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Professionals (Special Events Exemption)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Professionals (Special Events Exemption)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Professionals (Special Events Exemption)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_Toc219459210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_Toc219459211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Health care services prescribed (Act s. 3(1))</w:t>
      </w:r>
      <w:r>
        <w:tab/>
      </w:r>
      <w:r>
        <w:fldChar w:fldCharType="begin"/>
      </w:r>
      <w:r>
        <w:instrText xml:space="preserve"> PAGEREF _Toc219459212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_Toc219459214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Professionals (Special Events Exemption) Act 2000</w:t>
      </w:r>
    </w:p>
    <w:p>
      <w:pPr>
        <w:pStyle w:val="NameofActReg"/>
      </w:pPr>
      <w:r>
        <w:t>Health Professionals (Special Events Exemption) Regulations 2026</w:t>
      </w:r>
    </w:p>
    <w:p>
      <w:pPr>
        <w:pStyle w:val="Heading5"/>
      </w:pPr>
      <w:bookmarkStart w:id="2" w:name="_Toc219382242"/>
      <w:bookmarkStart w:id="3" w:name="_Toc21945921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Professionals (Special Events Exemption)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19382243"/>
      <w:bookmarkStart w:id="6" w:name="_Toc2194592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219382244"/>
      <w:bookmarkStart w:id="8" w:name="_Toc219459212"/>
      <w:r>
        <w:rPr>
          <w:rStyle w:val="CharSectno"/>
        </w:rPr>
        <w:t>3</w:t>
      </w:r>
      <w:r>
        <w:t>.</w:t>
      </w:r>
      <w:r>
        <w:tab/>
        <w:t>Health care services prescribed (Act s. 3(1))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health care services</w:t>
      </w:r>
      <w:r>
        <w:t xml:space="preserve"> in section 3(1) of the Act, services ordinarily provided by the following are health care services — </w:t>
      </w:r>
    </w:p>
    <w:p>
      <w:pPr>
        <w:pStyle w:val="Indenta"/>
      </w:pPr>
      <w:r>
        <w:tab/>
        <w:t>(a)</w:t>
      </w:r>
      <w:r>
        <w:tab/>
        <w:t>Aboriginal and Torres Strait Islander health practitioners;</w:t>
      </w:r>
    </w:p>
    <w:p>
      <w:pPr>
        <w:pStyle w:val="Indenta"/>
      </w:pPr>
      <w:r>
        <w:tab/>
        <w:t>(b)</w:t>
      </w:r>
      <w:r>
        <w:tab/>
        <w:t>Chinese medicine practitioners;</w:t>
      </w:r>
    </w:p>
    <w:p>
      <w:pPr>
        <w:pStyle w:val="Indenta"/>
      </w:pPr>
      <w:r>
        <w:tab/>
        <w:t>(c)</w:t>
      </w:r>
      <w:r>
        <w:tab/>
        <w:t>medical radiation practitioners;</w:t>
      </w:r>
    </w:p>
    <w:p>
      <w:pPr>
        <w:pStyle w:val="Indenta"/>
      </w:pPr>
      <w:r>
        <w:tab/>
        <w:t>(d)</w:t>
      </w:r>
      <w:r>
        <w:tab/>
        <w:t>midwives;</w:t>
      </w:r>
    </w:p>
    <w:p>
      <w:pPr>
        <w:pStyle w:val="Indenta"/>
      </w:pPr>
      <w:r>
        <w:tab/>
        <w:t>(e)</w:t>
      </w:r>
      <w:r>
        <w:tab/>
        <w:t>oral health therapists;</w:t>
      </w:r>
    </w:p>
    <w:p>
      <w:pPr>
        <w:pStyle w:val="Indenta"/>
      </w:pPr>
      <w:r>
        <w:tab/>
        <w:t>(f)</w:t>
      </w:r>
      <w:r>
        <w:tab/>
        <w:t>paramedics.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9" w:name="_Toc219384199"/>
      <w:bookmarkStart w:id="10" w:name="_Toc219384819"/>
      <w:bookmarkStart w:id="11" w:name="_Toc219384918"/>
      <w:bookmarkStart w:id="12" w:name="_Toc219385016"/>
      <w:bookmarkStart w:id="13" w:name="_Toc219459213"/>
      <w:r>
        <w:lastRenderedPageBreak/>
        <w:t>Notes</w:t>
      </w:r>
      <w:bookmarkEnd w:id="9"/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Professionals (Special Events Exemption) Regulations 2026</w:t>
      </w:r>
      <w:r>
        <w:t>.  For provisions that have come into operation see the compilation table.</w:t>
      </w:r>
    </w:p>
    <w:p>
      <w:pPr>
        <w:pStyle w:val="nHeading3"/>
      </w:pPr>
      <w:bookmarkStart w:id="14" w:name="_Toc219459214"/>
      <w:r>
        <w:t>Compilation table</w:t>
      </w:r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Health Professionals (Special Events Exemption) Regulations 2026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2026/6 21 Jan 2026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Jan 2026 (see r. 2(a));</w:t>
            </w:r>
            <w:r>
              <w:br/>
              <w:t>Regulations other than r. 1 and 2: 22 Jan 2026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7410893</wp:posOffset>
                </wp:positionV>
                <wp:extent cx="127000" cy="69111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3.5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EUPgIAAHgEAAAOAAAAZHJzL2Uyb0RvYy54bWysVMFu2zAMvQ/YPwi6L7azNG2NOEWWIsOA&#10;oC2QDj0rspQIkEVNUmJnXz9Kdtqs22lYDgopUiQfH+nZXddochTOKzAVLUY5JcJwqJXZVfT78+rT&#10;DSU+MFMzDUZU9CQ8vZt//DBrbSnGsAddC0cwiPFlayu6D8GWWeb5XjTMj8AKg0YJrmEBVbfLasda&#10;jN7obJzn06wFV1sHXHiPt/e9kc5TfCkFD49SehGIrijWFtLp0rmNZzafsXLnmN0rPpTB/qGKhimD&#10;SV9D3bPAyMGpP0I1ijvwIMOIQ5OBlIqLhAHRFPk7NJs9syJhweZ4+9om///C8ofjkyOqRu4oMaxB&#10;ihaHsAenwik2p7W+RJ+NRa/QfYEuOg73Hi8j5k66Jv4jGoJ2bPPptbWiC4THR+PrPEcLR9P0tiiK&#10;aYySvT22zoevAhoShYo6ZC41lB3XPvSuZ5eYy4NW9UppnRS32y61I0eGLK/Sb4j+m5s2pMXsn6/y&#10;FNlAfN+H1gaLiVh7TFEK3bYbgG6hPiF+B/34eMtXCqtcMx+emMN5QWC4A+ERD6kBk8AgUYKt/Pm3&#10;++iPNKKVkhbnr6L+x4E5QYn+ZpDg22IyiQOblMnV9RgVd2nZXlrMoVkCgkcSsbokRv+gz6J00Lzg&#10;qixiVjQxwzF3RcNZXIZ+K3DVuFgskhOOqGVhbTaWx9Cx1ZGD5+6FOTsQFZDhBzhPKivf8dX7xpcG&#10;cLBAqkRmbHDf1aHvON5pHIZVjPtzqSevtw/G/BcAAAD//wMAUEsDBBQABgAIAAAAIQBcKUvf3gAA&#10;AAkBAAAPAAAAZHJzL2Rvd25yZXYueG1sTI/NTsMwEITvSLyDtUjcqJOi/oU4VYXEqeqBFEqPbrwk&#10;UeN1sJ02vD3LCY47s5r5Jl+PthMX9KF1pCCdJCCQKmdaqhW87V8eliBC1GR05wgVfGOAdXF7k+vM&#10;uCu94qWMteAQCplW0MTYZ1KGqkGrw8T1SOx9Om915NPX0nh95XDbyWmSzKXVLXFDo3t8brA6l4NV&#10;cNy1s91hu/lYlslQvn+N2/PjwSt1fzdunkBEHOPfM/ziMzoUzHRyA5kgOgU8JLKazhcpCPa5DcSJ&#10;lelitgJZ5PL/guIHAAD//wMAUEsBAi0AFAAGAAgAAAAhALaDOJL+AAAA4QEAABMAAAAAAAAAAAAA&#10;AAAAAAAAAFtDb250ZW50X1R5cGVzXS54bWxQSwECLQAUAAYACAAAACEAOP0h/9YAAACUAQAACwAA&#10;AAAAAAAAAAAAAAAvAQAAX3JlbHMvLnJlbHNQSwECLQAUAAYACAAAACEA3sORFD4CAAB4BAAADgAA&#10;AAAAAAAAAAAAAAAuAgAAZHJzL2Uyb0RvYy54bWxQSwECLQAUAAYACAAAACEAXClL394AAAAJAQAA&#10;DwAAAAAAAAAAAAAAAACYBAAAZHJzL2Rvd25yZXYueG1sUEsFBgAAAAAEAAQA8wAAAKM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Professionals (Special Events Exemption)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1151509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709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7090645_GUID" w:val="6b9a604d-5d4f-4b0e-8ebb-c753e1e033e7"/>
    <w:docVar w:name="WAFER_20251223082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23082502_GUID" w:val="a4edf282-a6df-422a-8387-2805b509b4a0"/>
    <w:docVar w:name="WAFER_202601151509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115150938_GUID" w:val="105bf443-3829-446e-b689-601c74eb90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2495EEBB-2A59-4FCA-8BA5-17B59924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1883</Characters>
  <Application>Microsoft Office Word</Application>
  <DocSecurity>0</DocSecurity>
  <Lines>81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Professionals (Special Events Exemption) Regulations 2026 - 00-a0-00</dc:title>
  <dc:subject/>
  <dc:creator/>
  <cp:keywords/>
  <dc:description/>
  <cp:lastModifiedBy>Master Repository Process</cp:lastModifiedBy>
  <cp:revision>4</cp:revision>
  <cp:lastPrinted>2025-12-17T04:37:00Z</cp:lastPrinted>
  <dcterms:created xsi:type="dcterms:W3CDTF">2026-01-20T03:12:00Z</dcterms:created>
  <dcterms:modified xsi:type="dcterms:W3CDTF">2026-01-20T03:12:00Z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55765</vt:lpwstr>
  </property>
  <property fmtid="{D5CDD505-2E9C-101B-9397-08002B2CF9AE}" pid="3" name="DocumentType">
    <vt:lpwstr>Reg</vt:lpwstr>
  </property>
  <property fmtid="{D5CDD505-2E9C-101B-9397-08002B2CF9AE}" pid="4" name="CommencementDate">
    <vt:lpwstr>20260122</vt:lpwstr>
  </property>
  <property fmtid="{D5CDD505-2E9C-101B-9397-08002B2CF9AE}" pid="5" name="CommencementAsAt">
    <vt:filetime>2026-01-21T16:00:00Z</vt:filetime>
  </property>
  <property fmtid="{D5CDD505-2E9C-101B-9397-08002B2CF9AE}" pid="6" name="CommencementYear">
    <vt:lpwstr>2026</vt:lpwstr>
  </property>
  <property fmtid="{D5CDD505-2E9C-101B-9397-08002B2CF9AE}" pid="7" name="AsAtDate">
    <vt:lpwstr>22 Jan 2026</vt:lpwstr>
  </property>
  <property fmtid="{D5CDD505-2E9C-101B-9397-08002B2CF9AE}" pid="8" name="Suffix">
    <vt:lpwstr>00-a0-00</vt:lpwstr>
  </property>
  <property fmtid="{D5CDD505-2E9C-101B-9397-08002B2CF9AE}" pid="9" name="Official">
    <vt:lpwstr/>
  </property>
</Properties>
</file>