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_Toc221108880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_Toc221108881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_Toc221108882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_Toc221108883 \h </w:instrText>
      </w:r>
      <w:r>
        <w:fldChar w:fldCharType="separate"/>
      </w:r>
      <w:r>
        <w:t>23</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_Toc221108884 \h </w:instrText>
      </w:r>
      <w:r>
        <w:fldChar w:fldCharType="separate"/>
      </w:r>
      <w:r>
        <w:t>23</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_Toc221108885 \h </w:instrText>
      </w:r>
      <w:r>
        <w:fldChar w:fldCharType="separate"/>
      </w:r>
      <w:r>
        <w:t>24</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_Toc221108886 \h </w:instrText>
      </w:r>
      <w:r>
        <w:fldChar w:fldCharType="separate"/>
      </w:r>
      <w:r>
        <w:t>25</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_Toc221108887 \h </w:instrText>
      </w:r>
      <w:r>
        <w:fldChar w:fldCharType="separate"/>
      </w:r>
      <w:r>
        <w:t>25</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_Toc221108888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_Toc221108889 \h </w:instrText>
      </w:r>
      <w:r>
        <w:fldChar w:fldCharType="separate"/>
      </w:r>
      <w:r>
        <w:t>27</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_Toc221108890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_Toc221108891 \h </w:instrText>
      </w:r>
      <w:r>
        <w:fldChar w:fldCharType="separate"/>
      </w:r>
      <w:r>
        <w:t>28</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_Toc221108892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_Toc221108893 \h </w:instrText>
      </w:r>
      <w:r>
        <w:fldChar w:fldCharType="separate"/>
      </w:r>
      <w:r>
        <w:t>29</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_Toc221108894 \h </w:instrText>
      </w:r>
      <w:r>
        <w:fldChar w:fldCharType="separate"/>
      </w:r>
      <w:r>
        <w:t>29</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_Toc221108895 \h </w:instrText>
      </w:r>
      <w:r>
        <w:fldChar w:fldCharType="separate"/>
      </w:r>
      <w:r>
        <w:t>30</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_Toc221108896 \h </w:instrText>
      </w:r>
      <w:r>
        <w:fldChar w:fldCharType="separate"/>
      </w:r>
      <w:r>
        <w:t>31</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_Toc221108897 \h </w:instrText>
      </w:r>
      <w:r>
        <w:fldChar w:fldCharType="separate"/>
      </w:r>
      <w:r>
        <w:t>32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_Toc221108898 \h </w:instrText>
      </w:r>
      <w:r>
        <w:fldChar w:fldCharType="separate"/>
      </w:r>
      <w:r>
        <w:t>33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_Toc221108899 \h </w:instrText>
      </w:r>
      <w:r>
        <w:fldChar w:fldCharType="separate"/>
      </w:r>
      <w:r>
        <w:t>33</w:t>
      </w:r>
      <w:r>
        <w:fldChar w:fldCharType="end"/>
      </w:r>
    </w:p>
    <w:p>
      <w:pPr>
        <w:pStyle w:val="TOC8"/>
        <w:rPr>
          <w:rFonts w:asciiTheme="minorHAnsi" w:eastAsiaTheme="minorEastAsia" w:hAnsiTheme="minorHAnsi" w:cstheme="minorBidi"/>
          <w:szCs w:val="22"/>
        </w:rPr>
      </w:pPr>
      <w:r>
        <w:lastRenderedPageBreak/>
        <w:t>19</w:t>
      </w:r>
      <w:r>
        <w:rPr>
          <w:bCs/>
        </w:rPr>
        <w:t>.</w:t>
      </w:r>
      <w:r>
        <w:rPr>
          <w:bCs/>
        </w:rPr>
        <w:tab/>
      </w:r>
      <w:r>
        <w:t>Expansions of and extensions to covered pipeline by which light regulation services are provided</w:t>
      </w:r>
      <w:r>
        <w:tab/>
      </w:r>
      <w:r>
        <w:fldChar w:fldCharType="begin"/>
      </w:r>
      <w:r>
        <w:instrText xml:space="preserve"> PAGEREF _Toc221108900 \h </w:instrText>
      </w:r>
      <w:r>
        <w:fldChar w:fldCharType="separate"/>
      </w:r>
      <w:r>
        <w:t>34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_Toc221108901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_Toc221108903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_Toc221108905 \h </w:instrText>
      </w:r>
      <w:r>
        <w:fldChar w:fldCharType="separate"/>
      </w:r>
      <w:r>
        <w:t>34</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_Toc221108906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_Toc221108909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_Toc221108911 \h </w:instrText>
      </w:r>
      <w:r>
        <w:fldChar w:fldCharType="separate"/>
      </w:r>
      <w:r>
        <w:t>35</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_Toc221108913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_Toc221108915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_Toc221108919 \h </w:instrText>
      </w:r>
      <w:r>
        <w:fldChar w:fldCharType="separate"/>
      </w:r>
      <w:r>
        <w:t>38</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_Toc221108920 \h </w:instrText>
      </w:r>
      <w:r>
        <w:fldChar w:fldCharType="separate"/>
      </w:r>
      <w:r>
        <w:t>39</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_Toc221108921 \h </w:instrText>
      </w:r>
      <w:r>
        <w:fldChar w:fldCharType="separate"/>
      </w:r>
      <w:r>
        <w:t>41</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_Toc221108922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_Toc221108924 \h </w:instrText>
      </w:r>
      <w:r>
        <w:fldChar w:fldCharType="separate"/>
      </w:r>
      <w:r>
        <w:t>42</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_Toc221108925 \h </w:instrText>
      </w:r>
      <w:r>
        <w:fldChar w:fldCharType="separate"/>
      </w:r>
      <w:r>
        <w:t>42</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_Toc221108926 \h </w:instrText>
      </w:r>
      <w:r>
        <w:fldChar w:fldCharType="separate"/>
      </w:r>
      <w:r>
        <w:t>43</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_Toc221108927 \h </w:instrText>
      </w:r>
      <w:r>
        <w:fldChar w:fldCharType="separate"/>
      </w:r>
      <w:r>
        <w:t>43</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_Toc221108928 \h </w:instrText>
      </w:r>
      <w:r>
        <w:fldChar w:fldCharType="separate"/>
      </w:r>
      <w:r>
        <w:t>43</w:t>
      </w:r>
      <w:r>
        <w:fldChar w:fldCharType="end"/>
      </w:r>
    </w:p>
    <w:p>
      <w:pPr>
        <w:pStyle w:val="TOC8"/>
        <w:rPr>
          <w:rFonts w:asciiTheme="minorHAnsi" w:eastAsiaTheme="minorEastAsia" w:hAnsiTheme="minorHAnsi" w:cstheme="minorBidi"/>
          <w:szCs w:val="22"/>
        </w:rPr>
      </w:pPr>
      <w:r>
        <w:lastRenderedPageBreak/>
        <w:t>36.</w:t>
      </w:r>
      <w:r>
        <w:tab/>
        <w:t>Announcement of entry and details of warrant to be given to occupier or other person at premises</w:t>
      </w:r>
      <w:r>
        <w:tab/>
      </w:r>
      <w:r>
        <w:fldChar w:fldCharType="begin"/>
      </w:r>
      <w:r>
        <w:instrText xml:space="preserve"> PAGEREF _Toc221108929 \h </w:instrText>
      </w:r>
      <w:r>
        <w:fldChar w:fldCharType="separate"/>
      </w:r>
      <w:r>
        <w:t>45</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_Toc221108930 \h </w:instrText>
      </w:r>
      <w:r>
        <w:fldChar w:fldCharType="separate"/>
      </w:r>
      <w:r>
        <w:t>45</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_Toc221108931 \h </w:instrText>
      </w:r>
      <w:r>
        <w:fldChar w:fldCharType="separate"/>
      </w:r>
      <w:r>
        <w:t>46</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_Toc221108932 \h </w:instrText>
      </w:r>
      <w:r>
        <w:fldChar w:fldCharType="separate"/>
      </w:r>
      <w:r>
        <w:t>46</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_Toc221108933 \h </w:instrText>
      </w:r>
      <w:r>
        <w:fldChar w:fldCharType="separate"/>
      </w:r>
      <w:r>
        <w:t>47</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_Toc221108934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_Toc221108936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_Toc221108939 \h </w:instrText>
      </w:r>
      <w:r>
        <w:fldChar w:fldCharType="separate"/>
      </w:r>
      <w:r>
        <w:t>50</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_Toc221108940 \h </w:instrText>
      </w:r>
      <w:r>
        <w:fldChar w:fldCharType="separate"/>
      </w:r>
      <w:r>
        <w:t>51</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_Toc221108941 \h </w:instrText>
      </w:r>
      <w:r>
        <w:fldChar w:fldCharType="separate"/>
      </w:r>
      <w:r>
        <w:t>52</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_Toc221108942 \h </w:instrText>
      </w:r>
      <w:r>
        <w:fldChar w:fldCharType="separate"/>
      </w:r>
      <w:r>
        <w:t>52</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_Toc221108943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_Toc221108945 \h </w:instrText>
      </w:r>
      <w:r>
        <w:fldChar w:fldCharType="separate"/>
      </w:r>
      <w:r>
        <w:t>53</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_Toc221108946 \h </w:instrText>
      </w:r>
      <w:r>
        <w:fldChar w:fldCharType="separate"/>
      </w:r>
      <w:r>
        <w:t>54</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_Toc221108947 \h </w:instrText>
      </w:r>
      <w:r>
        <w:fldChar w:fldCharType="separate"/>
      </w:r>
      <w:r>
        <w:t>56</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_Toc221108948 \h </w:instrText>
      </w:r>
      <w:r>
        <w:fldChar w:fldCharType="separate"/>
      </w:r>
      <w:r>
        <w:t>56</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_Toc221108949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_Toc221108951 \h </w:instrText>
      </w:r>
      <w:r>
        <w:fldChar w:fldCharType="separate"/>
      </w:r>
      <w:r>
        <w:t>58</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_Toc221108952 \h </w:instrText>
      </w:r>
      <w:r>
        <w:fldChar w:fldCharType="separate"/>
      </w:r>
      <w:r>
        <w:t>59</w:t>
      </w:r>
      <w:r>
        <w:fldChar w:fldCharType="end"/>
      </w:r>
    </w:p>
    <w:p>
      <w:pPr>
        <w:pStyle w:val="TOC8"/>
        <w:rPr>
          <w:rFonts w:asciiTheme="minorHAnsi" w:eastAsiaTheme="minorEastAsia" w:hAnsiTheme="minorHAnsi" w:cstheme="minorBidi"/>
          <w:szCs w:val="22"/>
        </w:rPr>
      </w:pPr>
      <w:r>
        <w:lastRenderedPageBreak/>
        <w:t>55.</w:t>
      </w:r>
      <w:r>
        <w:tab/>
        <w:t>Further provision about manner in which information must be provided to AER or kept</w:t>
      </w:r>
      <w:r>
        <w:tab/>
      </w:r>
      <w:r>
        <w:fldChar w:fldCharType="begin"/>
      </w:r>
      <w:r>
        <w:instrText xml:space="preserve"> PAGEREF _Toc221108953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_Toc221108955 \h </w:instrText>
      </w:r>
      <w:r>
        <w:fldChar w:fldCharType="separate"/>
      </w:r>
      <w:r>
        <w:t>61</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_Toc221108956 \h </w:instrText>
      </w:r>
      <w:r>
        <w:fldChar w:fldCharType="separate"/>
      </w:r>
      <w:r>
        <w:t>61</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_Toc221108957 \h </w:instrText>
      </w:r>
      <w:r>
        <w:fldChar w:fldCharType="separate"/>
      </w:r>
      <w:r>
        <w:t>61</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_Toc221108958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_Toc221108960 \h </w:instrText>
      </w:r>
      <w:r>
        <w:fldChar w:fldCharType="separate"/>
      </w:r>
      <w:r>
        <w:t>63</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_Toc221108961 \h </w:instrText>
      </w:r>
      <w:r>
        <w:fldChar w:fldCharType="separate"/>
      </w:r>
      <w:r>
        <w:t>63</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_Toc221108962 \h </w:instrText>
      </w:r>
      <w:r>
        <w:fldChar w:fldCharType="separate"/>
      </w:r>
      <w:r>
        <w:t>63</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_Toc221108963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_Toc221108965 \h </w:instrText>
      </w:r>
      <w:r>
        <w:fldChar w:fldCharType="separate"/>
      </w:r>
      <w:r>
        <w:t>64</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_Toc221108967 \h </w:instrText>
      </w:r>
      <w:r>
        <w:fldChar w:fldCharType="separate"/>
      </w:r>
      <w:r>
        <w:t>66</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_Toc221108968 \h </w:instrText>
      </w:r>
      <w:r>
        <w:fldChar w:fldCharType="separate"/>
      </w:r>
      <w:r>
        <w:t>66</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_Toc221108969 \h </w:instrText>
      </w:r>
      <w:r>
        <w:fldChar w:fldCharType="separate"/>
      </w:r>
      <w:r>
        <w:t>66</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_Toc221108970 \h </w:instrText>
      </w:r>
      <w:r>
        <w:fldChar w:fldCharType="separate"/>
      </w:r>
      <w:r>
        <w:t>67</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_Toc221108971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_Toc221108973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_Toc221108976 \h </w:instrText>
      </w:r>
      <w:r>
        <w:fldChar w:fldCharType="separate"/>
      </w:r>
      <w:r>
        <w:t>69</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_Toc221108977 \h </w:instrText>
      </w:r>
      <w:r>
        <w:fldChar w:fldCharType="separate"/>
      </w:r>
      <w:r>
        <w:t>70</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_Toc221108978 \h </w:instrText>
      </w:r>
      <w:r>
        <w:fldChar w:fldCharType="separate"/>
      </w:r>
      <w:r>
        <w:t>70</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_Toc221108979 \h </w:instrText>
      </w:r>
      <w:r>
        <w:fldChar w:fldCharType="separate"/>
      </w:r>
      <w:r>
        <w:t>70</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_Toc221108980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_Toc221108982 \h </w:instrText>
      </w:r>
      <w:r>
        <w:fldChar w:fldCharType="separate"/>
      </w:r>
      <w:r>
        <w:t>71</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_Toc221108983 \h </w:instrText>
      </w:r>
      <w:r>
        <w:fldChar w:fldCharType="separate"/>
      </w:r>
      <w:r>
        <w:t>74</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_Toc221108984 \h </w:instrText>
      </w:r>
      <w:r>
        <w:fldChar w:fldCharType="separate"/>
      </w:r>
      <w:r>
        <w:t>74</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_Toc221108985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_Toc221108987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_Toc221108989 \h </w:instrText>
      </w:r>
      <w:r>
        <w:fldChar w:fldCharType="separate"/>
      </w:r>
      <w:r>
        <w:t>76</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_Toc221108990 \h </w:instrText>
      </w:r>
      <w:r>
        <w:fldChar w:fldCharType="separate"/>
      </w:r>
      <w:r>
        <w:t>76</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_Toc221108991 \h </w:instrText>
      </w:r>
      <w:r>
        <w:fldChar w:fldCharType="separate"/>
      </w:r>
      <w:r>
        <w:t>78</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_Toc221108992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_Toc221108994 \h </w:instrText>
      </w:r>
      <w:r>
        <w:fldChar w:fldCharType="separate"/>
      </w:r>
      <w:r>
        <w:t>78</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_Toc221108996 \h </w:instrText>
      </w:r>
      <w:r>
        <w:fldChar w:fldCharType="separate"/>
      </w:r>
      <w:r>
        <w:t>79</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_Toc221108997 \h </w:instrText>
      </w:r>
      <w:r>
        <w:fldChar w:fldCharType="separate"/>
      </w:r>
      <w:r>
        <w:t>79</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_Toc221108998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_Toc221109000 \h </w:instrText>
      </w:r>
      <w:r>
        <w:fldChar w:fldCharType="separate"/>
      </w:r>
      <w:r>
        <w:t>80</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_Toc221109001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_Toc221109003 \h </w:instrText>
      </w:r>
      <w:r>
        <w:fldChar w:fldCharType="separate"/>
      </w:r>
      <w:r>
        <w:t>81</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_Toc221109004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_Toc221109006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_Toc221109010 \h </w:instrText>
      </w:r>
      <w:r>
        <w:fldChar w:fldCharType="separate"/>
      </w:r>
      <w:r>
        <w:t>84</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_Toc221109011 \h </w:instrText>
      </w:r>
      <w:r>
        <w:fldChar w:fldCharType="separate"/>
      </w:r>
      <w:r>
        <w:t>84</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_Toc221109012 \h </w:instrText>
      </w:r>
      <w:r>
        <w:fldChar w:fldCharType="separate"/>
      </w:r>
      <w:r>
        <w:t>84</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_Toc221109013 \h </w:instrText>
      </w:r>
      <w:r>
        <w:fldChar w:fldCharType="separate"/>
      </w:r>
      <w:r>
        <w:t>85</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_Toc221109014 \h </w:instrText>
      </w:r>
      <w:r>
        <w:fldChar w:fldCharType="separate"/>
      </w:r>
      <w:r>
        <w:t>86</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_Toc221109015 \h </w:instrText>
      </w:r>
      <w:r>
        <w:fldChar w:fldCharType="separate"/>
      </w:r>
      <w:r>
        <w:t>86</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_Toc221109016 \h </w:instrText>
      </w:r>
      <w:r>
        <w:fldChar w:fldCharType="separate"/>
      </w:r>
      <w:r>
        <w:t>87</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_Toc221109017 \h </w:instrText>
      </w:r>
      <w:r>
        <w:fldChar w:fldCharType="separate"/>
      </w:r>
      <w:r>
        <w:t>88</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_Toc221109018 \h </w:instrText>
      </w:r>
      <w:r>
        <w:fldChar w:fldCharType="separate"/>
      </w:r>
      <w:r>
        <w:t>89</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_Toc221109019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_Toc221109021 \h </w:instrText>
      </w:r>
      <w:r>
        <w:fldChar w:fldCharType="separate"/>
      </w:r>
      <w:r>
        <w:t>90</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_Toc221109022 \h </w:instrText>
      </w:r>
      <w:r>
        <w:fldChar w:fldCharType="separate"/>
      </w:r>
      <w:r>
        <w:t>90</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_Toc221109023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105.</w:t>
      </w:r>
      <w:r>
        <w:tab/>
        <w:t>Principles governing the making of a coverage revocation recommendation</w:t>
      </w:r>
      <w:r>
        <w:tab/>
      </w:r>
      <w:r>
        <w:fldChar w:fldCharType="begin"/>
      </w:r>
      <w:r>
        <w:instrText xml:space="preserve"> PAGEREF _Toc221109024 \h </w:instrText>
      </w:r>
      <w:r>
        <w:fldChar w:fldCharType="separate"/>
      </w:r>
      <w:r>
        <w:t>92</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_Toc221109025 \h </w:instrText>
      </w:r>
      <w:r>
        <w:fldChar w:fldCharType="separate"/>
      </w:r>
      <w:r>
        <w:t>92</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_Toc221109026 \h </w:instrText>
      </w:r>
      <w:r>
        <w:fldChar w:fldCharType="separate"/>
      </w:r>
      <w:r>
        <w:t>93</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_Toc221109027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_Toc221109031 \h </w:instrText>
      </w:r>
      <w:r>
        <w:fldChar w:fldCharType="separate"/>
      </w:r>
      <w:r>
        <w:t>95</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_Toc221109032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_Toc221109034 \h </w:instrText>
      </w:r>
      <w:r>
        <w:fldChar w:fldCharType="separate"/>
      </w:r>
      <w:r>
        <w:t>96</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_Toc221109035 \h </w:instrText>
      </w:r>
      <w:r>
        <w:fldChar w:fldCharType="separate"/>
      </w:r>
      <w:r>
        <w:t>96</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_Toc221109036 \h </w:instrText>
      </w:r>
      <w:r>
        <w:fldChar w:fldCharType="separate"/>
      </w:r>
      <w:r>
        <w:t>96</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_Toc221109037 \h </w:instrText>
      </w:r>
      <w:r>
        <w:fldChar w:fldCharType="separate"/>
      </w:r>
      <w:r>
        <w:t>97</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_Toc221109039 \h </w:instrText>
      </w:r>
      <w:r>
        <w:fldChar w:fldCharType="separate"/>
      </w:r>
      <w:r>
        <w:t>97</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_Toc221109040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_Toc221109043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_Toc221109045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119.</w:t>
      </w:r>
      <w:r>
        <w:tab/>
        <w:t>Decisions on applications made around time of applications for coverage revocation determinations</w:t>
      </w:r>
      <w:r>
        <w:tab/>
      </w:r>
      <w:r>
        <w:fldChar w:fldCharType="begin"/>
      </w:r>
      <w:r>
        <w:instrText xml:space="preserve"> PAGEREF _Toc221109046 \h </w:instrText>
      </w:r>
      <w:r>
        <w:fldChar w:fldCharType="separate"/>
      </w:r>
      <w:r>
        <w:t>100</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_Toc221109047 \h </w:instrText>
      </w:r>
      <w:r>
        <w:fldChar w:fldCharType="separate"/>
      </w:r>
      <w:r>
        <w:t>101</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_Toc221109048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_Toc221109050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_Toc221109052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_Toc221109054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_Toc221109056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_Toc221109058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_Toc221109060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_Toc221109062 \h </w:instrText>
      </w:r>
      <w:r>
        <w:fldChar w:fldCharType="separate"/>
      </w:r>
      <w:r>
        <w:t>108</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_Toc221109063 \h </w:instrText>
      </w:r>
      <w:r>
        <w:fldChar w:fldCharType="separate"/>
      </w:r>
      <w:r>
        <w:t>108</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_Toc221109064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_Toc221109067 \h </w:instrText>
      </w:r>
      <w:r>
        <w:fldChar w:fldCharType="separate"/>
      </w:r>
      <w:r>
        <w:t>110</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_Toc221109068 \h </w:instrText>
      </w:r>
      <w:r>
        <w:fldChar w:fldCharType="separate"/>
      </w:r>
      <w:r>
        <w:t>110</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_Toc221109069 \h </w:instrText>
      </w:r>
      <w:r>
        <w:fldChar w:fldCharType="separate"/>
      </w:r>
      <w:r>
        <w:t>111</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_Toc221109070 \h </w:instrText>
      </w:r>
      <w:r>
        <w:fldChar w:fldCharType="separate"/>
      </w:r>
      <w:r>
        <w:t>113</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_Toc221109071 \h </w:instrText>
      </w:r>
      <w:r>
        <w:fldChar w:fldCharType="separate"/>
      </w:r>
      <w:r>
        <w:t>113</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_Toc221109072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_Toc221109075 \h </w:instrText>
      </w:r>
      <w:r>
        <w:fldChar w:fldCharType="separate"/>
      </w:r>
      <w:r>
        <w:t>114</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_Toc221109076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_Toc221109078 \h </w:instrText>
      </w:r>
      <w:r>
        <w:fldChar w:fldCharType="separate"/>
      </w:r>
      <w:r>
        <w:t>116</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_Toc221109079 \h </w:instrText>
      </w:r>
      <w:r>
        <w:fldChar w:fldCharType="separate"/>
      </w:r>
      <w:r>
        <w:t>116</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_Toc221109080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_Toc221109082 \h </w:instrText>
      </w:r>
      <w:r>
        <w:fldChar w:fldCharType="separate"/>
      </w:r>
      <w:r>
        <w:t>117</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_Toc221109083 \h </w:instrText>
      </w:r>
      <w:r>
        <w:fldChar w:fldCharType="separate"/>
      </w:r>
      <w:r>
        <w:t>117</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_Toc221109084 \h </w:instrText>
      </w:r>
      <w:r>
        <w:fldChar w:fldCharType="separate"/>
      </w:r>
      <w:r>
        <w:t>119</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_Toc221109085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_Toc221109087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_Toc221109089 \h </w:instrText>
      </w:r>
      <w:r>
        <w:fldChar w:fldCharType="separate"/>
      </w:r>
      <w:r>
        <w:t>121</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_Toc221109090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_Toc221109093 \h </w:instrText>
      </w:r>
      <w:r>
        <w:fldChar w:fldCharType="separate"/>
      </w:r>
      <w:r>
        <w:t>123</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_Toc221109094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_Toc221109096 \h </w:instrText>
      </w:r>
      <w:r>
        <w:fldChar w:fldCharType="separate"/>
      </w:r>
      <w:r>
        <w:t>124</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_Toc221109097 \h </w:instrText>
      </w:r>
      <w:r>
        <w:fldChar w:fldCharType="separate"/>
      </w:r>
      <w:r>
        <w:t>125</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_Toc221109098 \h </w:instrText>
      </w:r>
      <w:r>
        <w:fldChar w:fldCharType="separate"/>
      </w:r>
      <w:r>
        <w:t>125</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_Toc221109099 \h </w:instrText>
      </w:r>
      <w:r>
        <w:fldChar w:fldCharType="separate"/>
      </w:r>
      <w:r>
        <w:t>126</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_Toc221109100 \h </w:instrText>
      </w:r>
      <w:r>
        <w:fldChar w:fldCharType="separate"/>
      </w:r>
      <w:r>
        <w:t>126</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_Toc221109101 \h </w:instrText>
      </w:r>
      <w:r>
        <w:fldChar w:fldCharType="separate"/>
      </w:r>
      <w:r>
        <w:t>127</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_Toc221109102 \h </w:instrText>
      </w:r>
      <w:r>
        <w:fldChar w:fldCharType="separate"/>
      </w:r>
      <w:r>
        <w:t>128</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_Toc221109103 \h </w:instrText>
      </w:r>
      <w:r>
        <w:fldChar w:fldCharType="separate"/>
      </w:r>
      <w:r>
        <w:t>129</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_Toc221109104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_Toc221109107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_Toc221109109 \h </w:instrText>
      </w:r>
      <w:r>
        <w:fldChar w:fldCharType="separate"/>
      </w:r>
      <w:r>
        <w:t>131</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_Toc221109110 \h </w:instrText>
      </w:r>
      <w:r>
        <w:fldChar w:fldCharType="separate"/>
      </w:r>
      <w:r>
        <w:t>131</w:t>
      </w:r>
      <w:r>
        <w:fldChar w:fldCharType="end"/>
      </w:r>
    </w:p>
    <w:p>
      <w:pPr>
        <w:pStyle w:val="TOC8"/>
        <w:rPr>
          <w:rFonts w:asciiTheme="minorHAnsi" w:eastAsiaTheme="minorEastAsia" w:hAnsiTheme="minorHAnsi" w:cstheme="minorBidi"/>
          <w:szCs w:val="22"/>
        </w:rPr>
      </w:pPr>
      <w:r>
        <w:lastRenderedPageBreak/>
        <w:t>163.</w:t>
      </w:r>
      <w:r>
        <w:tab/>
        <w:t>General principle governing NCC’s recommendation</w:t>
      </w:r>
      <w:r>
        <w:tab/>
      </w:r>
      <w:r>
        <w:fldChar w:fldCharType="begin"/>
      </w:r>
      <w:r>
        <w:instrText xml:space="preserve"> PAGEREF _Toc221109111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_Toc221109113 \h </w:instrText>
      </w:r>
      <w:r>
        <w:fldChar w:fldCharType="separate"/>
      </w:r>
      <w:r>
        <w:t>132</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_Toc221109114 \h </w:instrText>
      </w:r>
      <w:r>
        <w:fldChar w:fldCharType="separate"/>
      </w:r>
      <w:r>
        <w:t>133</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_Toc221109115 \h </w:instrText>
      </w:r>
      <w:r>
        <w:fldChar w:fldCharType="separate"/>
      </w:r>
      <w:r>
        <w:t>133</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_Toc221109116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_Toc221109118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_Toc221109120 \h </w:instrText>
      </w:r>
      <w:r>
        <w:fldChar w:fldCharType="separate"/>
      </w:r>
      <w:r>
        <w:t>135</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_Toc221109121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_Toc221109123 \h </w:instrText>
      </w:r>
      <w:r>
        <w:fldChar w:fldCharType="separate"/>
      </w:r>
      <w:r>
        <w:t>137</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_Toc221109124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_Toc221109126 \h </w:instrText>
      </w:r>
      <w:r>
        <w:fldChar w:fldCharType="separate"/>
      </w:r>
      <w:r>
        <w:t>138</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_Toc221109127 \h </w:instrText>
      </w:r>
      <w:r>
        <w:fldChar w:fldCharType="separate"/>
      </w:r>
      <w:r>
        <w:t>138</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_Toc221109128 \h </w:instrText>
      </w:r>
      <w:r>
        <w:fldChar w:fldCharType="separate"/>
      </w:r>
      <w:r>
        <w:t>138</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_Toc221109129 \h </w:instrText>
      </w:r>
      <w:r>
        <w:fldChar w:fldCharType="separate"/>
      </w:r>
      <w:r>
        <w:t>139</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_Toc221109130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_Toc221109133 \h </w:instrText>
      </w:r>
      <w:r>
        <w:fldChar w:fldCharType="separate"/>
      </w:r>
      <w:r>
        <w:t>140</w:t>
      </w:r>
      <w:r>
        <w:fldChar w:fldCharType="end"/>
      </w:r>
    </w:p>
    <w:p>
      <w:pPr>
        <w:pStyle w:val="TOC8"/>
        <w:rPr>
          <w:rFonts w:asciiTheme="minorHAnsi" w:eastAsiaTheme="minorEastAsia" w:hAnsiTheme="minorHAnsi" w:cstheme="minorBidi"/>
          <w:szCs w:val="22"/>
        </w:rPr>
      </w:pPr>
      <w:r>
        <w:lastRenderedPageBreak/>
        <w:t>179.</w:t>
      </w:r>
      <w:r>
        <w:tab/>
        <w:t>Chapter does not limit how disputes about access may be raised or dealt with</w:t>
      </w:r>
      <w:r>
        <w:tab/>
      </w:r>
      <w:r>
        <w:fldChar w:fldCharType="begin"/>
      </w:r>
      <w:r>
        <w:instrText xml:space="preserve"> PAGEREF _Toc221109134 \h </w:instrText>
      </w:r>
      <w:r>
        <w:fldChar w:fldCharType="separate"/>
      </w:r>
      <w:r>
        <w:t>140</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_Toc221109135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_Toc221109137 \h </w:instrText>
      </w:r>
      <w:r>
        <w:fldChar w:fldCharType="separate"/>
      </w:r>
      <w:r>
        <w:t>141</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_Toc221109138 \h </w:instrText>
      </w:r>
      <w:r>
        <w:fldChar w:fldCharType="separate"/>
      </w:r>
      <w:r>
        <w:t>141</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_Toc221109139 \h </w:instrText>
      </w:r>
      <w:r>
        <w:fldChar w:fldCharType="separate"/>
      </w:r>
      <w:r>
        <w:t>142</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_Toc221109140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_Toc221109142 \h </w:instrText>
      </w:r>
      <w:r>
        <w:fldChar w:fldCharType="separate"/>
      </w:r>
      <w:r>
        <w:t>143</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_Toc221109143 \h </w:instrText>
      </w:r>
      <w:r>
        <w:fldChar w:fldCharType="separate"/>
      </w:r>
      <w:r>
        <w:t>143</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_Toc221109144 \h </w:instrText>
      </w:r>
      <w:r>
        <w:fldChar w:fldCharType="separate"/>
      </w:r>
      <w:r>
        <w:t>144</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_Toc221109145 \h </w:instrText>
      </w:r>
      <w:r>
        <w:fldChar w:fldCharType="separate"/>
      </w:r>
      <w:r>
        <w:t>145</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_Toc221109146 \h </w:instrText>
      </w:r>
      <w:r>
        <w:fldChar w:fldCharType="separate"/>
      </w:r>
      <w:r>
        <w:t>145</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_Toc221109147 \h </w:instrText>
      </w:r>
      <w:r>
        <w:fldChar w:fldCharType="separate"/>
      </w:r>
      <w:r>
        <w:t>146</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_Toc221109148 \h </w:instrText>
      </w:r>
      <w:r>
        <w:fldChar w:fldCharType="separate"/>
      </w:r>
      <w:r>
        <w:t>146</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_Toc221109149 \h </w:instrText>
      </w:r>
      <w:r>
        <w:fldChar w:fldCharType="separate"/>
      </w:r>
      <w:r>
        <w:t>147</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_Toc221109150 \h </w:instrText>
      </w:r>
      <w:r>
        <w:fldChar w:fldCharType="separate"/>
      </w:r>
      <w:r>
        <w:t>148</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_Toc221109151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_Toc221109153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_Toc221109155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_Toc221109157 \h </w:instrText>
      </w:r>
      <w:r>
        <w:fldChar w:fldCharType="separate"/>
      </w:r>
      <w:r>
        <w:t>149</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_Toc221109158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198.</w:t>
      </w:r>
      <w:r>
        <w:tab/>
        <w:t>Procedure of dispute resolution body</w:t>
      </w:r>
      <w:r>
        <w:tab/>
      </w:r>
      <w:r>
        <w:fldChar w:fldCharType="begin"/>
      </w:r>
      <w:r>
        <w:instrText xml:space="preserve"> PAGEREF _Toc221109159 \h </w:instrText>
      </w:r>
      <w:r>
        <w:fldChar w:fldCharType="separate"/>
      </w:r>
      <w:r>
        <w:t>149</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_Toc221109160 \h </w:instrText>
      </w:r>
      <w:r>
        <w:fldChar w:fldCharType="separate"/>
      </w:r>
      <w:r>
        <w:t>150</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_Toc221109161 \h </w:instrText>
      </w:r>
      <w:r>
        <w:fldChar w:fldCharType="separate"/>
      </w:r>
      <w:r>
        <w:t>151</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_Toc221109162 \h </w:instrText>
      </w:r>
      <w:r>
        <w:fldChar w:fldCharType="separate"/>
      </w:r>
      <w:r>
        <w:t>151</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_Toc221109163 \h </w:instrText>
      </w:r>
      <w:r>
        <w:fldChar w:fldCharType="separate"/>
      </w:r>
      <w:r>
        <w:t>152</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_Toc221109164 \h </w:instrText>
      </w:r>
      <w:r>
        <w:fldChar w:fldCharType="separate"/>
      </w:r>
      <w:r>
        <w:t>152</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_Toc221109165 \h </w:instrText>
      </w:r>
      <w:r>
        <w:fldChar w:fldCharType="separate"/>
      </w:r>
      <w:r>
        <w:t>153</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_Toc221109166 \h </w:instrText>
      </w:r>
      <w:r>
        <w:fldChar w:fldCharType="separate"/>
      </w:r>
      <w:r>
        <w:t>153</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_Toc221109167 \h </w:instrText>
      </w:r>
      <w:r>
        <w:fldChar w:fldCharType="separate"/>
      </w:r>
      <w:r>
        <w:t>154</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_Toc221109168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_Toc221109170 \h </w:instrText>
      </w:r>
      <w:r>
        <w:fldChar w:fldCharType="separate"/>
      </w:r>
      <w:r>
        <w:t>156</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_Toc221109171 \h </w:instrText>
      </w:r>
      <w:r>
        <w:fldChar w:fldCharType="separate"/>
      </w:r>
      <w:r>
        <w:t>156</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_Toc221109172 \h </w:instrText>
      </w:r>
      <w:r>
        <w:fldChar w:fldCharType="separate"/>
      </w:r>
      <w:r>
        <w:t>157</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_Toc221109173 \h </w:instrText>
      </w:r>
      <w:r>
        <w:fldChar w:fldCharType="separate"/>
      </w:r>
      <w:r>
        <w:t>157</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_Toc221109174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_Toc221109176 \h </w:instrText>
      </w:r>
      <w:r>
        <w:fldChar w:fldCharType="separate"/>
      </w:r>
      <w:r>
        <w:t>158</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_Toc221109177 \h </w:instrText>
      </w:r>
      <w:r>
        <w:fldChar w:fldCharType="separate"/>
      </w:r>
      <w:r>
        <w:t>158</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_Toc221109178 \h </w:instrText>
      </w:r>
      <w:r>
        <w:fldChar w:fldCharType="separate"/>
      </w:r>
      <w:r>
        <w:t>159</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_Toc221109179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_Toc221109182 \h </w:instrText>
      </w:r>
      <w:r>
        <w:fldChar w:fldCharType="separate"/>
      </w:r>
      <w:r>
        <w:t>160</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_Toc221109183 \h </w:instrText>
      </w:r>
      <w:r>
        <w:fldChar w:fldCharType="separate"/>
      </w:r>
      <w:r>
        <w:t>160</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_Toc221109184 \h </w:instrText>
      </w:r>
      <w:r>
        <w:fldChar w:fldCharType="separate"/>
      </w:r>
      <w:r>
        <w:t>160</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_Toc221109185 \h </w:instrText>
      </w:r>
      <w:r>
        <w:fldChar w:fldCharType="separate"/>
      </w:r>
      <w:r>
        <w:t>161</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_Toc221109186 \h </w:instrText>
      </w:r>
      <w:r>
        <w:fldChar w:fldCharType="separate"/>
      </w:r>
      <w:r>
        <w:t>161</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_Toc221109187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_Toc221109189 \h </w:instrText>
      </w:r>
      <w:r>
        <w:fldChar w:fldCharType="separate"/>
      </w:r>
      <w:r>
        <w:t>162</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_Toc221109190 \h </w:instrText>
      </w:r>
      <w:r>
        <w:fldChar w:fldCharType="separate"/>
      </w:r>
      <w:r>
        <w:t>163</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_Toc221109191 \h </w:instrText>
      </w:r>
      <w:r>
        <w:fldChar w:fldCharType="separate"/>
      </w:r>
      <w:r>
        <w:t>163</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_Toc221109192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_Toc221109194 \h </w:instrText>
      </w:r>
      <w:r>
        <w:fldChar w:fldCharType="separate"/>
      </w:r>
      <w:r>
        <w:t>164</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_Toc221109195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_Toc221109198 \h </w:instrText>
      </w:r>
      <w:r>
        <w:fldChar w:fldCharType="separate"/>
      </w:r>
      <w:r>
        <w:t>168</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_Toc221109199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_Toc221109201 \h </w:instrText>
      </w:r>
      <w:r>
        <w:fldChar w:fldCharType="separate"/>
      </w:r>
      <w:r>
        <w:t>169</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_Toc221109202 \h </w:instrText>
      </w:r>
      <w:r>
        <w:fldChar w:fldCharType="separate"/>
      </w:r>
      <w:r>
        <w:t>171</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_Toc221109203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_Toc221109205 \h </w:instrText>
      </w:r>
      <w:r>
        <w:fldChar w:fldCharType="separate"/>
      </w:r>
      <w:r>
        <w:t>172</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_Toc221109206 \h </w:instrText>
      </w:r>
      <w:r>
        <w:fldChar w:fldCharType="separate"/>
      </w:r>
      <w:r>
        <w:t>173</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_Toc221109207 \h </w:instrText>
      </w:r>
      <w:r>
        <w:fldChar w:fldCharType="separate"/>
      </w:r>
      <w:r>
        <w:t>173</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_Toc221109208 \h </w:instrText>
      </w:r>
      <w:r>
        <w:fldChar w:fldCharType="separate"/>
      </w:r>
      <w:r>
        <w:t>173</w:t>
      </w:r>
      <w:r>
        <w:fldChar w:fldCharType="end"/>
      </w:r>
    </w:p>
    <w:p>
      <w:pPr>
        <w:pStyle w:val="TOC8"/>
        <w:rPr>
          <w:rFonts w:asciiTheme="minorHAnsi" w:eastAsiaTheme="minorEastAsia" w:hAnsiTheme="minorHAnsi" w:cstheme="minorBidi"/>
          <w:szCs w:val="22"/>
        </w:rPr>
      </w:pPr>
      <w:r>
        <w:lastRenderedPageBreak/>
        <w:t>238.</w:t>
      </w:r>
      <w:r>
        <w:tab/>
        <w:t>Persons involved in breach of civil penalty provision or conduct provision</w:t>
      </w:r>
      <w:r>
        <w:tab/>
      </w:r>
      <w:r>
        <w:fldChar w:fldCharType="begin"/>
      </w:r>
      <w:r>
        <w:instrText xml:space="preserve"> PAGEREF _Toc221109209 \h </w:instrText>
      </w:r>
      <w:r>
        <w:fldChar w:fldCharType="separate"/>
      </w:r>
      <w:r>
        <w:t>174</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_Toc221109210 \h </w:instrText>
      </w:r>
      <w:r>
        <w:fldChar w:fldCharType="separate"/>
      </w:r>
      <w:r>
        <w:t>174</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_Toc221109211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_Toc221109213 \h </w:instrText>
      </w:r>
      <w:r>
        <w:fldChar w:fldCharType="separate"/>
      </w:r>
      <w:r>
        <w:t>175</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_Toc221109214 \h </w:instrText>
      </w:r>
      <w:r>
        <w:fldChar w:fldCharType="separate"/>
      </w:r>
      <w:r>
        <w:t>175</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_Toc221109215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_Toc221109218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_Toc221109220 \h </w:instrText>
      </w:r>
      <w:r>
        <w:fldChar w:fldCharType="separate"/>
      </w:r>
      <w:r>
        <w:t>181</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_Toc221109221 \h </w:instrText>
      </w:r>
      <w:r>
        <w:fldChar w:fldCharType="separate"/>
      </w:r>
      <w:r>
        <w:t>181</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_Toc221109222 \h </w:instrText>
      </w:r>
      <w:r>
        <w:fldChar w:fldCharType="separate"/>
      </w:r>
      <w:r>
        <w:t>182</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_Toc221109223 \h </w:instrText>
      </w:r>
      <w:r>
        <w:fldChar w:fldCharType="separate"/>
      </w:r>
      <w:r>
        <w:t>183</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_Toc221109224 \h </w:instrText>
      </w:r>
      <w:r>
        <w:fldChar w:fldCharType="separate"/>
      </w:r>
      <w:r>
        <w:t>183</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_Toc221109225 \h </w:instrText>
      </w:r>
      <w:r>
        <w:fldChar w:fldCharType="separate"/>
      </w:r>
      <w:r>
        <w:t>184</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_Toc221109226 \h </w:instrText>
      </w:r>
      <w:r>
        <w:fldChar w:fldCharType="separate"/>
      </w:r>
      <w:r>
        <w:t>185</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_Toc221109227 \h </w:instrText>
      </w:r>
      <w:r>
        <w:fldChar w:fldCharType="separate"/>
      </w:r>
      <w:r>
        <w:t>186</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_Toc221109228 \h </w:instrText>
      </w:r>
      <w:r>
        <w:fldChar w:fldCharType="separate"/>
      </w:r>
      <w:r>
        <w:t>186</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_Toc221109229 \h </w:instrText>
      </w:r>
      <w:r>
        <w:fldChar w:fldCharType="separate"/>
      </w:r>
      <w:r>
        <w:t>186</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_Toc221109230 \h </w:instrText>
      </w:r>
      <w:r>
        <w:fldChar w:fldCharType="separate"/>
      </w:r>
      <w:r>
        <w:t>187</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_Toc221109231 \h </w:instrText>
      </w:r>
      <w:r>
        <w:fldChar w:fldCharType="separate"/>
      </w:r>
      <w:r>
        <w:t>188</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_Toc221109232 \h </w:instrText>
      </w:r>
      <w:r>
        <w:fldChar w:fldCharType="separate"/>
      </w:r>
      <w:r>
        <w:t>188</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_Toc221109233 \h </w:instrText>
      </w:r>
      <w:r>
        <w:fldChar w:fldCharType="separate"/>
      </w:r>
      <w:r>
        <w:t>189</w:t>
      </w:r>
      <w:r>
        <w:fldChar w:fldCharType="end"/>
      </w:r>
    </w:p>
    <w:p>
      <w:pPr>
        <w:pStyle w:val="TOC8"/>
        <w:rPr>
          <w:rFonts w:asciiTheme="minorHAnsi" w:eastAsiaTheme="minorEastAsia" w:hAnsiTheme="minorHAnsi" w:cstheme="minorBidi"/>
          <w:szCs w:val="22"/>
        </w:rPr>
      </w:pPr>
      <w:r>
        <w:lastRenderedPageBreak/>
        <w:t>258A.</w:t>
      </w:r>
      <w:r>
        <w:tab/>
        <w:t>Matters that may and may not be raised in a review (designated reviewable regulatory decisions)</w:t>
      </w:r>
      <w:r>
        <w:tab/>
      </w:r>
      <w:r>
        <w:fldChar w:fldCharType="begin"/>
      </w:r>
      <w:r>
        <w:instrText xml:space="preserve"> PAGEREF _Toc221109234 \h </w:instrText>
      </w:r>
      <w:r>
        <w:fldChar w:fldCharType="separate"/>
      </w:r>
      <w:r>
        <w:t>189</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_Toc221109235 \h </w:instrText>
      </w:r>
      <w:r>
        <w:fldChar w:fldCharType="separate"/>
      </w:r>
      <w:r>
        <w:t>191</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_Toc221109236 \h </w:instrText>
      </w:r>
      <w:r>
        <w:fldChar w:fldCharType="separate"/>
      </w:r>
      <w:r>
        <w:t>195</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_Toc221109237 \h </w:instrText>
      </w:r>
      <w:r>
        <w:fldChar w:fldCharType="separate"/>
      </w:r>
      <w:r>
        <w:t>195</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_Toc221109238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_Toc221109240 \h </w:instrText>
      </w:r>
      <w:r>
        <w:fldChar w:fldCharType="separate"/>
      </w:r>
      <w:r>
        <w:t>200</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_Toc221109241 \h </w:instrText>
      </w:r>
      <w:r>
        <w:fldChar w:fldCharType="separate"/>
      </w:r>
      <w:r>
        <w:t>201</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_Toc221109242 \h </w:instrText>
      </w:r>
      <w:r>
        <w:fldChar w:fldCharType="separate"/>
      </w:r>
      <w:r>
        <w:t>201</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_Toc221109243 \h </w:instrText>
      </w:r>
      <w:r>
        <w:fldChar w:fldCharType="separate"/>
      </w:r>
      <w:r>
        <w:t>201</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_Toc221109244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_Toc221109246 \h </w:instrText>
      </w:r>
      <w:r>
        <w:fldChar w:fldCharType="separate"/>
      </w:r>
      <w:r>
        <w:t>202</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_Toc221109247 \h </w:instrText>
      </w:r>
      <w:r>
        <w:fldChar w:fldCharType="separate"/>
      </w:r>
      <w:r>
        <w:t>203</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_Toc221109248 \h </w:instrText>
      </w:r>
      <w:r>
        <w:fldChar w:fldCharType="separate"/>
      </w:r>
      <w:r>
        <w:t>204</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_Toc221109249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_Toc221109251 \h </w:instrText>
      </w:r>
      <w:r>
        <w:fldChar w:fldCharType="separate"/>
      </w:r>
      <w:r>
        <w:t>205</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_Toc221109252 \h </w:instrText>
      </w:r>
      <w:r>
        <w:fldChar w:fldCharType="separate"/>
      </w:r>
      <w:r>
        <w:t>206</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_Toc221109253 \h </w:instrText>
      </w:r>
      <w:r>
        <w:fldChar w:fldCharType="separate"/>
      </w:r>
      <w:r>
        <w:t>206</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_Toc221109254 \h </w:instrText>
      </w:r>
      <w:r>
        <w:fldChar w:fldCharType="separate"/>
      </w:r>
      <w:r>
        <w:t>207</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_Toc221109255 \h </w:instrText>
      </w:r>
      <w:r>
        <w:fldChar w:fldCharType="separate"/>
      </w:r>
      <w:r>
        <w:t>207</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_Toc221109256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_Toc221109258 \h </w:instrText>
      </w:r>
      <w:r>
        <w:fldChar w:fldCharType="separate"/>
      </w:r>
      <w:r>
        <w:t>208</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_Toc221109259 \h </w:instrText>
      </w:r>
      <w:r>
        <w:fldChar w:fldCharType="separate"/>
      </w:r>
      <w:r>
        <w:t>208</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_Toc221109260 \h </w:instrText>
      </w:r>
      <w:r>
        <w:fldChar w:fldCharType="separate"/>
      </w:r>
      <w:r>
        <w:t>209</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_Toc221109261 \h </w:instrText>
      </w:r>
      <w:r>
        <w:fldChar w:fldCharType="separate"/>
      </w:r>
      <w:r>
        <w:t>210</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_Toc221109262 \h </w:instrText>
      </w:r>
      <w:r>
        <w:fldChar w:fldCharType="separate"/>
      </w:r>
      <w:r>
        <w:t>210</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_Toc221109263 \h </w:instrText>
      </w:r>
      <w:r>
        <w:fldChar w:fldCharType="separate"/>
      </w:r>
      <w:r>
        <w:t>210</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_Toc221109264 \h </w:instrText>
      </w:r>
      <w:r>
        <w:fldChar w:fldCharType="separate"/>
      </w:r>
      <w:r>
        <w:t>211</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_Toc221109265 \h </w:instrText>
      </w:r>
      <w:r>
        <w:fldChar w:fldCharType="separate"/>
      </w:r>
      <w:r>
        <w:t>211</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_Toc221109266 \h </w:instrText>
      </w:r>
      <w:r>
        <w:fldChar w:fldCharType="separate"/>
      </w:r>
      <w:r>
        <w:t>212</w:t>
      </w:r>
      <w:r>
        <w:fldChar w:fldCharType="end"/>
      </w:r>
    </w:p>
    <w:p>
      <w:pPr>
        <w:pStyle w:val="TOC8"/>
        <w:rPr>
          <w:rFonts w:asciiTheme="minorHAnsi" w:eastAsiaTheme="minorEastAsia" w:hAnsiTheme="minorHAnsi" w:cstheme="minorBidi"/>
          <w:szCs w:val="22"/>
        </w:rPr>
      </w:pPr>
      <w:r>
        <w:lastRenderedPageBreak/>
        <w:t>286.</w:t>
      </w:r>
      <w:r>
        <w:tab/>
        <w:t>Conduct in breach of more than 1 civil penalty provision</w:t>
      </w:r>
      <w:r>
        <w:tab/>
      </w:r>
      <w:r>
        <w:fldChar w:fldCharType="begin"/>
      </w:r>
      <w:r>
        <w:instrText xml:space="preserve"> PAGEREF _Toc221109267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_Toc221109269 \h </w:instrText>
      </w:r>
      <w:r>
        <w:fldChar w:fldCharType="separate"/>
      </w:r>
      <w:r>
        <w:t>212</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_Toc221109270 \h </w:instrText>
      </w:r>
      <w:r>
        <w:fldChar w:fldCharType="separate"/>
      </w:r>
      <w:r>
        <w:t>212</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_Toc221109271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_Toc221109275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_Toc221109277 \h </w:instrText>
      </w:r>
      <w:r>
        <w:fldChar w:fldCharType="separate"/>
      </w:r>
      <w:r>
        <w:t>216</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_Toc221109278 \h </w:instrText>
      </w:r>
      <w:r>
        <w:fldChar w:fldCharType="separate"/>
      </w:r>
      <w:r>
        <w:t>216</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_Toc221109279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_Toc221109281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_Toc221109283 \h </w:instrText>
      </w:r>
      <w:r>
        <w:fldChar w:fldCharType="separate"/>
      </w:r>
      <w:r>
        <w:t>218</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_Toc221109284 \h </w:instrText>
      </w:r>
      <w:r>
        <w:fldChar w:fldCharType="separate"/>
      </w:r>
      <w:r>
        <w:t>218</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_Toc221109285 \h </w:instrText>
      </w:r>
      <w:r>
        <w:fldChar w:fldCharType="separate"/>
      </w:r>
      <w:r>
        <w:t>218</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_Toc221109286 \h </w:instrText>
      </w:r>
      <w:r>
        <w:fldChar w:fldCharType="separate"/>
      </w:r>
      <w:r>
        <w:t>219</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_Toc221109287 \h </w:instrText>
      </w:r>
      <w:r>
        <w:fldChar w:fldCharType="separate"/>
      </w:r>
      <w:r>
        <w:t>219</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_Toc221109288 \h </w:instrText>
      </w:r>
      <w:r>
        <w:fldChar w:fldCharType="separate"/>
      </w:r>
      <w:r>
        <w:t>219</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_Toc221109289 \h </w:instrText>
      </w:r>
      <w:r>
        <w:fldChar w:fldCharType="separate"/>
      </w:r>
      <w:r>
        <w:t>220</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_Toc221109290 \h </w:instrText>
      </w:r>
      <w:r>
        <w:fldChar w:fldCharType="separate"/>
      </w:r>
      <w:r>
        <w:t>221</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_Toc221109291 \h </w:instrText>
      </w:r>
      <w:r>
        <w:fldChar w:fldCharType="separate"/>
      </w:r>
      <w:r>
        <w:t>222</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_Toc221109292 \h </w:instrText>
      </w:r>
      <w:r>
        <w:fldChar w:fldCharType="separate"/>
      </w:r>
      <w:r>
        <w:t>223</w:t>
      </w:r>
      <w:r>
        <w:fldChar w:fldCharType="end"/>
      </w:r>
    </w:p>
    <w:p>
      <w:pPr>
        <w:pStyle w:val="TOC8"/>
        <w:rPr>
          <w:rFonts w:asciiTheme="minorHAnsi" w:eastAsiaTheme="minorEastAsia" w:hAnsiTheme="minorHAnsi" w:cstheme="minorBidi"/>
          <w:szCs w:val="22"/>
        </w:rPr>
      </w:pPr>
      <w:r>
        <w:lastRenderedPageBreak/>
        <w:t>305.</w:t>
      </w:r>
      <w:r>
        <w:tab/>
        <w:t>“Fast track” Rules where previous public consultation by gas market regulatory body or an AEMC review</w:t>
      </w:r>
      <w:r>
        <w:tab/>
      </w:r>
      <w:r>
        <w:fldChar w:fldCharType="begin"/>
      </w:r>
      <w:r>
        <w:instrText xml:space="preserve"> PAGEREF _Toc221109293 \h </w:instrText>
      </w:r>
      <w:r>
        <w:fldChar w:fldCharType="separate"/>
      </w:r>
      <w:r>
        <w:t>224</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_Toc221109294 \h </w:instrText>
      </w:r>
      <w:r>
        <w:fldChar w:fldCharType="separate"/>
      </w:r>
      <w:r>
        <w:t>226</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_Toc221109295 \h </w:instrText>
      </w:r>
      <w:r>
        <w:fldChar w:fldCharType="separate"/>
      </w:r>
      <w:r>
        <w:t>226</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_Toc221109296 \h </w:instrText>
      </w:r>
      <w:r>
        <w:fldChar w:fldCharType="separate"/>
      </w:r>
      <w:r>
        <w:t>226</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_Toc221109297 \h </w:instrText>
      </w:r>
      <w:r>
        <w:fldChar w:fldCharType="separate"/>
      </w:r>
      <w:r>
        <w:t>228</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_Toc221109298 \h </w:instrText>
      </w:r>
      <w:r>
        <w:fldChar w:fldCharType="separate"/>
      </w:r>
      <w:r>
        <w:t>228</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_Toc221109299 \h </w:instrText>
      </w:r>
      <w:r>
        <w:fldChar w:fldCharType="separate"/>
      </w:r>
      <w:r>
        <w:t>229</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_Toc221109300 \h </w:instrText>
      </w:r>
      <w:r>
        <w:fldChar w:fldCharType="separate"/>
      </w:r>
      <w:r>
        <w:t>231</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_Toc221109301 \h </w:instrText>
      </w:r>
      <w:r>
        <w:fldChar w:fldCharType="separate"/>
      </w:r>
      <w:r>
        <w:t>231</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_Toc221109302 \h </w:instrText>
      </w:r>
      <w:r>
        <w:fldChar w:fldCharType="separate"/>
      </w:r>
      <w:r>
        <w:t>231</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_Toc221109303 \h </w:instrText>
      </w:r>
      <w:r>
        <w:fldChar w:fldCharType="separate"/>
      </w:r>
      <w:r>
        <w:t>231</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_Toc221109304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_Toc221109306 \h </w:instrText>
      </w:r>
      <w:r>
        <w:fldChar w:fldCharType="separate"/>
      </w:r>
      <w:r>
        <w:t>232</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_Toc221109307 \h </w:instrText>
      </w:r>
      <w:r>
        <w:fldChar w:fldCharType="separate"/>
      </w:r>
      <w:r>
        <w:t>233</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_Toc221109308 \h </w:instrText>
      </w:r>
      <w:r>
        <w:fldChar w:fldCharType="separate"/>
      </w:r>
      <w:r>
        <w:t>234</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_Toc221109309 \h </w:instrText>
      </w:r>
      <w:r>
        <w:fldChar w:fldCharType="separate"/>
      </w:r>
      <w:r>
        <w:t>234</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_Toc221109312 \h </w:instrText>
      </w:r>
      <w:r>
        <w:fldChar w:fldCharType="separate"/>
      </w:r>
      <w:r>
        <w:t>236</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_Toc221109313 \h </w:instrText>
      </w:r>
      <w:r>
        <w:fldChar w:fldCharType="separate"/>
      </w:r>
      <w:r>
        <w:t>237</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_Toc221109314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_Toc221109317 \h </w:instrText>
      </w:r>
      <w:r>
        <w:fldChar w:fldCharType="separate"/>
      </w:r>
      <w:r>
        <w:t>238</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_Toc221109318 \h </w:instrText>
      </w:r>
      <w:r>
        <w:fldChar w:fldCharType="separate"/>
      </w:r>
      <w:r>
        <w:t>238</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_Toc221109319 \h </w:instrText>
      </w:r>
      <w:r>
        <w:fldChar w:fldCharType="separate"/>
      </w:r>
      <w:r>
        <w:t>238</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_Toc221109320 \h </w:instrText>
      </w:r>
      <w:r>
        <w:fldChar w:fldCharType="separate"/>
      </w:r>
      <w:r>
        <w:t>239</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_Toc221109321 \h </w:instrText>
      </w:r>
      <w:r>
        <w:fldChar w:fldCharType="separate"/>
      </w:r>
      <w:r>
        <w:t>239</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_Toc221109322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_Toc221109324 \h </w:instrText>
      </w:r>
      <w:r>
        <w:fldChar w:fldCharType="separate"/>
      </w:r>
      <w:r>
        <w:t>243</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_Toc221109325 \h </w:instrText>
      </w:r>
      <w:r>
        <w:fldChar w:fldCharType="separate"/>
      </w:r>
      <w:r>
        <w:t>244</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_Toc221109327 \h </w:instrText>
      </w:r>
      <w:r>
        <w:fldChar w:fldCharType="separate"/>
      </w:r>
      <w:r>
        <w:t>245</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_Toc221109328 \h </w:instrText>
      </w:r>
      <w:r>
        <w:fldChar w:fldCharType="separate"/>
      </w:r>
      <w:r>
        <w:t>246</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_Toc221109329 \h </w:instrText>
      </w:r>
      <w:r>
        <w:fldChar w:fldCharType="separate"/>
      </w:r>
      <w:r>
        <w:t>247</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_Toc221109330 \h </w:instrText>
      </w:r>
      <w:r>
        <w:fldChar w:fldCharType="separate"/>
      </w:r>
      <w:r>
        <w:t>247</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_Toc221109331 \h </w:instrText>
      </w:r>
      <w:r>
        <w:fldChar w:fldCharType="separate"/>
      </w:r>
      <w:r>
        <w:t>247</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_Toc221109335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_Toc221109337 \h </w:instrText>
      </w:r>
      <w:r>
        <w:fldChar w:fldCharType="separate"/>
      </w:r>
      <w:r>
        <w:t>258</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_Toc221109338 \h </w:instrText>
      </w:r>
      <w:r>
        <w:fldChar w:fldCharType="separate"/>
      </w:r>
      <w:r>
        <w:t>259</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_Toc221109339 \h </w:instrText>
      </w:r>
      <w:r>
        <w:fldChar w:fldCharType="separate"/>
      </w:r>
      <w:r>
        <w:t>260</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_Toc221109340 \h </w:instrText>
      </w:r>
      <w:r>
        <w:fldChar w:fldCharType="separate"/>
      </w:r>
      <w:r>
        <w:t>260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_Toc221109341 \h </w:instrText>
      </w:r>
      <w:r>
        <w:fldChar w:fldCharType="separate"/>
      </w:r>
      <w:r>
        <w:t>261</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_Toc221109342 \h </w:instrText>
      </w:r>
      <w:r>
        <w:fldChar w:fldCharType="separate"/>
      </w:r>
      <w:r>
        <w:t>261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_Toc221109343 \h </w:instrText>
      </w:r>
      <w:r>
        <w:fldChar w:fldCharType="separate"/>
      </w:r>
      <w:r>
        <w:t>262</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_Toc221109344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_Toc221109346 \h </w:instrText>
      </w:r>
      <w:r>
        <w:fldChar w:fldCharType="separate"/>
      </w:r>
      <w:r>
        <w:t>264</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_Toc221109347 \h </w:instrText>
      </w:r>
      <w:r>
        <w:fldChar w:fldCharType="separate"/>
      </w:r>
      <w:r>
        <w:t>269</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_Toc221109348 \h </w:instrText>
      </w:r>
      <w:r>
        <w:fldChar w:fldCharType="separate"/>
      </w:r>
      <w:r>
        <w:t>269</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_Toc221109349 \h </w:instrText>
      </w:r>
      <w:r>
        <w:fldChar w:fldCharType="separate"/>
      </w:r>
      <w:r>
        <w:t>269</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_Toc221109350 \h </w:instrText>
      </w:r>
      <w:r>
        <w:fldChar w:fldCharType="separate"/>
      </w:r>
      <w:r>
        <w:t>270</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_Toc221109351 \h </w:instrText>
      </w:r>
      <w:r>
        <w:fldChar w:fldCharType="separate"/>
      </w:r>
      <w:r>
        <w:t>271</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_Toc221109352 \h </w:instrText>
      </w:r>
      <w:r>
        <w:fldChar w:fldCharType="separate"/>
      </w:r>
      <w:r>
        <w:t>271</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_Toc221109353 \h </w:instrText>
      </w:r>
      <w:r>
        <w:fldChar w:fldCharType="separate"/>
      </w:r>
      <w:r>
        <w:t>272</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_Toc221109354 \h </w:instrText>
      </w:r>
      <w:r>
        <w:fldChar w:fldCharType="separate"/>
      </w:r>
      <w:r>
        <w:t>272</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_Toc221109356 \h </w:instrText>
      </w:r>
      <w:r>
        <w:fldChar w:fldCharType="separate"/>
      </w:r>
      <w:r>
        <w:t>273</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_Toc221109357 \h </w:instrText>
      </w:r>
      <w:r>
        <w:fldChar w:fldCharType="separate"/>
      </w:r>
      <w:r>
        <w:t>274</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_Toc221109358 \h </w:instrText>
      </w:r>
      <w:r>
        <w:fldChar w:fldCharType="separate"/>
      </w:r>
      <w:r>
        <w:t>274</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_Toc221109359 \h </w:instrText>
      </w:r>
      <w:r>
        <w:fldChar w:fldCharType="separate"/>
      </w:r>
      <w:r>
        <w:t>275</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_Toc221109360 \h </w:instrText>
      </w:r>
      <w:r>
        <w:fldChar w:fldCharType="separate"/>
      </w:r>
      <w:r>
        <w:t>276</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_Toc221109361 \h </w:instrText>
      </w:r>
      <w:r>
        <w:fldChar w:fldCharType="separate"/>
      </w:r>
      <w:r>
        <w:t>276</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_Toc221109362 \h </w:instrText>
      </w:r>
      <w:r>
        <w:fldChar w:fldCharType="separate"/>
      </w:r>
      <w:r>
        <w:t>278</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_Toc221109363 \h </w:instrText>
      </w:r>
      <w:r>
        <w:fldChar w:fldCharType="separate"/>
      </w:r>
      <w:r>
        <w:t>279</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_Toc221109364 \h </w:instrText>
      </w:r>
      <w:r>
        <w:fldChar w:fldCharType="separate"/>
      </w:r>
      <w:r>
        <w:t>280</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_Toc221109365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_Toc221109367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_Toc221109369 \h </w:instrText>
      </w:r>
      <w:r>
        <w:fldChar w:fldCharType="separate"/>
      </w:r>
      <w:r>
        <w:t>284</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_Toc221109370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_Toc221109373 \h </w:instrText>
      </w:r>
      <w:r>
        <w:fldChar w:fldCharType="separate"/>
      </w:r>
      <w:r>
        <w:t>286</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_Toc221109374 \h </w:instrText>
      </w:r>
      <w:r>
        <w:fldChar w:fldCharType="separate"/>
      </w:r>
      <w:r>
        <w:t>287</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_Toc221109376 \h </w:instrText>
      </w:r>
      <w:r>
        <w:fldChar w:fldCharType="separate"/>
      </w:r>
      <w:r>
        <w:t>287</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_Toc221109377 \h </w:instrText>
      </w:r>
      <w:r>
        <w:fldChar w:fldCharType="separate"/>
      </w:r>
      <w:r>
        <w:t>288</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_Toc221109378 \h </w:instrText>
      </w:r>
      <w:r>
        <w:fldChar w:fldCharType="separate"/>
      </w:r>
      <w:r>
        <w:t>289</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_Toc221109379 \h </w:instrText>
      </w:r>
      <w:r>
        <w:fldChar w:fldCharType="separate"/>
      </w:r>
      <w:r>
        <w:t>290</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_Toc221109380 \h </w:instrText>
      </w:r>
      <w:r>
        <w:fldChar w:fldCharType="separate"/>
      </w:r>
      <w:r>
        <w:t>291</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_Toc221109381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_Toc221109383 \h </w:instrText>
      </w:r>
      <w:r>
        <w:fldChar w:fldCharType="separate"/>
      </w:r>
      <w:r>
        <w:t>292</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_Toc221109384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_Toc221109386 \h </w:instrText>
      </w:r>
      <w:r>
        <w:fldChar w:fldCharType="separate"/>
      </w:r>
      <w:r>
        <w:t>292</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_Toc221109387 \h </w:instrText>
      </w:r>
      <w:r>
        <w:fldChar w:fldCharType="separate"/>
      </w:r>
      <w:r>
        <w:t>293</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_Toc221109388 \h </w:instrText>
      </w:r>
      <w:r>
        <w:fldChar w:fldCharType="separate"/>
      </w:r>
      <w:r>
        <w:t>293</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_Toc221109389 \h </w:instrText>
      </w:r>
      <w:r>
        <w:fldChar w:fldCharType="separate"/>
      </w:r>
      <w:r>
        <w:t>294</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_Toc221109390 \h </w:instrText>
      </w:r>
      <w:r>
        <w:fldChar w:fldCharType="separate"/>
      </w:r>
      <w:r>
        <w:t>294</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_Toc221109392 \h </w:instrText>
      </w:r>
      <w:r>
        <w:fldChar w:fldCharType="separate"/>
      </w:r>
      <w:r>
        <w:t>294</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_Toc221109393 \h </w:instrText>
      </w:r>
      <w:r>
        <w:fldChar w:fldCharType="separate"/>
      </w:r>
      <w:r>
        <w:t>295</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_Toc221109394 \h </w:instrText>
      </w:r>
      <w:r>
        <w:fldChar w:fldCharType="separate"/>
      </w:r>
      <w:r>
        <w:t>295</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_Toc221109395 \h </w:instrText>
      </w:r>
      <w:r>
        <w:fldChar w:fldCharType="separate"/>
      </w:r>
      <w:r>
        <w:t>296</w:t>
      </w:r>
      <w:r>
        <w:fldChar w:fldCharType="end"/>
      </w:r>
    </w:p>
    <w:p>
      <w:pPr>
        <w:pStyle w:val="TOC8"/>
        <w:rPr>
          <w:rFonts w:asciiTheme="minorHAnsi" w:eastAsiaTheme="minorEastAsia" w:hAnsiTheme="minorHAnsi" w:cstheme="minorBidi"/>
          <w:szCs w:val="22"/>
        </w:rPr>
      </w:pPr>
      <w:r>
        <w:lastRenderedPageBreak/>
        <w:t>50.</w:t>
      </w:r>
      <w:r>
        <w:tab/>
        <w:t>Attempts and incitement</w:t>
      </w:r>
      <w:r>
        <w:tab/>
      </w:r>
      <w:r>
        <w:fldChar w:fldCharType="begin"/>
      </w:r>
      <w:r>
        <w:instrText xml:space="preserve"> PAGEREF _Toc221109396 \h </w:instrText>
      </w:r>
      <w:r>
        <w:fldChar w:fldCharType="separate"/>
      </w:r>
      <w:r>
        <w:t>297</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_Toc221109398 \h </w:instrText>
      </w:r>
      <w:r>
        <w:fldChar w:fldCharType="separate"/>
      </w:r>
      <w:r>
        <w:t>297</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_Toc221109399 \h </w:instrText>
      </w:r>
      <w:r>
        <w:fldChar w:fldCharType="separate"/>
      </w:r>
      <w:r>
        <w:t>298</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_Toc221109400 \h </w:instrText>
      </w:r>
      <w:r>
        <w:fldChar w:fldCharType="separate"/>
      </w:r>
      <w:r>
        <w:t>299</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_Toc221109403 \h </w:instrText>
      </w:r>
      <w:r>
        <w:fldChar w:fldCharType="separate"/>
      </w:r>
      <w:r>
        <w:t>301</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_Toc221109404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_Toc221109406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_Toc221109408 \h </w:instrText>
      </w:r>
      <w:r>
        <w:fldChar w:fldCharType="separate"/>
      </w:r>
      <w:r>
        <w:t>305</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_Toc221109409 \h </w:instrText>
      </w:r>
      <w:r>
        <w:fldChar w:fldCharType="separate"/>
      </w:r>
      <w:r>
        <w:t>305</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_Toc221109410 \h </w:instrText>
      </w:r>
      <w:r>
        <w:fldChar w:fldCharType="separate"/>
      </w:r>
      <w:r>
        <w:t>305</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_Toc221109411 \h </w:instrText>
      </w:r>
      <w:r>
        <w:fldChar w:fldCharType="separate"/>
      </w:r>
      <w:r>
        <w:t>305</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_Toc221109412 \h </w:instrText>
      </w:r>
      <w:r>
        <w:fldChar w:fldCharType="separate"/>
      </w:r>
      <w:r>
        <w:t>306</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_Toc221109413 \h </w:instrText>
      </w:r>
      <w:r>
        <w:fldChar w:fldCharType="separate"/>
      </w:r>
      <w:r>
        <w:t>306</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_Toc221109414 \h </w:instrText>
      </w:r>
      <w:r>
        <w:fldChar w:fldCharType="separate"/>
      </w:r>
      <w:r>
        <w:t>307</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_Toc221109415 \h </w:instrText>
      </w:r>
      <w:r>
        <w:fldChar w:fldCharType="separate"/>
      </w:r>
      <w:r>
        <w:t>309</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_Toc221109416 \h </w:instrText>
      </w:r>
      <w:r>
        <w:fldChar w:fldCharType="separate"/>
      </w:r>
      <w:r>
        <w:t>309</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_Toc221109417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14.</w:t>
      </w:r>
      <w:r>
        <w:tab/>
        <w:t>Pending old scheme no</w:t>
      </w:r>
      <w:r>
        <w:noBreakHyphen/>
        <w:t>coverage determinations where applications for review under old scheme on foot</w:t>
      </w:r>
      <w:r>
        <w:tab/>
      </w:r>
      <w:r>
        <w:fldChar w:fldCharType="begin"/>
      </w:r>
      <w:r>
        <w:instrText xml:space="preserve"> PAGEREF _Toc221109418 \h </w:instrText>
      </w:r>
      <w:r>
        <w:fldChar w:fldCharType="separate"/>
      </w:r>
      <w:r>
        <w:t>311</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_Toc221109419 \h </w:instrText>
      </w:r>
      <w:r>
        <w:fldChar w:fldCharType="separate"/>
      </w:r>
      <w:r>
        <w:t>312</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_Toc221109420 \h </w:instrText>
      </w:r>
      <w:r>
        <w:fldChar w:fldCharType="separate"/>
      </w:r>
      <w:r>
        <w:t>312</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_Toc221109421 \h </w:instrText>
      </w:r>
      <w:r>
        <w:fldChar w:fldCharType="separate"/>
      </w:r>
      <w:r>
        <w:t>313</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_Toc221109422 \h </w:instrText>
      </w:r>
      <w:r>
        <w:fldChar w:fldCharType="separate"/>
      </w:r>
      <w:r>
        <w:t>315</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_Toc221109423 \h </w:instrText>
      </w:r>
      <w:r>
        <w:fldChar w:fldCharType="separate"/>
      </w:r>
      <w:r>
        <w:t>316</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_Toc221109424 \h </w:instrText>
      </w:r>
      <w:r>
        <w:fldChar w:fldCharType="separate"/>
      </w:r>
      <w:r>
        <w:t>317</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_Toc221109425 \h </w:instrText>
      </w:r>
      <w:r>
        <w:fldChar w:fldCharType="separate"/>
      </w:r>
      <w:r>
        <w:t>317</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_Toc221109426 \h </w:instrText>
      </w:r>
      <w:r>
        <w:fldChar w:fldCharType="separate"/>
      </w:r>
      <w:r>
        <w:t>319</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_Toc221109427 \h </w:instrText>
      </w:r>
      <w:r>
        <w:fldChar w:fldCharType="separate"/>
      </w:r>
      <w:r>
        <w:t>319</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_Toc221109428 \h </w:instrText>
      </w:r>
      <w:r>
        <w:fldChar w:fldCharType="separate"/>
      </w:r>
      <w:r>
        <w:t>319</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_Toc221109429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_Toc221109431 \h </w:instrText>
      </w:r>
      <w:r>
        <w:fldChar w:fldCharType="separate"/>
      </w:r>
      <w:r>
        <w:t>322</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_Toc221109432 \h </w:instrText>
      </w:r>
      <w:r>
        <w:fldChar w:fldCharType="separate"/>
      </w:r>
      <w:r>
        <w:t>322</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_Toc221109433 \h </w:instrText>
      </w:r>
      <w:r>
        <w:fldChar w:fldCharType="separate"/>
      </w:r>
      <w:r>
        <w:t>323</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_Toc221109434 \h </w:instrText>
      </w:r>
      <w:r>
        <w:fldChar w:fldCharType="separate"/>
      </w:r>
      <w:r>
        <w:t>324</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_Toc221109435 \h </w:instrText>
      </w:r>
      <w:r>
        <w:fldChar w:fldCharType="separate"/>
      </w:r>
      <w:r>
        <w:t>325</w:t>
      </w:r>
      <w:r>
        <w:fldChar w:fldCharType="end"/>
      </w:r>
    </w:p>
    <w:p>
      <w:pPr>
        <w:pStyle w:val="TOC8"/>
        <w:rPr>
          <w:rFonts w:asciiTheme="minorHAnsi" w:eastAsiaTheme="minorEastAsia" w:hAnsiTheme="minorHAnsi" w:cstheme="minorBidi"/>
          <w:szCs w:val="22"/>
        </w:rPr>
      </w:pPr>
      <w:r>
        <w:lastRenderedPageBreak/>
        <w:t>31.</w:t>
      </w:r>
      <w:r>
        <w:tab/>
        <w:t>Certain decisions relating to certain access arrangements are reviewable regulatory decisions for purposes of Chapter 8 Part 5 of the Law</w:t>
      </w:r>
      <w:r>
        <w:tab/>
      </w:r>
      <w:r>
        <w:fldChar w:fldCharType="begin"/>
      </w:r>
      <w:r>
        <w:instrText xml:space="preserve"> PAGEREF _Toc221109436 \h </w:instrText>
      </w:r>
      <w:r>
        <w:fldChar w:fldCharType="separate"/>
      </w:r>
      <w:r>
        <w:t>326</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_Toc221109437 \h </w:instrText>
      </w:r>
      <w:r>
        <w:fldChar w:fldCharType="separate"/>
      </w:r>
      <w:r>
        <w:t>327</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_Toc221109438 \h </w:instrText>
      </w:r>
      <w:r>
        <w:fldChar w:fldCharType="separate"/>
      </w:r>
      <w:r>
        <w:t>328</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_Toc221109439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_Toc221109441 \h </w:instrText>
      </w:r>
      <w:r>
        <w:fldChar w:fldCharType="separate"/>
      </w:r>
      <w:r>
        <w:t>328</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_Toc221109442 \h </w:instrText>
      </w:r>
      <w:r>
        <w:fldChar w:fldCharType="separate"/>
      </w:r>
      <w:r>
        <w:t>328</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_Toc221109443 \h </w:instrText>
      </w:r>
      <w:r>
        <w:fldChar w:fldCharType="separate"/>
      </w:r>
      <w:r>
        <w:t>329</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_Toc221109445 \h </w:instrText>
      </w:r>
      <w:r>
        <w:fldChar w:fldCharType="separate"/>
      </w:r>
      <w:r>
        <w:t>330</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_Toc221109446 \h </w:instrText>
      </w:r>
      <w:r>
        <w:fldChar w:fldCharType="separate"/>
      </w:r>
      <w:r>
        <w:t>331</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_Toc221109447 \h </w:instrText>
      </w:r>
      <w:r>
        <w:fldChar w:fldCharType="separate"/>
      </w:r>
      <w:r>
        <w:t>331</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_Toc221109448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_Toc221109450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_Toc221109452 \h </w:instrText>
      </w:r>
      <w:r>
        <w:fldChar w:fldCharType="separate"/>
      </w:r>
      <w:r>
        <w:t>333</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_Toc221109453 \h </w:instrText>
      </w:r>
      <w:r>
        <w:fldChar w:fldCharType="separate"/>
      </w:r>
      <w:r>
        <w:t>334</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_Toc221109454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_Toc221109456 \h </w:instrText>
      </w:r>
      <w:r>
        <w:fldChar w:fldCharType="separate"/>
      </w:r>
      <w:r>
        <w:t>335</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_Toc221109457 \h </w:instrText>
      </w:r>
      <w:r>
        <w:fldChar w:fldCharType="separate"/>
      </w:r>
      <w:r>
        <w:t>335</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_Toc221109458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_Toc221109460 \h </w:instrText>
      </w:r>
      <w:r>
        <w:fldChar w:fldCharType="separate"/>
      </w:r>
      <w:r>
        <w:t>337</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_Toc221109461 \h </w:instrText>
      </w:r>
      <w:r>
        <w:fldChar w:fldCharType="separate"/>
      </w:r>
      <w:r>
        <w:t>337</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_Toc221109462 \h </w:instrText>
      </w:r>
      <w:r>
        <w:fldChar w:fldCharType="separate"/>
      </w:r>
      <w:r>
        <w:t>338</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_Toc221109463 \h </w:instrText>
      </w:r>
      <w:r>
        <w:fldChar w:fldCharType="separate"/>
      </w:r>
      <w:r>
        <w:t>338</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_Toc221109464 \h </w:instrText>
      </w:r>
      <w:r>
        <w:fldChar w:fldCharType="separate"/>
      </w:r>
      <w:r>
        <w:t>338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_Toc221109466 \h </w:instrText>
      </w:r>
      <w:r>
        <w:fldChar w:fldCharType="separate"/>
      </w:r>
      <w:r>
        <w:t>340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_Toc221109467 \h </w:instrText>
      </w:r>
      <w:r>
        <w:fldChar w:fldCharType="separate"/>
      </w:r>
      <w:r>
        <w:t>340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5341"/>
      <w:bookmarkStart w:id="11" w:name="_Toc221008121"/>
      <w:bookmarkStart w:id="12" w:name="_Toc221008711"/>
      <w:bookmarkStart w:id="13" w:name="_Toc221108878"/>
      <w:bookmarkStart w:id="14" w:name="_Toc189552881"/>
      <w:bookmarkStart w:id="15" w:name="_Toc189555195"/>
      <w:bookmarkStart w:id="16"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p>
    <w:p>
      <w:pPr>
        <w:pStyle w:val="Heading3"/>
        <w:rPr>
          <w:szCs w:val="26"/>
        </w:rPr>
      </w:pPr>
      <w:bookmarkStart w:id="17" w:name="_Toc421618038"/>
      <w:bookmarkStart w:id="18" w:name="_Toc421618752"/>
      <w:bookmarkStart w:id="19" w:name="_Toc421710884"/>
      <w:bookmarkStart w:id="20" w:name="_Toc220668927"/>
      <w:bookmarkStart w:id="21" w:name="_Toc220673363"/>
      <w:bookmarkStart w:id="22" w:name="_Toc220675342"/>
      <w:bookmarkStart w:id="23" w:name="_Toc221008122"/>
      <w:bookmarkStart w:id="24" w:name="_Toc221008712"/>
      <w:bookmarkStart w:id="25" w:name="_Toc221108879"/>
      <w:r>
        <w:rPr>
          <w:rStyle w:val="CharDivNo"/>
        </w:rPr>
        <w:t xml:space="preserve">Part 1 </w:t>
      </w:r>
      <w:r>
        <w:rPr>
          <w:szCs w:val="26"/>
        </w:rPr>
        <w:t>—</w:t>
      </w:r>
      <w:r>
        <w:rPr>
          <w:color w:val="000000"/>
          <w:szCs w:val="32"/>
        </w:rPr>
        <w:t xml:space="preserve"> </w:t>
      </w:r>
      <w:r>
        <w:rPr>
          <w:rStyle w:val="CharDivText"/>
        </w:rPr>
        <w:t>Citation and interpretation</w:t>
      </w:r>
      <w:bookmarkEnd w:id="17"/>
      <w:bookmarkEnd w:id="18"/>
      <w:bookmarkEnd w:id="19"/>
      <w:bookmarkEnd w:id="20"/>
      <w:bookmarkEnd w:id="21"/>
      <w:bookmarkEnd w:id="22"/>
      <w:bookmarkEnd w:id="23"/>
      <w:bookmarkEnd w:id="24"/>
      <w:bookmarkEnd w:id="25"/>
    </w:p>
    <w:p>
      <w:pPr>
        <w:pStyle w:val="Heading5"/>
      </w:pPr>
      <w:bookmarkStart w:id="26" w:name="_Toc421710885"/>
      <w:bookmarkStart w:id="27" w:name="_Toc221108880"/>
      <w:r>
        <w:rPr>
          <w:rStyle w:val="CharSectno"/>
        </w:rPr>
        <w:t>1</w:t>
      </w:r>
      <w:r>
        <w:t>.</w:t>
      </w:r>
      <w:r>
        <w:tab/>
        <w:t>Citation</w:t>
      </w:r>
      <w:bookmarkEnd w:id="26"/>
      <w:bookmarkEnd w:id="27"/>
    </w:p>
    <w:p>
      <w:pPr>
        <w:pStyle w:val="Subsection"/>
      </w:pPr>
      <w:bookmarkStart w:id="28" w:name="_Hlk220674752"/>
      <w:bookmarkStart w:id="29" w:name="_Toc421710886"/>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30" w:name="_Toc221108881"/>
      <w:bookmarkEnd w:id="28"/>
      <w:r>
        <w:rPr>
          <w:rStyle w:val="CharSectno"/>
        </w:rPr>
        <w:t>2</w:t>
      </w:r>
      <w:r>
        <w:t>.</w:t>
      </w:r>
      <w:r>
        <w:tab/>
        <w:t>Definitions</w:t>
      </w:r>
      <w:bookmarkEnd w:id="29"/>
      <w:bookmarkEnd w:id="3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lastRenderedPageBreak/>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rPr>
          <w:color w:val="000000"/>
          <w:sz w:val="23"/>
          <w:szCs w:val="23"/>
        </w:rPr>
      </w:pPr>
      <w:r>
        <w:rPr>
          <w:rStyle w:val="CharDefText"/>
          <w:bCs/>
          <w:sz w:val="23"/>
        </w:rPr>
        <w:t>initial National Gas Rules</w:t>
      </w:r>
      <w:r>
        <w:rPr>
          <w:bCs/>
          <w:i/>
          <w:iCs/>
          <w:color w:val="000000"/>
          <w:sz w:val="23"/>
          <w:szCs w:val="23"/>
        </w:rPr>
        <w:t xml:space="preserve"> </w:t>
      </w:r>
      <w:r>
        <w:rPr>
          <w:color w:val="000000"/>
          <w:sz w:val="23"/>
          <w:szCs w:val="23"/>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rPr>
        <w:t xml:space="preserve"> under section 294;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lastRenderedPageBreak/>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lastRenderedPageBreak/>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lastRenderedPageBreak/>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lastRenderedPageBreak/>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lastRenderedPageBreak/>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 Act No. 79 of 2013 s. 19 and WA Gazette 14 Mar 2014 p. 632.]</w:t>
      </w:r>
    </w:p>
    <w:p>
      <w:pPr>
        <w:pStyle w:val="Heading5"/>
        <w:keepNext w:val="0"/>
        <w:keepLines w:val="0"/>
      </w:pPr>
      <w:bookmarkStart w:id="31" w:name="_Toc421710887"/>
      <w:bookmarkStart w:id="32" w:name="_Toc221108882"/>
      <w:r>
        <w:rPr>
          <w:rStyle w:val="CharSectno"/>
        </w:rPr>
        <w:lastRenderedPageBreak/>
        <w:t>2A</w:t>
      </w:r>
      <w:r>
        <w:t>.</w:t>
      </w:r>
      <w:r>
        <w:tab/>
        <w:t>Meaning of AER modified</w:t>
      </w:r>
      <w:bookmarkEnd w:id="31"/>
      <w:bookmarkEnd w:id="3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by WA Act Sch. 1 cl. 4.]</w:t>
      </w:r>
    </w:p>
    <w:p>
      <w:pPr>
        <w:pStyle w:val="Heading5"/>
        <w:keepNext w:val="0"/>
        <w:keepLines w:val="0"/>
      </w:pPr>
      <w:bookmarkStart w:id="33" w:name="_Toc421710888"/>
      <w:bookmarkStart w:id="34" w:name="_Toc221108883"/>
      <w:r>
        <w:t>2B.</w:t>
      </w:r>
      <w:r>
        <w:rPr>
          <w:b w:val="0"/>
        </w:rPr>
        <w:tab/>
      </w:r>
      <w:r>
        <w:t>References to WA application Act</w:t>
      </w:r>
      <w:bookmarkEnd w:id="33"/>
      <w:bookmarkEnd w:id="34"/>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by WA Act Sch. 1 cl. 4.]</w:t>
      </w:r>
    </w:p>
    <w:p>
      <w:pPr>
        <w:pStyle w:val="Heading5"/>
      </w:pPr>
      <w:bookmarkStart w:id="35" w:name="_Toc421710889"/>
      <w:bookmarkStart w:id="36" w:name="_Toc221108884"/>
      <w:r>
        <w:rPr>
          <w:rStyle w:val="CharSectno"/>
        </w:rPr>
        <w:t>3</w:t>
      </w:r>
      <w:r>
        <w:t>.</w:t>
      </w:r>
      <w:r>
        <w:tab/>
        <w:t>Meaning of civil penalty provision</w:t>
      </w:r>
      <w:bookmarkEnd w:id="35"/>
      <w:bookmarkEnd w:id="36"/>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37" w:name="_Toc421710890"/>
      <w:bookmarkStart w:id="38" w:name="_Toc221108885"/>
      <w:r>
        <w:rPr>
          <w:rStyle w:val="CharSectno"/>
        </w:rPr>
        <w:t>4</w:t>
      </w:r>
      <w:r>
        <w:t>.</w:t>
      </w:r>
      <w:r>
        <w:tab/>
        <w:t>Meaning of conduct provision</w:t>
      </w:r>
      <w:bookmarkEnd w:id="37"/>
      <w:bookmarkEnd w:id="38"/>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lastRenderedPageBreak/>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39" w:name="_Toc421710891"/>
      <w:bookmarkStart w:id="40" w:name="_Toc221108886"/>
      <w:r>
        <w:rPr>
          <w:rStyle w:val="CharSectno"/>
        </w:rPr>
        <w:t>5</w:t>
      </w:r>
      <w:r>
        <w:t>.</w:t>
      </w:r>
      <w:r>
        <w:tab/>
        <w:t>Meaning of prospective user</w:t>
      </w:r>
      <w:bookmarkEnd w:id="39"/>
      <w:bookmarkEnd w:id="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41" w:name="_Toc421710892"/>
      <w:bookmarkStart w:id="42" w:name="_Toc221108887"/>
      <w:r>
        <w:rPr>
          <w:rStyle w:val="CharSectno"/>
        </w:rPr>
        <w:t>6</w:t>
      </w:r>
      <w:r>
        <w:t>.</w:t>
      </w:r>
      <w:r>
        <w:tab/>
        <w:t>Meaning of regulatory obligation or requirement</w:t>
      </w:r>
      <w:bookmarkEnd w:id="41"/>
      <w:bookmarkEnd w:id="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3" w:name="_Toc421710893"/>
      <w:bookmarkStart w:id="44" w:name="_Toc221108888"/>
      <w:r>
        <w:rPr>
          <w:rStyle w:val="CharSectno"/>
        </w:rPr>
        <w:lastRenderedPageBreak/>
        <w:t>7</w:t>
      </w:r>
      <w:r>
        <w:t>.</w:t>
      </w:r>
      <w:r>
        <w:tab/>
        <w:t>Meaning of regulatory payment</w:t>
      </w:r>
      <w:bookmarkEnd w:id="43"/>
      <w:bookmarkEnd w:id="44"/>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5" w:name="_Toc421710894"/>
      <w:bookmarkStart w:id="46" w:name="_Toc221108889"/>
      <w:r>
        <w:rPr>
          <w:rStyle w:val="CharSectno"/>
        </w:rPr>
        <w:t>8</w:t>
      </w:r>
      <w:r>
        <w:t>.</w:t>
      </w:r>
      <w:r>
        <w:tab/>
        <w:t>Meaning of service provider</w:t>
      </w:r>
      <w:bookmarkEnd w:id="45"/>
      <w:bookmarkEnd w:id="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47" w:name="_Toc421710895"/>
      <w:bookmarkStart w:id="48" w:name="_Toc221108890"/>
      <w:r>
        <w:rPr>
          <w:rStyle w:val="CharSectno"/>
        </w:rPr>
        <w:lastRenderedPageBreak/>
        <w:t>9</w:t>
      </w:r>
      <w:r>
        <w:t>.</w:t>
      </w:r>
      <w:r>
        <w:tab/>
        <w:t>Passive owners of scheme pipelines deemed to provide or intend to provide pipeline services</w:t>
      </w:r>
      <w:bookmarkEnd w:id="47"/>
      <w:bookmarkEnd w:id="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49" w:name="_Toc421710896"/>
      <w:bookmarkStart w:id="50" w:name="_Toc221108891"/>
      <w:r>
        <w:rPr>
          <w:rStyle w:val="CharSectno"/>
        </w:rPr>
        <w:t>10</w:t>
      </w:r>
      <w:r>
        <w:t>.</w:t>
      </w:r>
      <w:r>
        <w:tab/>
        <w:t>Things done by 1 service provider to be treated as being done by all of service provider group</w:t>
      </w:r>
      <w:bookmarkEnd w:id="49"/>
      <w:bookmarkEnd w:id="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1" w:name="_Toc421710897"/>
      <w:bookmarkStart w:id="52" w:name="_Toc221108892"/>
      <w:r>
        <w:rPr>
          <w:rStyle w:val="CharSectno"/>
        </w:rPr>
        <w:lastRenderedPageBreak/>
        <w:t>11</w:t>
      </w:r>
      <w:r>
        <w:t>.</w:t>
      </w:r>
      <w:r>
        <w:tab/>
        <w:t>Local agents of foreign service providers</w:t>
      </w:r>
      <w:bookmarkEnd w:id="51"/>
      <w:bookmarkEnd w:id="5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3" w:name="_Toc421710898"/>
      <w:bookmarkStart w:id="54" w:name="_Toc221108893"/>
      <w:r>
        <w:rPr>
          <w:rStyle w:val="CharSectno"/>
        </w:rPr>
        <w:t>12</w:t>
      </w:r>
      <w:r>
        <w:rPr>
          <w:bCs/>
        </w:rPr>
        <w:t>.</w:t>
      </w:r>
      <w:r>
        <w:rPr>
          <w:bCs/>
        </w:rPr>
        <w:tab/>
      </w:r>
      <w:r>
        <w:t>Commissioning of a pipeline</w:t>
      </w:r>
      <w:bookmarkEnd w:id="53"/>
      <w:bookmarkEnd w:id="54"/>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55" w:name="_Toc421710899"/>
      <w:bookmarkStart w:id="56" w:name="_Toc221108894"/>
      <w:r>
        <w:rPr>
          <w:rStyle w:val="CharSectno"/>
        </w:rPr>
        <w:t>13</w:t>
      </w:r>
      <w:r>
        <w:rPr>
          <w:rStyle w:val="CharSectno"/>
          <w:bCs/>
        </w:rPr>
        <w:t>.</w:t>
      </w:r>
      <w:r>
        <w:rPr>
          <w:rStyle w:val="CharSectno"/>
          <w:bCs/>
        </w:rPr>
        <w:tab/>
      </w:r>
      <w:r>
        <w:t>Pipeline classification criterion</w:t>
      </w:r>
      <w:bookmarkEnd w:id="55"/>
      <w:bookmarkEnd w:id="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57" w:name="_Toc421710900"/>
      <w:bookmarkStart w:id="58" w:name="_Toc221108895"/>
      <w:r>
        <w:rPr>
          <w:rStyle w:val="CharSectno"/>
        </w:rPr>
        <w:t>14</w:t>
      </w:r>
      <w:r>
        <w:t>.</w:t>
      </w:r>
      <w:r>
        <w:rPr>
          <w:rStyle w:val="CharSectno"/>
          <w:bCs/>
        </w:rPr>
        <w:tab/>
      </w:r>
      <w:r>
        <w:t>Jurisdictional determination criteria—cross boundary distribution pipelines</w:t>
      </w:r>
      <w:bookmarkEnd w:id="57"/>
      <w:bookmarkEnd w:id="58"/>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59" w:name="_Toc421710901"/>
      <w:bookmarkStart w:id="60" w:name="_Toc221108896"/>
      <w:r>
        <w:rPr>
          <w:rStyle w:val="CharSectno"/>
        </w:rPr>
        <w:t>15</w:t>
      </w:r>
      <w:r>
        <w:t>.</w:t>
      </w:r>
      <w:r>
        <w:tab/>
        <w:t>Pipeline coverage criteria</w:t>
      </w:r>
      <w:bookmarkEnd w:id="59"/>
      <w:bookmarkEnd w:id="60"/>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that access (or increased access) to the pipeline services provided by means of the pipeline would not be contrary to the public interest.</w:t>
      </w:r>
    </w:p>
    <w:p>
      <w:pPr>
        <w:pStyle w:val="Heading5"/>
      </w:pPr>
      <w:bookmarkStart w:id="61" w:name="_Toc421710902"/>
      <w:bookmarkStart w:id="62" w:name="_Toc221108897"/>
      <w:r>
        <w:rPr>
          <w:rStyle w:val="CharSectno"/>
        </w:rPr>
        <w:t>16</w:t>
      </w:r>
      <w:r>
        <w:t>.</w:t>
      </w:r>
      <w:r>
        <w:tab/>
        <w:t>Form of regulation factors</w:t>
      </w:r>
      <w:bookmarkEnd w:id="61"/>
      <w:bookmarkEnd w:id="62"/>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63" w:name="_Toc421710903"/>
      <w:bookmarkStart w:id="64" w:name="_Toc221108898"/>
      <w:r>
        <w:rPr>
          <w:rStyle w:val="CharSectno"/>
        </w:rPr>
        <w:lastRenderedPageBreak/>
        <w:t>17</w:t>
      </w:r>
      <w:r>
        <w:rPr>
          <w:bCs/>
        </w:rPr>
        <w:t>.</w:t>
      </w:r>
      <w:r>
        <w:rPr>
          <w:bCs/>
        </w:rPr>
        <w:tab/>
      </w:r>
      <w:r>
        <w:t>Effect of separate and consolidated access arrangements in certain cases</w:t>
      </w:r>
      <w:bookmarkEnd w:id="63"/>
      <w:bookmarkEnd w:id="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65" w:name="_Toc421710904"/>
      <w:bookmarkStart w:id="66" w:name="_Toc221108899"/>
      <w:r>
        <w:rPr>
          <w:rStyle w:val="CharSectno"/>
        </w:rPr>
        <w:t>18</w:t>
      </w:r>
      <w:r>
        <w:t>.</w:t>
      </w:r>
      <w:r>
        <w:tab/>
        <w:t>Certain extensions to, or expansion of the capacity of, pipelines to be taken to be part of a covered pipeline</w:t>
      </w:r>
      <w:bookmarkEnd w:id="65"/>
      <w:bookmarkEnd w:id="66"/>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67" w:name="_Toc421710905"/>
      <w:bookmarkStart w:id="68" w:name="_Toc221108900"/>
      <w:r>
        <w:rPr>
          <w:rStyle w:val="CharSectno"/>
        </w:rPr>
        <w:lastRenderedPageBreak/>
        <w:t>19</w:t>
      </w:r>
      <w:r>
        <w:rPr>
          <w:bCs/>
        </w:rPr>
        <w:t>.</w:t>
      </w:r>
      <w:r>
        <w:rPr>
          <w:bCs/>
        </w:rPr>
        <w:tab/>
      </w:r>
      <w:r>
        <w:t>Expansions of and extensions to covered pipeline by which light regulation services are provided</w:t>
      </w:r>
      <w:bookmarkEnd w:id="67"/>
      <w:bookmarkEnd w:id="68"/>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69" w:name="_Toc421710906"/>
      <w:bookmarkStart w:id="70" w:name="_Toc221108901"/>
      <w:r>
        <w:rPr>
          <w:rStyle w:val="CharSectno"/>
        </w:rPr>
        <w:t>20</w:t>
      </w:r>
      <w:r>
        <w:t>.</w:t>
      </w:r>
      <w:r>
        <w:tab/>
        <w:t>Interpretation generally</w:t>
      </w:r>
      <w:bookmarkEnd w:id="69"/>
      <w:bookmarkEnd w:id="70"/>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71" w:name="_Toc421618061"/>
      <w:bookmarkStart w:id="72" w:name="_Toc421618775"/>
      <w:bookmarkStart w:id="73" w:name="_Toc421710907"/>
      <w:bookmarkStart w:id="74" w:name="_Toc220668950"/>
      <w:bookmarkStart w:id="75" w:name="_Toc220673386"/>
      <w:bookmarkStart w:id="76" w:name="_Toc220675365"/>
      <w:bookmarkStart w:id="77" w:name="_Toc221008145"/>
      <w:bookmarkStart w:id="78" w:name="_Toc221008735"/>
      <w:bookmarkStart w:id="79" w:name="_Toc221108902"/>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71"/>
      <w:bookmarkEnd w:id="72"/>
      <w:bookmarkEnd w:id="73"/>
      <w:bookmarkEnd w:id="74"/>
      <w:bookmarkEnd w:id="75"/>
      <w:bookmarkEnd w:id="76"/>
      <w:bookmarkEnd w:id="77"/>
      <w:bookmarkEnd w:id="78"/>
      <w:bookmarkEnd w:id="79"/>
    </w:p>
    <w:p>
      <w:pPr>
        <w:pStyle w:val="Footnotesection"/>
      </w:pPr>
      <w:r>
        <w:tab/>
        <w:t>[Heading inserted by WA Act Sch. 1 cl. 5.]</w:t>
      </w:r>
    </w:p>
    <w:p>
      <w:pPr>
        <w:pStyle w:val="Heading5"/>
      </w:pPr>
      <w:bookmarkStart w:id="80" w:name="_Toc421710908"/>
      <w:bookmarkStart w:id="81" w:name="_Toc221108903"/>
      <w:r>
        <w:rPr>
          <w:rStyle w:val="CharSectno"/>
        </w:rPr>
        <w:t>20A</w:t>
      </w:r>
      <w:r>
        <w:rPr>
          <w:bCs/>
        </w:rPr>
        <w:t>.</w:t>
      </w:r>
      <w:r>
        <w:rPr>
          <w:bCs/>
        </w:rPr>
        <w:tab/>
      </w:r>
      <w:r>
        <w:t>Minister may fix day on which provisions apply</w:t>
      </w:r>
      <w:bookmarkEnd w:id="80"/>
      <w:bookmarkEnd w:id="81"/>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by WA Act Sch. 1 cl. 5.]</w:t>
      </w:r>
    </w:p>
    <w:p>
      <w:pPr>
        <w:pStyle w:val="Heading3"/>
        <w:rPr>
          <w:color w:val="000000"/>
          <w:sz w:val="32"/>
          <w:szCs w:val="32"/>
        </w:rPr>
      </w:pPr>
      <w:bookmarkStart w:id="82" w:name="_Toc421618063"/>
      <w:bookmarkStart w:id="83" w:name="_Toc421618777"/>
      <w:bookmarkStart w:id="84" w:name="_Toc421710909"/>
      <w:bookmarkStart w:id="85" w:name="_Toc220668952"/>
      <w:bookmarkStart w:id="86" w:name="_Toc220673388"/>
      <w:bookmarkStart w:id="87" w:name="_Toc220675367"/>
      <w:bookmarkStart w:id="88" w:name="_Toc221008147"/>
      <w:bookmarkStart w:id="89" w:name="_Toc221008737"/>
      <w:bookmarkStart w:id="90" w:name="_Toc221108904"/>
      <w:r>
        <w:rPr>
          <w:rStyle w:val="CharDivNo"/>
        </w:rPr>
        <w:t>Part 2</w:t>
      </w:r>
      <w:r>
        <w:rPr>
          <w:color w:val="000000"/>
          <w:sz w:val="32"/>
          <w:szCs w:val="32"/>
        </w:rPr>
        <w:t xml:space="preserve"> — </w:t>
      </w:r>
      <w:r>
        <w:rPr>
          <w:rStyle w:val="CharDivText"/>
        </w:rPr>
        <w:t>Participating jurisdictions</w:t>
      </w:r>
      <w:bookmarkEnd w:id="82"/>
      <w:bookmarkEnd w:id="83"/>
      <w:bookmarkEnd w:id="84"/>
      <w:bookmarkEnd w:id="85"/>
      <w:bookmarkEnd w:id="86"/>
      <w:bookmarkEnd w:id="87"/>
      <w:bookmarkEnd w:id="88"/>
      <w:bookmarkEnd w:id="89"/>
      <w:bookmarkEnd w:id="90"/>
    </w:p>
    <w:p>
      <w:pPr>
        <w:pStyle w:val="Heading5"/>
      </w:pPr>
      <w:bookmarkStart w:id="91" w:name="_Toc421710910"/>
      <w:bookmarkStart w:id="92" w:name="_Toc221108905"/>
      <w:r>
        <w:rPr>
          <w:rStyle w:val="CharSectno"/>
        </w:rPr>
        <w:t>21</w:t>
      </w:r>
      <w:r>
        <w:t>.</w:t>
      </w:r>
      <w:r>
        <w:tab/>
        <w:t>Participating jurisdictions</w:t>
      </w:r>
      <w:bookmarkEnd w:id="91"/>
      <w:bookmarkEnd w:id="92"/>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93" w:name="_Toc421710911"/>
      <w:bookmarkStart w:id="94" w:name="_Toc221108906"/>
      <w:r>
        <w:rPr>
          <w:rStyle w:val="CharSectno"/>
        </w:rPr>
        <w:lastRenderedPageBreak/>
        <w:t>22</w:t>
      </w:r>
      <w:r>
        <w:rPr>
          <w:bCs/>
        </w:rPr>
        <w:t>.</w:t>
      </w:r>
      <w:r>
        <w:rPr>
          <w:bCs/>
        </w:rPr>
        <w:tab/>
      </w:r>
      <w:r>
        <w:t>Ministers of participating jurisdictions</w:t>
      </w:r>
      <w:bookmarkEnd w:id="93"/>
      <w:bookmarkEnd w:id="9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95" w:name="_Toc421618066"/>
      <w:bookmarkStart w:id="96" w:name="_Toc421618780"/>
      <w:bookmarkStart w:id="97" w:name="_Toc421710912"/>
      <w:bookmarkStart w:id="98" w:name="_Toc220668955"/>
      <w:bookmarkStart w:id="99" w:name="_Toc220673391"/>
      <w:bookmarkStart w:id="100" w:name="_Toc220675370"/>
      <w:bookmarkStart w:id="101" w:name="_Toc221008150"/>
      <w:bookmarkStart w:id="102" w:name="_Toc221008740"/>
      <w:bookmarkStart w:id="103" w:name="_Toc221108907"/>
      <w:r>
        <w:rPr>
          <w:rStyle w:val="CharDivNo"/>
        </w:rPr>
        <w:t>Part 3</w:t>
      </w:r>
      <w:r>
        <w:rPr>
          <w:color w:val="000000"/>
          <w:sz w:val="32"/>
          <w:szCs w:val="32"/>
        </w:rPr>
        <w:t xml:space="preserve"> — </w:t>
      </w:r>
      <w:r>
        <w:rPr>
          <w:rStyle w:val="CharDivText"/>
        </w:rPr>
        <w:t>National gas objective and principles</w:t>
      </w:r>
      <w:bookmarkEnd w:id="95"/>
      <w:bookmarkEnd w:id="96"/>
      <w:bookmarkEnd w:id="97"/>
      <w:bookmarkEnd w:id="98"/>
      <w:bookmarkEnd w:id="99"/>
      <w:bookmarkEnd w:id="100"/>
      <w:bookmarkEnd w:id="101"/>
      <w:bookmarkEnd w:id="102"/>
      <w:bookmarkEnd w:id="103"/>
    </w:p>
    <w:p>
      <w:pPr>
        <w:pStyle w:val="Heading4"/>
      </w:pPr>
      <w:bookmarkStart w:id="104" w:name="_Toc421618067"/>
      <w:bookmarkStart w:id="105" w:name="_Toc421618781"/>
      <w:bookmarkStart w:id="106" w:name="_Toc421710913"/>
      <w:bookmarkStart w:id="107" w:name="_Toc220668956"/>
      <w:bookmarkStart w:id="108" w:name="_Toc220673392"/>
      <w:bookmarkStart w:id="109" w:name="_Toc220675371"/>
      <w:bookmarkStart w:id="110" w:name="_Toc221008151"/>
      <w:bookmarkStart w:id="111" w:name="_Toc221008741"/>
      <w:bookmarkStart w:id="112" w:name="_Toc221108908"/>
      <w:r>
        <w:t>Division 1 — National gas objective</w:t>
      </w:r>
      <w:bookmarkEnd w:id="104"/>
      <w:bookmarkEnd w:id="105"/>
      <w:bookmarkEnd w:id="106"/>
      <w:bookmarkEnd w:id="107"/>
      <w:bookmarkEnd w:id="108"/>
      <w:bookmarkEnd w:id="109"/>
      <w:bookmarkEnd w:id="110"/>
      <w:bookmarkEnd w:id="111"/>
      <w:bookmarkEnd w:id="112"/>
    </w:p>
    <w:p>
      <w:pPr>
        <w:pStyle w:val="Heading5"/>
      </w:pPr>
      <w:bookmarkStart w:id="113" w:name="_Toc421710914"/>
      <w:bookmarkStart w:id="114" w:name="_Toc221108909"/>
      <w:r>
        <w:rPr>
          <w:rStyle w:val="CharSectno"/>
        </w:rPr>
        <w:t>23</w:t>
      </w:r>
      <w:r>
        <w:t>.</w:t>
      </w:r>
      <w:r>
        <w:tab/>
        <w:t>National gas objective</w:t>
      </w:r>
      <w:bookmarkEnd w:id="113"/>
      <w:bookmarkEnd w:id="114"/>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15" w:name="_Toc421618069"/>
      <w:bookmarkStart w:id="116" w:name="_Toc421618783"/>
      <w:bookmarkStart w:id="117" w:name="_Toc421710915"/>
      <w:bookmarkStart w:id="118" w:name="_Toc220668958"/>
      <w:bookmarkStart w:id="119" w:name="_Toc220673394"/>
      <w:bookmarkStart w:id="120" w:name="_Toc220675373"/>
      <w:bookmarkStart w:id="121" w:name="_Toc221008153"/>
      <w:bookmarkStart w:id="122" w:name="_Toc221008743"/>
      <w:bookmarkStart w:id="123" w:name="_Toc221108910"/>
      <w:r>
        <w:t>Division 2 — Revenue and pricing principles</w:t>
      </w:r>
      <w:bookmarkEnd w:id="115"/>
      <w:bookmarkEnd w:id="116"/>
      <w:bookmarkEnd w:id="117"/>
      <w:bookmarkEnd w:id="118"/>
      <w:bookmarkEnd w:id="119"/>
      <w:bookmarkEnd w:id="120"/>
      <w:bookmarkEnd w:id="121"/>
      <w:bookmarkEnd w:id="122"/>
      <w:bookmarkEnd w:id="123"/>
    </w:p>
    <w:p>
      <w:pPr>
        <w:pStyle w:val="Heading5"/>
      </w:pPr>
      <w:bookmarkStart w:id="124" w:name="_Toc421710916"/>
      <w:bookmarkStart w:id="125" w:name="_Toc221108911"/>
      <w:r>
        <w:rPr>
          <w:rStyle w:val="CharSectno"/>
        </w:rPr>
        <w:t>24</w:t>
      </w:r>
      <w:r>
        <w:rPr>
          <w:bCs/>
        </w:rPr>
        <w:t>.</w:t>
      </w:r>
      <w:r>
        <w:rPr>
          <w:bCs/>
        </w:rPr>
        <w:tab/>
      </w:r>
      <w:r>
        <w:t>Revenue and pricing principles</w:t>
      </w:r>
      <w:bookmarkEnd w:id="124"/>
      <w:bookmarkEnd w:id="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26" w:name="_Toc421618071"/>
      <w:bookmarkStart w:id="127" w:name="_Toc421618785"/>
      <w:bookmarkStart w:id="128" w:name="_Toc421710917"/>
      <w:bookmarkStart w:id="129" w:name="_Toc220668960"/>
      <w:bookmarkStart w:id="130" w:name="_Toc220673396"/>
      <w:bookmarkStart w:id="131" w:name="_Toc220675375"/>
      <w:bookmarkStart w:id="132" w:name="_Toc221008155"/>
      <w:bookmarkStart w:id="133" w:name="_Toc221008745"/>
      <w:bookmarkStart w:id="134" w:name="_Toc221108912"/>
      <w:r>
        <w:t>Division 3 — MCE policy principles</w:t>
      </w:r>
      <w:bookmarkEnd w:id="126"/>
      <w:bookmarkEnd w:id="127"/>
      <w:bookmarkEnd w:id="128"/>
      <w:bookmarkEnd w:id="129"/>
      <w:bookmarkEnd w:id="130"/>
      <w:bookmarkEnd w:id="131"/>
      <w:bookmarkEnd w:id="132"/>
      <w:bookmarkEnd w:id="133"/>
      <w:bookmarkEnd w:id="134"/>
    </w:p>
    <w:p>
      <w:pPr>
        <w:pStyle w:val="Heading5"/>
      </w:pPr>
      <w:bookmarkStart w:id="135" w:name="_Toc421710918"/>
      <w:bookmarkStart w:id="136" w:name="_Toc221108913"/>
      <w:r>
        <w:rPr>
          <w:rStyle w:val="CharSectno"/>
        </w:rPr>
        <w:t>25</w:t>
      </w:r>
      <w:r>
        <w:rPr>
          <w:bCs/>
        </w:rPr>
        <w:t>.</w:t>
      </w:r>
      <w:r>
        <w:rPr>
          <w:bCs/>
        </w:rPr>
        <w:tab/>
      </w:r>
      <w:r>
        <w:t>MCE statements of policy principles</w:t>
      </w:r>
      <w:bookmarkEnd w:id="135"/>
      <w:bookmarkEnd w:id="1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37" w:name="_Toc421618073"/>
      <w:bookmarkStart w:id="138" w:name="_Toc421618787"/>
      <w:bookmarkStart w:id="139" w:name="_Toc421710919"/>
      <w:bookmarkStart w:id="140" w:name="_Toc220668962"/>
      <w:bookmarkStart w:id="141" w:name="_Toc220673398"/>
      <w:bookmarkStart w:id="142" w:name="_Toc220675377"/>
      <w:bookmarkStart w:id="143" w:name="_Toc221008157"/>
      <w:bookmarkStart w:id="144" w:name="_Toc221008747"/>
      <w:bookmarkStart w:id="145" w:name="_Toc221108914"/>
      <w:r>
        <w:rPr>
          <w:rStyle w:val="CharDivNo"/>
        </w:rPr>
        <w:t>Part 4</w:t>
      </w:r>
      <w:r>
        <w:t xml:space="preserve"> — </w:t>
      </w:r>
      <w:r>
        <w:rPr>
          <w:rStyle w:val="CharDivText"/>
        </w:rPr>
        <w:t>Operation and effect of National Gas Rules</w:t>
      </w:r>
      <w:bookmarkEnd w:id="137"/>
      <w:bookmarkEnd w:id="138"/>
      <w:bookmarkEnd w:id="139"/>
      <w:bookmarkEnd w:id="140"/>
      <w:bookmarkEnd w:id="141"/>
      <w:bookmarkEnd w:id="142"/>
      <w:bookmarkEnd w:id="143"/>
      <w:bookmarkEnd w:id="144"/>
      <w:bookmarkEnd w:id="145"/>
    </w:p>
    <w:p>
      <w:pPr>
        <w:pStyle w:val="Heading5"/>
      </w:pPr>
      <w:bookmarkStart w:id="146" w:name="_Toc421710920"/>
      <w:bookmarkStart w:id="147" w:name="_Toc221108915"/>
      <w:r>
        <w:rPr>
          <w:rStyle w:val="CharSectno"/>
        </w:rPr>
        <w:t>26</w:t>
      </w:r>
      <w:r>
        <w:t>.</w:t>
      </w:r>
      <w:r>
        <w:rPr>
          <w:rStyle w:val="CharSectno"/>
        </w:rPr>
        <w:tab/>
      </w:r>
      <w:r>
        <w:t>National Gas Rules to have force of law</w:t>
      </w:r>
      <w:bookmarkEnd w:id="146"/>
      <w:bookmarkEnd w:id="14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48" w:name="_Toc421618075"/>
      <w:bookmarkStart w:id="149" w:name="_Toc421618789"/>
      <w:bookmarkStart w:id="150" w:name="_Toc421710921"/>
      <w:bookmarkStart w:id="151" w:name="_Toc220668964"/>
      <w:bookmarkStart w:id="152" w:name="_Toc220673400"/>
      <w:bookmarkStart w:id="153" w:name="_Toc220675379"/>
      <w:bookmarkStart w:id="154" w:name="_Toc221008159"/>
      <w:bookmarkStart w:id="155" w:name="_Toc221008749"/>
      <w:bookmarkStart w:id="156" w:name="_Toc221108916"/>
      <w:r>
        <w:rPr>
          <w:rStyle w:val="CharPartNo"/>
        </w:rPr>
        <w:lastRenderedPageBreak/>
        <w:t>Chapter 2</w:t>
      </w:r>
      <w:r>
        <w:t xml:space="preserve"> — </w:t>
      </w:r>
      <w:r>
        <w:rPr>
          <w:rStyle w:val="CharPartText"/>
        </w:rPr>
        <w:t>Functions and powers of gas market regulatory entities</w:t>
      </w:r>
      <w:bookmarkEnd w:id="148"/>
      <w:bookmarkEnd w:id="149"/>
      <w:bookmarkEnd w:id="150"/>
      <w:bookmarkEnd w:id="151"/>
      <w:bookmarkEnd w:id="152"/>
      <w:bookmarkEnd w:id="153"/>
      <w:bookmarkEnd w:id="154"/>
      <w:bookmarkEnd w:id="155"/>
      <w:bookmarkEnd w:id="156"/>
    </w:p>
    <w:p>
      <w:pPr>
        <w:pStyle w:val="Heading3"/>
      </w:pPr>
      <w:bookmarkStart w:id="157" w:name="_Toc421618076"/>
      <w:bookmarkStart w:id="158" w:name="_Toc421618790"/>
      <w:bookmarkStart w:id="159" w:name="_Toc421710922"/>
      <w:bookmarkStart w:id="160" w:name="_Toc220668965"/>
      <w:bookmarkStart w:id="161" w:name="_Toc220673401"/>
      <w:bookmarkStart w:id="162" w:name="_Toc220675380"/>
      <w:bookmarkStart w:id="163" w:name="_Toc221008160"/>
      <w:bookmarkStart w:id="164" w:name="_Toc221008750"/>
      <w:bookmarkStart w:id="165" w:name="_Toc221108917"/>
      <w:r>
        <w:rPr>
          <w:rStyle w:val="CharDivNo"/>
        </w:rPr>
        <w:t>Part 1</w:t>
      </w:r>
      <w:r>
        <w:t xml:space="preserve"> — </w:t>
      </w:r>
      <w:r>
        <w:rPr>
          <w:rStyle w:val="CharDivText"/>
        </w:rPr>
        <w:t>Functions and powers of the Australian Energy Regulator</w:t>
      </w:r>
      <w:bookmarkEnd w:id="157"/>
      <w:bookmarkEnd w:id="158"/>
      <w:bookmarkEnd w:id="159"/>
      <w:bookmarkEnd w:id="160"/>
      <w:bookmarkEnd w:id="161"/>
      <w:bookmarkEnd w:id="162"/>
      <w:bookmarkEnd w:id="163"/>
      <w:bookmarkEnd w:id="164"/>
      <w:bookmarkEnd w:id="165"/>
    </w:p>
    <w:p>
      <w:pPr>
        <w:pStyle w:val="Heading4"/>
        <w:rPr>
          <w:szCs w:val="28"/>
        </w:rPr>
      </w:pPr>
      <w:bookmarkStart w:id="166" w:name="_Toc421618077"/>
      <w:bookmarkStart w:id="167" w:name="_Toc421618791"/>
      <w:bookmarkStart w:id="168" w:name="_Toc421710923"/>
      <w:bookmarkStart w:id="169" w:name="_Toc220668966"/>
      <w:bookmarkStart w:id="170" w:name="_Toc220673402"/>
      <w:bookmarkStart w:id="171" w:name="_Toc220675381"/>
      <w:bookmarkStart w:id="172" w:name="_Toc221008161"/>
      <w:bookmarkStart w:id="173" w:name="_Toc221008751"/>
      <w:bookmarkStart w:id="174" w:name="_Toc221108918"/>
      <w:r>
        <w:rPr>
          <w:szCs w:val="28"/>
        </w:rPr>
        <w:t>Division 1</w:t>
      </w:r>
      <w:r>
        <w:rPr>
          <w:rStyle w:val="CharSDivNo"/>
        </w:rPr>
        <w:t xml:space="preserve"> </w:t>
      </w:r>
      <w:r>
        <w:rPr>
          <w:szCs w:val="28"/>
        </w:rPr>
        <w:t>—</w:t>
      </w:r>
      <w:r>
        <w:t xml:space="preserve"> </w:t>
      </w:r>
      <w:r>
        <w:rPr>
          <w:szCs w:val="28"/>
        </w:rPr>
        <w:t>General</w:t>
      </w:r>
      <w:bookmarkEnd w:id="166"/>
      <w:bookmarkEnd w:id="167"/>
      <w:bookmarkEnd w:id="168"/>
      <w:bookmarkEnd w:id="169"/>
      <w:bookmarkEnd w:id="170"/>
      <w:bookmarkEnd w:id="171"/>
      <w:bookmarkEnd w:id="172"/>
      <w:bookmarkEnd w:id="173"/>
      <w:bookmarkEnd w:id="174"/>
    </w:p>
    <w:p>
      <w:pPr>
        <w:pStyle w:val="Heading5"/>
      </w:pPr>
      <w:bookmarkStart w:id="175" w:name="_Toc421710924"/>
      <w:bookmarkStart w:id="176" w:name="_Toc221108919"/>
      <w:r>
        <w:rPr>
          <w:rStyle w:val="CharSectno"/>
        </w:rPr>
        <w:t>27</w:t>
      </w:r>
      <w:r>
        <w:t>.</w:t>
      </w:r>
      <w:r>
        <w:rPr>
          <w:bCs/>
        </w:rPr>
        <w:tab/>
      </w:r>
      <w:r>
        <w:t>Functions and powers of the AER</w:t>
      </w:r>
      <w:bookmarkEnd w:id="175"/>
      <w:bookmarkEnd w:id="1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177" w:name="_Toc421710925"/>
      <w:bookmarkStart w:id="178" w:name="_Toc221108920"/>
      <w:r>
        <w:rPr>
          <w:rStyle w:val="CharSectno"/>
        </w:rPr>
        <w:t>28</w:t>
      </w:r>
      <w:r>
        <w:t>.</w:t>
      </w:r>
      <w:r>
        <w:tab/>
        <w:t>Manner in which AER must perform or exercise AER economic regulatory functions or powers</w:t>
      </w:r>
      <w:bookmarkEnd w:id="177"/>
      <w:bookmarkEnd w:id="1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lastRenderedPageBreak/>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179" w:name="_Toc421710926"/>
      <w:bookmarkStart w:id="180" w:name="_Toc221108921"/>
      <w:r>
        <w:rPr>
          <w:rStyle w:val="CharSectno"/>
        </w:rPr>
        <w:t>29</w:t>
      </w:r>
      <w:r>
        <w:t>.</w:t>
      </w:r>
      <w:r>
        <w:tab/>
        <w:t>Delegations</w:t>
      </w:r>
      <w:bookmarkEnd w:id="179"/>
      <w:bookmarkEnd w:id="180"/>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by WA Act Sch. 1 cl. 6.]</w:t>
      </w:r>
    </w:p>
    <w:p>
      <w:pPr>
        <w:pStyle w:val="Heading5"/>
      </w:pPr>
      <w:bookmarkStart w:id="181" w:name="_Toc421710927"/>
      <w:bookmarkStart w:id="182" w:name="_Toc221108922"/>
      <w:r>
        <w:rPr>
          <w:rStyle w:val="CharSectno"/>
        </w:rPr>
        <w:t>30</w:t>
      </w:r>
      <w:r>
        <w:t>.</w:t>
      </w:r>
      <w:r>
        <w:tab/>
        <w:t>Confidentiality</w:t>
      </w:r>
      <w:bookmarkEnd w:id="181"/>
      <w:bookmarkEnd w:id="1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lastRenderedPageBreak/>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by WA Act Sch. 1 cl. 7.]</w:t>
      </w:r>
    </w:p>
    <w:p>
      <w:pPr>
        <w:pStyle w:val="Heading4"/>
        <w:rPr>
          <w:szCs w:val="28"/>
        </w:rPr>
      </w:pPr>
      <w:bookmarkStart w:id="183" w:name="_Toc421618082"/>
      <w:bookmarkStart w:id="184" w:name="_Toc421618796"/>
      <w:bookmarkStart w:id="185" w:name="_Toc421710928"/>
      <w:bookmarkStart w:id="186" w:name="_Toc220668971"/>
      <w:bookmarkStart w:id="187" w:name="_Toc220673407"/>
      <w:bookmarkStart w:id="188" w:name="_Toc220675386"/>
      <w:bookmarkStart w:id="189" w:name="_Toc221008166"/>
      <w:bookmarkStart w:id="190" w:name="_Toc221008756"/>
      <w:bookmarkStart w:id="191" w:name="_Toc221108923"/>
      <w:r>
        <w:rPr>
          <w:szCs w:val="28"/>
        </w:rPr>
        <w:t>Division 2 — Search warrants</w:t>
      </w:r>
      <w:bookmarkEnd w:id="183"/>
      <w:bookmarkEnd w:id="184"/>
      <w:bookmarkEnd w:id="185"/>
      <w:bookmarkEnd w:id="186"/>
      <w:bookmarkEnd w:id="187"/>
      <w:bookmarkEnd w:id="188"/>
      <w:bookmarkEnd w:id="189"/>
      <w:bookmarkEnd w:id="190"/>
      <w:bookmarkEnd w:id="191"/>
    </w:p>
    <w:p>
      <w:pPr>
        <w:pStyle w:val="Heading5"/>
      </w:pPr>
      <w:bookmarkStart w:id="192" w:name="_Toc421710929"/>
      <w:bookmarkStart w:id="193" w:name="_Toc221108924"/>
      <w:r>
        <w:rPr>
          <w:rStyle w:val="CharSectno"/>
        </w:rPr>
        <w:t>31</w:t>
      </w:r>
      <w:r>
        <w:t>.</w:t>
      </w:r>
      <w:r>
        <w:tab/>
        <w:t>Definitions</w:t>
      </w:r>
      <w:bookmarkEnd w:id="192"/>
      <w:bookmarkEnd w:id="19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194" w:name="_Toc421710930"/>
      <w:bookmarkStart w:id="195" w:name="_Toc221108925"/>
      <w:r>
        <w:rPr>
          <w:rStyle w:val="CharSectno"/>
        </w:rPr>
        <w:t>32</w:t>
      </w:r>
      <w:r>
        <w:t>.</w:t>
      </w:r>
      <w:r>
        <w:tab/>
        <w:t>Authorised person</w:t>
      </w:r>
      <w:bookmarkEnd w:id="194"/>
      <w:bookmarkEnd w:id="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196" w:name="_Toc421710931"/>
      <w:bookmarkStart w:id="197" w:name="_Toc221108926"/>
      <w:r>
        <w:rPr>
          <w:rStyle w:val="CharSectno"/>
        </w:rPr>
        <w:lastRenderedPageBreak/>
        <w:t>33</w:t>
      </w:r>
      <w:r>
        <w:t>.</w:t>
      </w:r>
      <w:r>
        <w:tab/>
        <w:t>Identity cards</w:t>
      </w:r>
      <w:bookmarkEnd w:id="196"/>
      <w:bookmarkEnd w:id="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198" w:name="_Toc421710932"/>
      <w:bookmarkStart w:id="199" w:name="_Toc221108927"/>
      <w:r>
        <w:rPr>
          <w:rStyle w:val="CharSectno"/>
        </w:rPr>
        <w:t>34</w:t>
      </w:r>
      <w:r>
        <w:t>.</w:t>
      </w:r>
      <w:r>
        <w:tab/>
        <w:t>Return of identity cards</w:t>
      </w:r>
      <w:bookmarkEnd w:id="198"/>
      <w:bookmarkEnd w:id="199"/>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200" w:name="_Toc421710933"/>
      <w:bookmarkStart w:id="201" w:name="_Toc221108928"/>
      <w:r>
        <w:rPr>
          <w:rStyle w:val="CharSectno"/>
        </w:rPr>
        <w:t>35</w:t>
      </w:r>
      <w:r>
        <w:t>.</w:t>
      </w:r>
      <w:r>
        <w:tab/>
        <w:t>Search warrant</w:t>
      </w:r>
      <w:bookmarkEnd w:id="200"/>
      <w:bookmarkEnd w:id="2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202" w:name="_Toc421710934"/>
      <w:bookmarkStart w:id="203" w:name="_Toc221108929"/>
      <w:r>
        <w:rPr>
          <w:rStyle w:val="CharSectno"/>
        </w:rPr>
        <w:t>36</w:t>
      </w:r>
      <w:r>
        <w:t>.</w:t>
      </w:r>
      <w:r>
        <w:tab/>
        <w:t>Announcement of entry and details of warrant to be given to occupier or other person at premises</w:t>
      </w:r>
      <w:bookmarkEnd w:id="202"/>
      <w:bookmarkEnd w:id="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204" w:name="_Toc421710935"/>
      <w:bookmarkStart w:id="205" w:name="_Toc221108930"/>
      <w:r>
        <w:rPr>
          <w:rStyle w:val="CharSectno"/>
        </w:rPr>
        <w:t>37</w:t>
      </w:r>
      <w:r>
        <w:t>.</w:t>
      </w:r>
      <w:r>
        <w:tab/>
        <w:t>Immediate entry permitted in certain cases</w:t>
      </w:r>
      <w:bookmarkEnd w:id="204"/>
      <w:bookmarkEnd w:id="205"/>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that the effective execution of the search warrant is not frustrated.</w:t>
      </w:r>
    </w:p>
    <w:p>
      <w:pPr>
        <w:pStyle w:val="Heading5"/>
      </w:pPr>
      <w:bookmarkStart w:id="206" w:name="_Toc421710936"/>
      <w:bookmarkStart w:id="207" w:name="_Toc221108931"/>
      <w:r>
        <w:rPr>
          <w:rStyle w:val="CharSectno"/>
        </w:rPr>
        <w:t>38</w:t>
      </w:r>
      <w:r>
        <w:t>.</w:t>
      </w:r>
      <w:r>
        <w:tab/>
        <w:t>Copies of seized documents</w:t>
      </w:r>
      <w:bookmarkEnd w:id="206"/>
      <w:bookmarkEnd w:id="2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208" w:name="_Toc421710937"/>
      <w:bookmarkStart w:id="209" w:name="_Toc221108932"/>
      <w:r>
        <w:rPr>
          <w:rStyle w:val="CharSectno"/>
        </w:rPr>
        <w:t>39</w:t>
      </w:r>
      <w:r>
        <w:t>.</w:t>
      </w:r>
      <w:r>
        <w:tab/>
        <w:t>Retention and return of seized documents or things</w:t>
      </w:r>
      <w:bookmarkEnd w:id="208"/>
      <w:bookmarkEnd w:id="20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210" w:name="_Toc421710938"/>
      <w:bookmarkStart w:id="211" w:name="_Toc221108933"/>
      <w:r>
        <w:rPr>
          <w:rStyle w:val="CharSectno"/>
        </w:rPr>
        <w:lastRenderedPageBreak/>
        <w:t>40</w:t>
      </w:r>
      <w:r>
        <w:t>.</w:t>
      </w:r>
      <w:r>
        <w:tab/>
        <w:t>Extension of period of retention of documents or things seized</w:t>
      </w:r>
      <w:bookmarkEnd w:id="210"/>
      <w:bookmarkEnd w:id="2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212" w:name="_Toc421710939"/>
      <w:bookmarkStart w:id="213" w:name="_Toc221108934"/>
      <w:r>
        <w:rPr>
          <w:rStyle w:val="CharSectno"/>
        </w:rPr>
        <w:t>41</w:t>
      </w:r>
      <w:r>
        <w:t>.</w:t>
      </w:r>
      <w:r>
        <w:tab/>
        <w:t>Obstruction of persons authorised to enter</w:t>
      </w:r>
      <w:bookmarkEnd w:id="212"/>
      <w:bookmarkEnd w:id="213"/>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214" w:name="_Toc421618094"/>
      <w:bookmarkStart w:id="215" w:name="_Toc421618808"/>
      <w:bookmarkStart w:id="216" w:name="_Toc421710940"/>
      <w:bookmarkStart w:id="217" w:name="_Toc220668983"/>
      <w:bookmarkStart w:id="218" w:name="_Toc220673419"/>
      <w:bookmarkStart w:id="219" w:name="_Toc220675398"/>
      <w:bookmarkStart w:id="220" w:name="_Toc221008178"/>
      <w:bookmarkStart w:id="221" w:name="_Toc221008768"/>
      <w:bookmarkStart w:id="222" w:name="_Toc221108935"/>
      <w:r>
        <w:t>Division 3 — General information gathering powers</w:t>
      </w:r>
      <w:bookmarkEnd w:id="214"/>
      <w:bookmarkEnd w:id="215"/>
      <w:bookmarkEnd w:id="216"/>
      <w:bookmarkEnd w:id="217"/>
      <w:bookmarkEnd w:id="218"/>
      <w:bookmarkEnd w:id="219"/>
      <w:bookmarkEnd w:id="220"/>
      <w:bookmarkEnd w:id="221"/>
      <w:bookmarkEnd w:id="222"/>
    </w:p>
    <w:p>
      <w:pPr>
        <w:pStyle w:val="Heading5"/>
      </w:pPr>
      <w:bookmarkStart w:id="223" w:name="_Toc421710941"/>
      <w:bookmarkStart w:id="224" w:name="_Toc221108936"/>
      <w:r>
        <w:rPr>
          <w:rStyle w:val="CharSectno"/>
        </w:rPr>
        <w:t>42</w:t>
      </w:r>
      <w:r>
        <w:t>.</w:t>
      </w:r>
      <w:r>
        <w:tab/>
        <w:t>Power to obtain information and documents in relation to performance and exercise of functions and powers</w:t>
      </w:r>
      <w:bookmarkEnd w:id="223"/>
      <w:bookmarkEnd w:id="2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lastRenderedPageBreak/>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225" w:name="_Toc421618096"/>
      <w:bookmarkStart w:id="226" w:name="_Toc421618810"/>
      <w:bookmarkStart w:id="227" w:name="_Toc421710942"/>
      <w:bookmarkStart w:id="228" w:name="_Toc220668985"/>
      <w:bookmarkStart w:id="229" w:name="_Toc220673421"/>
      <w:bookmarkStart w:id="230" w:name="_Toc220675400"/>
      <w:bookmarkStart w:id="231" w:name="_Toc221008180"/>
      <w:bookmarkStart w:id="232" w:name="_Toc221008770"/>
      <w:bookmarkStart w:id="233" w:name="_Toc221108937"/>
      <w:r>
        <w:t>Division 4 — Regulatory information notices and general regulatory information orders</w:t>
      </w:r>
      <w:bookmarkEnd w:id="225"/>
      <w:bookmarkEnd w:id="226"/>
      <w:bookmarkEnd w:id="227"/>
      <w:bookmarkEnd w:id="228"/>
      <w:bookmarkEnd w:id="229"/>
      <w:bookmarkEnd w:id="230"/>
      <w:bookmarkEnd w:id="231"/>
      <w:bookmarkEnd w:id="232"/>
      <w:bookmarkEnd w:id="233"/>
    </w:p>
    <w:p>
      <w:pPr>
        <w:pStyle w:val="Heading4"/>
      </w:pPr>
      <w:bookmarkStart w:id="234" w:name="_Toc421618097"/>
      <w:bookmarkStart w:id="235" w:name="_Toc421618811"/>
      <w:bookmarkStart w:id="236" w:name="_Toc421710943"/>
      <w:bookmarkStart w:id="237" w:name="_Toc220668986"/>
      <w:bookmarkStart w:id="238" w:name="_Toc220673422"/>
      <w:bookmarkStart w:id="239" w:name="_Toc220675401"/>
      <w:bookmarkStart w:id="240" w:name="_Toc221008181"/>
      <w:bookmarkStart w:id="241" w:name="_Toc221008771"/>
      <w:bookmarkStart w:id="242" w:name="_Toc221108938"/>
      <w:r>
        <w:t>Subdivision 1 — Interpretation</w:t>
      </w:r>
      <w:bookmarkEnd w:id="234"/>
      <w:bookmarkEnd w:id="235"/>
      <w:bookmarkEnd w:id="236"/>
      <w:bookmarkEnd w:id="237"/>
      <w:bookmarkEnd w:id="238"/>
      <w:bookmarkEnd w:id="239"/>
      <w:bookmarkEnd w:id="240"/>
      <w:bookmarkEnd w:id="241"/>
      <w:bookmarkEnd w:id="242"/>
    </w:p>
    <w:p>
      <w:pPr>
        <w:pStyle w:val="Heading5"/>
      </w:pPr>
      <w:bookmarkStart w:id="243" w:name="_Toc421710944"/>
      <w:bookmarkStart w:id="244" w:name="_Toc221108939"/>
      <w:r>
        <w:rPr>
          <w:rStyle w:val="CharSectno"/>
        </w:rPr>
        <w:t>43</w:t>
      </w:r>
      <w:r>
        <w:t>.</w:t>
      </w:r>
      <w:r>
        <w:tab/>
        <w:t>Definitions</w:t>
      </w:r>
      <w:bookmarkEnd w:id="243"/>
      <w:bookmarkEnd w:id="24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lastRenderedPageBreak/>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245" w:name="_Toc421710945"/>
      <w:bookmarkStart w:id="246" w:name="_Toc221108940"/>
      <w:r>
        <w:rPr>
          <w:rStyle w:val="CharSectno"/>
        </w:rPr>
        <w:t>44</w:t>
      </w:r>
      <w:r>
        <w:t>.</w:t>
      </w:r>
      <w:r>
        <w:tab/>
        <w:t>Meaning of contributing service</w:t>
      </w:r>
      <w:bookmarkEnd w:id="245"/>
      <w:bookmarkEnd w:id="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247" w:name="_Toc421710946"/>
      <w:bookmarkStart w:id="248" w:name="_Toc221108941"/>
      <w:r>
        <w:rPr>
          <w:rStyle w:val="CharSectno"/>
        </w:rPr>
        <w:t>45</w:t>
      </w:r>
      <w:r>
        <w:t>.</w:t>
      </w:r>
      <w:r>
        <w:tab/>
        <w:t>Meaning of general regulatory information order</w:t>
      </w:r>
      <w:bookmarkEnd w:id="247"/>
      <w:bookmarkEnd w:id="248"/>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249" w:name="_Toc421710947"/>
      <w:bookmarkStart w:id="250" w:name="_Toc221108942"/>
      <w:r>
        <w:rPr>
          <w:rStyle w:val="CharSectno"/>
        </w:rPr>
        <w:t>46</w:t>
      </w:r>
      <w:r>
        <w:t>.</w:t>
      </w:r>
      <w:r>
        <w:tab/>
        <w:t>Meaning of regulatory information notice</w:t>
      </w:r>
      <w:bookmarkEnd w:id="249"/>
      <w:bookmarkEnd w:id="250"/>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251" w:name="_Toc421710948"/>
      <w:bookmarkStart w:id="252" w:name="_Toc221108943"/>
      <w:r>
        <w:rPr>
          <w:rStyle w:val="CharSectno"/>
        </w:rPr>
        <w:t>47</w:t>
      </w:r>
      <w:r>
        <w:t>.</w:t>
      </w:r>
      <w:r>
        <w:tab/>
        <w:t>Division does not limit operation of information gathering powers under Division 3</w:t>
      </w:r>
      <w:bookmarkEnd w:id="251"/>
      <w:bookmarkEnd w:id="252"/>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253" w:name="_Toc421618103"/>
      <w:bookmarkStart w:id="254" w:name="_Toc421618817"/>
      <w:bookmarkStart w:id="255" w:name="_Toc421710949"/>
      <w:bookmarkStart w:id="256" w:name="_Toc220668992"/>
      <w:bookmarkStart w:id="257" w:name="_Toc220673428"/>
      <w:bookmarkStart w:id="258" w:name="_Toc220675407"/>
      <w:bookmarkStart w:id="259" w:name="_Toc221008187"/>
      <w:bookmarkStart w:id="260" w:name="_Toc221008777"/>
      <w:bookmarkStart w:id="261" w:name="_Toc221108944"/>
      <w:r>
        <w:lastRenderedPageBreak/>
        <w:t>Subdivision 2 — Serving and making of regulatory information instruments</w:t>
      </w:r>
      <w:bookmarkEnd w:id="253"/>
      <w:bookmarkEnd w:id="254"/>
      <w:bookmarkEnd w:id="255"/>
      <w:bookmarkEnd w:id="256"/>
      <w:bookmarkEnd w:id="257"/>
      <w:bookmarkEnd w:id="258"/>
      <w:bookmarkEnd w:id="259"/>
      <w:bookmarkEnd w:id="260"/>
      <w:bookmarkEnd w:id="261"/>
    </w:p>
    <w:p>
      <w:pPr>
        <w:pStyle w:val="Heading5"/>
      </w:pPr>
      <w:bookmarkStart w:id="262" w:name="_Toc421710950"/>
      <w:bookmarkStart w:id="263" w:name="_Toc221108945"/>
      <w:r>
        <w:rPr>
          <w:rStyle w:val="CharSectno"/>
        </w:rPr>
        <w:t>48</w:t>
      </w:r>
      <w:r>
        <w:t>.</w:t>
      </w:r>
      <w:r>
        <w:tab/>
        <w:t>Service and making of regulatory information instrument</w:t>
      </w:r>
      <w:bookmarkEnd w:id="262"/>
      <w:bookmarkEnd w:id="2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264" w:name="_Toc421710951"/>
      <w:bookmarkStart w:id="265" w:name="_Toc221108946"/>
      <w:r>
        <w:rPr>
          <w:rStyle w:val="CharSectno"/>
        </w:rPr>
        <w:t>49</w:t>
      </w:r>
      <w:r>
        <w:t>.</w:t>
      </w:r>
      <w:r>
        <w:tab/>
        <w:t>Additional matters to be considered for related provider regulatory information instruments</w:t>
      </w:r>
      <w:bookmarkEnd w:id="264"/>
      <w:bookmarkEnd w:id="2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266" w:name="_Toc421710952"/>
      <w:bookmarkStart w:id="267" w:name="_Toc221108947"/>
      <w:r>
        <w:rPr>
          <w:rStyle w:val="CharSectno"/>
        </w:rPr>
        <w:lastRenderedPageBreak/>
        <w:t>50</w:t>
      </w:r>
      <w:r>
        <w:t>.</w:t>
      </w:r>
      <w:r>
        <w:tab/>
        <w:t>AER must consult before publishing a general regulatory information order</w:t>
      </w:r>
      <w:bookmarkEnd w:id="266"/>
      <w:bookmarkEnd w:id="267"/>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268" w:name="_Toc421710953"/>
      <w:bookmarkStart w:id="269" w:name="_Toc221108948"/>
      <w:r>
        <w:rPr>
          <w:rStyle w:val="CharSectno"/>
        </w:rPr>
        <w:t>51</w:t>
      </w:r>
      <w:r>
        <w:t>.</w:t>
      </w:r>
      <w:r>
        <w:tab/>
        <w:t>Publication requirements for general regulatory information orders</w:t>
      </w:r>
      <w:bookmarkEnd w:id="268"/>
      <w:bookmarkEnd w:id="2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270" w:name="_Toc421710954"/>
      <w:bookmarkStart w:id="271" w:name="_Toc221108949"/>
      <w:r>
        <w:rPr>
          <w:rStyle w:val="CharSectno"/>
        </w:rPr>
        <w:t>52</w:t>
      </w:r>
      <w:r>
        <w:t>.</w:t>
      </w:r>
      <w:r>
        <w:tab/>
      </w:r>
      <w:smartTag w:uri="urn:schemas-microsoft-com:office:smarttags" w:element="place">
        <w:r>
          <w:t>Opportunity</w:t>
        </w:r>
      </w:smartTag>
      <w:r>
        <w:t xml:space="preserve"> to be heard before regulatory information notice is served</w:t>
      </w:r>
      <w:bookmarkEnd w:id="270"/>
      <w:bookmarkEnd w:id="2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272" w:name="_Toc421618109"/>
      <w:bookmarkStart w:id="273" w:name="_Toc421618823"/>
      <w:bookmarkStart w:id="274" w:name="_Toc421710955"/>
      <w:bookmarkStart w:id="275" w:name="_Toc220668998"/>
      <w:bookmarkStart w:id="276" w:name="_Toc220673434"/>
      <w:bookmarkStart w:id="277" w:name="_Toc220675413"/>
      <w:bookmarkStart w:id="278" w:name="_Toc221008193"/>
      <w:bookmarkStart w:id="279" w:name="_Toc221008783"/>
      <w:bookmarkStart w:id="280" w:name="_Toc221108950"/>
      <w:r>
        <w:t>Subdivision 3 — Form and content of regulatory information instruments</w:t>
      </w:r>
      <w:bookmarkEnd w:id="272"/>
      <w:bookmarkEnd w:id="273"/>
      <w:bookmarkEnd w:id="274"/>
      <w:bookmarkEnd w:id="275"/>
      <w:bookmarkEnd w:id="276"/>
      <w:bookmarkEnd w:id="277"/>
      <w:bookmarkEnd w:id="278"/>
      <w:bookmarkEnd w:id="279"/>
      <w:bookmarkEnd w:id="280"/>
    </w:p>
    <w:p>
      <w:pPr>
        <w:pStyle w:val="Heading5"/>
      </w:pPr>
      <w:bookmarkStart w:id="281" w:name="_Toc421710956"/>
      <w:bookmarkStart w:id="282" w:name="_Toc221108951"/>
      <w:r>
        <w:rPr>
          <w:rStyle w:val="CharSectno"/>
        </w:rPr>
        <w:t>53</w:t>
      </w:r>
      <w:r>
        <w:t>.</w:t>
      </w:r>
      <w:r>
        <w:tab/>
        <w:t>Form and content of regulatory information instrument</w:t>
      </w:r>
      <w:bookmarkEnd w:id="281"/>
      <w:bookmarkEnd w:id="2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283" w:name="_Toc421710957"/>
      <w:bookmarkStart w:id="284" w:name="_Toc221108952"/>
      <w:r>
        <w:rPr>
          <w:rStyle w:val="CharSectno"/>
        </w:rPr>
        <w:t>54</w:t>
      </w:r>
      <w:r>
        <w:t>.</w:t>
      </w:r>
      <w:r>
        <w:tab/>
        <w:t>Further provision about the information that may be described in a regulatory information instrument</w:t>
      </w:r>
      <w:bookmarkEnd w:id="283"/>
      <w:bookmarkEnd w:id="284"/>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285" w:name="_Toc421710958"/>
      <w:bookmarkStart w:id="286" w:name="_Toc221108953"/>
      <w:r>
        <w:rPr>
          <w:rStyle w:val="CharSectno"/>
        </w:rPr>
        <w:lastRenderedPageBreak/>
        <w:t>55</w:t>
      </w:r>
      <w:r>
        <w:t>.</w:t>
      </w:r>
      <w:r>
        <w:tab/>
        <w:t>Further provision about manner in which information must be provided to AER or kept</w:t>
      </w:r>
      <w:bookmarkEnd w:id="285"/>
      <w:bookmarkEnd w:id="286"/>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287" w:name="_Toc421618113"/>
      <w:bookmarkStart w:id="288" w:name="_Toc421618827"/>
      <w:bookmarkStart w:id="289" w:name="_Toc421710959"/>
      <w:bookmarkStart w:id="290" w:name="_Toc220669002"/>
      <w:bookmarkStart w:id="291" w:name="_Toc220673438"/>
      <w:bookmarkStart w:id="292" w:name="_Toc220675417"/>
      <w:bookmarkStart w:id="293" w:name="_Toc221008197"/>
      <w:bookmarkStart w:id="294" w:name="_Toc221008787"/>
      <w:bookmarkStart w:id="295" w:name="_Toc221108954"/>
      <w:r>
        <w:t>Subdivision 4 — Compliance with regulatory information instruments</w:t>
      </w:r>
      <w:bookmarkEnd w:id="287"/>
      <w:bookmarkEnd w:id="288"/>
      <w:bookmarkEnd w:id="289"/>
      <w:bookmarkEnd w:id="290"/>
      <w:bookmarkEnd w:id="291"/>
      <w:bookmarkEnd w:id="292"/>
      <w:bookmarkEnd w:id="293"/>
      <w:bookmarkEnd w:id="294"/>
      <w:bookmarkEnd w:id="295"/>
    </w:p>
    <w:p>
      <w:pPr>
        <w:pStyle w:val="Heading5"/>
      </w:pPr>
      <w:bookmarkStart w:id="296" w:name="_Toc421710960"/>
      <w:bookmarkStart w:id="297" w:name="_Toc221108955"/>
      <w:r>
        <w:rPr>
          <w:rStyle w:val="CharSectno"/>
        </w:rPr>
        <w:t>56</w:t>
      </w:r>
      <w:r>
        <w:t>.</w:t>
      </w:r>
      <w:r>
        <w:tab/>
        <w:t>Compliance with regulatory information notice that is served</w:t>
      </w:r>
      <w:bookmarkEnd w:id="296"/>
      <w:bookmarkEnd w:id="297"/>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298" w:name="_Toc421710961"/>
      <w:bookmarkStart w:id="299" w:name="_Toc221108956"/>
      <w:r>
        <w:rPr>
          <w:rStyle w:val="CharSectno"/>
        </w:rPr>
        <w:t>57</w:t>
      </w:r>
      <w:r>
        <w:t>.</w:t>
      </w:r>
      <w:r>
        <w:tab/>
        <w:t>Compliance with general regulatory information order</w:t>
      </w:r>
      <w:bookmarkEnd w:id="298"/>
      <w:bookmarkEnd w:id="2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300" w:name="_Toc421710962"/>
      <w:bookmarkStart w:id="301" w:name="_Toc221108957"/>
      <w:r>
        <w:rPr>
          <w:rStyle w:val="CharSectno"/>
        </w:rPr>
        <w:t>58</w:t>
      </w:r>
      <w:r>
        <w:t>.</w:t>
      </w:r>
      <w:r>
        <w:tab/>
        <w:t>Exemptions from compliance with general regulatory information order</w:t>
      </w:r>
      <w:bookmarkEnd w:id="300"/>
      <w:bookmarkEnd w:id="3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302" w:name="_Toc421710963"/>
      <w:bookmarkStart w:id="303" w:name="_Toc221108958"/>
      <w:r>
        <w:rPr>
          <w:rStyle w:val="CharSectno"/>
        </w:rPr>
        <w:lastRenderedPageBreak/>
        <w:t>59</w:t>
      </w:r>
      <w:r>
        <w:t>.</w:t>
      </w:r>
      <w:r>
        <w:tab/>
        <w:t>Assumptions where there is non</w:t>
      </w:r>
      <w:r>
        <w:noBreakHyphen/>
        <w:t>compliance with regulatory information instrument</w:t>
      </w:r>
      <w:bookmarkEnd w:id="302"/>
      <w:bookmarkEnd w:id="3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304" w:name="_Toc421618118"/>
      <w:bookmarkStart w:id="305" w:name="_Toc421618832"/>
      <w:bookmarkStart w:id="306" w:name="_Toc421710964"/>
      <w:bookmarkStart w:id="307" w:name="_Toc220669007"/>
      <w:bookmarkStart w:id="308" w:name="_Toc220673443"/>
      <w:bookmarkStart w:id="309" w:name="_Toc220675422"/>
      <w:bookmarkStart w:id="310" w:name="_Toc221008202"/>
      <w:bookmarkStart w:id="311" w:name="_Toc221008792"/>
      <w:bookmarkStart w:id="312" w:name="_Toc221108959"/>
      <w:r>
        <w:t>Subdivision 5 — General</w:t>
      </w:r>
      <w:bookmarkEnd w:id="304"/>
      <w:bookmarkEnd w:id="305"/>
      <w:bookmarkEnd w:id="306"/>
      <w:bookmarkEnd w:id="307"/>
      <w:bookmarkEnd w:id="308"/>
      <w:bookmarkEnd w:id="309"/>
      <w:bookmarkEnd w:id="310"/>
      <w:bookmarkEnd w:id="311"/>
      <w:bookmarkEnd w:id="312"/>
    </w:p>
    <w:p>
      <w:pPr>
        <w:pStyle w:val="Heading5"/>
      </w:pPr>
      <w:bookmarkStart w:id="313" w:name="_Toc421710965"/>
      <w:bookmarkStart w:id="314" w:name="_Toc221108960"/>
      <w:r>
        <w:rPr>
          <w:rStyle w:val="CharSectno"/>
        </w:rPr>
        <w:t>60</w:t>
      </w:r>
      <w:r>
        <w:t>.</w:t>
      </w:r>
      <w:r>
        <w:tab/>
        <w:t>Providing to AER false and misleading information</w:t>
      </w:r>
      <w:bookmarkEnd w:id="313"/>
      <w:bookmarkEnd w:id="314"/>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315" w:name="_Toc421710966"/>
      <w:bookmarkStart w:id="316" w:name="_Toc221108961"/>
      <w:r>
        <w:rPr>
          <w:rStyle w:val="CharSectno"/>
        </w:rPr>
        <w:t>61</w:t>
      </w:r>
      <w:r>
        <w:t>.</w:t>
      </w:r>
      <w:r>
        <w:tab/>
        <w:t>Person cannot rely on duty of confidence to avoid compliance with regulatory information instrument</w:t>
      </w:r>
      <w:bookmarkEnd w:id="315"/>
      <w:bookmarkEnd w:id="3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317" w:name="_Toc421710967"/>
      <w:bookmarkStart w:id="318" w:name="_Toc221108962"/>
      <w:r>
        <w:rPr>
          <w:rStyle w:val="CharSectno"/>
        </w:rPr>
        <w:t>62</w:t>
      </w:r>
      <w:r>
        <w:t>.</w:t>
      </w:r>
      <w:r>
        <w:tab/>
        <w:t>Legal professional privilege not affected</w:t>
      </w:r>
      <w:bookmarkEnd w:id="317"/>
      <w:bookmarkEnd w:id="318"/>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a document to the AER the production of which would disclose information that is the subject of legal professional privilege.</w:t>
      </w:r>
    </w:p>
    <w:p>
      <w:pPr>
        <w:pStyle w:val="Heading5"/>
      </w:pPr>
      <w:bookmarkStart w:id="319" w:name="_Toc421710968"/>
      <w:bookmarkStart w:id="320" w:name="_Toc221108963"/>
      <w:r>
        <w:rPr>
          <w:rStyle w:val="CharSectno"/>
        </w:rPr>
        <w:t>63</w:t>
      </w:r>
      <w:r>
        <w:t>.</w:t>
      </w:r>
      <w:r>
        <w:tab/>
        <w:t>Protection against self</w:t>
      </w:r>
      <w:r>
        <w:noBreakHyphen/>
        <w:t>incrimination</w:t>
      </w:r>
      <w:bookmarkEnd w:id="319"/>
      <w:bookmarkEnd w:id="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321" w:name="_Toc421618123"/>
      <w:bookmarkStart w:id="322" w:name="_Toc421618837"/>
      <w:bookmarkStart w:id="323" w:name="_Toc421710969"/>
      <w:bookmarkStart w:id="324" w:name="_Toc220669012"/>
      <w:bookmarkStart w:id="325" w:name="_Toc220673448"/>
      <w:bookmarkStart w:id="326" w:name="_Toc220675427"/>
      <w:bookmarkStart w:id="327" w:name="_Toc221008207"/>
      <w:bookmarkStart w:id="328" w:name="_Toc221008797"/>
      <w:bookmarkStart w:id="329" w:name="_Toc221108964"/>
      <w:r>
        <w:t>Division 5 — Service provider performance reports</w:t>
      </w:r>
      <w:bookmarkEnd w:id="321"/>
      <w:bookmarkEnd w:id="322"/>
      <w:bookmarkEnd w:id="323"/>
      <w:bookmarkEnd w:id="324"/>
      <w:bookmarkEnd w:id="325"/>
      <w:bookmarkEnd w:id="326"/>
      <w:bookmarkEnd w:id="327"/>
      <w:bookmarkEnd w:id="328"/>
      <w:bookmarkEnd w:id="329"/>
    </w:p>
    <w:p>
      <w:pPr>
        <w:pStyle w:val="Heading5"/>
      </w:pPr>
      <w:bookmarkStart w:id="330" w:name="_Toc421710970"/>
      <w:bookmarkStart w:id="331" w:name="_Toc221108965"/>
      <w:r>
        <w:rPr>
          <w:rStyle w:val="CharSectno"/>
        </w:rPr>
        <w:t>64</w:t>
      </w:r>
      <w:r>
        <w:t>.</w:t>
      </w:r>
      <w:r>
        <w:tab/>
        <w:t>Preparation of service provider performance reports</w:t>
      </w:r>
      <w:bookmarkEnd w:id="330"/>
      <w:bookmarkEnd w:id="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332" w:name="_Toc421618125"/>
      <w:bookmarkStart w:id="333" w:name="_Toc421618839"/>
      <w:bookmarkStart w:id="334" w:name="_Toc421710971"/>
      <w:bookmarkStart w:id="335" w:name="_Toc220669014"/>
      <w:bookmarkStart w:id="336" w:name="_Toc220673450"/>
      <w:bookmarkStart w:id="337" w:name="_Toc220675429"/>
      <w:bookmarkStart w:id="338" w:name="_Toc221008209"/>
      <w:bookmarkStart w:id="339" w:name="_Toc221008799"/>
      <w:bookmarkStart w:id="340" w:name="_Toc221108966"/>
      <w:r>
        <w:lastRenderedPageBreak/>
        <w:t>Division 6 — Miscellaneous matters</w:t>
      </w:r>
      <w:bookmarkEnd w:id="332"/>
      <w:bookmarkEnd w:id="333"/>
      <w:bookmarkEnd w:id="334"/>
      <w:bookmarkEnd w:id="335"/>
      <w:bookmarkEnd w:id="336"/>
      <w:bookmarkEnd w:id="337"/>
      <w:bookmarkEnd w:id="338"/>
      <w:bookmarkEnd w:id="339"/>
      <w:bookmarkEnd w:id="340"/>
    </w:p>
    <w:p>
      <w:pPr>
        <w:pStyle w:val="Heading5"/>
      </w:pPr>
      <w:bookmarkStart w:id="341" w:name="_Toc421710972"/>
      <w:bookmarkStart w:id="342" w:name="_Toc221108967"/>
      <w:r>
        <w:rPr>
          <w:rStyle w:val="CharSectno"/>
        </w:rPr>
        <w:t>65</w:t>
      </w:r>
      <w:r>
        <w:t>.</w:t>
      </w:r>
      <w:r>
        <w:tab/>
        <w:t>Consideration by the AER of submissions or comments made to it under this Law or the Rules</w:t>
      </w:r>
      <w:bookmarkEnd w:id="341"/>
      <w:bookmarkEnd w:id="342"/>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43" w:name="_Toc421710973"/>
      <w:bookmarkStart w:id="344" w:name="_Toc221108968"/>
      <w:r>
        <w:rPr>
          <w:rStyle w:val="CharSectno"/>
        </w:rPr>
        <w:t>66</w:t>
      </w:r>
      <w:r>
        <w:t>.</w:t>
      </w:r>
      <w:r>
        <w:tab/>
        <w:t>Use of information provided under a notice under Division 3 or a regulatory information instrument</w:t>
      </w:r>
      <w:bookmarkEnd w:id="343"/>
      <w:bookmarkEnd w:id="344"/>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45" w:name="_Toc421710974"/>
      <w:bookmarkStart w:id="346" w:name="_Toc221108969"/>
      <w:r>
        <w:rPr>
          <w:rStyle w:val="CharSectno"/>
        </w:rPr>
        <w:t>67</w:t>
      </w:r>
      <w:r>
        <w:t>.</w:t>
      </w:r>
      <w:r>
        <w:tab/>
        <w:t>AER to inform certain persons of decisions not to investigate breaches, institute proceedings or serve infringement notices</w:t>
      </w:r>
      <w:bookmarkEnd w:id="345"/>
      <w:bookmarkEnd w:id="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47" w:name="_Toc421710975"/>
      <w:bookmarkStart w:id="348" w:name="_Toc221108970"/>
      <w:r>
        <w:rPr>
          <w:rStyle w:val="CharSectno"/>
        </w:rPr>
        <w:t>68</w:t>
      </w:r>
      <w:r>
        <w:t>.</w:t>
      </w:r>
      <w:r>
        <w:tab/>
        <w:t>AER enforcement guidelines</w:t>
      </w:r>
      <w:bookmarkEnd w:id="347"/>
      <w:bookmarkEnd w:id="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49" w:name="_Toc421710976"/>
      <w:bookmarkStart w:id="350" w:name="_Toc221108971"/>
      <w:r>
        <w:rPr>
          <w:rStyle w:val="CharSectno"/>
        </w:rPr>
        <w:t>68C</w:t>
      </w:r>
      <w:r>
        <w:t>.</w:t>
      </w:r>
      <w:r>
        <w:tab/>
        <w:t>Record of designated reviewable regulatory decisions</w:t>
      </w:r>
      <w:bookmarkEnd w:id="349"/>
      <w:bookmarkEnd w:id="3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51" w:name="_Toc421618131"/>
      <w:bookmarkStart w:id="352" w:name="_Toc421618845"/>
      <w:bookmarkStart w:id="353" w:name="_Toc421710977"/>
      <w:bookmarkStart w:id="354" w:name="_Toc220669020"/>
      <w:bookmarkStart w:id="355" w:name="_Toc220673456"/>
      <w:bookmarkStart w:id="356" w:name="_Toc220675435"/>
      <w:bookmarkStart w:id="357" w:name="_Toc221008215"/>
      <w:bookmarkStart w:id="358" w:name="_Toc221008805"/>
      <w:bookmarkStart w:id="359" w:name="_Toc221108972"/>
      <w:r>
        <w:rPr>
          <w:rStyle w:val="CharDivNo"/>
        </w:rPr>
        <w:lastRenderedPageBreak/>
        <w:t>Part 1A</w:t>
      </w:r>
      <w:r>
        <w:t xml:space="preserve"> — </w:t>
      </w:r>
      <w:r>
        <w:rPr>
          <w:rStyle w:val="CharDivText"/>
        </w:rPr>
        <w:t>Functions and powers of WA arbitrator</w:t>
      </w:r>
      <w:bookmarkEnd w:id="351"/>
      <w:bookmarkEnd w:id="352"/>
      <w:bookmarkEnd w:id="353"/>
      <w:bookmarkEnd w:id="354"/>
      <w:bookmarkEnd w:id="355"/>
      <w:bookmarkEnd w:id="356"/>
      <w:bookmarkEnd w:id="357"/>
      <w:bookmarkEnd w:id="358"/>
      <w:bookmarkEnd w:id="359"/>
    </w:p>
    <w:p>
      <w:pPr>
        <w:pStyle w:val="Footnotesection"/>
        <w:keepNext/>
      </w:pPr>
      <w:r>
        <w:tab/>
        <w:t>[Heading inserted by WA Act Sch. 1 cl. 8.]</w:t>
      </w:r>
    </w:p>
    <w:p>
      <w:pPr>
        <w:pStyle w:val="Heading5"/>
      </w:pPr>
      <w:bookmarkStart w:id="360" w:name="_Toc421710978"/>
      <w:bookmarkStart w:id="361" w:name="_Toc221108973"/>
      <w:r>
        <w:rPr>
          <w:rStyle w:val="CharSectno"/>
        </w:rPr>
        <w:t>68A</w:t>
      </w:r>
      <w:r>
        <w:t>.</w:t>
      </w:r>
      <w:r>
        <w:tab/>
        <w:t>Manner in which WA arbitrator must perform or exercise certain functions or powers</w:t>
      </w:r>
      <w:bookmarkEnd w:id="360"/>
      <w:bookmarkEnd w:id="3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by WA Act Sch. 1 cl. 8.]</w:t>
      </w:r>
    </w:p>
    <w:p>
      <w:pPr>
        <w:pStyle w:val="Heading3"/>
      </w:pPr>
      <w:bookmarkStart w:id="362" w:name="_Toc421618133"/>
      <w:bookmarkStart w:id="363" w:name="_Toc421618847"/>
      <w:bookmarkStart w:id="364" w:name="_Toc421710979"/>
      <w:bookmarkStart w:id="365" w:name="_Toc220669022"/>
      <w:bookmarkStart w:id="366" w:name="_Toc220673458"/>
      <w:bookmarkStart w:id="367" w:name="_Toc220675437"/>
      <w:bookmarkStart w:id="368" w:name="_Toc221008217"/>
      <w:bookmarkStart w:id="369" w:name="_Toc221008807"/>
      <w:bookmarkStart w:id="370" w:name="_Toc221108974"/>
      <w:r>
        <w:rPr>
          <w:rStyle w:val="CharDivNo"/>
        </w:rPr>
        <w:t>Part 2</w:t>
      </w:r>
      <w:r>
        <w:t xml:space="preserve"> — </w:t>
      </w:r>
      <w:r>
        <w:rPr>
          <w:rStyle w:val="CharDivText"/>
        </w:rPr>
        <w:t>Functions and powers of the Australian Energy Market Commission</w:t>
      </w:r>
      <w:bookmarkEnd w:id="362"/>
      <w:bookmarkEnd w:id="363"/>
      <w:bookmarkEnd w:id="364"/>
      <w:bookmarkEnd w:id="365"/>
      <w:bookmarkEnd w:id="366"/>
      <w:bookmarkEnd w:id="367"/>
      <w:bookmarkEnd w:id="368"/>
      <w:bookmarkEnd w:id="369"/>
      <w:bookmarkEnd w:id="370"/>
    </w:p>
    <w:p>
      <w:pPr>
        <w:pStyle w:val="Heading4"/>
      </w:pPr>
      <w:bookmarkStart w:id="371" w:name="_Toc421618134"/>
      <w:bookmarkStart w:id="372" w:name="_Toc421618848"/>
      <w:bookmarkStart w:id="373" w:name="_Toc421710980"/>
      <w:bookmarkStart w:id="374" w:name="_Toc220669023"/>
      <w:bookmarkStart w:id="375" w:name="_Toc220673459"/>
      <w:bookmarkStart w:id="376" w:name="_Toc220675438"/>
      <w:bookmarkStart w:id="377" w:name="_Toc221008218"/>
      <w:bookmarkStart w:id="378" w:name="_Toc221008808"/>
      <w:bookmarkStart w:id="379" w:name="_Toc221108975"/>
      <w:r>
        <w:t>Division 1 — General</w:t>
      </w:r>
      <w:bookmarkEnd w:id="371"/>
      <w:bookmarkEnd w:id="372"/>
      <w:bookmarkEnd w:id="373"/>
      <w:bookmarkEnd w:id="374"/>
      <w:bookmarkEnd w:id="375"/>
      <w:bookmarkEnd w:id="376"/>
      <w:bookmarkEnd w:id="377"/>
      <w:bookmarkEnd w:id="378"/>
      <w:bookmarkEnd w:id="379"/>
    </w:p>
    <w:p>
      <w:pPr>
        <w:pStyle w:val="Heading5"/>
      </w:pPr>
      <w:bookmarkStart w:id="380" w:name="_Toc421710981"/>
      <w:bookmarkStart w:id="381" w:name="_Toc221108976"/>
      <w:r>
        <w:rPr>
          <w:rStyle w:val="CharSectno"/>
        </w:rPr>
        <w:t>69</w:t>
      </w:r>
      <w:r>
        <w:t>.</w:t>
      </w:r>
      <w:r>
        <w:tab/>
        <w:t>Functions and powers of the AEMC</w:t>
      </w:r>
      <w:bookmarkEnd w:id="380"/>
      <w:bookmarkEnd w:id="3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382" w:name="_Toc421710982"/>
      <w:bookmarkStart w:id="383" w:name="_Toc221108977"/>
      <w:r>
        <w:rPr>
          <w:rStyle w:val="CharSectno"/>
        </w:rPr>
        <w:t>70</w:t>
      </w:r>
      <w:r>
        <w:t>.</w:t>
      </w:r>
      <w:r>
        <w:tab/>
        <w:t>Delegations</w:t>
      </w:r>
      <w:bookmarkEnd w:id="382"/>
      <w:bookmarkEnd w:id="38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384" w:name="_Toc421710983"/>
      <w:bookmarkStart w:id="385" w:name="_Toc221108978"/>
      <w:r>
        <w:rPr>
          <w:rStyle w:val="CharSectno"/>
        </w:rPr>
        <w:t>71</w:t>
      </w:r>
      <w:r>
        <w:t>.</w:t>
      </w:r>
      <w:r>
        <w:tab/>
        <w:t>Confidentiality</w:t>
      </w:r>
      <w:bookmarkEnd w:id="384"/>
      <w:bookmarkEnd w:id="385"/>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386" w:name="_Toc421710984"/>
      <w:bookmarkStart w:id="387" w:name="_Toc221108979"/>
      <w:r>
        <w:rPr>
          <w:rStyle w:val="CharSectno"/>
        </w:rPr>
        <w:t>72</w:t>
      </w:r>
      <w:r>
        <w:t>.</w:t>
      </w:r>
      <w:r>
        <w:tab/>
        <w:t>AEMC must have regard to national gas objective</w:t>
      </w:r>
      <w:bookmarkEnd w:id="386"/>
      <w:bookmarkEnd w:id="38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388" w:name="_Toc421710985"/>
      <w:bookmarkStart w:id="389" w:name="_Toc221108980"/>
      <w:r>
        <w:rPr>
          <w:rStyle w:val="CharSectno"/>
        </w:rPr>
        <w:t>73</w:t>
      </w:r>
      <w:r>
        <w:t>.</w:t>
      </w:r>
      <w:r>
        <w:tab/>
        <w:t>AEMC must have regard to MCE statements of policy principles in relation to Rule making and reviews</w:t>
      </w:r>
      <w:bookmarkEnd w:id="388"/>
      <w:bookmarkEnd w:id="38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390" w:name="_Toc421618140"/>
      <w:bookmarkStart w:id="391" w:name="_Toc421618854"/>
      <w:bookmarkStart w:id="392" w:name="_Toc421710986"/>
      <w:bookmarkStart w:id="393" w:name="_Toc220669029"/>
      <w:bookmarkStart w:id="394" w:name="_Toc220673465"/>
      <w:bookmarkStart w:id="395" w:name="_Toc220675444"/>
      <w:bookmarkStart w:id="396" w:name="_Toc221008224"/>
      <w:bookmarkStart w:id="397" w:name="_Toc221008814"/>
      <w:bookmarkStart w:id="398" w:name="_Toc221108981"/>
      <w:r>
        <w:lastRenderedPageBreak/>
        <w:t>Division 2 — Rule making functions and powers of the AEMC</w:t>
      </w:r>
      <w:bookmarkEnd w:id="390"/>
      <w:bookmarkEnd w:id="391"/>
      <w:bookmarkEnd w:id="392"/>
      <w:bookmarkEnd w:id="393"/>
      <w:bookmarkEnd w:id="394"/>
      <w:bookmarkEnd w:id="395"/>
      <w:bookmarkEnd w:id="396"/>
      <w:bookmarkEnd w:id="397"/>
      <w:bookmarkEnd w:id="398"/>
    </w:p>
    <w:p>
      <w:pPr>
        <w:pStyle w:val="Heading5"/>
      </w:pPr>
      <w:bookmarkStart w:id="399" w:name="_Toc421710987"/>
      <w:bookmarkStart w:id="400" w:name="_Toc221108982"/>
      <w:r>
        <w:rPr>
          <w:rStyle w:val="CharSectno"/>
        </w:rPr>
        <w:t>74</w:t>
      </w:r>
      <w:r>
        <w:t>.</w:t>
      </w:r>
      <w:r>
        <w:tab/>
        <w:t>Subject matter for National Gas Rules</w:t>
      </w:r>
      <w:bookmarkEnd w:id="399"/>
      <w:bookmarkEnd w:id="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401" w:name="_Toc421710988"/>
      <w:bookmarkStart w:id="402" w:name="_Toc221108983"/>
      <w:r>
        <w:rPr>
          <w:rStyle w:val="CharSectno"/>
        </w:rPr>
        <w:t>75</w:t>
      </w:r>
      <w:r>
        <w:t>.</w:t>
      </w:r>
      <w:r>
        <w:tab/>
        <w:t>Rules relating to MCE or Ministers of participating jurisdictions require MCE consent</w:t>
      </w:r>
      <w:bookmarkEnd w:id="401"/>
      <w:bookmarkEnd w:id="402"/>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403" w:name="_Toc421710989"/>
      <w:bookmarkStart w:id="404" w:name="_Toc221108984"/>
      <w:r>
        <w:rPr>
          <w:rStyle w:val="CharSectno"/>
        </w:rPr>
        <w:t>76</w:t>
      </w:r>
      <w:r>
        <w:t>.</w:t>
      </w:r>
      <w:r>
        <w:tab/>
        <w:t>AEMC must not make Rules that create criminal offences or impose civil penalties for breaches</w:t>
      </w:r>
      <w:bookmarkEnd w:id="403"/>
      <w:bookmarkEnd w:id="404"/>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405" w:name="_Toc421710990"/>
      <w:bookmarkStart w:id="406" w:name="_Toc221108985"/>
      <w:r>
        <w:rPr>
          <w:rStyle w:val="CharSectno"/>
        </w:rPr>
        <w:lastRenderedPageBreak/>
        <w:t>77</w:t>
      </w:r>
      <w:r>
        <w:t>.</w:t>
      </w:r>
      <w:r>
        <w:tab/>
        <w:t>Documents etc applied, adopted and incorporated by Rules to be publicly available</w:t>
      </w:r>
      <w:bookmarkEnd w:id="405"/>
      <w:bookmarkEnd w:id="4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407" w:name="_Toc421618145"/>
      <w:bookmarkStart w:id="408" w:name="_Toc421618859"/>
      <w:bookmarkStart w:id="409" w:name="_Toc421710991"/>
      <w:bookmarkStart w:id="410" w:name="_Toc220669034"/>
      <w:bookmarkStart w:id="411" w:name="_Toc220673470"/>
      <w:bookmarkStart w:id="412" w:name="_Toc220675449"/>
      <w:bookmarkStart w:id="413" w:name="_Toc221008229"/>
      <w:bookmarkStart w:id="414" w:name="_Toc221008819"/>
      <w:bookmarkStart w:id="415" w:name="_Toc221108986"/>
      <w:r>
        <w:t>Division 3 — Committees, panels and working groups of the AEMC</w:t>
      </w:r>
      <w:bookmarkEnd w:id="407"/>
      <w:bookmarkEnd w:id="408"/>
      <w:bookmarkEnd w:id="409"/>
      <w:bookmarkEnd w:id="410"/>
      <w:bookmarkEnd w:id="411"/>
      <w:bookmarkEnd w:id="412"/>
      <w:bookmarkEnd w:id="413"/>
      <w:bookmarkEnd w:id="414"/>
      <w:bookmarkEnd w:id="415"/>
    </w:p>
    <w:p>
      <w:pPr>
        <w:pStyle w:val="Heading5"/>
      </w:pPr>
      <w:bookmarkStart w:id="416" w:name="_Toc421710992"/>
      <w:bookmarkStart w:id="417" w:name="_Toc221108987"/>
      <w:r>
        <w:rPr>
          <w:rStyle w:val="CharSectno"/>
        </w:rPr>
        <w:t>78</w:t>
      </w:r>
      <w:r>
        <w:t>.</w:t>
      </w:r>
      <w:r>
        <w:tab/>
        <w:t>Establishment of committees, panels and working groups</w:t>
      </w:r>
      <w:bookmarkEnd w:id="416"/>
      <w:bookmarkEnd w:id="417"/>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418" w:name="_Toc421618147"/>
      <w:bookmarkStart w:id="419" w:name="_Toc421618861"/>
      <w:bookmarkStart w:id="420" w:name="_Toc421710993"/>
      <w:bookmarkStart w:id="421" w:name="_Toc220669036"/>
      <w:bookmarkStart w:id="422" w:name="_Toc220673472"/>
      <w:bookmarkStart w:id="423" w:name="_Toc220675451"/>
      <w:bookmarkStart w:id="424" w:name="_Toc221008231"/>
      <w:bookmarkStart w:id="425" w:name="_Toc221008821"/>
      <w:bookmarkStart w:id="426" w:name="_Toc221108988"/>
      <w:r>
        <w:t>Division 4 — MCE directed reviews</w:t>
      </w:r>
      <w:bookmarkEnd w:id="418"/>
      <w:bookmarkEnd w:id="419"/>
      <w:bookmarkEnd w:id="420"/>
      <w:bookmarkEnd w:id="421"/>
      <w:bookmarkEnd w:id="422"/>
      <w:bookmarkEnd w:id="423"/>
      <w:bookmarkEnd w:id="424"/>
      <w:bookmarkEnd w:id="425"/>
      <w:bookmarkEnd w:id="426"/>
    </w:p>
    <w:p>
      <w:pPr>
        <w:pStyle w:val="Heading5"/>
      </w:pPr>
      <w:bookmarkStart w:id="427" w:name="_Toc421710994"/>
      <w:bookmarkStart w:id="428" w:name="_Toc221108989"/>
      <w:r>
        <w:rPr>
          <w:rStyle w:val="CharSectno"/>
        </w:rPr>
        <w:t>79</w:t>
      </w:r>
      <w:r>
        <w:t>.</w:t>
      </w:r>
      <w:r>
        <w:tab/>
        <w:t>MCE directions</w:t>
      </w:r>
      <w:bookmarkEnd w:id="427"/>
      <w:bookmarkEnd w:id="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429" w:name="_Toc421710995"/>
      <w:bookmarkStart w:id="430" w:name="_Toc221108990"/>
      <w:r>
        <w:rPr>
          <w:rStyle w:val="CharSectno"/>
        </w:rPr>
        <w:t>80</w:t>
      </w:r>
      <w:r>
        <w:t>.</w:t>
      </w:r>
      <w:r>
        <w:tab/>
        <w:t>Terms of reference</w:t>
      </w:r>
      <w:bookmarkEnd w:id="429"/>
      <w:bookmarkEnd w:id="4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431" w:name="_Toc421710996"/>
      <w:bookmarkStart w:id="432" w:name="_Toc221108991"/>
      <w:r>
        <w:rPr>
          <w:rStyle w:val="CharSectno"/>
        </w:rPr>
        <w:t>81</w:t>
      </w:r>
      <w:r>
        <w:t>.</w:t>
      </w:r>
      <w:r>
        <w:tab/>
        <w:t>Notice of MCE directed review</w:t>
      </w:r>
      <w:bookmarkEnd w:id="431"/>
      <w:bookmarkEnd w:id="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433" w:name="_Toc421710997"/>
      <w:bookmarkStart w:id="434" w:name="_Toc221108992"/>
      <w:r>
        <w:rPr>
          <w:rStyle w:val="CharSectno"/>
        </w:rPr>
        <w:t>82</w:t>
      </w:r>
      <w:r>
        <w:t>.</w:t>
      </w:r>
      <w:r>
        <w:tab/>
        <w:t>Conduct of MCE directed review</w:t>
      </w:r>
      <w:bookmarkEnd w:id="433"/>
      <w:bookmarkEnd w:id="434"/>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435" w:name="_Toc421618152"/>
      <w:bookmarkStart w:id="436" w:name="_Toc421618866"/>
      <w:bookmarkStart w:id="437" w:name="_Toc421710998"/>
      <w:bookmarkStart w:id="438" w:name="_Toc220669041"/>
      <w:bookmarkStart w:id="439" w:name="_Toc220673477"/>
      <w:bookmarkStart w:id="440" w:name="_Toc220675456"/>
      <w:bookmarkStart w:id="441" w:name="_Toc221008236"/>
      <w:bookmarkStart w:id="442" w:name="_Toc221008826"/>
      <w:bookmarkStart w:id="443" w:name="_Toc221108993"/>
      <w:r>
        <w:t>Division 5 — Other reviews</w:t>
      </w:r>
      <w:bookmarkEnd w:id="435"/>
      <w:bookmarkEnd w:id="436"/>
      <w:bookmarkEnd w:id="437"/>
      <w:bookmarkEnd w:id="438"/>
      <w:bookmarkEnd w:id="439"/>
      <w:bookmarkEnd w:id="440"/>
      <w:bookmarkEnd w:id="441"/>
      <w:bookmarkEnd w:id="442"/>
      <w:bookmarkEnd w:id="443"/>
    </w:p>
    <w:p>
      <w:pPr>
        <w:pStyle w:val="Heading5"/>
      </w:pPr>
      <w:bookmarkStart w:id="444" w:name="_Toc421710999"/>
      <w:bookmarkStart w:id="445" w:name="_Toc221108994"/>
      <w:r>
        <w:rPr>
          <w:rStyle w:val="CharSectno"/>
        </w:rPr>
        <w:t>83</w:t>
      </w:r>
      <w:r>
        <w:t>.</w:t>
      </w:r>
      <w:r>
        <w:tab/>
        <w:t>Rule reviews by the AEMC</w:t>
      </w:r>
      <w:bookmarkEnd w:id="444"/>
      <w:bookmarkEnd w:id="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446" w:name="_Toc421618154"/>
      <w:bookmarkStart w:id="447" w:name="_Toc421618868"/>
      <w:bookmarkStart w:id="448" w:name="_Toc421711000"/>
      <w:bookmarkStart w:id="449" w:name="_Toc220669043"/>
      <w:bookmarkStart w:id="450" w:name="_Toc220673479"/>
      <w:bookmarkStart w:id="451" w:name="_Toc220675458"/>
      <w:bookmarkStart w:id="452" w:name="_Toc221008238"/>
      <w:bookmarkStart w:id="453" w:name="_Toc221008828"/>
      <w:bookmarkStart w:id="454" w:name="_Toc221108995"/>
      <w:r>
        <w:t>Division 6 — Miscellaneous matters</w:t>
      </w:r>
      <w:bookmarkEnd w:id="446"/>
      <w:bookmarkEnd w:id="447"/>
      <w:bookmarkEnd w:id="448"/>
      <w:bookmarkEnd w:id="449"/>
      <w:bookmarkEnd w:id="450"/>
      <w:bookmarkEnd w:id="451"/>
      <w:bookmarkEnd w:id="452"/>
      <w:bookmarkEnd w:id="453"/>
      <w:bookmarkEnd w:id="454"/>
    </w:p>
    <w:p>
      <w:pPr>
        <w:pStyle w:val="Heading5"/>
      </w:pPr>
      <w:bookmarkStart w:id="455" w:name="_Toc421711001"/>
      <w:bookmarkStart w:id="456" w:name="_Toc221108996"/>
      <w:r>
        <w:rPr>
          <w:rStyle w:val="CharSectno"/>
        </w:rPr>
        <w:t>84</w:t>
      </w:r>
      <w:r>
        <w:t>.</w:t>
      </w:r>
      <w:r>
        <w:tab/>
        <w:t>AEMC must publish and make available up to date versions of Rules</w:t>
      </w:r>
      <w:bookmarkEnd w:id="455"/>
      <w:bookmarkEnd w:id="456"/>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457" w:name="_Toc421711002"/>
      <w:bookmarkStart w:id="458" w:name="_Toc221108997"/>
      <w:r>
        <w:rPr>
          <w:rStyle w:val="CharSectno"/>
        </w:rPr>
        <w:t>85</w:t>
      </w:r>
      <w:r>
        <w:t>.</w:t>
      </w:r>
      <w:r>
        <w:tab/>
        <w:t>Fees</w:t>
      </w:r>
      <w:bookmarkEnd w:id="457"/>
      <w:bookmarkEnd w:id="4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fee must not be such as to amount to taxation.</w:t>
      </w:r>
    </w:p>
    <w:p>
      <w:pPr>
        <w:pStyle w:val="Heading5"/>
      </w:pPr>
      <w:bookmarkStart w:id="459" w:name="_Toc421711003"/>
      <w:bookmarkStart w:id="460" w:name="_Toc221108998"/>
      <w:r>
        <w:rPr>
          <w:rStyle w:val="CharSectno"/>
        </w:rPr>
        <w:t>86</w:t>
      </w:r>
      <w:r>
        <w:t>.</w:t>
      </w:r>
      <w:r>
        <w:tab/>
        <w:t>Immunity from personal liability of AEMC officials</w:t>
      </w:r>
      <w:bookmarkEnd w:id="459"/>
      <w:bookmarkEnd w:id="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461" w:name="_Toc421618158"/>
      <w:bookmarkStart w:id="462" w:name="_Toc421618872"/>
      <w:bookmarkStart w:id="463" w:name="_Toc421711004"/>
      <w:bookmarkStart w:id="464" w:name="_Toc220669047"/>
      <w:bookmarkStart w:id="465" w:name="_Toc220673483"/>
      <w:bookmarkStart w:id="466" w:name="_Toc220675462"/>
      <w:bookmarkStart w:id="467" w:name="_Toc221008242"/>
      <w:bookmarkStart w:id="468" w:name="_Toc221008832"/>
      <w:bookmarkStart w:id="469" w:name="_Toc221108999"/>
      <w:r>
        <w:rPr>
          <w:rStyle w:val="CharDivNo"/>
        </w:rPr>
        <w:t>Part 3</w:t>
      </w:r>
      <w:r>
        <w:t xml:space="preserve"> — </w:t>
      </w:r>
      <w:r>
        <w:rPr>
          <w:rStyle w:val="CharDivText"/>
        </w:rPr>
        <w:t>Functions and powers of Ministers of participating jurisdictions</w:t>
      </w:r>
      <w:bookmarkEnd w:id="461"/>
      <w:bookmarkEnd w:id="462"/>
      <w:bookmarkEnd w:id="463"/>
      <w:bookmarkEnd w:id="464"/>
      <w:bookmarkEnd w:id="465"/>
      <w:bookmarkEnd w:id="466"/>
      <w:bookmarkEnd w:id="467"/>
      <w:bookmarkEnd w:id="468"/>
      <w:bookmarkEnd w:id="469"/>
    </w:p>
    <w:p>
      <w:pPr>
        <w:pStyle w:val="Heading5"/>
      </w:pPr>
      <w:bookmarkStart w:id="470" w:name="_Toc421711005"/>
      <w:bookmarkStart w:id="471" w:name="_Toc221109000"/>
      <w:r>
        <w:rPr>
          <w:rStyle w:val="CharSectno"/>
        </w:rPr>
        <w:t>87</w:t>
      </w:r>
      <w:r>
        <w:t>.</w:t>
      </w:r>
      <w:r>
        <w:tab/>
        <w:t>Functions and powers of Minister of this participating jurisdiction under this Law</w:t>
      </w:r>
      <w:bookmarkEnd w:id="470"/>
      <w:bookmarkEnd w:id="4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472" w:name="_Toc421711006"/>
      <w:bookmarkStart w:id="473" w:name="_Toc221109001"/>
      <w:r>
        <w:rPr>
          <w:rStyle w:val="CharSectno"/>
        </w:rPr>
        <w:lastRenderedPageBreak/>
        <w:t>88</w:t>
      </w:r>
      <w:r>
        <w:t>.</w:t>
      </w:r>
      <w:r>
        <w:tab/>
        <w:t>Functions and powers of Commonwealth Minister under this Law</w:t>
      </w:r>
      <w:bookmarkEnd w:id="472"/>
      <w:bookmarkEnd w:id="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474" w:name="_Toc421618161"/>
      <w:bookmarkStart w:id="475" w:name="_Toc421618875"/>
      <w:bookmarkStart w:id="476" w:name="_Toc421711007"/>
      <w:bookmarkStart w:id="477" w:name="_Toc220669050"/>
      <w:bookmarkStart w:id="478" w:name="_Toc220673486"/>
      <w:bookmarkStart w:id="479" w:name="_Toc220675465"/>
      <w:bookmarkStart w:id="480" w:name="_Toc221008245"/>
      <w:bookmarkStart w:id="481" w:name="_Toc221008835"/>
      <w:bookmarkStart w:id="482" w:name="_Toc221109002"/>
      <w:r>
        <w:rPr>
          <w:rStyle w:val="CharDivNo"/>
        </w:rPr>
        <w:t>Part 4</w:t>
      </w:r>
      <w:r>
        <w:t xml:space="preserve"> — </w:t>
      </w:r>
      <w:r>
        <w:rPr>
          <w:rStyle w:val="CharDivText"/>
        </w:rPr>
        <w:t>Functions and powers of the NCC</w:t>
      </w:r>
      <w:bookmarkEnd w:id="474"/>
      <w:bookmarkEnd w:id="475"/>
      <w:bookmarkEnd w:id="476"/>
      <w:bookmarkEnd w:id="477"/>
      <w:bookmarkEnd w:id="478"/>
      <w:bookmarkEnd w:id="479"/>
      <w:bookmarkEnd w:id="480"/>
      <w:bookmarkEnd w:id="481"/>
      <w:bookmarkEnd w:id="482"/>
    </w:p>
    <w:p>
      <w:pPr>
        <w:pStyle w:val="Heading5"/>
      </w:pPr>
      <w:bookmarkStart w:id="483" w:name="_Toc421711008"/>
      <w:bookmarkStart w:id="484" w:name="_Toc221109003"/>
      <w:r>
        <w:rPr>
          <w:rStyle w:val="CharSectno"/>
        </w:rPr>
        <w:t>89</w:t>
      </w:r>
      <w:r>
        <w:t>.</w:t>
      </w:r>
      <w:r>
        <w:tab/>
        <w:t>Functions and powers of NCC under this Law</w:t>
      </w:r>
      <w:bookmarkEnd w:id="483"/>
      <w:bookmarkEnd w:id="4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485" w:name="_Toc421711009"/>
      <w:bookmarkStart w:id="486" w:name="_Toc221109004"/>
      <w:r>
        <w:rPr>
          <w:rStyle w:val="CharSectno"/>
        </w:rPr>
        <w:t>90</w:t>
      </w:r>
      <w:r>
        <w:t>.</w:t>
      </w:r>
      <w:r>
        <w:tab/>
        <w:t>Confidentiality</w:t>
      </w:r>
      <w:bookmarkEnd w:id="485"/>
      <w:bookmarkEnd w:id="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487" w:name="_Toc421618164"/>
      <w:bookmarkStart w:id="488" w:name="_Toc421618878"/>
      <w:bookmarkStart w:id="489" w:name="_Toc421711010"/>
      <w:bookmarkStart w:id="490" w:name="_Toc220669053"/>
      <w:bookmarkStart w:id="491" w:name="_Toc220673489"/>
      <w:bookmarkStart w:id="492" w:name="_Toc220675468"/>
      <w:bookmarkStart w:id="493" w:name="_Toc221008248"/>
      <w:bookmarkStart w:id="494" w:name="_Toc221008838"/>
      <w:bookmarkStart w:id="495" w:name="_Toc221109005"/>
      <w:r>
        <w:rPr>
          <w:rStyle w:val="CharDivNo"/>
        </w:rPr>
        <w:t>Part 5</w:t>
      </w:r>
      <w:r>
        <w:t xml:space="preserve"> — </w:t>
      </w:r>
      <w:r>
        <w:rPr>
          <w:rStyle w:val="CharDivText"/>
        </w:rPr>
        <w:t>Functions and powers of Tribunal</w:t>
      </w:r>
      <w:bookmarkEnd w:id="487"/>
      <w:bookmarkEnd w:id="488"/>
      <w:bookmarkEnd w:id="489"/>
      <w:bookmarkEnd w:id="490"/>
      <w:bookmarkEnd w:id="491"/>
      <w:bookmarkEnd w:id="492"/>
      <w:bookmarkEnd w:id="493"/>
      <w:bookmarkEnd w:id="494"/>
      <w:bookmarkEnd w:id="495"/>
    </w:p>
    <w:p>
      <w:pPr>
        <w:pStyle w:val="Heading5"/>
      </w:pPr>
      <w:bookmarkStart w:id="496" w:name="_Toc421711011"/>
      <w:bookmarkStart w:id="497" w:name="_Toc221109006"/>
      <w:r>
        <w:rPr>
          <w:rStyle w:val="CharSectno"/>
        </w:rPr>
        <w:t>91</w:t>
      </w:r>
      <w:r>
        <w:t>.</w:t>
      </w:r>
      <w:r>
        <w:tab/>
        <w:t>Functions and powers of Tribunal under this Law</w:t>
      </w:r>
      <w:bookmarkEnd w:id="496"/>
      <w:bookmarkEnd w:id="4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498" w:name="_Toc421618166"/>
      <w:bookmarkStart w:id="499" w:name="_Toc421618880"/>
      <w:bookmarkStart w:id="500" w:name="_Toc421711012"/>
      <w:bookmarkStart w:id="501" w:name="_Toc220669055"/>
      <w:bookmarkStart w:id="502" w:name="_Toc220673491"/>
      <w:bookmarkStart w:id="503" w:name="_Toc220675470"/>
      <w:bookmarkStart w:id="504" w:name="_Toc221008250"/>
      <w:bookmarkStart w:id="505" w:name="_Toc221008840"/>
      <w:bookmarkStart w:id="506" w:name="_Toc221109007"/>
      <w:r>
        <w:rPr>
          <w:rStyle w:val="CharPartNo"/>
        </w:rPr>
        <w:lastRenderedPageBreak/>
        <w:t>Chapter 3</w:t>
      </w:r>
      <w:r>
        <w:t xml:space="preserve"> — </w:t>
      </w:r>
      <w:r>
        <w:rPr>
          <w:rStyle w:val="CharPartText"/>
        </w:rPr>
        <w:t>Coverage and classification of pipelines</w:t>
      </w:r>
      <w:bookmarkEnd w:id="498"/>
      <w:bookmarkEnd w:id="499"/>
      <w:bookmarkEnd w:id="500"/>
      <w:bookmarkEnd w:id="501"/>
      <w:bookmarkEnd w:id="502"/>
      <w:bookmarkEnd w:id="503"/>
      <w:bookmarkEnd w:id="504"/>
      <w:bookmarkEnd w:id="505"/>
      <w:bookmarkEnd w:id="506"/>
    </w:p>
    <w:p>
      <w:pPr>
        <w:pStyle w:val="Heading3"/>
      </w:pPr>
      <w:bookmarkStart w:id="507" w:name="_Toc421618167"/>
      <w:bookmarkStart w:id="508" w:name="_Toc421618881"/>
      <w:bookmarkStart w:id="509" w:name="_Toc421711013"/>
      <w:bookmarkStart w:id="510" w:name="_Toc220669056"/>
      <w:bookmarkStart w:id="511" w:name="_Toc220673492"/>
      <w:bookmarkStart w:id="512" w:name="_Toc220675471"/>
      <w:bookmarkStart w:id="513" w:name="_Toc221008251"/>
      <w:bookmarkStart w:id="514" w:name="_Toc221008841"/>
      <w:bookmarkStart w:id="515" w:name="_Toc221109008"/>
      <w:r>
        <w:rPr>
          <w:rStyle w:val="CharDivNo"/>
        </w:rPr>
        <w:t>Part 1</w:t>
      </w:r>
      <w:r>
        <w:t xml:space="preserve"> — </w:t>
      </w:r>
      <w:r>
        <w:rPr>
          <w:rStyle w:val="CharDivText"/>
        </w:rPr>
        <w:t>Coverage of pipelines</w:t>
      </w:r>
      <w:bookmarkEnd w:id="507"/>
      <w:bookmarkEnd w:id="508"/>
      <w:bookmarkEnd w:id="509"/>
      <w:bookmarkEnd w:id="510"/>
      <w:bookmarkEnd w:id="511"/>
      <w:bookmarkEnd w:id="512"/>
      <w:bookmarkEnd w:id="513"/>
      <w:bookmarkEnd w:id="514"/>
      <w:bookmarkEnd w:id="515"/>
    </w:p>
    <w:p>
      <w:pPr>
        <w:pStyle w:val="Heading4"/>
      </w:pPr>
      <w:bookmarkStart w:id="516" w:name="_Toc421618168"/>
      <w:bookmarkStart w:id="517" w:name="_Toc421618882"/>
      <w:bookmarkStart w:id="518" w:name="_Toc421711014"/>
      <w:bookmarkStart w:id="519" w:name="_Toc220669057"/>
      <w:bookmarkStart w:id="520" w:name="_Toc220673493"/>
      <w:bookmarkStart w:id="521" w:name="_Toc220675472"/>
      <w:bookmarkStart w:id="522" w:name="_Toc221008252"/>
      <w:bookmarkStart w:id="523" w:name="_Toc221008842"/>
      <w:bookmarkStart w:id="524" w:name="_Toc221109009"/>
      <w:r>
        <w:t>Division 1 — Coverage determinations</w:t>
      </w:r>
      <w:bookmarkEnd w:id="516"/>
      <w:bookmarkEnd w:id="517"/>
      <w:bookmarkEnd w:id="518"/>
      <w:bookmarkEnd w:id="519"/>
      <w:bookmarkEnd w:id="520"/>
      <w:bookmarkEnd w:id="521"/>
      <w:bookmarkEnd w:id="522"/>
      <w:bookmarkEnd w:id="523"/>
      <w:bookmarkEnd w:id="524"/>
    </w:p>
    <w:p>
      <w:pPr>
        <w:pStyle w:val="Heading5"/>
      </w:pPr>
      <w:bookmarkStart w:id="525" w:name="_Toc421711015"/>
      <w:bookmarkStart w:id="526" w:name="_Toc221109010"/>
      <w:r>
        <w:rPr>
          <w:rStyle w:val="CharSectno"/>
        </w:rPr>
        <w:t>92</w:t>
      </w:r>
      <w:r>
        <w:t>.</w:t>
      </w:r>
      <w:r>
        <w:tab/>
        <w:t>Application for recommendation that a pipeline be a covered pipeline</w:t>
      </w:r>
      <w:bookmarkEnd w:id="525"/>
      <w:bookmarkEnd w:id="5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527" w:name="_Toc421711016"/>
      <w:bookmarkStart w:id="528" w:name="_Toc221109011"/>
      <w:r>
        <w:rPr>
          <w:rStyle w:val="CharSectno"/>
        </w:rPr>
        <w:t>93</w:t>
      </w:r>
      <w:r>
        <w:t>.</w:t>
      </w:r>
      <w:r>
        <w:tab/>
        <w:t>Application to be dealt with in accordance with the Rules</w:t>
      </w:r>
      <w:bookmarkEnd w:id="527"/>
      <w:bookmarkEnd w:id="528"/>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529" w:name="_Toc421711017"/>
      <w:bookmarkStart w:id="530" w:name="_Toc221109012"/>
      <w:r>
        <w:rPr>
          <w:rStyle w:val="CharSectno"/>
        </w:rPr>
        <w:t>94</w:t>
      </w:r>
      <w:r>
        <w:t>.</w:t>
      </w:r>
      <w:r>
        <w:tab/>
        <w:t>NCC may defer consideration of application in</w:t>
      </w:r>
      <w:r>
        <w:rPr>
          <w:bCs/>
          <w:color w:val="000000"/>
          <w:sz w:val="26"/>
          <w:szCs w:val="26"/>
        </w:rPr>
        <w:t xml:space="preserve"> certain cases</w:t>
      </w:r>
      <w:bookmarkEnd w:id="529"/>
      <w:bookmarkEnd w:id="53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531" w:name="_Toc421711018"/>
      <w:bookmarkStart w:id="532" w:name="_Toc221109013"/>
      <w:r>
        <w:rPr>
          <w:rStyle w:val="CharSectno"/>
        </w:rPr>
        <w:t>95</w:t>
      </w:r>
      <w:r>
        <w:t>.</w:t>
      </w:r>
      <w:r>
        <w:tab/>
        <w:t>NCC coverage recommendation</w:t>
      </w:r>
      <w:bookmarkEnd w:id="531"/>
      <w:bookmarkEnd w:id="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33" w:name="_Toc421711019"/>
      <w:bookmarkStart w:id="534" w:name="_Toc221109014"/>
      <w:r>
        <w:rPr>
          <w:rStyle w:val="CharSectno"/>
        </w:rPr>
        <w:t>96</w:t>
      </w:r>
      <w:r>
        <w:t>.</w:t>
      </w:r>
      <w:r>
        <w:tab/>
        <w:t>NCC must not make coverage recommendation if tender approval decision becomes irrevocable</w:t>
      </w:r>
      <w:bookmarkEnd w:id="533"/>
      <w:bookmarkEnd w:id="534"/>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535" w:name="_Toc421711020"/>
      <w:bookmarkStart w:id="536" w:name="_Toc221109015"/>
      <w:r>
        <w:rPr>
          <w:rStyle w:val="CharSectno"/>
        </w:rPr>
        <w:t>97</w:t>
      </w:r>
      <w:r>
        <w:t>.</w:t>
      </w:r>
      <w:r>
        <w:tab/>
        <w:t>Principles governing the making of a coverage recommendation</w:t>
      </w:r>
      <w:bookmarkEnd w:id="535"/>
      <w:bookmarkEnd w:id="5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537" w:name="_Toc421711021"/>
      <w:bookmarkStart w:id="538" w:name="_Toc221109016"/>
      <w:r>
        <w:rPr>
          <w:rStyle w:val="CharSectno"/>
        </w:rPr>
        <w:t>98</w:t>
      </w:r>
      <w:r>
        <w:t>.</w:t>
      </w:r>
      <w:r>
        <w:tab/>
        <w:t>Initial classification decision to be made as part of recommendation</w:t>
      </w:r>
      <w:bookmarkEnd w:id="537"/>
      <w:bookmarkEnd w:id="5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539" w:name="_Toc421711022"/>
      <w:bookmarkStart w:id="540" w:name="_Toc221109017"/>
      <w:r>
        <w:rPr>
          <w:rStyle w:val="CharSectno"/>
        </w:rPr>
        <w:lastRenderedPageBreak/>
        <w:t>99</w:t>
      </w:r>
      <w:r>
        <w:t>.</w:t>
      </w:r>
      <w:r>
        <w:tab/>
        <w:t>Relevant Minister’s determination on application</w:t>
      </w:r>
      <w:bookmarkEnd w:id="539"/>
      <w:bookmarkEnd w:id="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541" w:name="_Toc421711023"/>
      <w:bookmarkStart w:id="542" w:name="_Toc221109018"/>
      <w:r>
        <w:rPr>
          <w:rStyle w:val="CharSectno"/>
        </w:rPr>
        <w:t>100</w:t>
      </w:r>
      <w:r>
        <w:t>.</w:t>
      </w:r>
      <w:r>
        <w:tab/>
        <w:t>Principles governing the making of a coverage determination or decision not to do so</w:t>
      </w:r>
      <w:bookmarkEnd w:id="541"/>
      <w:bookmarkEnd w:id="5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543" w:name="_Toc421711024"/>
      <w:bookmarkStart w:id="544" w:name="_Toc221109019"/>
      <w:r>
        <w:rPr>
          <w:rStyle w:val="CharSectno"/>
        </w:rPr>
        <w:t>101</w:t>
      </w:r>
      <w:r>
        <w:t>.</w:t>
      </w:r>
      <w:r>
        <w:tab/>
        <w:t>Operation and effect of coverage determination</w:t>
      </w:r>
      <w:bookmarkEnd w:id="543"/>
      <w:bookmarkEnd w:id="54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545" w:name="_Toc421618179"/>
      <w:bookmarkStart w:id="546" w:name="_Toc421618893"/>
      <w:bookmarkStart w:id="547" w:name="_Toc421711025"/>
      <w:bookmarkStart w:id="548" w:name="_Toc220669068"/>
      <w:bookmarkStart w:id="549" w:name="_Toc220673504"/>
      <w:bookmarkStart w:id="550" w:name="_Toc220675483"/>
      <w:bookmarkStart w:id="551" w:name="_Toc221008263"/>
      <w:bookmarkStart w:id="552" w:name="_Toc221008853"/>
      <w:bookmarkStart w:id="553" w:name="_Toc221109020"/>
      <w:r>
        <w:t>Division 2 — Coverage revocation determinations</w:t>
      </w:r>
      <w:bookmarkEnd w:id="545"/>
      <w:bookmarkEnd w:id="546"/>
      <w:bookmarkEnd w:id="547"/>
      <w:bookmarkEnd w:id="548"/>
      <w:bookmarkEnd w:id="549"/>
      <w:bookmarkEnd w:id="550"/>
      <w:bookmarkEnd w:id="551"/>
      <w:bookmarkEnd w:id="552"/>
      <w:bookmarkEnd w:id="553"/>
    </w:p>
    <w:p>
      <w:pPr>
        <w:pStyle w:val="Heading5"/>
      </w:pPr>
      <w:bookmarkStart w:id="554" w:name="_Toc421711026"/>
      <w:bookmarkStart w:id="555" w:name="_Toc221109021"/>
      <w:r>
        <w:rPr>
          <w:rStyle w:val="CharSectno"/>
        </w:rPr>
        <w:t>102</w:t>
      </w:r>
      <w:r>
        <w:t>.</w:t>
      </w:r>
      <w:r>
        <w:tab/>
        <w:t>Application for a determination that a pipeline no longer be a covered pipeline</w:t>
      </w:r>
      <w:bookmarkEnd w:id="554"/>
      <w:bookmarkEnd w:id="5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556" w:name="_Toc421711027"/>
      <w:bookmarkStart w:id="557" w:name="_Toc221109022"/>
      <w:r>
        <w:rPr>
          <w:rStyle w:val="CharSectno"/>
        </w:rPr>
        <w:t>103</w:t>
      </w:r>
      <w:r>
        <w:t>.</w:t>
      </w:r>
      <w:r>
        <w:tab/>
        <w:t>Application to be dealt with in accordance with the Rules</w:t>
      </w:r>
      <w:bookmarkEnd w:id="556"/>
      <w:bookmarkEnd w:id="557"/>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558" w:name="_Toc421711028"/>
      <w:bookmarkStart w:id="559" w:name="_Toc221109023"/>
      <w:r>
        <w:rPr>
          <w:rStyle w:val="CharSectno"/>
        </w:rPr>
        <w:lastRenderedPageBreak/>
        <w:t>104</w:t>
      </w:r>
      <w:r>
        <w:t>.</w:t>
      </w:r>
      <w:r>
        <w:tab/>
        <w:t>NCC coverage revocation recommendation</w:t>
      </w:r>
      <w:bookmarkEnd w:id="558"/>
      <w:bookmarkEnd w:id="5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60" w:name="_Toc421711029"/>
      <w:bookmarkStart w:id="561" w:name="_Toc221109024"/>
      <w:r>
        <w:rPr>
          <w:rStyle w:val="CharSectno"/>
        </w:rPr>
        <w:lastRenderedPageBreak/>
        <w:t>105</w:t>
      </w:r>
      <w:r>
        <w:t>.</w:t>
      </w:r>
      <w:r>
        <w:tab/>
        <w:t>Principles governing the making of a coverage revocation recommendation</w:t>
      </w:r>
      <w:bookmarkEnd w:id="560"/>
      <w:bookmarkEnd w:id="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562" w:name="_Toc421711030"/>
      <w:bookmarkStart w:id="563" w:name="_Toc221109025"/>
      <w:r>
        <w:rPr>
          <w:rStyle w:val="CharSectno"/>
        </w:rPr>
        <w:t>106</w:t>
      </w:r>
      <w:r>
        <w:t>.</w:t>
      </w:r>
      <w:r>
        <w:tab/>
        <w:t>Relevant Minister’s determination on application</w:t>
      </w:r>
      <w:bookmarkEnd w:id="562"/>
      <w:bookmarkEnd w:id="5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564" w:name="_Toc421711031"/>
      <w:bookmarkStart w:id="565" w:name="_Toc221109026"/>
      <w:r>
        <w:rPr>
          <w:rStyle w:val="CharSectno"/>
        </w:rPr>
        <w:t>107</w:t>
      </w:r>
      <w:r>
        <w:t>.</w:t>
      </w:r>
      <w:r>
        <w:tab/>
        <w:t>Principles governing the making of a coverage revocation determination or decision not to do so</w:t>
      </w:r>
      <w:bookmarkEnd w:id="564"/>
      <w:bookmarkEnd w:id="56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566" w:name="_Toc421711032"/>
      <w:bookmarkStart w:id="567" w:name="_Toc221109027"/>
      <w:r>
        <w:rPr>
          <w:rStyle w:val="CharSectno"/>
        </w:rPr>
        <w:t>108</w:t>
      </w:r>
      <w:r>
        <w:t>.</w:t>
      </w:r>
      <w:r>
        <w:tab/>
        <w:t>Operation and effect of coverage revocation determination</w:t>
      </w:r>
      <w:bookmarkEnd w:id="566"/>
      <w:bookmarkEnd w:id="56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568" w:name="_Toc421618187"/>
      <w:bookmarkStart w:id="569" w:name="_Toc421618901"/>
      <w:bookmarkStart w:id="570" w:name="_Toc421711033"/>
      <w:bookmarkStart w:id="571" w:name="_Toc220669076"/>
      <w:bookmarkStart w:id="572" w:name="_Toc220673512"/>
      <w:bookmarkStart w:id="573" w:name="_Toc220675491"/>
      <w:bookmarkStart w:id="574" w:name="_Toc221008271"/>
      <w:bookmarkStart w:id="575" w:name="_Toc221008861"/>
      <w:bookmarkStart w:id="576" w:name="_Toc221109028"/>
      <w:r>
        <w:rPr>
          <w:rStyle w:val="CharDivNo"/>
        </w:rPr>
        <w:lastRenderedPageBreak/>
        <w:t>Part 2</w:t>
      </w:r>
      <w:r>
        <w:t xml:space="preserve"> — </w:t>
      </w:r>
      <w:r>
        <w:rPr>
          <w:rStyle w:val="CharDivText"/>
        </w:rPr>
        <w:t>Light regulation of covered pipeline services</w:t>
      </w:r>
      <w:bookmarkEnd w:id="568"/>
      <w:bookmarkEnd w:id="569"/>
      <w:bookmarkEnd w:id="570"/>
      <w:bookmarkEnd w:id="571"/>
      <w:bookmarkEnd w:id="572"/>
      <w:bookmarkEnd w:id="573"/>
      <w:bookmarkEnd w:id="574"/>
      <w:bookmarkEnd w:id="575"/>
      <w:bookmarkEnd w:id="576"/>
    </w:p>
    <w:p>
      <w:pPr>
        <w:pStyle w:val="Heading4"/>
      </w:pPr>
      <w:bookmarkStart w:id="577" w:name="_Toc421618188"/>
      <w:bookmarkStart w:id="578" w:name="_Toc421618902"/>
      <w:bookmarkStart w:id="579" w:name="_Toc421711034"/>
      <w:bookmarkStart w:id="580" w:name="_Toc220669077"/>
      <w:bookmarkStart w:id="581" w:name="_Toc220673513"/>
      <w:bookmarkStart w:id="582" w:name="_Toc220675492"/>
      <w:bookmarkStart w:id="583" w:name="_Toc221008272"/>
      <w:bookmarkStart w:id="584" w:name="_Toc221008862"/>
      <w:bookmarkStart w:id="585" w:name="_Toc221109029"/>
      <w:r>
        <w:t>Division 1 — Making of light regulation determinations</w:t>
      </w:r>
      <w:bookmarkEnd w:id="577"/>
      <w:bookmarkEnd w:id="578"/>
      <w:bookmarkEnd w:id="579"/>
      <w:bookmarkEnd w:id="580"/>
      <w:bookmarkEnd w:id="581"/>
      <w:bookmarkEnd w:id="582"/>
      <w:bookmarkEnd w:id="583"/>
      <w:bookmarkEnd w:id="584"/>
      <w:bookmarkEnd w:id="585"/>
    </w:p>
    <w:p>
      <w:pPr>
        <w:pStyle w:val="Heading4"/>
      </w:pPr>
      <w:bookmarkStart w:id="586" w:name="_Toc421618189"/>
      <w:bookmarkStart w:id="587" w:name="_Toc421618903"/>
      <w:bookmarkStart w:id="588" w:name="_Toc421711035"/>
      <w:bookmarkStart w:id="589" w:name="_Toc220669078"/>
      <w:bookmarkStart w:id="590" w:name="_Toc220673514"/>
      <w:bookmarkStart w:id="591" w:name="_Toc220675493"/>
      <w:bookmarkStart w:id="592" w:name="_Toc221008273"/>
      <w:bookmarkStart w:id="593" w:name="_Toc221008863"/>
      <w:bookmarkStart w:id="594" w:name="_Toc221109030"/>
      <w:r>
        <w:t>Subdivision 1 — Decisions when pipeline is not a covered pipeline</w:t>
      </w:r>
      <w:bookmarkEnd w:id="586"/>
      <w:bookmarkEnd w:id="587"/>
      <w:bookmarkEnd w:id="588"/>
      <w:bookmarkEnd w:id="589"/>
      <w:bookmarkEnd w:id="590"/>
      <w:bookmarkEnd w:id="591"/>
      <w:bookmarkEnd w:id="592"/>
      <w:bookmarkEnd w:id="593"/>
      <w:bookmarkEnd w:id="594"/>
    </w:p>
    <w:p>
      <w:pPr>
        <w:pStyle w:val="Heading5"/>
      </w:pPr>
      <w:bookmarkStart w:id="595" w:name="_Toc421711036"/>
      <w:bookmarkStart w:id="596" w:name="_Toc221109031"/>
      <w:r>
        <w:rPr>
          <w:rStyle w:val="CharSectno"/>
        </w:rPr>
        <w:t>109</w:t>
      </w:r>
      <w:r>
        <w:t>.</w:t>
      </w:r>
      <w:r>
        <w:tab/>
        <w:t>Application of Subdivision</w:t>
      </w:r>
      <w:bookmarkEnd w:id="595"/>
      <w:bookmarkEnd w:id="59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597" w:name="_Toc421711037"/>
      <w:bookmarkStart w:id="598" w:name="_Toc221109032"/>
      <w:r>
        <w:rPr>
          <w:rStyle w:val="CharSectno"/>
        </w:rPr>
        <w:t>110</w:t>
      </w:r>
      <w:r>
        <w:t>.</w:t>
      </w:r>
      <w:r>
        <w:tab/>
        <w:t>NCC’s decision on light regulation of pipeline services</w:t>
      </w:r>
      <w:bookmarkEnd w:id="597"/>
      <w:bookmarkEnd w:id="5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599" w:name="_Toc421618192"/>
      <w:bookmarkStart w:id="600" w:name="_Toc421618906"/>
      <w:bookmarkStart w:id="601" w:name="_Toc421711038"/>
      <w:bookmarkStart w:id="602" w:name="_Toc220669081"/>
      <w:bookmarkStart w:id="603" w:name="_Toc220673517"/>
      <w:bookmarkStart w:id="604" w:name="_Toc220675496"/>
      <w:bookmarkStart w:id="605" w:name="_Toc221008276"/>
      <w:bookmarkStart w:id="606" w:name="_Toc221008866"/>
      <w:bookmarkStart w:id="607" w:name="_Toc221109033"/>
      <w:r>
        <w:t>Subdivision 2 — Decisions when pipeline is a covered pipeline</w:t>
      </w:r>
      <w:bookmarkEnd w:id="599"/>
      <w:bookmarkEnd w:id="600"/>
      <w:bookmarkEnd w:id="601"/>
      <w:bookmarkEnd w:id="602"/>
      <w:bookmarkEnd w:id="603"/>
      <w:bookmarkEnd w:id="604"/>
      <w:bookmarkEnd w:id="605"/>
      <w:bookmarkEnd w:id="606"/>
      <w:bookmarkEnd w:id="607"/>
    </w:p>
    <w:p>
      <w:pPr>
        <w:pStyle w:val="Heading5"/>
      </w:pPr>
      <w:bookmarkStart w:id="608" w:name="_Toc421711039"/>
      <w:bookmarkStart w:id="609" w:name="_Toc221109034"/>
      <w:r>
        <w:rPr>
          <w:rStyle w:val="CharSectno"/>
        </w:rPr>
        <w:t>111</w:t>
      </w:r>
      <w:r>
        <w:t>.</w:t>
      </w:r>
      <w:r>
        <w:tab/>
        <w:t>Application of Subdivision</w:t>
      </w:r>
      <w:bookmarkEnd w:id="608"/>
      <w:bookmarkEnd w:id="609"/>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610" w:name="_Toc421711040"/>
      <w:bookmarkStart w:id="611" w:name="_Toc221109035"/>
      <w:r>
        <w:rPr>
          <w:rStyle w:val="CharSectno"/>
        </w:rPr>
        <w:t>112</w:t>
      </w:r>
      <w:r>
        <w:t>.</w:t>
      </w:r>
      <w:r>
        <w:tab/>
        <w:t>Application</w:t>
      </w:r>
      <w:bookmarkEnd w:id="610"/>
      <w:bookmarkEnd w:id="6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612" w:name="_Toc421711041"/>
      <w:bookmarkStart w:id="613" w:name="_Toc221109036"/>
      <w:r>
        <w:rPr>
          <w:rStyle w:val="CharSectno"/>
        </w:rPr>
        <w:t>113</w:t>
      </w:r>
      <w:r>
        <w:t>.</w:t>
      </w:r>
      <w:r>
        <w:tab/>
        <w:t>Application to be dealt with in accordance with the Rules</w:t>
      </w:r>
      <w:bookmarkEnd w:id="612"/>
      <w:bookmarkEnd w:id="61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614" w:name="_Toc421711042"/>
      <w:bookmarkStart w:id="615" w:name="_Toc221109037"/>
      <w:r>
        <w:rPr>
          <w:rStyle w:val="CharSectno"/>
        </w:rPr>
        <w:lastRenderedPageBreak/>
        <w:t>114</w:t>
      </w:r>
      <w:r>
        <w:t>.</w:t>
      </w:r>
      <w:r>
        <w:tab/>
        <w:t>NCC’s decision on light regulation of pipeline services</w:t>
      </w:r>
      <w:bookmarkEnd w:id="614"/>
      <w:bookmarkEnd w:id="6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616" w:name="_Toc421618197"/>
      <w:bookmarkStart w:id="617" w:name="_Toc421618911"/>
      <w:bookmarkStart w:id="618" w:name="_Toc421711043"/>
      <w:bookmarkStart w:id="619" w:name="_Toc220669086"/>
      <w:bookmarkStart w:id="620" w:name="_Toc220673522"/>
      <w:bookmarkStart w:id="621" w:name="_Toc220675501"/>
      <w:bookmarkStart w:id="622" w:name="_Toc221008281"/>
      <w:bookmarkStart w:id="623" w:name="_Toc221008871"/>
      <w:bookmarkStart w:id="624" w:name="_Toc221109038"/>
      <w:r>
        <w:t>Subdivision 3 — Operation and effect of light regulation determinations</w:t>
      </w:r>
      <w:bookmarkEnd w:id="616"/>
      <w:bookmarkEnd w:id="617"/>
      <w:bookmarkEnd w:id="618"/>
      <w:bookmarkEnd w:id="619"/>
      <w:bookmarkEnd w:id="620"/>
      <w:bookmarkEnd w:id="621"/>
      <w:bookmarkEnd w:id="622"/>
      <w:bookmarkEnd w:id="623"/>
      <w:bookmarkEnd w:id="624"/>
    </w:p>
    <w:p>
      <w:pPr>
        <w:pStyle w:val="Heading5"/>
      </w:pPr>
      <w:bookmarkStart w:id="625" w:name="_Toc421711044"/>
      <w:bookmarkStart w:id="626" w:name="_Toc221109039"/>
      <w:r>
        <w:rPr>
          <w:rStyle w:val="CharSectno"/>
        </w:rPr>
        <w:t>115</w:t>
      </w:r>
      <w:r>
        <w:t>.</w:t>
      </w:r>
      <w:r>
        <w:tab/>
        <w:t>When light regulation determinations take effect</w:t>
      </w:r>
      <w:bookmarkEnd w:id="625"/>
      <w:bookmarkEnd w:id="6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627" w:name="_Toc421711045"/>
      <w:bookmarkStart w:id="628" w:name="_Toc221109040"/>
      <w:r>
        <w:rPr>
          <w:rStyle w:val="CharSectno"/>
        </w:rPr>
        <w:t>116</w:t>
      </w:r>
      <w:r>
        <w:t>.</w:t>
      </w:r>
      <w:r>
        <w:tab/>
        <w:t>Submission of limited access arrangement for light regulation services</w:t>
      </w:r>
      <w:bookmarkEnd w:id="627"/>
      <w:bookmarkEnd w:id="6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629" w:name="_Toc421618200"/>
      <w:bookmarkStart w:id="630" w:name="_Toc421618914"/>
      <w:bookmarkStart w:id="631" w:name="_Toc421711046"/>
      <w:bookmarkStart w:id="632" w:name="_Toc220669089"/>
      <w:bookmarkStart w:id="633" w:name="_Toc220673525"/>
      <w:bookmarkStart w:id="634" w:name="_Toc220675504"/>
      <w:bookmarkStart w:id="635" w:name="_Toc221008284"/>
      <w:bookmarkStart w:id="636" w:name="_Toc221008874"/>
      <w:bookmarkStart w:id="637" w:name="_Toc221109041"/>
      <w:r>
        <w:lastRenderedPageBreak/>
        <w:t>Division 2 — Revocation of light regulation determinations</w:t>
      </w:r>
      <w:bookmarkEnd w:id="629"/>
      <w:bookmarkEnd w:id="630"/>
      <w:bookmarkEnd w:id="631"/>
      <w:bookmarkEnd w:id="632"/>
      <w:bookmarkEnd w:id="633"/>
      <w:bookmarkEnd w:id="634"/>
      <w:bookmarkEnd w:id="635"/>
      <w:bookmarkEnd w:id="636"/>
      <w:bookmarkEnd w:id="637"/>
    </w:p>
    <w:p>
      <w:pPr>
        <w:pStyle w:val="Heading4"/>
      </w:pPr>
      <w:bookmarkStart w:id="638" w:name="_Toc421618201"/>
      <w:bookmarkStart w:id="639" w:name="_Toc421618915"/>
      <w:bookmarkStart w:id="640" w:name="_Toc421711047"/>
      <w:bookmarkStart w:id="641" w:name="_Toc220669090"/>
      <w:bookmarkStart w:id="642" w:name="_Toc220673526"/>
      <w:bookmarkStart w:id="643" w:name="_Toc220675505"/>
      <w:bookmarkStart w:id="644" w:name="_Toc221008285"/>
      <w:bookmarkStart w:id="645" w:name="_Toc221008875"/>
      <w:bookmarkStart w:id="646" w:name="_Toc221109042"/>
      <w:r>
        <w:t>Subdivision 1 — On advice from service providers</w:t>
      </w:r>
      <w:bookmarkEnd w:id="638"/>
      <w:bookmarkEnd w:id="639"/>
      <w:bookmarkEnd w:id="640"/>
      <w:bookmarkEnd w:id="641"/>
      <w:bookmarkEnd w:id="642"/>
      <w:bookmarkEnd w:id="643"/>
      <w:bookmarkEnd w:id="644"/>
      <w:bookmarkEnd w:id="645"/>
      <w:bookmarkEnd w:id="646"/>
    </w:p>
    <w:p>
      <w:pPr>
        <w:pStyle w:val="Heading5"/>
      </w:pPr>
      <w:bookmarkStart w:id="647" w:name="_Toc421711048"/>
      <w:bookmarkStart w:id="648" w:name="_Toc221109043"/>
      <w:r>
        <w:rPr>
          <w:rStyle w:val="CharSectno"/>
        </w:rPr>
        <w:t>117</w:t>
      </w:r>
      <w:r>
        <w:t>.</w:t>
      </w:r>
      <w:r>
        <w:tab/>
        <w:t>Advice by service provider that light regulation services should cease to be light regulation services</w:t>
      </w:r>
      <w:bookmarkEnd w:id="647"/>
      <w:bookmarkEnd w:id="6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649" w:name="_Toc421618203"/>
      <w:bookmarkStart w:id="650" w:name="_Toc421618917"/>
      <w:bookmarkStart w:id="651" w:name="_Toc421711049"/>
      <w:bookmarkStart w:id="652" w:name="_Toc220669092"/>
      <w:bookmarkStart w:id="653" w:name="_Toc220673528"/>
      <w:bookmarkStart w:id="654" w:name="_Toc220675507"/>
      <w:bookmarkStart w:id="655" w:name="_Toc221008287"/>
      <w:bookmarkStart w:id="656" w:name="_Toc221008877"/>
      <w:bookmarkStart w:id="657" w:name="_Toc221109044"/>
      <w:r>
        <w:lastRenderedPageBreak/>
        <w:t>Subdivision 2 — On application by persons other than service providers</w:t>
      </w:r>
      <w:bookmarkEnd w:id="649"/>
      <w:bookmarkEnd w:id="650"/>
      <w:bookmarkEnd w:id="651"/>
      <w:bookmarkEnd w:id="652"/>
      <w:bookmarkEnd w:id="653"/>
      <w:bookmarkEnd w:id="654"/>
      <w:bookmarkEnd w:id="655"/>
      <w:bookmarkEnd w:id="656"/>
      <w:bookmarkEnd w:id="657"/>
    </w:p>
    <w:p>
      <w:pPr>
        <w:pStyle w:val="Heading5"/>
      </w:pPr>
      <w:bookmarkStart w:id="658" w:name="_Toc421711050"/>
      <w:bookmarkStart w:id="659" w:name="_Toc221109045"/>
      <w:r>
        <w:rPr>
          <w:rStyle w:val="CharSectno"/>
        </w:rPr>
        <w:t>118</w:t>
      </w:r>
      <w:r>
        <w:t>.</w:t>
      </w:r>
      <w:r>
        <w:tab/>
        <w:t>Application (other than by service provider) for revocation of light regulation determinations</w:t>
      </w:r>
      <w:bookmarkEnd w:id="658"/>
      <w:bookmarkEnd w:id="6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660" w:name="_Toc421711051"/>
      <w:bookmarkStart w:id="661" w:name="_Toc221109046"/>
      <w:r>
        <w:rPr>
          <w:rStyle w:val="CharSectno"/>
        </w:rPr>
        <w:t>119</w:t>
      </w:r>
      <w:r>
        <w:t>.</w:t>
      </w:r>
      <w:r>
        <w:tab/>
        <w:t>Decisions on applications made around time of applications for coverage revocation determinations</w:t>
      </w:r>
      <w:bookmarkEnd w:id="660"/>
      <w:bookmarkEnd w:id="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662" w:name="_Toc421711052"/>
      <w:bookmarkStart w:id="663" w:name="_Toc221109047"/>
      <w:r>
        <w:rPr>
          <w:rStyle w:val="CharSectno"/>
        </w:rPr>
        <w:t>120</w:t>
      </w:r>
      <w:r>
        <w:t>.</w:t>
      </w:r>
      <w:r>
        <w:tab/>
        <w:t>NCC decision on application where no application for a coverage revocation recommendation</w:t>
      </w:r>
      <w:bookmarkEnd w:id="662"/>
      <w:bookmarkEnd w:id="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664" w:name="_Toc421711053"/>
      <w:bookmarkStart w:id="665" w:name="_Toc221109048"/>
      <w:r>
        <w:rPr>
          <w:rStyle w:val="CharSectno"/>
        </w:rPr>
        <w:t>121</w:t>
      </w:r>
      <w:r>
        <w:t>.</w:t>
      </w:r>
      <w:r>
        <w:tab/>
        <w:t>Operation and effect of decision of NCC under this Division</w:t>
      </w:r>
      <w:bookmarkEnd w:id="664"/>
      <w:bookmarkEnd w:id="66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666" w:name="_Toc421618208"/>
      <w:bookmarkStart w:id="667" w:name="_Toc421618922"/>
      <w:bookmarkStart w:id="668" w:name="_Toc421711054"/>
      <w:bookmarkStart w:id="669" w:name="_Toc220669097"/>
      <w:bookmarkStart w:id="670" w:name="_Toc220673533"/>
      <w:bookmarkStart w:id="671" w:name="_Toc220675512"/>
      <w:bookmarkStart w:id="672" w:name="_Toc221008292"/>
      <w:bookmarkStart w:id="673" w:name="_Toc221008882"/>
      <w:bookmarkStart w:id="674" w:name="_Toc221109049"/>
      <w:r>
        <w:t>Division 3 — Principles governing light regulation determinations</w:t>
      </w:r>
      <w:bookmarkEnd w:id="666"/>
      <w:bookmarkEnd w:id="667"/>
      <w:bookmarkEnd w:id="668"/>
      <w:bookmarkEnd w:id="669"/>
      <w:bookmarkEnd w:id="670"/>
      <w:bookmarkEnd w:id="671"/>
      <w:bookmarkEnd w:id="672"/>
      <w:bookmarkEnd w:id="673"/>
      <w:bookmarkEnd w:id="674"/>
    </w:p>
    <w:p>
      <w:pPr>
        <w:pStyle w:val="Heading5"/>
      </w:pPr>
      <w:bookmarkStart w:id="675" w:name="_Toc421711055"/>
      <w:bookmarkStart w:id="676" w:name="_Toc221109050"/>
      <w:r>
        <w:rPr>
          <w:rStyle w:val="CharSectno"/>
        </w:rPr>
        <w:t>122</w:t>
      </w:r>
      <w:r>
        <w:t>.</w:t>
      </w:r>
      <w:r>
        <w:tab/>
        <w:t>Principles governing the making or revoking of light regulation determinations</w:t>
      </w:r>
      <w:bookmarkEnd w:id="675"/>
      <w:bookmarkEnd w:id="6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677" w:name="_Toc421618210"/>
      <w:bookmarkStart w:id="678" w:name="_Toc421618924"/>
      <w:bookmarkStart w:id="679" w:name="_Toc421711056"/>
      <w:bookmarkStart w:id="680" w:name="_Toc220669099"/>
      <w:bookmarkStart w:id="681" w:name="_Toc220673535"/>
      <w:bookmarkStart w:id="682" w:name="_Toc220675514"/>
      <w:bookmarkStart w:id="683" w:name="_Toc221008294"/>
      <w:bookmarkStart w:id="684" w:name="_Toc221008884"/>
      <w:bookmarkStart w:id="685" w:name="_Toc221109051"/>
      <w:r>
        <w:t>Division 4 — Revocation if coverage determination not made</w:t>
      </w:r>
      <w:bookmarkEnd w:id="677"/>
      <w:bookmarkEnd w:id="678"/>
      <w:bookmarkEnd w:id="679"/>
      <w:bookmarkEnd w:id="680"/>
      <w:bookmarkEnd w:id="681"/>
      <w:bookmarkEnd w:id="682"/>
      <w:bookmarkEnd w:id="683"/>
      <w:bookmarkEnd w:id="684"/>
      <w:bookmarkEnd w:id="685"/>
    </w:p>
    <w:p>
      <w:pPr>
        <w:pStyle w:val="Heading5"/>
      </w:pPr>
      <w:bookmarkStart w:id="686" w:name="_Toc421711057"/>
      <w:bookmarkStart w:id="687" w:name="_Toc221109052"/>
      <w:r>
        <w:rPr>
          <w:rStyle w:val="CharSectno"/>
        </w:rPr>
        <w:t>123</w:t>
      </w:r>
      <w:r>
        <w:t>.</w:t>
      </w:r>
      <w:r>
        <w:tab/>
        <w:t>Light regulation determination revoked if coverage determination not made</w:t>
      </w:r>
      <w:bookmarkEnd w:id="686"/>
      <w:bookmarkEnd w:id="6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688" w:name="_Toc421618212"/>
      <w:bookmarkStart w:id="689" w:name="_Toc421618926"/>
      <w:bookmarkStart w:id="690" w:name="_Toc421711058"/>
      <w:bookmarkStart w:id="691" w:name="_Toc220669101"/>
      <w:bookmarkStart w:id="692" w:name="_Toc220673537"/>
      <w:bookmarkStart w:id="693" w:name="_Toc220675516"/>
      <w:bookmarkStart w:id="694" w:name="_Toc221008296"/>
      <w:bookmarkStart w:id="695" w:name="_Toc221008886"/>
      <w:bookmarkStart w:id="696" w:name="_Toc221109053"/>
      <w:r>
        <w:lastRenderedPageBreak/>
        <w:t>Division 5 — Effect of pipeline ceasing to be covered pipeline</w:t>
      </w:r>
      <w:bookmarkEnd w:id="688"/>
      <w:bookmarkEnd w:id="689"/>
      <w:bookmarkEnd w:id="690"/>
      <w:bookmarkEnd w:id="691"/>
      <w:bookmarkEnd w:id="692"/>
      <w:bookmarkEnd w:id="693"/>
      <w:bookmarkEnd w:id="694"/>
      <w:bookmarkEnd w:id="695"/>
      <w:bookmarkEnd w:id="696"/>
    </w:p>
    <w:p>
      <w:pPr>
        <w:pStyle w:val="Heading5"/>
      </w:pPr>
      <w:bookmarkStart w:id="697" w:name="_Toc421711059"/>
      <w:bookmarkStart w:id="698" w:name="_Toc221109054"/>
      <w:r>
        <w:rPr>
          <w:rStyle w:val="CharSectno"/>
        </w:rPr>
        <w:t>124</w:t>
      </w:r>
      <w:r>
        <w:t>.</w:t>
      </w:r>
      <w:r>
        <w:tab/>
        <w:t>Light regulation services cease to be such services on cessation of coverage of pipeline</w:t>
      </w:r>
      <w:bookmarkEnd w:id="697"/>
      <w:bookmarkEnd w:id="698"/>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699" w:name="_Toc421618214"/>
      <w:bookmarkStart w:id="700" w:name="_Toc421618928"/>
      <w:bookmarkStart w:id="701" w:name="_Toc421711060"/>
      <w:bookmarkStart w:id="702" w:name="_Toc220669103"/>
      <w:bookmarkStart w:id="703" w:name="_Toc220673539"/>
      <w:bookmarkStart w:id="704" w:name="_Toc220675518"/>
      <w:bookmarkStart w:id="705" w:name="_Toc221008298"/>
      <w:bookmarkStart w:id="706" w:name="_Toc221008888"/>
      <w:bookmarkStart w:id="707" w:name="_Toc221109055"/>
      <w:r>
        <w:t>Division 6 — AER reviews into designated pipelines</w:t>
      </w:r>
      <w:bookmarkEnd w:id="699"/>
      <w:bookmarkEnd w:id="700"/>
      <w:bookmarkEnd w:id="701"/>
      <w:bookmarkEnd w:id="702"/>
      <w:bookmarkEnd w:id="703"/>
      <w:bookmarkEnd w:id="704"/>
      <w:bookmarkEnd w:id="705"/>
      <w:bookmarkEnd w:id="706"/>
      <w:bookmarkEnd w:id="707"/>
    </w:p>
    <w:p>
      <w:pPr>
        <w:pStyle w:val="Heading5"/>
      </w:pPr>
      <w:bookmarkStart w:id="708" w:name="_Toc421711061"/>
      <w:bookmarkStart w:id="709" w:name="_Toc221109056"/>
      <w:r>
        <w:rPr>
          <w:rStyle w:val="CharSectno"/>
        </w:rPr>
        <w:t>125</w:t>
      </w:r>
      <w:r>
        <w:t>.</w:t>
      </w:r>
      <w:r>
        <w:tab/>
        <w:t>AER reviews</w:t>
      </w:r>
      <w:bookmarkEnd w:id="708"/>
      <w:bookmarkEnd w:id="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710" w:name="_Toc421618216"/>
      <w:bookmarkStart w:id="711" w:name="_Toc421618930"/>
      <w:bookmarkStart w:id="712" w:name="_Toc421711062"/>
      <w:bookmarkStart w:id="713" w:name="_Toc220669105"/>
      <w:bookmarkStart w:id="714" w:name="_Toc220673541"/>
      <w:bookmarkStart w:id="715" w:name="_Toc220675520"/>
      <w:bookmarkStart w:id="716" w:name="_Toc221008300"/>
      <w:bookmarkStart w:id="717" w:name="_Toc221008890"/>
      <w:bookmarkStart w:id="718" w:name="_Toc221109057"/>
      <w:r>
        <w:rPr>
          <w:rStyle w:val="CharDivNo"/>
        </w:rPr>
        <w:t>Part 3</w:t>
      </w:r>
      <w:r>
        <w:t xml:space="preserve"> — </w:t>
      </w:r>
      <w:r>
        <w:rPr>
          <w:rStyle w:val="CharDivText"/>
        </w:rPr>
        <w:t>Coverage of pipelines the subject of tender process</w:t>
      </w:r>
      <w:bookmarkEnd w:id="710"/>
      <w:bookmarkEnd w:id="711"/>
      <w:bookmarkEnd w:id="712"/>
      <w:bookmarkEnd w:id="713"/>
      <w:bookmarkEnd w:id="714"/>
      <w:bookmarkEnd w:id="715"/>
      <w:bookmarkEnd w:id="716"/>
      <w:bookmarkEnd w:id="717"/>
      <w:bookmarkEnd w:id="718"/>
    </w:p>
    <w:p>
      <w:pPr>
        <w:pStyle w:val="Heading5"/>
      </w:pPr>
      <w:bookmarkStart w:id="719" w:name="_Toc421711063"/>
      <w:bookmarkStart w:id="720" w:name="_Toc221109058"/>
      <w:r>
        <w:rPr>
          <w:rStyle w:val="CharSectno"/>
        </w:rPr>
        <w:t>126</w:t>
      </w:r>
      <w:r>
        <w:t>.</w:t>
      </w:r>
      <w:r>
        <w:tab/>
        <w:t>Tender approval pipelines deemed to be covered pipelines</w:t>
      </w:r>
      <w:bookmarkEnd w:id="719"/>
      <w:bookmarkEnd w:id="7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721" w:name="_Toc421618218"/>
      <w:bookmarkStart w:id="722" w:name="_Toc421618932"/>
      <w:bookmarkStart w:id="723" w:name="_Toc421711064"/>
      <w:bookmarkStart w:id="724" w:name="_Toc220669107"/>
      <w:bookmarkStart w:id="725" w:name="_Toc220673543"/>
      <w:bookmarkStart w:id="726" w:name="_Toc220675522"/>
      <w:bookmarkStart w:id="727" w:name="_Toc221008302"/>
      <w:bookmarkStart w:id="728" w:name="_Toc221008892"/>
      <w:bookmarkStart w:id="729" w:name="_Toc221109059"/>
      <w:r>
        <w:rPr>
          <w:rStyle w:val="CharDivNo"/>
        </w:rPr>
        <w:t>Part 4</w:t>
      </w:r>
      <w:r>
        <w:t xml:space="preserve"> — </w:t>
      </w:r>
      <w:r>
        <w:rPr>
          <w:rStyle w:val="CharDivText"/>
        </w:rPr>
        <w:t>Coverage following approval of voluntary access arrangement</w:t>
      </w:r>
      <w:bookmarkEnd w:id="721"/>
      <w:bookmarkEnd w:id="722"/>
      <w:bookmarkEnd w:id="723"/>
      <w:bookmarkEnd w:id="724"/>
      <w:bookmarkEnd w:id="725"/>
      <w:bookmarkEnd w:id="726"/>
      <w:bookmarkEnd w:id="727"/>
      <w:bookmarkEnd w:id="728"/>
      <w:bookmarkEnd w:id="729"/>
    </w:p>
    <w:p>
      <w:pPr>
        <w:pStyle w:val="Heading5"/>
      </w:pPr>
      <w:bookmarkStart w:id="730" w:name="_Toc421711065"/>
      <w:bookmarkStart w:id="731" w:name="_Toc221109060"/>
      <w:r>
        <w:rPr>
          <w:rStyle w:val="CharSectno"/>
        </w:rPr>
        <w:t>127</w:t>
      </w:r>
      <w:r>
        <w:t>.</w:t>
      </w:r>
      <w:r>
        <w:tab/>
        <w:t>Certain pipelines become covered pipelines on approval of voluntary access arrangement</w:t>
      </w:r>
      <w:bookmarkEnd w:id="730"/>
      <w:bookmarkEnd w:id="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732" w:name="_Toc421618220"/>
      <w:bookmarkStart w:id="733" w:name="_Toc421618934"/>
      <w:bookmarkStart w:id="734" w:name="_Toc421711066"/>
      <w:bookmarkStart w:id="735" w:name="_Toc220669109"/>
      <w:bookmarkStart w:id="736" w:name="_Toc220673545"/>
      <w:bookmarkStart w:id="737" w:name="_Toc220675524"/>
      <w:bookmarkStart w:id="738" w:name="_Toc221008304"/>
      <w:bookmarkStart w:id="739" w:name="_Toc221008894"/>
      <w:bookmarkStart w:id="740" w:name="_Toc221109061"/>
      <w:r>
        <w:rPr>
          <w:rStyle w:val="CharDivNo"/>
        </w:rPr>
        <w:lastRenderedPageBreak/>
        <w:t>Part 5</w:t>
      </w:r>
      <w:r>
        <w:t xml:space="preserve"> — </w:t>
      </w:r>
      <w:r>
        <w:rPr>
          <w:rStyle w:val="CharDivText"/>
        </w:rPr>
        <w:t>Reclassification of pipelines</w:t>
      </w:r>
      <w:bookmarkEnd w:id="732"/>
      <w:bookmarkEnd w:id="733"/>
      <w:bookmarkEnd w:id="734"/>
      <w:bookmarkEnd w:id="735"/>
      <w:bookmarkEnd w:id="736"/>
      <w:bookmarkEnd w:id="737"/>
      <w:bookmarkEnd w:id="738"/>
      <w:bookmarkEnd w:id="739"/>
      <w:bookmarkEnd w:id="740"/>
    </w:p>
    <w:p>
      <w:pPr>
        <w:pStyle w:val="Heading5"/>
      </w:pPr>
      <w:bookmarkStart w:id="741" w:name="_Toc421711067"/>
      <w:bookmarkStart w:id="742" w:name="_Toc221109062"/>
      <w:r>
        <w:rPr>
          <w:rStyle w:val="CharSectno"/>
        </w:rPr>
        <w:t>128</w:t>
      </w:r>
      <w:r>
        <w:t>.</w:t>
      </w:r>
      <w:r>
        <w:tab/>
        <w:t>Service provider may apply for reclassification of pipeline</w:t>
      </w:r>
      <w:bookmarkEnd w:id="741"/>
      <w:bookmarkEnd w:id="7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743" w:name="_Toc421711068"/>
      <w:bookmarkStart w:id="744" w:name="_Toc221109063"/>
      <w:r>
        <w:rPr>
          <w:rStyle w:val="CharSectno"/>
        </w:rPr>
        <w:t>129</w:t>
      </w:r>
      <w:r>
        <w:t>.</w:t>
      </w:r>
      <w:r>
        <w:tab/>
        <w:t>Reclassification decision</w:t>
      </w:r>
      <w:bookmarkEnd w:id="743"/>
      <w:bookmarkEnd w:id="7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745" w:name="_Toc421711069"/>
      <w:bookmarkStart w:id="746" w:name="_Toc221109064"/>
      <w:r>
        <w:rPr>
          <w:rStyle w:val="CharSectno"/>
        </w:rPr>
        <w:t>130</w:t>
      </w:r>
      <w:r>
        <w:t>.</w:t>
      </w:r>
      <w:r>
        <w:tab/>
        <w:t>Effect of reclassification decision</w:t>
      </w:r>
      <w:bookmarkEnd w:id="745"/>
      <w:bookmarkEnd w:id="746"/>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747" w:name="_Toc421618224"/>
      <w:bookmarkStart w:id="748" w:name="_Toc421618938"/>
      <w:bookmarkStart w:id="749" w:name="_Toc421711070"/>
      <w:bookmarkStart w:id="750" w:name="_Toc220669113"/>
      <w:bookmarkStart w:id="751" w:name="_Toc220673549"/>
      <w:bookmarkStart w:id="752" w:name="_Toc220675528"/>
      <w:bookmarkStart w:id="753" w:name="_Toc221008308"/>
      <w:bookmarkStart w:id="754" w:name="_Toc221008898"/>
      <w:bookmarkStart w:id="755" w:name="_Toc221109065"/>
      <w:r>
        <w:rPr>
          <w:rStyle w:val="CharPartNo"/>
        </w:rPr>
        <w:lastRenderedPageBreak/>
        <w:t>Chapter 4</w:t>
      </w:r>
      <w:r>
        <w:t xml:space="preserve"> — </w:t>
      </w:r>
      <w:r>
        <w:rPr>
          <w:rStyle w:val="CharPartText"/>
        </w:rPr>
        <w:t>General requirements for provision of covered pipeline services</w:t>
      </w:r>
      <w:bookmarkEnd w:id="747"/>
      <w:bookmarkEnd w:id="748"/>
      <w:bookmarkEnd w:id="749"/>
      <w:bookmarkEnd w:id="750"/>
      <w:bookmarkEnd w:id="751"/>
      <w:bookmarkEnd w:id="752"/>
      <w:bookmarkEnd w:id="753"/>
      <w:bookmarkEnd w:id="754"/>
      <w:bookmarkEnd w:id="755"/>
    </w:p>
    <w:p>
      <w:pPr>
        <w:pStyle w:val="Heading3"/>
        <w:spacing w:before="120"/>
      </w:pPr>
      <w:bookmarkStart w:id="756" w:name="_Toc421618225"/>
      <w:bookmarkStart w:id="757" w:name="_Toc421618939"/>
      <w:bookmarkStart w:id="758" w:name="_Toc421711071"/>
      <w:bookmarkStart w:id="759" w:name="_Toc220669114"/>
      <w:bookmarkStart w:id="760" w:name="_Toc220673550"/>
      <w:bookmarkStart w:id="761" w:name="_Toc220675529"/>
      <w:bookmarkStart w:id="762" w:name="_Toc221008309"/>
      <w:bookmarkStart w:id="763" w:name="_Toc221008899"/>
      <w:bookmarkStart w:id="764" w:name="_Toc221109066"/>
      <w:r>
        <w:rPr>
          <w:rStyle w:val="CharDivNo"/>
        </w:rPr>
        <w:t>Part 1</w:t>
      </w:r>
      <w:r>
        <w:t xml:space="preserve"> — </w:t>
      </w:r>
      <w:r>
        <w:rPr>
          <w:rStyle w:val="CharDivText"/>
        </w:rPr>
        <w:t>General duties for provision of pipeline services by covered pipelines</w:t>
      </w:r>
      <w:bookmarkEnd w:id="756"/>
      <w:bookmarkEnd w:id="757"/>
      <w:bookmarkEnd w:id="758"/>
      <w:bookmarkEnd w:id="759"/>
      <w:bookmarkEnd w:id="760"/>
      <w:bookmarkEnd w:id="761"/>
      <w:bookmarkEnd w:id="762"/>
      <w:bookmarkEnd w:id="763"/>
      <w:bookmarkEnd w:id="764"/>
    </w:p>
    <w:p>
      <w:pPr>
        <w:pStyle w:val="Heading5"/>
        <w:spacing w:before="120"/>
      </w:pPr>
      <w:bookmarkStart w:id="765" w:name="_Toc421711072"/>
      <w:bookmarkStart w:id="766" w:name="_Toc221109067"/>
      <w:r>
        <w:rPr>
          <w:rStyle w:val="CharSectno"/>
        </w:rPr>
        <w:t>131</w:t>
      </w:r>
      <w:r>
        <w:t>.</w:t>
      </w:r>
      <w:r>
        <w:tab/>
        <w:t>Service provider must be legal entity of a specified kind to provide pipeline services by covered pipeline</w:t>
      </w:r>
      <w:bookmarkEnd w:id="765"/>
      <w:bookmarkEnd w:id="76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767" w:name="_Toc421711073"/>
      <w:bookmarkStart w:id="768" w:name="_Toc221109068"/>
      <w:r>
        <w:rPr>
          <w:rStyle w:val="CharSectno"/>
        </w:rPr>
        <w:t>132</w:t>
      </w:r>
      <w:r>
        <w:t>.</w:t>
      </w:r>
      <w:r>
        <w:tab/>
        <w:t>Submission of full access arrangement or revisions to applicable full access arrangements</w:t>
      </w:r>
      <w:bookmarkEnd w:id="767"/>
      <w:bookmarkEnd w:id="76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769" w:name="_Toc421711074"/>
      <w:bookmarkStart w:id="770" w:name="_Toc221109069"/>
      <w:r>
        <w:rPr>
          <w:rStyle w:val="CharSectno"/>
        </w:rPr>
        <w:t>133</w:t>
      </w:r>
      <w:r>
        <w:t>.</w:t>
      </w:r>
      <w:r>
        <w:tab/>
        <w:t>Preventing or hindering access</w:t>
      </w:r>
      <w:bookmarkEnd w:id="769"/>
      <w:bookmarkEnd w:id="7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771" w:name="_Toc421711075"/>
      <w:bookmarkStart w:id="772" w:name="_Toc221109070"/>
      <w:r>
        <w:rPr>
          <w:rStyle w:val="CharSectno"/>
        </w:rPr>
        <w:t>134</w:t>
      </w:r>
      <w:r>
        <w:t>.</w:t>
      </w:r>
      <w:r>
        <w:tab/>
        <w:t>Supply and haulage of natural gas</w:t>
      </w:r>
      <w:bookmarkEnd w:id="771"/>
      <w:bookmarkEnd w:id="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773" w:name="_Toc421711076"/>
      <w:bookmarkStart w:id="774" w:name="_Toc221109071"/>
      <w:r>
        <w:rPr>
          <w:rStyle w:val="CharSectno"/>
        </w:rPr>
        <w:t>135</w:t>
      </w:r>
      <w:r>
        <w:t>.</w:t>
      </w:r>
      <w:r>
        <w:tab/>
        <w:t>Covered pipeline service provider must comply with queuing requirements</w:t>
      </w:r>
      <w:bookmarkEnd w:id="773"/>
      <w:bookmarkEnd w:id="774"/>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775" w:name="_Toc421711077"/>
      <w:bookmarkStart w:id="776" w:name="_Toc221109072"/>
      <w:r>
        <w:rPr>
          <w:rStyle w:val="CharSectno"/>
        </w:rPr>
        <w:lastRenderedPageBreak/>
        <w:t>136</w:t>
      </w:r>
      <w:r>
        <w:t>.</w:t>
      </w:r>
      <w:r>
        <w:tab/>
        <w:t>Covered pipeline service provider providing light regulation services must not price discriminate</w:t>
      </w:r>
      <w:bookmarkEnd w:id="775"/>
      <w:bookmarkEnd w:id="77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777" w:name="_Toc421618232"/>
      <w:bookmarkStart w:id="778" w:name="_Toc421618946"/>
      <w:bookmarkStart w:id="779" w:name="_Toc421711078"/>
      <w:bookmarkStart w:id="780" w:name="_Toc220669121"/>
      <w:bookmarkStart w:id="781" w:name="_Toc220673557"/>
      <w:bookmarkStart w:id="782" w:name="_Toc220675536"/>
      <w:bookmarkStart w:id="783" w:name="_Toc221008316"/>
      <w:bookmarkStart w:id="784" w:name="_Toc221008906"/>
      <w:bookmarkStart w:id="785" w:name="_Toc221109073"/>
      <w:r>
        <w:rPr>
          <w:rStyle w:val="CharDivNo"/>
        </w:rPr>
        <w:t>Part 2</w:t>
      </w:r>
      <w:r>
        <w:t xml:space="preserve"> — </w:t>
      </w:r>
      <w:r>
        <w:rPr>
          <w:rStyle w:val="CharDivText"/>
        </w:rPr>
        <w:t>Structural and operational separation requirements (ring fencing)</w:t>
      </w:r>
      <w:bookmarkEnd w:id="777"/>
      <w:bookmarkEnd w:id="778"/>
      <w:bookmarkEnd w:id="779"/>
      <w:bookmarkEnd w:id="780"/>
      <w:bookmarkEnd w:id="781"/>
      <w:bookmarkEnd w:id="782"/>
      <w:bookmarkEnd w:id="783"/>
      <w:bookmarkEnd w:id="784"/>
      <w:bookmarkEnd w:id="785"/>
    </w:p>
    <w:p>
      <w:pPr>
        <w:pStyle w:val="Heading4"/>
      </w:pPr>
      <w:bookmarkStart w:id="786" w:name="_Toc421618233"/>
      <w:bookmarkStart w:id="787" w:name="_Toc421618947"/>
      <w:bookmarkStart w:id="788" w:name="_Toc421711079"/>
      <w:bookmarkStart w:id="789" w:name="_Toc220669122"/>
      <w:bookmarkStart w:id="790" w:name="_Toc220673558"/>
      <w:bookmarkStart w:id="791" w:name="_Toc220675537"/>
      <w:bookmarkStart w:id="792" w:name="_Toc221008317"/>
      <w:bookmarkStart w:id="793" w:name="_Toc221008907"/>
      <w:bookmarkStart w:id="794" w:name="_Toc221109074"/>
      <w:r>
        <w:t>Division 1 — Interpretation</w:t>
      </w:r>
      <w:bookmarkEnd w:id="786"/>
      <w:bookmarkEnd w:id="787"/>
      <w:bookmarkEnd w:id="788"/>
      <w:bookmarkEnd w:id="789"/>
      <w:bookmarkEnd w:id="790"/>
      <w:bookmarkEnd w:id="791"/>
      <w:bookmarkEnd w:id="792"/>
      <w:bookmarkEnd w:id="793"/>
      <w:bookmarkEnd w:id="794"/>
    </w:p>
    <w:p>
      <w:pPr>
        <w:pStyle w:val="Heading5"/>
      </w:pPr>
      <w:bookmarkStart w:id="795" w:name="_Toc421711080"/>
      <w:bookmarkStart w:id="796" w:name="_Toc221109075"/>
      <w:r>
        <w:rPr>
          <w:rStyle w:val="CharSectno"/>
        </w:rPr>
        <w:t>137</w:t>
      </w:r>
      <w:r>
        <w:t>.</w:t>
      </w:r>
      <w:r>
        <w:tab/>
        <w:t>Definitions</w:t>
      </w:r>
      <w:bookmarkEnd w:id="795"/>
      <w:bookmarkEnd w:id="79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797" w:name="_Toc421711081"/>
      <w:bookmarkStart w:id="798" w:name="_Toc221109076"/>
      <w:r>
        <w:rPr>
          <w:rStyle w:val="CharSectno"/>
        </w:rPr>
        <w:lastRenderedPageBreak/>
        <w:t>138</w:t>
      </w:r>
      <w:r>
        <w:t>.</w:t>
      </w:r>
      <w:r>
        <w:tab/>
        <w:t>Meaning of marketing staff</w:t>
      </w:r>
      <w:bookmarkEnd w:id="797"/>
      <w:bookmarkEnd w:id="7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799" w:name="_Toc421618236"/>
      <w:bookmarkStart w:id="800" w:name="_Toc421618950"/>
      <w:bookmarkStart w:id="801" w:name="_Toc421711082"/>
      <w:bookmarkStart w:id="802" w:name="_Toc220669125"/>
      <w:bookmarkStart w:id="803" w:name="_Toc220673561"/>
      <w:bookmarkStart w:id="804" w:name="_Toc220675540"/>
      <w:bookmarkStart w:id="805" w:name="_Toc221008320"/>
      <w:bookmarkStart w:id="806" w:name="_Toc221008910"/>
      <w:bookmarkStart w:id="807" w:name="_Toc221109077"/>
      <w:r>
        <w:t>Division 2 — Minimum ring fencing requirements</w:t>
      </w:r>
      <w:bookmarkEnd w:id="799"/>
      <w:bookmarkEnd w:id="800"/>
      <w:bookmarkEnd w:id="801"/>
      <w:bookmarkEnd w:id="802"/>
      <w:bookmarkEnd w:id="803"/>
      <w:bookmarkEnd w:id="804"/>
      <w:bookmarkEnd w:id="805"/>
      <w:bookmarkEnd w:id="806"/>
      <w:bookmarkEnd w:id="807"/>
    </w:p>
    <w:p>
      <w:pPr>
        <w:pStyle w:val="Heading5"/>
      </w:pPr>
      <w:bookmarkStart w:id="808" w:name="_Toc421711083"/>
      <w:bookmarkStart w:id="809" w:name="_Toc221109078"/>
      <w:r>
        <w:rPr>
          <w:rStyle w:val="CharSectno"/>
        </w:rPr>
        <w:t>139</w:t>
      </w:r>
      <w:r>
        <w:t>.</w:t>
      </w:r>
      <w:r>
        <w:tab/>
        <w:t>Carrying on of related businesses prohibited</w:t>
      </w:r>
      <w:bookmarkEnd w:id="808"/>
      <w:bookmarkEnd w:id="809"/>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810" w:name="_Toc421711084"/>
      <w:bookmarkStart w:id="811" w:name="_Toc221109079"/>
      <w:r>
        <w:rPr>
          <w:rStyle w:val="CharSectno"/>
        </w:rPr>
        <w:t>140</w:t>
      </w:r>
      <w:r>
        <w:t>.</w:t>
      </w:r>
      <w:r>
        <w:tab/>
        <w:t>Marketing staff and the taking part in related businesses</w:t>
      </w:r>
      <w:bookmarkEnd w:id="810"/>
      <w:bookmarkEnd w:id="8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812" w:name="_Toc421711085"/>
      <w:bookmarkStart w:id="813" w:name="_Toc221109080"/>
      <w:r>
        <w:rPr>
          <w:rStyle w:val="CharSectno"/>
        </w:rPr>
        <w:lastRenderedPageBreak/>
        <w:t>141</w:t>
      </w:r>
      <w:r>
        <w:t>.</w:t>
      </w:r>
      <w:r>
        <w:tab/>
        <w:t>Accounts that must be prepared, maintained and kept</w:t>
      </w:r>
      <w:bookmarkEnd w:id="812"/>
      <w:bookmarkEnd w:id="813"/>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814" w:name="_Toc421618240"/>
      <w:bookmarkStart w:id="815" w:name="_Toc421618954"/>
      <w:bookmarkStart w:id="816" w:name="_Toc421711086"/>
      <w:bookmarkStart w:id="817" w:name="_Toc220669129"/>
      <w:bookmarkStart w:id="818" w:name="_Toc220673565"/>
      <w:bookmarkStart w:id="819" w:name="_Toc220675544"/>
      <w:bookmarkStart w:id="820" w:name="_Toc221008324"/>
      <w:bookmarkStart w:id="821" w:name="_Toc221008914"/>
      <w:bookmarkStart w:id="822" w:name="_Toc221109081"/>
      <w:r>
        <w:t>Division 3 — Additional ring fencing requirements</w:t>
      </w:r>
      <w:bookmarkEnd w:id="814"/>
      <w:bookmarkEnd w:id="815"/>
      <w:bookmarkEnd w:id="816"/>
      <w:bookmarkEnd w:id="817"/>
      <w:bookmarkEnd w:id="818"/>
      <w:bookmarkEnd w:id="819"/>
      <w:bookmarkEnd w:id="820"/>
      <w:bookmarkEnd w:id="821"/>
      <w:bookmarkEnd w:id="822"/>
    </w:p>
    <w:p>
      <w:pPr>
        <w:pStyle w:val="Heading5"/>
      </w:pPr>
      <w:bookmarkStart w:id="823" w:name="_Toc421711087"/>
      <w:bookmarkStart w:id="824" w:name="_Toc221109082"/>
      <w:r>
        <w:rPr>
          <w:rStyle w:val="CharSectno"/>
        </w:rPr>
        <w:t>142</w:t>
      </w:r>
      <w:r>
        <w:t>.</w:t>
      </w:r>
      <w:r>
        <w:tab/>
        <w:t>Division does not limit operation of Division 2</w:t>
      </w:r>
      <w:bookmarkEnd w:id="823"/>
      <w:bookmarkEnd w:id="82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825" w:name="_Toc421711088"/>
      <w:bookmarkStart w:id="826" w:name="_Toc221109083"/>
      <w:r>
        <w:t>143.</w:t>
      </w:r>
      <w:r>
        <w:tab/>
        <w:t>AER ring fencing determinations</w:t>
      </w:r>
      <w:bookmarkEnd w:id="825"/>
      <w:bookmarkEnd w:id="8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827" w:name="_Toc421711089"/>
      <w:bookmarkStart w:id="828" w:name="_Toc221109084"/>
      <w:r>
        <w:rPr>
          <w:rStyle w:val="CharSectno"/>
        </w:rPr>
        <w:lastRenderedPageBreak/>
        <w:t>144</w:t>
      </w:r>
      <w:r>
        <w:t>.</w:t>
      </w:r>
      <w:r>
        <w:tab/>
        <w:t>AER to have regard to likely compliance costs of additional ring fencing requirements</w:t>
      </w:r>
      <w:bookmarkEnd w:id="827"/>
      <w:bookmarkEnd w:id="828"/>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829" w:name="_Toc421711090"/>
      <w:bookmarkStart w:id="830" w:name="_Toc221109085"/>
      <w:r>
        <w:rPr>
          <w:rStyle w:val="CharSectno"/>
        </w:rPr>
        <w:t>145</w:t>
      </w:r>
      <w:r>
        <w:t>.</w:t>
      </w:r>
      <w:r>
        <w:tab/>
        <w:t>Types of ring fencing requirements that may be specified in an AER ring fencing determination</w:t>
      </w:r>
      <w:bookmarkEnd w:id="829"/>
      <w:bookmarkEnd w:id="83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831" w:name="_Toc421618245"/>
      <w:bookmarkStart w:id="832" w:name="_Toc421618959"/>
      <w:bookmarkStart w:id="833" w:name="_Toc421711091"/>
      <w:bookmarkStart w:id="834" w:name="_Toc220669134"/>
      <w:bookmarkStart w:id="835" w:name="_Toc220673570"/>
      <w:bookmarkStart w:id="836" w:name="_Toc220675549"/>
      <w:bookmarkStart w:id="837" w:name="_Toc221008329"/>
      <w:bookmarkStart w:id="838" w:name="_Toc221008919"/>
      <w:bookmarkStart w:id="839" w:name="_Toc221109086"/>
      <w:r>
        <w:t>Division 4 — AER ring fencing exemptions</w:t>
      </w:r>
      <w:bookmarkEnd w:id="831"/>
      <w:bookmarkEnd w:id="832"/>
      <w:bookmarkEnd w:id="833"/>
      <w:bookmarkEnd w:id="834"/>
      <w:bookmarkEnd w:id="835"/>
      <w:bookmarkEnd w:id="836"/>
      <w:bookmarkEnd w:id="837"/>
      <w:bookmarkEnd w:id="838"/>
      <w:bookmarkEnd w:id="839"/>
    </w:p>
    <w:p>
      <w:pPr>
        <w:pStyle w:val="Heading5"/>
      </w:pPr>
      <w:bookmarkStart w:id="840" w:name="_Toc421711092"/>
      <w:bookmarkStart w:id="841" w:name="_Toc221109087"/>
      <w:r>
        <w:rPr>
          <w:rStyle w:val="CharSectno"/>
        </w:rPr>
        <w:t>146</w:t>
      </w:r>
      <w:r>
        <w:t>.</w:t>
      </w:r>
      <w:r>
        <w:tab/>
        <w:t>Exemptions from minimum ring fencing requirements</w:t>
      </w:r>
      <w:bookmarkEnd w:id="840"/>
      <w:bookmarkEnd w:id="8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842" w:name="_Toc421618247"/>
      <w:bookmarkStart w:id="843" w:name="_Toc421618961"/>
      <w:bookmarkStart w:id="844" w:name="_Toc421711093"/>
      <w:bookmarkStart w:id="845" w:name="_Toc220669136"/>
      <w:bookmarkStart w:id="846" w:name="_Toc220673572"/>
      <w:bookmarkStart w:id="847" w:name="_Toc220675551"/>
      <w:bookmarkStart w:id="848" w:name="_Toc221008331"/>
      <w:bookmarkStart w:id="849" w:name="_Toc221008921"/>
      <w:bookmarkStart w:id="850" w:name="_Toc221109088"/>
      <w:r>
        <w:lastRenderedPageBreak/>
        <w:t>Division 5 — Associate contracts</w:t>
      </w:r>
      <w:bookmarkEnd w:id="842"/>
      <w:bookmarkEnd w:id="843"/>
      <w:bookmarkEnd w:id="844"/>
      <w:bookmarkEnd w:id="845"/>
      <w:bookmarkEnd w:id="846"/>
      <w:bookmarkEnd w:id="847"/>
      <w:bookmarkEnd w:id="848"/>
      <w:bookmarkEnd w:id="849"/>
      <w:bookmarkEnd w:id="850"/>
    </w:p>
    <w:p>
      <w:pPr>
        <w:pStyle w:val="Heading5"/>
      </w:pPr>
      <w:bookmarkStart w:id="851" w:name="_Toc421711094"/>
      <w:bookmarkStart w:id="852" w:name="_Toc221109089"/>
      <w:r>
        <w:rPr>
          <w:rStyle w:val="CharSectno"/>
        </w:rPr>
        <w:t>147</w:t>
      </w:r>
      <w:r>
        <w:t>.</w:t>
      </w:r>
      <w:r>
        <w:tab/>
        <w:t>Service provider must not enter into or give effect to associate contracts that have anti</w:t>
      </w:r>
      <w:r>
        <w:noBreakHyphen/>
        <w:t>competitive effect</w:t>
      </w:r>
      <w:bookmarkEnd w:id="851"/>
      <w:bookmarkEnd w:id="85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853" w:name="_Toc421711095"/>
      <w:bookmarkStart w:id="854" w:name="_Toc221109090"/>
      <w:r>
        <w:rPr>
          <w:rStyle w:val="CharSectno"/>
        </w:rPr>
        <w:t>148</w:t>
      </w:r>
      <w:r>
        <w:t>.</w:t>
      </w:r>
      <w:r>
        <w:tab/>
        <w:t>Service provider must not enter into or give effect to associate contracts inconsistent with competitive parity rule</w:t>
      </w:r>
      <w:bookmarkEnd w:id="853"/>
      <w:bookmarkEnd w:id="8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855" w:name="_Toc421618250"/>
      <w:bookmarkStart w:id="856" w:name="_Toc421618964"/>
      <w:bookmarkStart w:id="857" w:name="_Toc421711096"/>
      <w:bookmarkStart w:id="858" w:name="_Toc220669139"/>
      <w:bookmarkStart w:id="859" w:name="_Toc220673575"/>
      <w:bookmarkStart w:id="860" w:name="_Toc220675554"/>
      <w:bookmarkStart w:id="861" w:name="_Toc221008334"/>
      <w:bookmarkStart w:id="862" w:name="_Toc221008924"/>
      <w:bookmarkStart w:id="863" w:name="_Toc221109091"/>
      <w:r>
        <w:rPr>
          <w:rStyle w:val="CharPartNo"/>
        </w:rPr>
        <w:lastRenderedPageBreak/>
        <w:t>Chapter 5</w:t>
      </w:r>
      <w:r>
        <w:t xml:space="preserve"> — </w:t>
      </w:r>
      <w:r>
        <w:rPr>
          <w:rStyle w:val="CharPartText"/>
        </w:rPr>
        <w:t>Greenfields pipeline incentives</w:t>
      </w:r>
      <w:bookmarkEnd w:id="855"/>
      <w:bookmarkEnd w:id="856"/>
      <w:bookmarkEnd w:id="857"/>
      <w:bookmarkEnd w:id="858"/>
      <w:bookmarkEnd w:id="859"/>
      <w:bookmarkEnd w:id="860"/>
      <w:bookmarkEnd w:id="861"/>
      <w:bookmarkEnd w:id="862"/>
      <w:bookmarkEnd w:id="863"/>
    </w:p>
    <w:p>
      <w:pPr>
        <w:pStyle w:val="Heading3"/>
      </w:pPr>
      <w:bookmarkStart w:id="864" w:name="_Toc421618251"/>
      <w:bookmarkStart w:id="865" w:name="_Toc421618965"/>
      <w:bookmarkStart w:id="866" w:name="_Toc421711097"/>
      <w:bookmarkStart w:id="867" w:name="_Toc220669140"/>
      <w:bookmarkStart w:id="868" w:name="_Toc220673576"/>
      <w:bookmarkStart w:id="869" w:name="_Toc220675555"/>
      <w:bookmarkStart w:id="870" w:name="_Toc221008335"/>
      <w:bookmarkStart w:id="871" w:name="_Toc221008925"/>
      <w:bookmarkStart w:id="872" w:name="_Toc221109092"/>
      <w:r>
        <w:rPr>
          <w:rStyle w:val="CharDivNo"/>
        </w:rPr>
        <w:t>Part 1</w:t>
      </w:r>
      <w:r>
        <w:t xml:space="preserve"> — </w:t>
      </w:r>
      <w:r>
        <w:rPr>
          <w:rStyle w:val="CharDivText"/>
        </w:rPr>
        <w:t>Interpretation</w:t>
      </w:r>
      <w:bookmarkEnd w:id="864"/>
      <w:bookmarkEnd w:id="865"/>
      <w:bookmarkEnd w:id="866"/>
      <w:bookmarkEnd w:id="867"/>
      <w:bookmarkEnd w:id="868"/>
      <w:bookmarkEnd w:id="869"/>
      <w:bookmarkEnd w:id="870"/>
      <w:bookmarkEnd w:id="871"/>
      <w:bookmarkEnd w:id="872"/>
    </w:p>
    <w:p>
      <w:pPr>
        <w:pStyle w:val="Heading5"/>
      </w:pPr>
      <w:bookmarkStart w:id="873" w:name="_Toc421711098"/>
      <w:bookmarkStart w:id="874" w:name="_Toc221109093"/>
      <w:r>
        <w:rPr>
          <w:rStyle w:val="CharSectno"/>
        </w:rPr>
        <w:t>149</w:t>
      </w:r>
      <w:r>
        <w:t>.</w:t>
      </w:r>
      <w:r>
        <w:tab/>
        <w:t>Definitions</w:t>
      </w:r>
      <w:bookmarkEnd w:id="873"/>
      <w:bookmarkEnd w:id="87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875" w:name="_Toc421711099"/>
      <w:bookmarkStart w:id="876" w:name="_Toc221109094"/>
      <w:r>
        <w:rPr>
          <w:rStyle w:val="CharSectno"/>
        </w:rPr>
        <w:t>150</w:t>
      </w:r>
      <w:r>
        <w:t>.</w:t>
      </w:r>
      <w:r>
        <w:tab/>
        <w:t>International pipeline to be a transmission pipeline for purposes of Chapter</w:t>
      </w:r>
      <w:bookmarkEnd w:id="875"/>
      <w:bookmarkEnd w:id="876"/>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877" w:name="_Toc421618254"/>
      <w:bookmarkStart w:id="878" w:name="_Toc421618968"/>
      <w:bookmarkStart w:id="879" w:name="_Toc421711100"/>
      <w:bookmarkStart w:id="880" w:name="_Toc220669143"/>
      <w:bookmarkStart w:id="881" w:name="_Toc220673579"/>
      <w:bookmarkStart w:id="882" w:name="_Toc220675558"/>
      <w:bookmarkStart w:id="883" w:name="_Toc221008338"/>
      <w:bookmarkStart w:id="884" w:name="_Toc221008928"/>
      <w:bookmarkStart w:id="885" w:name="_Toc221109095"/>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877"/>
      <w:bookmarkEnd w:id="878"/>
      <w:bookmarkEnd w:id="879"/>
      <w:bookmarkEnd w:id="880"/>
      <w:bookmarkEnd w:id="881"/>
      <w:bookmarkEnd w:id="882"/>
      <w:bookmarkEnd w:id="883"/>
      <w:bookmarkEnd w:id="884"/>
      <w:bookmarkEnd w:id="885"/>
    </w:p>
    <w:p>
      <w:pPr>
        <w:pStyle w:val="Heading5"/>
      </w:pPr>
      <w:bookmarkStart w:id="886" w:name="_Toc421711101"/>
      <w:bookmarkStart w:id="887" w:name="_Toc221109096"/>
      <w:r>
        <w:rPr>
          <w:rStyle w:val="CharSectno"/>
        </w:rPr>
        <w:t>151</w:t>
      </w:r>
      <w:r>
        <w:t>.</w:t>
      </w:r>
      <w:r>
        <w:tab/>
        <w:t>Application for 15</w:t>
      </w:r>
      <w:r>
        <w:noBreakHyphen/>
        <w:t>year no</w:t>
      </w:r>
      <w:r>
        <w:noBreakHyphen/>
        <w:t>coverage determination for proposed pipeline</w:t>
      </w:r>
      <w:bookmarkEnd w:id="886"/>
      <w:bookmarkEnd w:id="8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888" w:name="_Toc421711102"/>
      <w:bookmarkStart w:id="889" w:name="_Toc221109097"/>
      <w:r>
        <w:rPr>
          <w:rStyle w:val="CharSectno"/>
        </w:rPr>
        <w:lastRenderedPageBreak/>
        <w:t>152</w:t>
      </w:r>
      <w:r>
        <w:t>.</w:t>
      </w:r>
      <w:r>
        <w:tab/>
        <w:t>Application to be dealt with in accordance with the Rules</w:t>
      </w:r>
      <w:bookmarkEnd w:id="888"/>
      <w:bookmarkEnd w:id="88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890" w:name="_Toc421711103"/>
      <w:bookmarkStart w:id="891" w:name="_Toc221109098"/>
      <w:r>
        <w:rPr>
          <w:rStyle w:val="CharSectno"/>
        </w:rPr>
        <w:t>153</w:t>
      </w:r>
      <w:r>
        <w:t>.</w:t>
      </w:r>
      <w:r>
        <w:tab/>
        <w:t>No</w:t>
      </w:r>
      <w:r>
        <w:noBreakHyphen/>
        <w:t>coverage recommendation</w:t>
      </w:r>
      <w:bookmarkEnd w:id="890"/>
      <w:bookmarkEnd w:id="8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92" w:name="_Toc421711104"/>
      <w:bookmarkStart w:id="893" w:name="_Toc221109099"/>
      <w:r>
        <w:rPr>
          <w:rStyle w:val="CharSectno"/>
        </w:rPr>
        <w:lastRenderedPageBreak/>
        <w:t>154</w:t>
      </w:r>
      <w:r>
        <w:t>.</w:t>
      </w:r>
      <w:r>
        <w:tab/>
        <w:t>Principles governing the making of a no</w:t>
      </w:r>
      <w:r>
        <w:noBreakHyphen/>
        <w:t>coverage recommendation</w:t>
      </w:r>
      <w:bookmarkEnd w:id="892"/>
      <w:bookmarkEnd w:id="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894" w:name="_Toc421711105"/>
      <w:bookmarkStart w:id="895" w:name="_Toc221109100"/>
      <w:r>
        <w:rPr>
          <w:rStyle w:val="CharSectno"/>
        </w:rPr>
        <w:t>155</w:t>
      </w:r>
      <w:r>
        <w:t>.</w:t>
      </w:r>
      <w:r>
        <w:tab/>
        <w:t>Initial classification decision to be made as part of recommendation</w:t>
      </w:r>
      <w:bookmarkEnd w:id="894"/>
      <w:bookmarkEnd w:id="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896" w:name="_Toc421711106"/>
      <w:bookmarkStart w:id="897" w:name="_Toc221109101"/>
      <w:r>
        <w:rPr>
          <w:rStyle w:val="CharSectno"/>
        </w:rPr>
        <w:t>156</w:t>
      </w:r>
      <w:r>
        <w:t>.</w:t>
      </w:r>
      <w:r>
        <w:tab/>
        <w:t>Relevant Minister’s determination on application</w:t>
      </w:r>
      <w:bookmarkEnd w:id="896"/>
      <w:bookmarkEnd w:id="8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898" w:name="_Toc421711107"/>
      <w:bookmarkStart w:id="899" w:name="_Toc221109102"/>
      <w:r>
        <w:rPr>
          <w:rStyle w:val="CharSectno"/>
        </w:rPr>
        <w:t>157</w:t>
      </w:r>
      <w:r>
        <w:t>.</w:t>
      </w:r>
      <w:r>
        <w:tab/>
        <w:t>Principles governing the making of a 15</w:t>
      </w:r>
      <w:r>
        <w:noBreakHyphen/>
        <w:t>year no</w:t>
      </w:r>
      <w:r>
        <w:noBreakHyphen/>
        <w:t>coverage determination or decision not to do so</w:t>
      </w:r>
      <w:bookmarkEnd w:id="898"/>
      <w:bookmarkEnd w:id="8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900" w:name="_Toc421711108"/>
      <w:bookmarkStart w:id="901" w:name="_Toc221109103"/>
      <w:r>
        <w:rPr>
          <w:rStyle w:val="CharSectno"/>
        </w:rPr>
        <w:t>158</w:t>
      </w:r>
      <w:r>
        <w:t>.</w:t>
      </w:r>
      <w:r>
        <w:tab/>
        <w:t>Effect of 15</w:t>
      </w:r>
      <w:r>
        <w:noBreakHyphen/>
        <w:t>year no</w:t>
      </w:r>
      <w:r>
        <w:noBreakHyphen/>
        <w:t>coverage determination</w:t>
      </w:r>
      <w:bookmarkEnd w:id="900"/>
      <w:bookmarkEnd w:id="901"/>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902" w:name="_Toc421711109"/>
      <w:bookmarkStart w:id="903" w:name="_Toc221109104"/>
      <w:r>
        <w:rPr>
          <w:rStyle w:val="CharSectno"/>
        </w:rPr>
        <w:t>159</w:t>
      </w:r>
      <w:r>
        <w:t>.</w:t>
      </w:r>
      <w:r>
        <w:tab/>
        <w:t>Consequences of Minister deciding against making 15</w:t>
      </w:r>
      <w:r>
        <w:noBreakHyphen/>
        <w:t>year no</w:t>
      </w:r>
      <w:r>
        <w:noBreakHyphen/>
        <w:t>coverage determination for international pipeline</w:t>
      </w:r>
      <w:bookmarkEnd w:id="902"/>
      <w:bookmarkEnd w:id="9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904" w:name="_Toc421618264"/>
      <w:bookmarkStart w:id="905" w:name="_Toc421618978"/>
      <w:bookmarkStart w:id="906" w:name="_Toc421711110"/>
      <w:bookmarkStart w:id="907" w:name="_Toc220669153"/>
      <w:bookmarkStart w:id="908" w:name="_Toc220673589"/>
      <w:bookmarkStart w:id="909" w:name="_Toc220675568"/>
      <w:bookmarkStart w:id="910" w:name="_Toc221008348"/>
      <w:bookmarkStart w:id="911" w:name="_Toc221008938"/>
      <w:bookmarkStart w:id="912" w:name="_Toc221109105"/>
      <w:r>
        <w:rPr>
          <w:rStyle w:val="CharDivNo"/>
        </w:rPr>
        <w:t>Part 3</w:t>
      </w:r>
      <w:r>
        <w:t xml:space="preserve"> — </w:t>
      </w:r>
      <w:r>
        <w:rPr>
          <w:rStyle w:val="CharDivText"/>
        </w:rPr>
        <w:t>Price regulation exemptions</w:t>
      </w:r>
      <w:bookmarkEnd w:id="904"/>
      <w:bookmarkEnd w:id="905"/>
      <w:bookmarkEnd w:id="906"/>
      <w:bookmarkEnd w:id="907"/>
      <w:bookmarkEnd w:id="908"/>
      <w:bookmarkEnd w:id="909"/>
      <w:bookmarkEnd w:id="910"/>
      <w:bookmarkEnd w:id="911"/>
      <w:bookmarkEnd w:id="912"/>
    </w:p>
    <w:p>
      <w:pPr>
        <w:pStyle w:val="Heading4"/>
      </w:pPr>
      <w:bookmarkStart w:id="913" w:name="_Toc421618265"/>
      <w:bookmarkStart w:id="914" w:name="_Toc421618979"/>
      <w:bookmarkStart w:id="915" w:name="_Toc421711111"/>
      <w:bookmarkStart w:id="916" w:name="_Toc220669154"/>
      <w:bookmarkStart w:id="917" w:name="_Toc220673590"/>
      <w:bookmarkStart w:id="918" w:name="_Toc220675569"/>
      <w:bookmarkStart w:id="919" w:name="_Toc221008349"/>
      <w:bookmarkStart w:id="920" w:name="_Toc221008939"/>
      <w:bookmarkStart w:id="921" w:name="_Toc221109106"/>
      <w:r>
        <w:t>Division 1 — Application for price regulation exemption</w:t>
      </w:r>
      <w:bookmarkEnd w:id="913"/>
      <w:bookmarkEnd w:id="914"/>
      <w:bookmarkEnd w:id="915"/>
      <w:bookmarkEnd w:id="916"/>
      <w:bookmarkEnd w:id="917"/>
      <w:bookmarkEnd w:id="918"/>
      <w:bookmarkEnd w:id="919"/>
      <w:bookmarkEnd w:id="920"/>
      <w:bookmarkEnd w:id="921"/>
    </w:p>
    <w:p>
      <w:pPr>
        <w:pStyle w:val="Heading5"/>
      </w:pPr>
      <w:bookmarkStart w:id="922" w:name="_Toc421711112"/>
      <w:bookmarkStart w:id="923" w:name="_Toc221109107"/>
      <w:r>
        <w:rPr>
          <w:rStyle w:val="CharSectno"/>
        </w:rPr>
        <w:t>160</w:t>
      </w:r>
      <w:r>
        <w:t>.</w:t>
      </w:r>
      <w:r>
        <w:tab/>
        <w:t>Application for price regulation exemption</w:t>
      </w:r>
      <w:bookmarkEnd w:id="922"/>
      <w:bookmarkEnd w:id="9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924" w:name="_Toc421618267"/>
      <w:bookmarkStart w:id="925" w:name="_Toc421618981"/>
      <w:bookmarkStart w:id="926" w:name="_Toc421711113"/>
      <w:bookmarkStart w:id="927" w:name="_Toc220669156"/>
      <w:bookmarkStart w:id="928" w:name="_Toc220673592"/>
      <w:bookmarkStart w:id="929" w:name="_Toc220675571"/>
      <w:bookmarkStart w:id="930" w:name="_Toc221008351"/>
      <w:bookmarkStart w:id="931" w:name="_Toc221008941"/>
      <w:bookmarkStart w:id="932" w:name="_Toc221109108"/>
      <w:r>
        <w:t>Division 2 — Recommendations by NCC</w:t>
      </w:r>
      <w:bookmarkEnd w:id="924"/>
      <w:bookmarkEnd w:id="925"/>
      <w:bookmarkEnd w:id="926"/>
      <w:bookmarkEnd w:id="927"/>
      <w:bookmarkEnd w:id="928"/>
      <w:bookmarkEnd w:id="929"/>
      <w:bookmarkEnd w:id="930"/>
      <w:bookmarkEnd w:id="931"/>
      <w:bookmarkEnd w:id="932"/>
    </w:p>
    <w:p>
      <w:pPr>
        <w:pStyle w:val="Heading5"/>
        <w:spacing w:before="120"/>
      </w:pPr>
      <w:bookmarkStart w:id="933" w:name="_Toc421711114"/>
      <w:bookmarkStart w:id="934" w:name="_Toc221109109"/>
      <w:r>
        <w:rPr>
          <w:rStyle w:val="CharSectno"/>
        </w:rPr>
        <w:t>161</w:t>
      </w:r>
      <w:r>
        <w:t>.</w:t>
      </w:r>
      <w:r>
        <w:tab/>
        <w:t>Application to be dealt with in accordance with the Rules</w:t>
      </w:r>
      <w:bookmarkEnd w:id="933"/>
      <w:bookmarkEnd w:id="93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935" w:name="_Toc421711115"/>
      <w:bookmarkStart w:id="936" w:name="_Toc221109110"/>
      <w:r>
        <w:rPr>
          <w:rStyle w:val="CharSectno"/>
        </w:rPr>
        <w:t>162</w:t>
      </w:r>
      <w:r>
        <w:t>.</w:t>
      </w:r>
      <w:r>
        <w:tab/>
        <w:t>NCC’s recommendation</w:t>
      </w:r>
      <w:bookmarkEnd w:id="935"/>
      <w:bookmarkEnd w:id="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937" w:name="_Toc421711116"/>
      <w:bookmarkStart w:id="938" w:name="_Toc221109111"/>
      <w:r>
        <w:rPr>
          <w:rStyle w:val="CharSectno"/>
        </w:rPr>
        <w:t>163</w:t>
      </w:r>
      <w:r>
        <w:t>.</w:t>
      </w:r>
      <w:r>
        <w:tab/>
        <w:t>General principle governing NCC’s recommendation</w:t>
      </w:r>
      <w:bookmarkEnd w:id="937"/>
      <w:bookmarkEnd w:id="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939" w:name="_Toc421618271"/>
      <w:bookmarkStart w:id="940" w:name="_Toc421618985"/>
      <w:bookmarkStart w:id="941" w:name="_Toc421711117"/>
      <w:bookmarkStart w:id="942" w:name="_Toc220669160"/>
      <w:bookmarkStart w:id="943" w:name="_Toc220673596"/>
      <w:bookmarkStart w:id="944" w:name="_Toc220675575"/>
      <w:bookmarkStart w:id="945" w:name="_Toc221008355"/>
      <w:bookmarkStart w:id="946" w:name="_Toc221008945"/>
      <w:bookmarkStart w:id="947" w:name="_Toc221109112"/>
      <w:r>
        <w:t>Division 3 — Making and effect of price regulation exemption</w:t>
      </w:r>
      <w:bookmarkEnd w:id="939"/>
      <w:bookmarkEnd w:id="940"/>
      <w:bookmarkEnd w:id="941"/>
      <w:bookmarkEnd w:id="942"/>
      <w:bookmarkEnd w:id="943"/>
      <w:bookmarkEnd w:id="944"/>
      <w:bookmarkEnd w:id="945"/>
      <w:bookmarkEnd w:id="946"/>
      <w:bookmarkEnd w:id="947"/>
    </w:p>
    <w:p>
      <w:pPr>
        <w:pStyle w:val="Heading5"/>
      </w:pPr>
      <w:bookmarkStart w:id="948" w:name="_Toc421711118"/>
      <w:bookmarkStart w:id="949" w:name="_Toc221109113"/>
      <w:r>
        <w:rPr>
          <w:rStyle w:val="CharSectno"/>
        </w:rPr>
        <w:t>164</w:t>
      </w:r>
      <w:r>
        <w:t>.</w:t>
      </w:r>
      <w:r>
        <w:tab/>
        <w:t>Making of price regulation exemption</w:t>
      </w:r>
      <w:bookmarkEnd w:id="948"/>
      <w:bookmarkEnd w:id="9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950" w:name="_Toc421711119"/>
      <w:bookmarkStart w:id="951" w:name="_Toc221109114"/>
      <w:r>
        <w:rPr>
          <w:rStyle w:val="CharSectno"/>
        </w:rPr>
        <w:lastRenderedPageBreak/>
        <w:t>165</w:t>
      </w:r>
      <w:r>
        <w:t>.</w:t>
      </w:r>
      <w:r>
        <w:tab/>
        <w:t>Principles governing the making of a price regulation exemption</w:t>
      </w:r>
      <w:bookmarkEnd w:id="950"/>
      <w:bookmarkEnd w:id="9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952" w:name="_Toc421711120"/>
      <w:bookmarkStart w:id="953" w:name="_Toc221109115"/>
      <w:r>
        <w:rPr>
          <w:rStyle w:val="CharSectno"/>
        </w:rPr>
        <w:t>166</w:t>
      </w:r>
      <w:r>
        <w:t>.</w:t>
      </w:r>
      <w:r>
        <w:tab/>
        <w:t>Conditions applying to a price regulation exemption</w:t>
      </w:r>
      <w:bookmarkEnd w:id="952"/>
      <w:bookmarkEnd w:id="953"/>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954" w:name="_Toc421711121"/>
      <w:bookmarkStart w:id="955" w:name="_Toc221109116"/>
      <w:r>
        <w:rPr>
          <w:rStyle w:val="CharSectno"/>
        </w:rPr>
        <w:t>167</w:t>
      </w:r>
      <w:r>
        <w:t>.</w:t>
      </w:r>
      <w:r>
        <w:tab/>
        <w:t>Effect of price regulation exemption</w:t>
      </w:r>
      <w:bookmarkEnd w:id="954"/>
      <w:bookmarkEnd w:id="9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956" w:name="_Toc421618276"/>
      <w:bookmarkStart w:id="957" w:name="_Toc421618990"/>
      <w:bookmarkStart w:id="958" w:name="_Toc421711122"/>
      <w:bookmarkStart w:id="959" w:name="_Toc220669165"/>
      <w:bookmarkStart w:id="960" w:name="_Toc220673601"/>
      <w:bookmarkStart w:id="961" w:name="_Toc220675580"/>
      <w:bookmarkStart w:id="962" w:name="_Toc221008360"/>
      <w:bookmarkStart w:id="963" w:name="_Toc221008950"/>
      <w:bookmarkStart w:id="964" w:name="_Toc221109117"/>
      <w:r>
        <w:t>Division 4 — Limited access arrangements</w:t>
      </w:r>
      <w:bookmarkEnd w:id="956"/>
      <w:bookmarkEnd w:id="957"/>
      <w:bookmarkEnd w:id="958"/>
      <w:bookmarkEnd w:id="959"/>
      <w:bookmarkEnd w:id="960"/>
      <w:bookmarkEnd w:id="961"/>
      <w:bookmarkEnd w:id="962"/>
      <w:bookmarkEnd w:id="963"/>
      <w:bookmarkEnd w:id="964"/>
    </w:p>
    <w:p>
      <w:pPr>
        <w:pStyle w:val="Heading5"/>
        <w:keepNext w:val="0"/>
        <w:keepLines w:val="0"/>
      </w:pPr>
      <w:bookmarkStart w:id="965" w:name="_Toc421711123"/>
      <w:bookmarkStart w:id="966" w:name="_Toc221109118"/>
      <w:r>
        <w:rPr>
          <w:rStyle w:val="CharSectno"/>
        </w:rPr>
        <w:t>168</w:t>
      </w:r>
      <w:r>
        <w:t>.</w:t>
      </w:r>
      <w:r>
        <w:tab/>
        <w:t>Limited access arrangements for pipeline services provided by international pipeline to which a price regulation exemption applies</w:t>
      </w:r>
      <w:bookmarkEnd w:id="965"/>
      <w:bookmarkEnd w:id="96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967" w:name="_Toc421618278"/>
      <w:bookmarkStart w:id="968" w:name="_Toc421618992"/>
      <w:bookmarkStart w:id="969" w:name="_Toc421711124"/>
      <w:bookmarkStart w:id="970" w:name="_Toc220669167"/>
      <w:bookmarkStart w:id="971" w:name="_Toc220673603"/>
      <w:bookmarkStart w:id="972" w:name="_Toc220675582"/>
      <w:bookmarkStart w:id="973" w:name="_Toc221008362"/>
      <w:bookmarkStart w:id="974" w:name="_Toc221008952"/>
      <w:bookmarkStart w:id="975" w:name="_Toc221109119"/>
      <w:r>
        <w:t>Division 5 — Other matters</w:t>
      </w:r>
      <w:bookmarkEnd w:id="967"/>
      <w:bookmarkEnd w:id="968"/>
      <w:bookmarkEnd w:id="969"/>
      <w:bookmarkEnd w:id="970"/>
      <w:bookmarkEnd w:id="971"/>
      <w:bookmarkEnd w:id="972"/>
      <w:bookmarkEnd w:id="973"/>
      <w:bookmarkEnd w:id="974"/>
      <w:bookmarkEnd w:id="975"/>
    </w:p>
    <w:p>
      <w:pPr>
        <w:pStyle w:val="Heading5"/>
      </w:pPr>
      <w:bookmarkStart w:id="976" w:name="_Toc421711125"/>
      <w:bookmarkStart w:id="977" w:name="_Toc221109120"/>
      <w:r>
        <w:rPr>
          <w:rStyle w:val="CharSectno"/>
        </w:rPr>
        <w:t>169</w:t>
      </w:r>
      <w:r>
        <w:t>.</w:t>
      </w:r>
      <w:r>
        <w:tab/>
        <w:t>Other obligations to which service provider is subject</w:t>
      </w:r>
      <w:bookmarkEnd w:id="976"/>
      <w:bookmarkEnd w:id="9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978" w:name="_Toc421711126"/>
      <w:bookmarkStart w:id="979" w:name="_Toc221109121"/>
      <w:r>
        <w:rPr>
          <w:rStyle w:val="CharSectno"/>
        </w:rPr>
        <w:t>170</w:t>
      </w:r>
      <w:r>
        <w:t>.</w:t>
      </w:r>
      <w:r>
        <w:tab/>
        <w:t>Service provider must not price discriminate in providing international pipeline services</w:t>
      </w:r>
      <w:bookmarkEnd w:id="978"/>
      <w:bookmarkEnd w:id="9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980" w:name="_Toc421618281"/>
      <w:bookmarkStart w:id="981" w:name="_Toc421618995"/>
      <w:bookmarkStart w:id="982" w:name="_Toc421711127"/>
      <w:bookmarkStart w:id="983" w:name="_Toc220669170"/>
      <w:bookmarkStart w:id="984" w:name="_Toc220673606"/>
      <w:bookmarkStart w:id="985" w:name="_Toc220675585"/>
      <w:bookmarkStart w:id="986" w:name="_Toc221008365"/>
      <w:bookmarkStart w:id="987" w:name="_Toc221008955"/>
      <w:bookmarkStart w:id="988" w:name="_Toc221109122"/>
      <w:r>
        <w:rPr>
          <w:rStyle w:val="CharDivNo"/>
        </w:rPr>
        <w:lastRenderedPageBreak/>
        <w:t>Part 4</w:t>
      </w:r>
      <w:r>
        <w:t xml:space="preserve"> — </w:t>
      </w:r>
      <w:r>
        <w:rPr>
          <w:rStyle w:val="CharDivText"/>
        </w:rPr>
        <w:t>Extended or modified application of greenfields pipeline incentive</w:t>
      </w:r>
      <w:bookmarkEnd w:id="980"/>
      <w:bookmarkEnd w:id="981"/>
      <w:bookmarkEnd w:id="982"/>
      <w:bookmarkEnd w:id="983"/>
      <w:bookmarkEnd w:id="984"/>
      <w:bookmarkEnd w:id="985"/>
      <w:bookmarkEnd w:id="986"/>
      <w:bookmarkEnd w:id="987"/>
      <w:bookmarkEnd w:id="988"/>
    </w:p>
    <w:p>
      <w:pPr>
        <w:pStyle w:val="Heading5"/>
      </w:pPr>
      <w:bookmarkStart w:id="989" w:name="_Toc421711128"/>
      <w:bookmarkStart w:id="990" w:name="_Toc221109123"/>
      <w:r>
        <w:rPr>
          <w:rStyle w:val="CharSectno"/>
        </w:rPr>
        <w:t>171</w:t>
      </w:r>
      <w:r>
        <w:t>.</w:t>
      </w:r>
      <w:r>
        <w:tab/>
        <w:t>Requirement for conformity between pipeline description and pipeline as constructed</w:t>
      </w:r>
      <w:bookmarkEnd w:id="989"/>
      <w:bookmarkEnd w:id="9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991" w:name="_Toc421711129"/>
      <w:bookmarkStart w:id="992" w:name="_Toc221109124"/>
      <w:r>
        <w:rPr>
          <w:rStyle w:val="CharSectno"/>
        </w:rPr>
        <w:t>172</w:t>
      </w:r>
      <w:r>
        <w:t>.</w:t>
      </w:r>
      <w:r>
        <w:tab/>
        <w:t>Power of relevant Minister to amend pipeline description</w:t>
      </w:r>
      <w:bookmarkEnd w:id="991"/>
      <w:bookmarkEnd w:id="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993" w:name="_Toc421618284"/>
      <w:bookmarkStart w:id="994" w:name="_Toc421618998"/>
      <w:bookmarkStart w:id="995" w:name="_Toc421711130"/>
      <w:bookmarkStart w:id="996" w:name="_Toc220669173"/>
      <w:bookmarkStart w:id="997" w:name="_Toc220673609"/>
      <w:bookmarkStart w:id="998" w:name="_Toc220675588"/>
      <w:bookmarkStart w:id="999" w:name="_Toc221008368"/>
      <w:bookmarkStart w:id="1000" w:name="_Toc221008958"/>
      <w:bookmarkStart w:id="1001" w:name="_Toc221109125"/>
      <w:r>
        <w:rPr>
          <w:rStyle w:val="CharDivNo"/>
        </w:rPr>
        <w:t>Part 5</w:t>
      </w:r>
      <w:r>
        <w:t xml:space="preserve"> — </w:t>
      </w:r>
      <w:r>
        <w:rPr>
          <w:rStyle w:val="CharDivText"/>
        </w:rPr>
        <w:t>Early termination of greenfields pipeline incentive</w:t>
      </w:r>
      <w:bookmarkEnd w:id="993"/>
      <w:bookmarkEnd w:id="994"/>
      <w:bookmarkEnd w:id="995"/>
      <w:bookmarkEnd w:id="996"/>
      <w:bookmarkEnd w:id="997"/>
      <w:bookmarkEnd w:id="998"/>
      <w:bookmarkEnd w:id="999"/>
      <w:bookmarkEnd w:id="1000"/>
      <w:bookmarkEnd w:id="1001"/>
    </w:p>
    <w:p>
      <w:pPr>
        <w:pStyle w:val="Heading5"/>
      </w:pPr>
      <w:bookmarkStart w:id="1002" w:name="_Toc421711131"/>
      <w:bookmarkStart w:id="1003" w:name="_Toc221109126"/>
      <w:r>
        <w:rPr>
          <w:rStyle w:val="CharSectno"/>
        </w:rPr>
        <w:t>173</w:t>
      </w:r>
      <w:r>
        <w:t>.</w:t>
      </w:r>
      <w:r>
        <w:tab/>
        <w:t>Greenfields pipeline incentive may lapse</w:t>
      </w:r>
      <w:bookmarkEnd w:id="1002"/>
      <w:bookmarkEnd w:id="10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004" w:name="_Toc421711132"/>
      <w:bookmarkStart w:id="1005" w:name="_Toc221109127"/>
      <w:r>
        <w:rPr>
          <w:rStyle w:val="CharSectno"/>
        </w:rPr>
        <w:t>174</w:t>
      </w:r>
      <w:r>
        <w:t>.</w:t>
      </w:r>
      <w:r>
        <w:tab/>
        <w:t>Revocation by consent</w:t>
      </w:r>
      <w:bookmarkEnd w:id="1004"/>
      <w:bookmarkEnd w:id="100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006" w:name="_Toc421711133"/>
      <w:bookmarkStart w:id="1007" w:name="_Toc221109128"/>
      <w:r>
        <w:rPr>
          <w:rStyle w:val="CharSectno"/>
        </w:rPr>
        <w:t>175</w:t>
      </w:r>
      <w:r>
        <w:t>.</w:t>
      </w:r>
      <w:r>
        <w:tab/>
        <w:t>Revocation for misrepresentation</w:t>
      </w:r>
      <w:bookmarkEnd w:id="1006"/>
      <w:bookmarkEnd w:id="100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1008" w:name="_Toc421711134"/>
      <w:bookmarkStart w:id="1009" w:name="_Toc221109129"/>
      <w:r>
        <w:rPr>
          <w:rStyle w:val="CharSectno"/>
        </w:rPr>
        <w:t>176</w:t>
      </w:r>
      <w:r>
        <w:t>.</w:t>
      </w:r>
      <w:r>
        <w:tab/>
        <w:t>Revocation for breach of condition to which a price regulation exemption is subject</w:t>
      </w:r>
      <w:bookmarkEnd w:id="1008"/>
      <w:bookmarkEnd w:id="100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010" w:name="_Toc421711135"/>
      <w:bookmarkStart w:id="1011" w:name="_Toc221109130"/>
      <w:r>
        <w:rPr>
          <w:rStyle w:val="CharSectno"/>
        </w:rPr>
        <w:t>177</w:t>
      </w:r>
      <w:r>
        <w:t>.</w:t>
      </w:r>
      <w:r>
        <w:tab/>
        <w:t>Exhaustive provision for termination of greenfields pipeline incentive</w:t>
      </w:r>
      <w:bookmarkEnd w:id="1010"/>
      <w:bookmarkEnd w:id="1011"/>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012" w:name="_Toc421618290"/>
      <w:bookmarkStart w:id="1013" w:name="_Toc421619004"/>
      <w:bookmarkStart w:id="1014" w:name="_Toc421711136"/>
      <w:bookmarkStart w:id="1015" w:name="_Toc220669179"/>
      <w:bookmarkStart w:id="1016" w:name="_Toc220673615"/>
      <w:bookmarkStart w:id="1017" w:name="_Toc220675594"/>
      <w:bookmarkStart w:id="1018" w:name="_Toc221008374"/>
      <w:bookmarkStart w:id="1019" w:name="_Toc221008964"/>
      <w:bookmarkStart w:id="1020" w:name="_Toc221109131"/>
      <w:r>
        <w:rPr>
          <w:rStyle w:val="CharPartNo"/>
        </w:rPr>
        <w:lastRenderedPageBreak/>
        <w:t>Chapter 6</w:t>
      </w:r>
      <w:r>
        <w:t xml:space="preserve"> — </w:t>
      </w:r>
      <w:r>
        <w:rPr>
          <w:rStyle w:val="CharPartText"/>
        </w:rPr>
        <w:t>Access disputes</w:t>
      </w:r>
      <w:bookmarkEnd w:id="1012"/>
      <w:bookmarkEnd w:id="1013"/>
      <w:bookmarkEnd w:id="1014"/>
      <w:bookmarkEnd w:id="1015"/>
      <w:bookmarkEnd w:id="1016"/>
      <w:bookmarkEnd w:id="1017"/>
      <w:bookmarkEnd w:id="1018"/>
      <w:bookmarkEnd w:id="1019"/>
      <w:bookmarkEnd w:id="1020"/>
    </w:p>
    <w:p>
      <w:pPr>
        <w:pStyle w:val="Heading3"/>
      </w:pPr>
      <w:bookmarkStart w:id="1021" w:name="_Toc421618291"/>
      <w:bookmarkStart w:id="1022" w:name="_Toc421619005"/>
      <w:bookmarkStart w:id="1023" w:name="_Toc421711137"/>
      <w:bookmarkStart w:id="1024" w:name="_Toc220669180"/>
      <w:bookmarkStart w:id="1025" w:name="_Toc220673616"/>
      <w:bookmarkStart w:id="1026" w:name="_Toc220675595"/>
      <w:bookmarkStart w:id="1027" w:name="_Toc221008375"/>
      <w:bookmarkStart w:id="1028" w:name="_Toc221008965"/>
      <w:bookmarkStart w:id="1029" w:name="_Toc221109132"/>
      <w:r>
        <w:rPr>
          <w:rStyle w:val="CharDivNo"/>
        </w:rPr>
        <w:t>Part 1</w:t>
      </w:r>
      <w:r>
        <w:t xml:space="preserve"> — </w:t>
      </w:r>
      <w:r>
        <w:rPr>
          <w:rStyle w:val="CharDivText"/>
        </w:rPr>
        <w:t>Interpretation and application</w:t>
      </w:r>
      <w:bookmarkEnd w:id="1021"/>
      <w:bookmarkEnd w:id="1022"/>
      <w:bookmarkEnd w:id="1023"/>
      <w:bookmarkEnd w:id="1024"/>
      <w:bookmarkEnd w:id="1025"/>
      <w:bookmarkEnd w:id="1026"/>
      <w:bookmarkEnd w:id="1027"/>
      <w:bookmarkEnd w:id="1028"/>
      <w:bookmarkEnd w:id="1029"/>
    </w:p>
    <w:p>
      <w:pPr>
        <w:pStyle w:val="Heading5"/>
      </w:pPr>
      <w:bookmarkStart w:id="1030" w:name="_Toc421711138"/>
      <w:bookmarkStart w:id="1031" w:name="_Toc221109133"/>
      <w:r>
        <w:rPr>
          <w:rStyle w:val="CharSectno"/>
        </w:rPr>
        <w:t>178</w:t>
      </w:r>
      <w:r>
        <w:t>.</w:t>
      </w:r>
      <w:r>
        <w:tab/>
        <w:t>Definitions</w:t>
      </w:r>
      <w:bookmarkEnd w:id="1030"/>
      <w:bookmarkEnd w:id="103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032" w:name="_Toc421711139"/>
      <w:bookmarkStart w:id="1033" w:name="_Toc221109134"/>
      <w:r>
        <w:rPr>
          <w:rStyle w:val="CharSectno"/>
        </w:rPr>
        <w:t>179</w:t>
      </w:r>
      <w:r>
        <w:t>.</w:t>
      </w:r>
      <w:r>
        <w:tab/>
        <w:t>Chapter does not limit how disputes about access may be raised or dealt with</w:t>
      </w:r>
      <w:bookmarkEnd w:id="1032"/>
      <w:bookmarkEnd w:id="1033"/>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034" w:name="_Toc421711140"/>
      <w:bookmarkStart w:id="1035" w:name="_Toc221109135"/>
      <w:r>
        <w:rPr>
          <w:rStyle w:val="CharSectno"/>
        </w:rPr>
        <w:t>180</w:t>
      </w:r>
      <w:r>
        <w:t>.</w:t>
      </w:r>
      <w:r>
        <w:tab/>
        <w:t>No price or revenue regulation for access disputes relating to international pipeline services</w:t>
      </w:r>
      <w:bookmarkEnd w:id="1034"/>
      <w:bookmarkEnd w:id="103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036" w:name="_Toc421618295"/>
      <w:bookmarkStart w:id="1037" w:name="_Toc421619009"/>
      <w:bookmarkStart w:id="1038" w:name="_Toc421711141"/>
      <w:bookmarkStart w:id="1039" w:name="_Toc220669184"/>
      <w:bookmarkStart w:id="1040" w:name="_Toc220673620"/>
      <w:bookmarkStart w:id="1041" w:name="_Toc220675599"/>
      <w:bookmarkStart w:id="1042" w:name="_Toc221008379"/>
      <w:bookmarkStart w:id="1043" w:name="_Toc221008969"/>
      <w:bookmarkStart w:id="1044" w:name="_Toc221109136"/>
      <w:r>
        <w:rPr>
          <w:rStyle w:val="CharDivNo"/>
        </w:rPr>
        <w:lastRenderedPageBreak/>
        <w:t>Part 2</w:t>
      </w:r>
      <w:r>
        <w:t xml:space="preserve"> — </w:t>
      </w:r>
      <w:r>
        <w:rPr>
          <w:rStyle w:val="CharDivText"/>
        </w:rPr>
        <w:t>Notification of access dispute</w:t>
      </w:r>
      <w:bookmarkEnd w:id="1036"/>
      <w:bookmarkEnd w:id="1037"/>
      <w:bookmarkEnd w:id="1038"/>
      <w:bookmarkEnd w:id="1039"/>
      <w:bookmarkEnd w:id="1040"/>
      <w:bookmarkEnd w:id="1041"/>
      <w:bookmarkEnd w:id="1042"/>
      <w:bookmarkEnd w:id="1043"/>
      <w:bookmarkEnd w:id="1044"/>
    </w:p>
    <w:p>
      <w:pPr>
        <w:pStyle w:val="Heading5"/>
      </w:pPr>
      <w:bookmarkStart w:id="1045" w:name="_Toc421711142"/>
      <w:bookmarkStart w:id="1046" w:name="_Toc221109137"/>
      <w:r>
        <w:rPr>
          <w:rStyle w:val="CharSectno"/>
        </w:rPr>
        <w:t>181</w:t>
      </w:r>
      <w:r>
        <w:t>.</w:t>
      </w:r>
      <w:r>
        <w:tab/>
        <w:t>Notification of access dispute</w:t>
      </w:r>
      <w:bookmarkEnd w:id="1045"/>
      <w:bookmarkEnd w:id="10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047" w:name="_Toc421711143"/>
      <w:bookmarkStart w:id="1048" w:name="_Toc221109138"/>
      <w:r>
        <w:rPr>
          <w:rStyle w:val="CharSectno"/>
        </w:rPr>
        <w:t>181A</w:t>
      </w:r>
      <w:r>
        <w:t>.</w:t>
      </w:r>
      <w:r>
        <w:tab/>
        <w:t>Providing information for certain disputes</w:t>
      </w:r>
      <w:bookmarkEnd w:id="1047"/>
      <w:bookmarkEnd w:id="10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by WA Act Sch. 1 cl. 9.]</w:t>
      </w:r>
    </w:p>
    <w:p>
      <w:pPr>
        <w:pStyle w:val="Heading5"/>
      </w:pPr>
      <w:bookmarkStart w:id="1049" w:name="_Toc421711144"/>
      <w:bookmarkStart w:id="1050" w:name="_Toc221109139"/>
      <w:r>
        <w:rPr>
          <w:rStyle w:val="CharSectno"/>
        </w:rPr>
        <w:t>182</w:t>
      </w:r>
      <w:r>
        <w:t>.</w:t>
      </w:r>
      <w:r>
        <w:tab/>
        <w:t>Withdrawal of notification</w:t>
      </w:r>
      <w:bookmarkEnd w:id="1049"/>
      <w:bookmarkEnd w:id="10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051" w:name="_Toc421711145"/>
      <w:bookmarkStart w:id="1052" w:name="_Toc221109140"/>
      <w:r>
        <w:rPr>
          <w:rStyle w:val="CharSectno"/>
        </w:rPr>
        <w:t>183</w:t>
      </w:r>
      <w:r>
        <w:t>.</w:t>
      </w:r>
      <w:r>
        <w:tab/>
        <w:t>Parties to an access dispute</w:t>
      </w:r>
      <w:bookmarkEnd w:id="1051"/>
      <w:bookmarkEnd w:id="1052"/>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any other person who applies in writing to be made a party and is accepted by the dispute resolution body as having a sufficient interest.</w:t>
      </w:r>
    </w:p>
    <w:p>
      <w:pPr>
        <w:pStyle w:val="Heading3"/>
      </w:pPr>
      <w:bookmarkStart w:id="1053" w:name="_Toc421618300"/>
      <w:bookmarkStart w:id="1054" w:name="_Toc421619014"/>
      <w:bookmarkStart w:id="1055" w:name="_Toc421711146"/>
      <w:bookmarkStart w:id="1056" w:name="_Toc220669189"/>
      <w:bookmarkStart w:id="1057" w:name="_Toc220673625"/>
      <w:bookmarkStart w:id="1058" w:name="_Toc220675604"/>
      <w:bookmarkStart w:id="1059" w:name="_Toc221008384"/>
      <w:bookmarkStart w:id="1060" w:name="_Toc221008974"/>
      <w:bookmarkStart w:id="1061" w:name="_Toc221109141"/>
      <w:r>
        <w:rPr>
          <w:rStyle w:val="CharDivNo"/>
        </w:rPr>
        <w:t>Part 3</w:t>
      </w:r>
      <w:r>
        <w:t xml:space="preserve"> — </w:t>
      </w:r>
      <w:r>
        <w:rPr>
          <w:rStyle w:val="CharDivText"/>
        </w:rPr>
        <w:t>Access determinations</w:t>
      </w:r>
      <w:bookmarkEnd w:id="1053"/>
      <w:bookmarkEnd w:id="1054"/>
      <w:bookmarkEnd w:id="1055"/>
      <w:bookmarkEnd w:id="1056"/>
      <w:bookmarkEnd w:id="1057"/>
      <w:bookmarkEnd w:id="1058"/>
      <w:bookmarkEnd w:id="1059"/>
      <w:bookmarkEnd w:id="1060"/>
      <w:bookmarkEnd w:id="1061"/>
    </w:p>
    <w:p>
      <w:pPr>
        <w:pStyle w:val="Heading5"/>
      </w:pPr>
      <w:bookmarkStart w:id="1062" w:name="_Toc421711147"/>
      <w:bookmarkStart w:id="1063" w:name="_Toc221109142"/>
      <w:r>
        <w:rPr>
          <w:rStyle w:val="CharSectno"/>
        </w:rPr>
        <w:t>184</w:t>
      </w:r>
      <w:r>
        <w:t>.</w:t>
      </w:r>
      <w:r>
        <w:tab/>
        <w:t>Determination of access dispute</w:t>
      </w:r>
      <w:bookmarkEnd w:id="1062"/>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064" w:name="_Toc421711148"/>
      <w:bookmarkStart w:id="1065" w:name="_Toc221109143"/>
      <w:r>
        <w:rPr>
          <w:rStyle w:val="CharSectno"/>
        </w:rPr>
        <w:t>185</w:t>
      </w:r>
      <w:r>
        <w:t>.</w:t>
      </w:r>
      <w:r>
        <w:tab/>
        <w:t>Dispute resolution body may require parties to mediate, conciliate or engage in an alternative dispute resolution process</w:t>
      </w:r>
      <w:bookmarkEnd w:id="1064"/>
      <w:bookmarkEnd w:id="10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066" w:name="_Toc421711149"/>
      <w:bookmarkStart w:id="1067" w:name="_Toc221109144"/>
      <w:r>
        <w:rPr>
          <w:rStyle w:val="CharSectno"/>
        </w:rPr>
        <w:lastRenderedPageBreak/>
        <w:t>186</w:t>
      </w:r>
      <w:r>
        <w:t>.</w:t>
      </w:r>
      <w:r>
        <w:tab/>
        <w:t>Dispute resolution body may terminate access dispute in certain cases</w:t>
      </w:r>
      <w:bookmarkEnd w:id="1066"/>
      <w:bookmarkEnd w:id="10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068" w:name="_Toc421711150"/>
      <w:bookmarkStart w:id="1069" w:name="_Toc221109145"/>
      <w:r>
        <w:rPr>
          <w:rStyle w:val="CharSectno"/>
        </w:rPr>
        <w:lastRenderedPageBreak/>
        <w:t>187</w:t>
      </w:r>
      <w:r>
        <w:t>.</w:t>
      </w:r>
      <w:r>
        <w:tab/>
        <w:t>No access determination if dispute resolution body considers there is genuine competition</w:t>
      </w:r>
      <w:bookmarkEnd w:id="1068"/>
      <w:bookmarkEnd w:id="1069"/>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070" w:name="_Toc421711151"/>
      <w:bookmarkStart w:id="1071" w:name="_Toc221109146"/>
      <w:r>
        <w:rPr>
          <w:rStyle w:val="CharSectno"/>
        </w:rPr>
        <w:t>188</w:t>
      </w:r>
      <w:r>
        <w:t>.</w:t>
      </w:r>
      <w:r>
        <w:tab/>
        <w:t>Restrictions on access determinations</w:t>
      </w:r>
      <w:bookmarkEnd w:id="1070"/>
      <w:bookmarkEnd w:id="10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072" w:name="_Toc421711152"/>
      <w:bookmarkStart w:id="1073" w:name="_Toc221109147"/>
      <w:r>
        <w:rPr>
          <w:rStyle w:val="CharSectno"/>
        </w:rPr>
        <w:t>189</w:t>
      </w:r>
      <w:r>
        <w:t>.</w:t>
      </w:r>
      <w:r>
        <w:tab/>
        <w:t>Access determination must give effect to applicable access arrangement</w:t>
      </w:r>
      <w:bookmarkEnd w:id="1072"/>
      <w:bookmarkEnd w:id="1073"/>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074" w:name="_Toc421711153"/>
      <w:bookmarkStart w:id="1075" w:name="_Toc221109148"/>
      <w:r>
        <w:rPr>
          <w:rStyle w:val="CharSectno"/>
        </w:rPr>
        <w:t>190</w:t>
      </w:r>
      <w:r>
        <w:t>.</w:t>
      </w:r>
      <w:r>
        <w:tab/>
        <w:t>Access determinations and past contributions of capital to fund installations or the construction of new facilities</w:t>
      </w:r>
      <w:bookmarkEnd w:id="1074"/>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076" w:name="_Toc421711154"/>
      <w:bookmarkStart w:id="1077" w:name="_Toc221109149"/>
      <w:r>
        <w:rPr>
          <w:rStyle w:val="CharSectno"/>
        </w:rPr>
        <w:t>191</w:t>
      </w:r>
      <w:r>
        <w:t>.</w:t>
      </w:r>
      <w:r>
        <w:tab/>
        <w:t>Rules may allow determination that varies applicable access arrangement for installation of a new facility</w:t>
      </w:r>
      <w:bookmarkEnd w:id="1076"/>
      <w:bookmarkEnd w:id="10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078" w:name="_Toc421711155"/>
      <w:bookmarkStart w:id="1079" w:name="_Toc221109150"/>
      <w:r>
        <w:rPr>
          <w:rStyle w:val="CharSectno"/>
        </w:rPr>
        <w:lastRenderedPageBreak/>
        <w:t>192</w:t>
      </w:r>
      <w:r>
        <w:t>.</w:t>
      </w:r>
      <w:r>
        <w:tab/>
        <w:t>Access determinations need not require the provision of a pipeline service</w:t>
      </w:r>
      <w:bookmarkEnd w:id="1078"/>
      <w:bookmarkEnd w:id="1079"/>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080" w:name="_Toc421711156"/>
      <w:bookmarkStart w:id="1081" w:name="_Toc221109151"/>
      <w:r>
        <w:rPr>
          <w:rStyle w:val="CharSectno"/>
        </w:rPr>
        <w:t>193</w:t>
      </w:r>
      <w:r>
        <w:t>.</w:t>
      </w:r>
      <w:r>
        <w:tab/>
        <w:t>Content of access determinations</w:t>
      </w:r>
      <w:bookmarkEnd w:id="1080"/>
      <w:bookmarkEnd w:id="108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082" w:name="_Toc421618311"/>
      <w:bookmarkStart w:id="1083" w:name="_Toc421619025"/>
      <w:bookmarkStart w:id="1084" w:name="_Toc421711157"/>
      <w:bookmarkStart w:id="1085" w:name="_Toc220669200"/>
      <w:bookmarkStart w:id="1086" w:name="_Toc220673636"/>
      <w:bookmarkStart w:id="1087" w:name="_Toc220675615"/>
      <w:bookmarkStart w:id="1088" w:name="_Toc221008395"/>
      <w:bookmarkStart w:id="1089" w:name="_Toc221008985"/>
      <w:bookmarkStart w:id="1090" w:name="_Toc221109152"/>
      <w:r>
        <w:rPr>
          <w:rStyle w:val="CharDivNo"/>
        </w:rPr>
        <w:t>Part 4</w:t>
      </w:r>
      <w:r>
        <w:t xml:space="preserve"> — </w:t>
      </w:r>
      <w:r>
        <w:rPr>
          <w:rStyle w:val="CharDivText"/>
        </w:rPr>
        <w:t>Variation of access determinations</w:t>
      </w:r>
      <w:bookmarkEnd w:id="1082"/>
      <w:bookmarkEnd w:id="1083"/>
      <w:bookmarkEnd w:id="1084"/>
      <w:bookmarkEnd w:id="1085"/>
      <w:bookmarkEnd w:id="1086"/>
      <w:bookmarkEnd w:id="1087"/>
      <w:bookmarkEnd w:id="1088"/>
      <w:bookmarkEnd w:id="1089"/>
      <w:bookmarkEnd w:id="1090"/>
    </w:p>
    <w:p>
      <w:pPr>
        <w:pStyle w:val="Heading5"/>
      </w:pPr>
      <w:bookmarkStart w:id="1091" w:name="_Toc421711158"/>
      <w:bookmarkStart w:id="1092" w:name="_Toc221109153"/>
      <w:r>
        <w:rPr>
          <w:rStyle w:val="CharSectno"/>
        </w:rPr>
        <w:t>194</w:t>
      </w:r>
      <w:r>
        <w:t>.</w:t>
      </w:r>
      <w:r>
        <w:tab/>
        <w:t>Variation of access determination</w:t>
      </w:r>
      <w:bookmarkEnd w:id="1091"/>
      <w:bookmarkEnd w:id="10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1093" w:name="_Toc421618313"/>
      <w:bookmarkStart w:id="1094" w:name="_Toc421619027"/>
      <w:bookmarkStart w:id="1095" w:name="_Toc421711159"/>
      <w:bookmarkStart w:id="1096" w:name="_Toc220669202"/>
      <w:bookmarkStart w:id="1097" w:name="_Toc220673638"/>
      <w:bookmarkStart w:id="1098" w:name="_Toc220675617"/>
      <w:bookmarkStart w:id="1099" w:name="_Toc221008397"/>
      <w:bookmarkStart w:id="1100" w:name="_Toc221008987"/>
      <w:bookmarkStart w:id="1101" w:name="_Toc221109154"/>
      <w:r>
        <w:rPr>
          <w:rStyle w:val="CharDivNo"/>
        </w:rPr>
        <w:t>Part 5</w:t>
      </w:r>
      <w:r>
        <w:t xml:space="preserve"> — </w:t>
      </w:r>
      <w:r>
        <w:rPr>
          <w:rStyle w:val="CharDivText"/>
        </w:rPr>
        <w:t>Compliance with access determinations</w:t>
      </w:r>
      <w:bookmarkEnd w:id="1093"/>
      <w:bookmarkEnd w:id="1094"/>
      <w:bookmarkEnd w:id="1095"/>
      <w:bookmarkEnd w:id="1096"/>
      <w:bookmarkEnd w:id="1097"/>
      <w:bookmarkEnd w:id="1098"/>
      <w:bookmarkEnd w:id="1099"/>
      <w:bookmarkEnd w:id="1100"/>
      <w:bookmarkEnd w:id="1101"/>
    </w:p>
    <w:p>
      <w:pPr>
        <w:pStyle w:val="Heading5"/>
      </w:pPr>
      <w:bookmarkStart w:id="1102" w:name="_Toc421711160"/>
      <w:bookmarkStart w:id="1103" w:name="_Toc221109155"/>
      <w:r>
        <w:rPr>
          <w:rStyle w:val="CharSectno"/>
        </w:rPr>
        <w:t>195</w:t>
      </w:r>
      <w:r>
        <w:t>.</w:t>
      </w:r>
      <w:r>
        <w:tab/>
        <w:t>Compliance with access determination</w:t>
      </w:r>
      <w:bookmarkEnd w:id="1102"/>
      <w:bookmarkEnd w:id="1103"/>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104" w:name="_Toc421618315"/>
      <w:bookmarkStart w:id="1105" w:name="_Toc421619029"/>
      <w:bookmarkStart w:id="1106" w:name="_Toc421711161"/>
      <w:bookmarkStart w:id="1107" w:name="_Toc220669204"/>
      <w:bookmarkStart w:id="1108" w:name="_Toc220673640"/>
      <w:bookmarkStart w:id="1109" w:name="_Toc220675619"/>
      <w:bookmarkStart w:id="1110" w:name="_Toc221008399"/>
      <w:bookmarkStart w:id="1111" w:name="_Toc221008989"/>
      <w:bookmarkStart w:id="1112" w:name="_Toc221109156"/>
      <w:r>
        <w:rPr>
          <w:rStyle w:val="CharDivNo"/>
        </w:rPr>
        <w:t>Part 6</w:t>
      </w:r>
      <w:r>
        <w:t xml:space="preserve"> — </w:t>
      </w:r>
      <w:r>
        <w:rPr>
          <w:rStyle w:val="CharDivText"/>
        </w:rPr>
        <w:t>Access dispute hearing procedure</w:t>
      </w:r>
      <w:bookmarkEnd w:id="1104"/>
      <w:bookmarkEnd w:id="1105"/>
      <w:bookmarkEnd w:id="1106"/>
      <w:bookmarkEnd w:id="1107"/>
      <w:bookmarkEnd w:id="1108"/>
      <w:bookmarkEnd w:id="1109"/>
      <w:bookmarkEnd w:id="1110"/>
      <w:bookmarkEnd w:id="1111"/>
      <w:bookmarkEnd w:id="1112"/>
    </w:p>
    <w:p>
      <w:pPr>
        <w:pStyle w:val="Heading5"/>
      </w:pPr>
      <w:bookmarkStart w:id="1113" w:name="_Toc421711162"/>
      <w:bookmarkStart w:id="1114" w:name="_Toc221109157"/>
      <w:r>
        <w:rPr>
          <w:rStyle w:val="CharSectno"/>
        </w:rPr>
        <w:t>196</w:t>
      </w:r>
      <w:r>
        <w:t>.</w:t>
      </w:r>
      <w:r>
        <w:tab/>
        <w:t>Hearing to be in private</w:t>
      </w:r>
      <w:bookmarkEnd w:id="1113"/>
      <w:bookmarkEnd w:id="11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115" w:name="_Toc421711163"/>
      <w:bookmarkStart w:id="1116" w:name="_Toc221109158"/>
      <w:r>
        <w:rPr>
          <w:rStyle w:val="CharSectno"/>
        </w:rPr>
        <w:t>197</w:t>
      </w:r>
      <w:r>
        <w:t>.</w:t>
      </w:r>
      <w:r>
        <w:tab/>
        <w:t>Right to representation</w:t>
      </w:r>
      <w:bookmarkEnd w:id="1115"/>
      <w:bookmarkEnd w:id="1116"/>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117" w:name="_Toc421711164"/>
      <w:bookmarkStart w:id="1118" w:name="_Toc221109159"/>
      <w:r>
        <w:rPr>
          <w:rStyle w:val="CharSectno"/>
        </w:rPr>
        <w:t>198</w:t>
      </w:r>
      <w:r>
        <w:t>.</w:t>
      </w:r>
      <w:r>
        <w:tab/>
        <w:t>Procedure of dispute resolution body</w:t>
      </w:r>
      <w:bookmarkEnd w:id="1117"/>
      <w:bookmarkEnd w:id="11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119" w:name="_Toc421711165"/>
      <w:bookmarkStart w:id="1120" w:name="_Toc221109160"/>
      <w:r>
        <w:rPr>
          <w:rStyle w:val="CharSectno"/>
        </w:rPr>
        <w:t>199</w:t>
      </w:r>
      <w:r>
        <w:t>.</w:t>
      </w:r>
      <w:r>
        <w:tab/>
        <w:t>Particular powers of dispute resolution body in a hearing</w:t>
      </w:r>
      <w:bookmarkEnd w:id="1119"/>
      <w:bookmarkEnd w:id="11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121" w:name="_Toc421711166"/>
      <w:bookmarkStart w:id="1122" w:name="_Toc221109161"/>
      <w:r>
        <w:rPr>
          <w:rStyle w:val="CharSectno"/>
        </w:rPr>
        <w:t>200</w:t>
      </w:r>
      <w:r>
        <w:t>.</w:t>
      </w:r>
      <w:r>
        <w:tab/>
        <w:t>Disclosure of information</w:t>
      </w:r>
      <w:bookmarkEnd w:id="1121"/>
      <w:bookmarkEnd w:id="11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123" w:name="_Toc421711167"/>
      <w:bookmarkStart w:id="1124" w:name="_Toc221109162"/>
      <w:r>
        <w:rPr>
          <w:rStyle w:val="CharSectno"/>
        </w:rPr>
        <w:t>201</w:t>
      </w:r>
      <w:r>
        <w:t>.</w:t>
      </w:r>
      <w:r>
        <w:tab/>
        <w:t>Power to take evidence on oath or affirmation</w:t>
      </w:r>
      <w:bookmarkEnd w:id="1123"/>
      <w:bookmarkEnd w:id="11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125" w:name="_Toc421711168"/>
      <w:bookmarkStart w:id="1126" w:name="_Toc221109163"/>
      <w:r>
        <w:rPr>
          <w:rStyle w:val="CharSectno"/>
        </w:rPr>
        <w:lastRenderedPageBreak/>
        <w:t>202</w:t>
      </w:r>
      <w:r>
        <w:t>.</w:t>
      </w:r>
      <w:r>
        <w:tab/>
        <w:t>Failing to attend as a witness</w:t>
      </w:r>
      <w:bookmarkEnd w:id="1125"/>
      <w:bookmarkEnd w:id="1126"/>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127" w:name="_Toc421711169"/>
      <w:bookmarkStart w:id="1128" w:name="_Toc221109164"/>
      <w:r>
        <w:rPr>
          <w:rStyle w:val="CharSectno"/>
        </w:rPr>
        <w:t>203</w:t>
      </w:r>
      <w:r>
        <w:t>.</w:t>
      </w:r>
      <w:r>
        <w:tab/>
        <w:t>Failing to answer questions etc</w:t>
      </w:r>
      <w:bookmarkEnd w:id="1127"/>
      <w:bookmarkEnd w:id="11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129" w:name="_Toc421711170"/>
      <w:bookmarkStart w:id="1130" w:name="_Toc221109165"/>
      <w:r>
        <w:rPr>
          <w:rStyle w:val="CharSectno"/>
        </w:rPr>
        <w:lastRenderedPageBreak/>
        <w:t>204</w:t>
      </w:r>
      <w:r>
        <w:t>.</w:t>
      </w:r>
      <w:r>
        <w:tab/>
        <w:t>Intimidation etc</w:t>
      </w:r>
      <w:bookmarkEnd w:id="1129"/>
      <w:bookmarkEnd w:id="113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131" w:name="_Toc421711171"/>
      <w:bookmarkStart w:id="1132" w:name="_Toc221109166"/>
      <w:r>
        <w:rPr>
          <w:rStyle w:val="CharSectno"/>
        </w:rPr>
        <w:t>205</w:t>
      </w:r>
      <w:r>
        <w:t>.</w:t>
      </w:r>
      <w:r>
        <w:tab/>
        <w:t>Party may request dispute resolution body to treat material as confidential</w:t>
      </w:r>
      <w:bookmarkEnd w:id="1131"/>
      <w:bookmarkEnd w:id="11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133" w:name="_Toc421711172"/>
      <w:bookmarkStart w:id="1134" w:name="_Toc221109167"/>
      <w:r>
        <w:rPr>
          <w:rStyle w:val="CharSectno"/>
        </w:rPr>
        <w:t>206</w:t>
      </w:r>
      <w:r>
        <w:t>.</w:t>
      </w:r>
      <w:r>
        <w:tab/>
        <w:t>Costs</w:t>
      </w:r>
      <w:bookmarkEnd w:id="1133"/>
      <w:bookmarkEnd w:id="1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135" w:name="_Toc421711173"/>
      <w:bookmarkStart w:id="1136" w:name="_Toc221109168"/>
      <w:r>
        <w:t>207.</w:t>
      </w:r>
      <w:r>
        <w:tab/>
        <w:t>Outstanding costs are a debt due to party awarded the costs</w:t>
      </w:r>
      <w:bookmarkEnd w:id="1135"/>
      <w:bookmarkEnd w:id="1136"/>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137" w:name="_Toc421618328"/>
      <w:bookmarkStart w:id="1138" w:name="_Toc421619042"/>
      <w:bookmarkStart w:id="1139" w:name="_Toc421711174"/>
      <w:bookmarkStart w:id="1140" w:name="_Toc220669217"/>
      <w:bookmarkStart w:id="1141" w:name="_Toc220673653"/>
      <w:bookmarkStart w:id="1142" w:name="_Toc220675632"/>
      <w:bookmarkStart w:id="1143" w:name="_Toc221008412"/>
      <w:bookmarkStart w:id="1144" w:name="_Toc221009002"/>
      <w:bookmarkStart w:id="1145" w:name="_Toc221109169"/>
      <w:r>
        <w:rPr>
          <w:rStyle w:val="CharDivNo"/>
        </w:rPr>
        <w:t>Part 7</w:t>
      </w:r>
      <w:r>
        <w:t xml:space="preserve"> — </w:t>
      </w:r>
      <w:r>
        <w:rPr>
          <w:rStyle w:val="CharDivText"/>
        </w:rPr>
        <w:t>Joint access dispute hearings</w:t>
      </w:r>
      <w:bookmarkEnd w:id="1137"/>
      <w:bookmarkEnd w:id="1138"/>
      <w:bookmarkEnd w:id="1139"/>
      <w:bookmarkEnd w:id="1140"/>
      <w:bookmarkEnd w:id="1141"/>
      <w:bookmarkEnd w:id="1142"/>
      <w:bookmarkEnd w:id="1143"/>
      <w:bookmarkEnd w:id="1144"/>
      <w:bookmarkEnd w:id="1145"/>
    </w:p>
    <w:p>
      <w:pPr>
        <w:pStyle w:val="Heading5"/>
      </w:pPr>
      <w:bookmarkStart w:id="1146" w:name="_Toc421711175"/>
      <w:bookmarkStart w:id="1147" w:name="_Toc221109170"/>
      <w:r>
        <w:rPr>
          <w:rStyle w:val="CharSectno"/>
        </w:rPr>
        <w:t>208</w:t>
      </w:r>
      <w:r>
        <w:t>.</w:t>
      </w:r>
      <w:r>
        <w:tab/>
        <w:t>Definition</w:t>
      </w:r>
      <w:bookmarkEnd w:id="1146"/>
      <w:bookmarkEnd w:id="114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148" w:name="_Toc421711176"/>
      <w:bookmarkStart w:id="1149" w:name="_Toc221109171"/>
      <w:r>
        <w:rPr>
          <w:rStyle w:val="CharSectno"/>
        </w:rPr>
        <w:t>209</w:t>
      </w:r>
      <w:r>
        <w:t>.</w:t>
      </w:r>
      <w:r>
        <w:tab/>
        <w:t>Joint dispute hearing</w:t>
      </w:r>
      <w:bookmarkEnd w:id="1148"/>
      <w:bookmarkEnd w:id="11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150" w:name="_Toc421711177"/>
      <w:bookmarkStart w:id="1151" w:name="_Toc221109172"/>
      <w:r>
        <w:rPr>
          <w:rStyle w:val="CharSectno"/>
        </w:rPr>
        <w:t>210</w:t>
      </w:r>
      <w:r>
        <w:t>.</w:t>
      </w:r>
      <w:r>
        <w:tab/>
        <w:t>Consulting the parties</w:t>
      </w:r>
      <w:bookmarkEnd w:id="1150"/>
      <w:bookmarkEnd w:id="11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152" w:name="_Toc421711178"/>
      <w:bookmarkStart w:id="1153" w:name="_Toc221109173"/>
      <w:r>
        <w:rPr>
          <w:rStyle w:val="CharSectno"/>
        </w:rPr>
        <w:t>211</w:t>
      </w:r>
      <w:r>
        <w:t>.</w:t>
      </w:r>
      <w:r>
        <w:tab/>
        <w:t>Constitution and procedure of dispute resolution body for joint dispute hearings</w:t>
      </w:r>
      <w:bookmarkEnd w:id="1152"/>
      <w:bookmarkEnd w:id="115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154" w:name="_Toc421711179"/>
      <w:bookmarkStart w:id="1155" w:name="_Toc221109174"/>
      <w:r>
        <w:rPr>
          <w:rStyle w:val="CharSectno"/>
        </w:rPr>
        <w:t>212</w:t>
      </w:r>
      <w:r>
        <w:t>.</w:t>
      </w:r>
      <w:r>
        <w:tab/>
        <w:t>Record of proceedings etc</w:t>
      </w:r>
      <w:bookmarkEnd w:id="1154"/>
      <w:bookmarkEnd w:id="11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156" w:name="_Toc421618334"/>
      <w:bookmarkStart w:id="1157" w:name="_Toc421619048"/>
      <w:bookmarkStart w:id="1158" w:name="_Toc421711180"/>
      <w:bookmarkStart w:id="1159" w:name="_Toc220669223"/>
      <w:bookmarkStart w:id="1160" w:name="_Toc220673659"/>
      <w:bookmarkStart w:id="1161" w:name="_Toc220675638"/>
      <w:bookmarkStart w:id="1162" w:name="_Toc221008418"/>
      <w:bookmarkStart w:id="1163" w:name="_Toc221009008"/>
      <w:bookmarkStart w:id="1164" w:name="_Toc221109175"/>
      <w:r>
        <w:rPr>
          <w:rStyle w:val="CharDivNo"/>
        </w:rPr>
        <w:t>Part 8</w:t>
      </w:r>
      <w:r>
        <w:t> — </w:t>
      </w:r>
      <w:r>
        <w:rPr>
          <w:rStyle w:val="CharDivText"/>
        </w:rPr>
        <w:t>Miscellaneous matters</w:t>
      </w:r>
      <w:bookmarkEnd w:id="1156"/>
      <w:bookmarkEnd w:id="1157"/>
      <w:bookmarkEnd w:id="1158"/>
      <w:bookmarkEnd w:id="1159"/>
      <w:bookmarkEnd w:id="1160"/>
      <w:bookmarkEnd w:id="1161"/>
      <w:bookmarkEnd w:id="1162"/>
      <w:bookmarkEnd w:id="1163"/>
      <w:bookmarkEnd w:id="1164"/>
    </w:p>
    <w:p>
      <w:pPr>
        <w:pStyle w:val="Heading5"/>
      </w:pPr>
      <w:bookmarkStart w:id="1165" w:name="_Toc421711181"/>
      <w:bookmarkStart w:id="1166" w:name="_Toc221109176"/>
      <w:r>
        <w:rPr>
          <w:rStyle w:val="CharSectno"/>
        </w:rPr>
        <w:t>213</w:t>
      </w:r>
      <w:r>
        <w:t>.</w:t>
      </w:r>
      <w:r>
        <w:tab/>
        <w:t>Correction of access determinations for clerical mistakes etc</w:t>
      </w:r>
      <w:bookmarkEnd w:id="1165"/>
      <w:bookmarkEnd w:id="116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167" w:name="_Toc421711182"/>
      <w:bookmarkStart w:id="1168" w:name="_Toc221109177"/>
      <w:r>
        <w:rPr>
          <w:rStyle w:val="CharSectno"/>
        </w:rPr>
        <w:t>214</w:t>
      </w:r>
      <w:r>
        <w:t>.</w:t>
      </w:r>
      <w:r>
        <w:tab/>
        <w:t>Reservation of capacity during an access dispute</w:t>
      </w:r>
      <w:bookmarkEnd w:id="1167"/>
      <w:bookmarkEnd w:id="116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169" w:name="_Toc421711183"/>
      <w:bookmarkStart w:id="1170" w:name="_Toc221109178"/>
      <w:r>
        <w:rPr>
          <w:rStyle w:val="CharSectno"/>
        </w:rPr>
        <w:lastRenderedPageBreak/>
        <w:t>215</w:t>
      </w:r>
      <w:r>
        <w:t>.</w:t>
      </w:r>
      <w:r>
        <w:tab/>
        <w:t>Subsequent service providers bound by access determinations</w:t>
      </w:r>
      <w:bookmarkEnd w:id="1169"/>
      <w:bookmarkEnd w:id="11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171" w:name="_Toc421711184"/>
      <w:bookmarkStart w:id="1172" w:name="_Toc221109179"/>
      <w:r>
        <w:rPr>
          <w:rStyle w:val="CharSectno"/>
        </w:rPr>
        <w:t>216</w:t>
      </w:r>
      <w:r>
        <w:t>.</w:t>
      </w:r>
      <w:r>
        <w:tab/>
        <w:t>Regulations about the costs to be paid by parties to access dispute</w:t>
      </w:r>
      <w:bookmarkEnd w:id="1171"/>
      <w:bookmarkEnd w:id="1172"/>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173" w:name="_Toc421618339"/>
      <w:bookmarkStart w:id="1174" w:name="_Toc421619053"/>
      <w:bookmarkStart w:id="1175" w:name="_Toc421711185"/>
      <w:bookmarkStart w:id="1176" w:name="_Toc220669228"/>
      <w:bookmarkStart w:id="1177" w:name="_Toc220673664"/>
      <w:bookmarkStart w:id="1178" w:name="_Toc220675643"/>
      <w:bookmarkStart w:id="1179" w:name="_Toc221008423"/>
      <w:bookmarkStart w:id="1180" w:name="_Toc221009013"/>
      <w:bookmarkStart w:id="1181" w:name="_Toc221109180"/>
      <w:r>
        <w:rPr>
          <w:rStyle w:val="CharPartNo"/>
        </w:rPr>
        <w:lastRenderedPageBreak/>
        <w:t>Chapter 7</w:t>
      </w:r>
      <w:r>
        <w:t xml:space="preserve"> — </w:t>
      </w:r>
      <w:r>
        <w:rPr>
          <w:rStyle w:val="CharPartText"/>
        </w:rPr>
        <w:t>The Natural Gas Services Bulletin Board</w:t>
      </w:r>
      <w:bookmarkEnd w:id="1173"/>
      <w:bookmarkEnd w:id="1174"/>
      <w:bookmarkEnd w:id="1175"/>
      <w:bookmarkEnd w:id="1176"/>
      <w:bookmarkEnd w:id="1177"/>
      <w:bookmarkEnd w:id="1178"/>
      <w:bookmarkEnd w:id="1179"/>
      <w:bookmarkEnd w:id="1180"/>
      <w:bookmarkEnd w:id="1181"/>
    </w:p>
    <w:p>
      <w:pPr>
        <w:pStyle w:val="Heading3"/>
      </w:pPr>
      <w:bookmarkStart w:id="1182" w:name="_Toc421618340"/>
      <w:bookmarkStart w:id="1183" w:name="_Toc421619054"/>
      <w:bookmarkStart w:id="1184" w:name="_Toc421711186"/>
      <w:bookmarkStart w:id="1185" w:name="_Toc220669229"/>
      <w:bookmarkStart w:id="1186" w:name="_Toc220673665"/>
      <w:bookmarkStart w:id="1187" w:name="_Toc220675644"/>
      <w:bookmarkStart w:id="1188" w:name="_Toc221008424"/>
      <w:bookmarkStart w:id="1189" w:name="_Toc221009014"/>
      <w:bookmarkStart w:id="1190" w:name="_Toc221109181"/>
      <w:r>
        <w:rPr>
          <w:rStyle w:val="CharDivNo"/>
        </w:rPr>
        <w:t>Part 1</w:t>
      </w:r>
      <w:r>
        <w:t xml:space="preserve"> — </w:t>
      </w:r>
      <w:r>
        <w:rPr>
          <w:rStyle w:val="CharDivText"/>
        </w:rPr>
        <w:t>The Bulletin Board Operator</w:t>
      </w:r>
      <w:bookmarkEnd w:id="1182"/>
      <w:bookmarkEnd w:id="1183"/>
      <w:bookmarkEnd w:id="1184"/>
      <w:bookmarkEnd w:id="1185"/>
      <w:bookmarkEnd w:id="1186"/>
      <w:bookmarkEnd w:id="1187"/>
      <w:bookmarkEnd w:id="1188"/>
      <w:bookmarkEnd w:id="1189"/>
      <w:bookmarkEnd w:id="1190"/>
    </w:p>
    <w:p>
      <w:pPr>
        <w:pStyle w:val="Heading5"/>
      </w:pPr>
      <w:bookmarkStart w:id="1191" w:name="_Toc421711187"/>
      <w:bookmarkStart w:id="1192" w:name="_Toc221109182"/>
      <w:r>
        <w:rPr>
          <w:rStyle w:val="CharSectno"/>
        </w:rPr>
        <w:t>217</w:t>
      </w:r>
      <w:r>
        <w:t>.</w:t>
      </w:r>
      <w:r>
        <w:tab/>
        <w:t>The Bulletin Board operator</w:t>
      </w:r>
      <w:bookmarkEnd w:id="1191"/>
      <w:bookmarkEnd w:id="119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193" w:name="_Toc421711188"/>
      <w:bookmarkStart w:id="1194" w:name="_Toc221109183"/>
      <w:r>
        <w:rPr>
          <w:rStyle w:val="CharSectno"/>
        </w:rPr>
        <w:t>218</w:t>
      </w:r>
      <w:r>
        <w:t>.</w:t>
      </w:r>
      <w:r>
        <w:tab/>
        <w:t>Obligation to establish and maintain the Natural Gas Services Bulletin Board</w:t>
      </w:r>
      <w:bookmarkEnd w:id="1193"/>
      <w:bookmarkEnd w:id="11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95" w:name="_Toc421711189"/>
      <w:bookmarkStart w:id="1196" w:name="_Toc221109184"/>
      <w:r>
        <w:rPr>
          <w:rStyle w:val="CharSectno"/>
        </w:rPr>
        <w:t>219</w:t>
      </w:r>
      <w:r>
        <w:t>.</w:t>
      </w:r>
      <w:r>
        <w:tab/>
        <w:t>Other functions of the Bulletin Board operator</w:t>
      </w:r>
      <w:bookmarkEnd w:id="1195"/>
      <w:bookmarkEnd w:id="1196"/>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97" w:name="_Toc421711190"/>
      <w:bookmarkStart w:id="1198" w:name="_Toc221109185"/>
      <w:r>
        <w:rPr>
          <w:rStyle w:val="CharSectno"/>
        </w:rPr>
        <w:t>220</w:t>
      </w:r>
      <w:r>
        <w:t>.</w:t>
      </w:r>
      <w:r>
        <w:tab/>
        <w:t>Powers of the Bulletin Board operator</w:t>
      </w:r>
      <w:bookmarkEnd w:id="1197"/>
      <w:bookmarkEnd w:id="1198"/>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99" w:name="_Toc421711191"/>
      <w:bookmarkStart w:id="1200" w:name="_Toc221109186"/>
      <w:r>
        <w:rPr>
          <w:rStyle w:val="CharSectno"/>
        </w:rPr>
        <w:t>221</w:t>
      </w:r>
      <w:r>
        <w:t>.</w:t>
      </w:r>
      <w:r>
        <w:tab/>
        <w:t>Immunity of the Bulletin Board operator</w:t>
      </w:r>
      <w:bookmarkEnd w:id="1199"/>
      <w:bookmarkEnd w:id="12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201" w:name="_Toc421711192"/>
      <w:bookmarkStart w:id="1202" w:name="_Toc221109187"/>
      <w:r>
        <w:rPr>
          <w:rStyle w:val="CharSectno"/>
        </w:rPr>
        <w:t>222</w:t>
      </w:r>
      <w:r>
        <w:t>.</w:t>
      </w:r>
      <w:r>
        <w:tab/>
        <w:t>Fees for services provided</w:t>
      </w:r>
      <w:bookmarkEnd w:id="1201"/>
      <w:bookmarkEnd w:id="1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203" w:name="_Toc421618347"/>
      <w:bookmarkStart w:id="1204" w:name="_Toc421619061"/>
      <w:bookmarkStart w:id="1205" w:name="_Toc421711193"/>
      <w:bookmarkStart w:id="1206" w:name="_Toc220669236"/>
      <w:bookmarkStart w:id="1207" w:name="_Toc220673672"/>
      <w:bookmarkStart w:id="1208" w:name="_Toc220675651"/>
      <w:bookmarkStart w:id="1209" w:name="_Toc221008431"/>
      <w:bookmarkStart w:id="1210" w:name="_Toc221009021"/>
      <w:bookmarkStart w:id="1211" w:name="_Toc221109188"/>
      <w:r>
        <w:rPr>
          <w:rStyle w:val="CharDivNo"/>
        </w:rPr>
        <w:t>Part 2</w:t>
      </w:r>
      <w:r>
        <w:t xml:space="preserve"> — </w:t>
      </w:r>
      <w:r>
        <w:rPr>
          <w:rStyle w:val="CharDivText"/>
        </w:rPr>
        <w:t>Bulletin Board information</w:t>
      </w:r>
      <w:bookmarkEnd w:id="1203"/>
      <w:bookmarkEnd w:id="1204"/>
      <w:bookmarkEnd w:id="1205"/>
      <w:bookmarkEnd w:id="1206"/>
      <w:bookmarkEnd w:id="1207"/>
      <w:bookmarkEnd w:id="1208"/>
      <w:bookmarkEnd w:id="1209"/>
      <w:bookmarkEnd w:id="1210"/>
      <w:bookmarkEnd w:id="1211"/>
    </w:p>
    <w:p>
      <w:pPr>
        <w:pStyle w:val="Heading5"/>
      </w:pPr>
      <w:bookmarkStart w:id="1212" w:name="_Toc421711194"/>
      <w:bookmarkStart w:id="1213" w:name="_Toc221109189"/>
      <w:r>
        <w:rPr>
          <w:rStyle w:val="CharSectno"/>
        </w:rPr>
        <w:t>223</w:t>
      </w:r>
      <w:r>
        <w:t>.</w:t>
      </w:r>
      <w:r>
        <w:tab/>
        <w:t>Obligation to give information to the Bulletin Board operator</w:t>
      </w:r>
      <w:bookmarkEnd w:id="1212"/>
      <w:bookmarkEnd w:id="12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214" w:name="_Toc421711195"/>
      <w:bookmarkStart w:id="1215" w:name="_Toc221109190"/>
      <w:r>
        <w:rPr>
          <w:rStyle w:val="CharSectno"/>
        </w:rPr>
        <w:t>224</w:t>
      </w:r>
      <w:r>
        <w:t>.</w:t>
      </w:r>
      <w:r>
        <w:tab/>
        <w:t>Person cannot rely on duty of confidence to avoid compliance with obligation</w:t>
      </w:r>
      <w:bookmarkEnd w:id="1214"/>
      <w:bookmarkEnd w:id="1215"/>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216" w:name="_Toc421711196"/>
      <w:bookmarkStart w:id="1217" w:name="_Toc221109191"/>
      <w:r>
        <w:rPr>
          <w:rStyle w:val="CharSectno"/>
        </w:rPr>
        <w:t>225</w:t>
      </w:r>
      <w:r>
        <w:t>.</w:t>
      </w:r>
      <w:r>
        <w:tab/>
        <w:t>Giving to Bulletin Board operator false and misleading information</w:t>
      </w:r>
      <w:bookmarkEnd w:id="1216"/>
      <w:bookmarkEnd w:id="1217"/>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218" w:name="_Toc421711197"/>
      <w:bookmarkStart w:id="1219" w:name="_Toc221109192"/>
      <w:r>
        <w:rPr>
          <w:rStyle w:val="CharSectno"/>
        </w:rPr>
        <w:t>226</w:t>
      </w:r>
      <w:r>
        <w:t>.</w:t>
      </w:r>
      <w:r>
        <w:tab/>
        <w:t>Immunity of persons giving information to the Bulletin Board operator</w:t>
      </w:r>
      <w:bookmarkEnd w:id="1218"/>
      <w:bookmarkEnd w:id="12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220" w:name="_Toc421618352"/>
      <w:bookmarkStart w:id="1221" w:name="_Toc421619066"/>
      <w:bookmarkStart w:id="1222" w:name="_Toc421711198"/>
      <w:bookmarkStart w:id="1223" w:name="_Toc220669241"/>
      <w:bookmarkStart w:id="1224" w:name="_Toc220673677"/>
      <w:bookmarkStart w:id="1225" w:name="_Toc220675656"/>
      <w:bookmarkStart w:id="1226" w:name="_Toc221008436"/>
      <w:bookmarkStart w:id="1227" w:name="_Toc221009026"/>
      <w:bookmarkStart w:id="1228" w:name="_Toc221109193"/>
      <w:r>
        <w:rPr>
          <w:rStyle w:val="CharDivNo"/>
        </w:rPr>
        <w:t>Part 3</w:t>
      </w:r>
      <w:r>
        <w:t xml:space="preserve"> — </w:t>
      </w:r>
      <w:r>
        <w:rPr>
          <w:rStyle w:val="CharDivText"/>
        </w:rPr>
        <w:t>Protection of information</w:t>
      </w:r>
      <w:bookmarkEnd w:id="1220"/>
      <w:bookmarkEnd w:id="1221"/>
      <w:bookmarkEnd w:id="1222"/>
      <w:bookmarkEnd w:id="1223"/>
      <w:bookmarkEnd w:id="1224"/>
      <w:bookmarkEnd w:id="1225"/>
      <w:bookmarkEnd w:id="1226"/>
      <w:bookmarkEnd w:id="1227"/>
      <w:bookmarkEnd w:id="1228"/>
    </w:p>
    <w:p>
      <w:pPr>
        <w:pStyle w:val="Heading5"/>
      </w:pPr>
      <w:bookmarkStart w:id="1229" w:name="_Toc421711199"/>
      <w:bookmarkStart w:id="1230" w:name="_Toc221109194"/>
      <w:r>
        <w:rPr>
          <w:rStyle w:val="CharSectno"/>
        </w:rPr>
        <w:t>227</w:t>
      </w:r>
      <w:r>
        <w:t>.</w:t>
      </w:r>
      <w:r>
        <w:tab/>
        <w:t>Protection of information by the Bulletin Board operator</w:t>
      </w:r>
      <w:bookmarkEnd w:id="1229"/>
      <w:bookmarkEnd w:id="12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231" w:name="_Toc421711200"/>
      <w:bookmarkStart w:id="1232" w:name="_Toc221109195"/>
      <w:r>
        <w:rPr>
          <w:rStyle w:val="CharSectno"/>
        </w:rPr>
        <w:t>228</w:t>
      </w:r>
      <w:r>
        <w:t>.</w:t>
      </w:r>
      <w:r>
        <w:tab/>
        <w:t>Protection of information by employees etc of the Bulletin Board operator</w:t>
      </w:r>
      <w:bookmarkEnd w:id="1231"/>
      <w:bookmarkEnd w:id="1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233" w:name="_Toc421618355"/>
      <w:bookmarkStart w:id="1234" w:name="_Toc421619069"/>
      <w:bookmarkStart w:id="1235" w:name="_Toc421711201"/>
      <w:bookmarkStart w:id="1236" w:name="_Toc220669244"/>
      <w:bookmarkStart w:id="1237" w:name="_Toc220673680"/>
      <w:bookmarkStart w:id="1238" w:name="_Toc220675659"/>
      <w:bookmarkStart w:id="1239" w:name="_Toc221008439"/>
      <w:bookmarkStart w:id="1240" w:name="_Toc221009029"/>
      <w:bookmarkStart w:id="1241" w:name="_Toc221109196"/>
      <w:r>
        <w:rPr>
          <w:rStyle w:val="CharPartNo"/>
        </w:rPr>
        <w:lastRenderedPageBreak/>
        <w:t>Chapter 8</w:t>
      </w:r>
      <w:r>
        <w:t xml:space="preserve"> — </w:t>
      </w:r>
      <w:r>
        <w:rPr>
          <w:rStyle w:val="CharPartText"/>
        </w:rPr>
        <w:t>Proceedings under the National Gas Law</w:t>
      </w:r>
      <w:bookmarkEnd w:id="1233"/>
      <w:bookmarkEnd w:id="1234"/>
      <w:bookmarkEnd w:id="1235"/>
      <w:bookmarkEnd w:id="1236"/>
      <w:bookmarkEnd w:id="1237"/>
      <w:bookmarkEnd w:id="1238"/>
      <w:bookmarkEnd w:id="1239"/>
      <w:bookmarkEnd w:id="1240"/>
      <w:bookmarkEnd w:id="1241"/>
    </w:p>
    <w:p>
      <w:pPr>
        <w:pStyle w:val="Heading3"/>
      </w:pPr>
      <w:bookmarkStart w:id="1242" w:name="_Toc421618356"/>
      <w:bookmarkStart w:id="1243" w:name="_Toc421619070"/>
      <w:bookmarkStart w:id="1244" w:name="_Toc421711202"/>
      <w:bookmarkStart w:id="1245" w:name="_Toc220669245"/>
      <w:bookmarkStart w:id="1246" w:name="_Toc220673681"/>
      <w:bookmarkStart w:id="1247" w:name="_Toc220675660"/>
      <w:bookmarkStart w:id="1248" w:name="_Toc221008440"/>
      <w:bookmarkStart w:id="1249" w:name="_Toc221009030"/>
      <w:bookmarkStart w:id="1250" w:name="_Toc221109197"/>
      <w:r>
        <w:rPr>
          <w:rStyle w:val="CharDivNo"/>
        </w:rPr>
        <w:t>Part 1</w:t>
      </w:r>
      <w:r>
        <w:t xml:space="preserve"> — </w:t>
      </w:r>
      <w:r>
        <w:rPr>
          <w:rStyle w:val="CharDivText"/>
        </w:rPr>
        <w:t>Proceedings generally</w:t>
      </w:r>
      <w:bookmarkEnd w:id="1242"/>
      <w:bookmarkEnd w:id="1243"/>
      <w:bookmarkEnd w:id="1244"/>
      <w:bookmarkEnd w:id="1245"/>
      <w:bookmarkEnd w:id="1246"/>
      <w:bookmarkEnd w:id="1247"/>
      <w:bookmarkEnd w:id="1248"/>
      <w:bookmarkEnd w:id="1249"/>
      <w:bookmarkEnd w:id="1250"/>
    </w:p>
    <w:p>
      <w:pPr>
        <w:pStyle w:val="Heading5"/>
      </w:pPr>
      <w:bookmarkStart w:id="1251" w:name="_Toc421711203"/>
      <w:bookmarkStart w:id="1252" w:name="_Toc221109198"/>
      <w:r>
        <w:rPr>
          <w:rStyle w:val="CharSectno"/>
        </w:rPr>
        <w:t>229</w:t>
      </w:r>
      <w:r>
        <w:t>.</w:t>
      </w:r>
      <w:r>
        <w:tab/>
        <w:t>Instituting civil proceedings under this Law</w:t>
      </w:r>
      <w:bookmarkEnd w:id="1251"/>
      <w:bookmarkEnd w:id="12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253" w:name="_Toc421711204"/>
      <w:bookmarkStart w:id="1254" w:name="_Toc221109199"/>
      <w:r>
        <w:rPr>
          <w:rStyle w:val="CharSectno"/>
        </w:rPr>
        <w:t>230</w:t>
      </w:r>
      <w:r>
        <w:t>.</w:t>
      </w:r>
      <w:r>
        <w:tab/>
        <w:t>Time limit within which proceedings may be instituted</w:t>
      </w:r>
      <w:bookmarkEnd w:id="1253"/>
      <w:bookmarkEnd w:id="1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255" w:name="_Toc421618359"/>
      <w:bookmarkStart w:id="1256" w:name="_Toc421619073"/>
      <w:bookmarkStart w:id="1257" w:name="_Toc421711205"/>
      <w:bookmarkStart w:id="1258" w:name="_Toc220669248"/>
      <w:bookmarkStart w:id="1259" w:name="_Toc220673684"/>
      <w:bookmarkStart w:id="1260" w:name="_Toc220675663"/>
      <w:bookmarkStart w:id="1261" w:name="_Toc221008443"/>
      <w:bookmarkStart w:id="1262" w:name="_Toc221009033"/>
      <w:bookmarkStart w:id="1263" w:name="_Toc221109200"/>
      <w:r>
        <w:rPr>
          <w:rStyle w:val="CharDivNo"/>
        </w:rPr>
        <w:lastRenderedPageBreak/>
        <w:t>Part 2</w:t>
      </w:r>
      <w:r>
        <w:t xml:space="preserve"> — </w:t>
      </w:r>
      <w:r>
        <w:rPr>
          <w:rStyle w:val="CharDivText"/>
        </w:rPr>
        <w:t>Proceedings for breaches of this Law, Regulations or the Rules</w:t>
      </w:r>
      <w:bookmarkEnd w:id="1255"/>
      <w:bookmarkEnd w:id="1256"/>
      <w:bookmarkEnd w:id="1257"/>
      <w:bookmarkEnd w:id="1258"/>
      <w:bookmarkEnd w:id="1259"/>
      <w:bookmarkEnd w:id="1260"/>
      <w:bookmarkEnd w:id="1261"/>
      <w:bookmarkEnd w:id="1262"/>
      <w:bookmarkEnd w:id="1263"/>
    </w:p>
    <w:p>
      <w:pPr>
        <w:pStyle w:val="Heading5"/>
      </w:pPr>
      <w:bookmarkStart w:id="1264" w:name="_Toc421711206"/>
      <w:bookmarkStart w:id="1265" w:name="_Toc221109201"/>
      <w:r>
        <w:rPr>
          <w:rStyle w:val="CharSectno"/>
        </w:rPr>
        <w:t>231</w:t>
      </w:r>
      <w:r>
        <w:t>.</w:t>
      </w:r>
      <w:r>
        <w:tab/>
        <w:t>AER proceedings for breaches of this Law, Regulations or the Rules that are not offences</w:t>
      </w:r>
      <w:bookmarkEnd w:id="1264"/>
      <w:bookmarkEnd w:id="12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by WA Act Sch. 1 cl. 10.]</w:t>
      </w:r>
    </w:p>
    <w:p>
      <w:pPr>
        <w:pStyle w:val="Heading5"/>
      </w:pPr>
      <w:bookmarkStart w:id="1266" w:name="_Toc421711207"/>
      <w:bookmarkStart w:id="1267" w:name="_Toc221109202"/>
      <w:r>
        <w:rPr>
          <w:rStyle w:val="CharSectno"/>
        </w:rPr>
        <w:lastRenderedPageBreak/>
        <w:t>232</w:t>
      </w:r>
      <w:r>
        <w:t>.</w:t>
      </w:r>
      <w:r>
        <w:tab/>
        <w:t>Proceedings for declaration that a person is in breach of a conduct provision</w:t>
      </w:r>
      <w:bookmarkEnd w:id="1266"/>
      <w:bookmarkEnd w:id="12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268" w:name="_Toc421711208"/>
      <w:bookmarkStart w:id="1269" w:name="_Toc221109203"/>
      <w:r>
        <w:rPr>
          <w:rStyle w:val="CharSectno"/>
        </w:rPr>
        <w:t>233</w:t>
      </w:r>
      <w:r>
        <w:t>.</w:t>
      </w:r>
      <w:r>
        <w:tab/>
        <w:t>Actions for damages by persons for breach of conduct provision</w:t>
      </w:r>
      <w:bookmarkEnd w:id="1268"/>
      <w:bookmarkEnd w:id="1269"/>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270" w:name="_Toc421618363"/>
      <w:bookmarkStart w:id="1271" w:name="_Toc421619077"/>
      <w:bookmarkStart w:id="1272" w:name="_Toc421711209"/>
      <w:bookmarkStart w:id="1273" w:name="_Toc220669252"/>
      <w:bookmarkStart w:id="1274" w:name="_Toc220673688"/>
      <w:bookmarkStart w:id="1275" w:name="_Toc220675667"/>
      <w:bookmarkStart w:id="1276" w:name="_Toc221008447"/>
      <w:bookmarkStart w:id="1277" w:name="_Toc221009037"/>
      <w:bookmarkStart w:id="1278" w:name="_Toc221109204"/>
      <w:r>
        <w:rPr>
          <w:rStyle w:val="CharDivNo"/>
        </w:rPr>
        <w:t>Part 3</w:t>
      </w:r>
      <w:r>
        <w:t xml:space="preserve"> — </w:t>
      </w:r>
      <w:r>
        <w:rPr>
          <w:rStyle w:val="CharDivText"/>
        </w:rPr>
        <w:t>Matters relating to breaches of this Law, the Regulations or the Rules</w:t>
      </w:r>
      <w:bookmarkEnd w:id="1270"/>
      <w:bookmarkEnd w:id="1271"/>
      <w:bookmarkEnd w:id="1272"/>
      <w:bookmarkEnd w:id="1273"/>
      <w:bookmarkEnd w:id="1274"/>
      <w:bookmarkEnd w:id="1275"/>
      <w:bookmarkEnd w:id="1276"/>
      <w:bookmarkEnd w:id="1277"/>
      <w:bookmarkEnd w:id="1278"/>
    </w:p>
    <w:p>
      <w:pPr>
        <w:pStyle w:val="Heading5"/>
        <w:keepNext w:val="0"/>
        <w:keepLines w:val="0"/>
      </w:pPr>
      <w:bookmarkStart w:id="1279" w:name="_Toc421711210"/>
      <w:bookmarkStart w:id="1280" w:name="_Toc221109205"/>
      <w:r>
        <w:rPr>
          <w:rStyle w:val="CharSectno"/>
        </w:rPr>
        <w:t>234</w:t>
      </w:r>
      <w:r>
        <w:t>.</w:t>
      </w:r>
      <w:r>
        <w:tab/>
        <w:t>Matters for which there must be regard in determining amount of civil penalty</w:t>
      </w:r>
      <w:bookmarkEnd w:id="1279"/>
      <w:bookmarkEnd w:id="1280"/>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281" w:name="_Toc421711211"/>
      <w:bookmarkStart w:id="1282" w:name="_Toc221109206"/>
      <w:r>
        <w:rPr>
          <w:rStyle w:val="CharSectno"/>
        </w:rPr>
        <w:t>235</w:t>
      </w:r>
      <w:r>
        <w:t>.</w:t>
      </w:r>
      <w:r>
        <w:tab/>
        <w:t>Breach of a civil penalty provision is not an offence</w:t>
      </w:r>
      <w:bookmarkEnd w:id="1281"/>
      <w:bookmarkEnd w:id="1282"/>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283" w:name="_Toc421711212"/>
      <w:bookmarkStart w:id="1284" w:name="_Toc221109207"/>
      <w:r>
        <w:rPr>
          <w:rStyle w:val="CharSectno"/>
        </w:rPr>
        <w:t>236</w:t>
      </w:r>
      <w:r>
        <w:t>.</w:t>
      </w:r>
      <w:r>
        <w:tab/>
        <w:t>Breaches of civil penalty provisions involving continuing failure</w:t>
      </w:r>
      <w:bookmarkEnd w:id="1283"/>
      <w:bookmarkEnd w:id="1284"/>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285" w:name="_Toc421711213"/>
      <w:bookmarkStart w:id="1286" w:name="_Toc221109208"/>
      <w:r>
        <w:rPr>
          <w:rStyle w:val="CharSectno"/>
        </w:rPr>
        <w:t>237</w:t>
      </w:r>
      <w:r>
        <w:t>.</w:t>
      </w:r>
      <w:r>
        <w:tab/>
        <w:t>Conduct in breach of more than 1 civil penalty provision</w:t>
      </w:r>
      <w:bookmarkEnd w:id="1285"/>
      <w:bookmarkEnd w:id="1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287" w:name="_Toc421711214"/>
      <w:bookmarkStart w:id="1288" w:name="_Toc221109209"/>
      <w:r>
        <w:rPr>
          <w:rStyle w:val="CharSectno"/>
        </w:rPr>
        <w:t>238</w:t>
      </w:r>
      <w:r>
        <w:t>.</w:t>
      </w:r>
      <w:r>
        <w:tab/>
        <w:t>Persons involved in breach of civil penalty provision or conduct provision</w:t>
      </w:r>
      <w:bookmarkEnd w:id="1287"/>
      <w:bookmarkEnd w:id="12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289" w:name="_Toc421711215"/>
      <w:bookmarkStart w:id="1290" w:name="_Toc221109210"/>
      <w:r>
        <w:rPr>
          <w:rStyle w:val="CharSectno"/>
        </w:rPr>
        <w:t>239</w:t>
      </w:r>
      <w:r>
        <w:t>.</w:t>
      </w:r>
      <w:r>
        <w:tab/>
        <w:t>Attempt to breach a civil penalty provision</w:t>
      </w:r>
      <w:bookmarkEnd w:id="1289"/>
      <w:bookmarkEnd w:id="1290"/>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291" w:name="_Toc421711216"/>
      <w:bookmarkStart w:id="1292" w:name="_Toc221109211"/>
      <w:r>
        <w:rPr>
          <w:rStyle w:val="CharSectno"/>
        </w:rPr>
        <w:t>240</w:t>
      </w:r>
      <w:r>
        <w:t>.</w:t>
      </w:r>
      <w:r>
        <w:tab/>
        <w:t>Civil penalties payable to the Commonwealth</w:t>
      </w:r>
      <w:bookmarkEnd w:id="1291"/>
      <w:bookmarkEnd w:id="1292"/>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by WA Act Sch. 1 cl. 11.]</w:t>
      </w:r>
    </w:p>
    <w:p>
      <w:pPr>
        <w:pStyle w:val="Heading3"/>
      </w:pPr>
      <w:bookmarkStart w:id="1293" w:name="_Toc421618371"/>
      <w:bookmarkStart w:id="1294" w:name="_Toc421619085"/>
      <w:bookmarkStart w:id="1295" w:name="_Toc421711217"/>
      <w:bookmarkStart w:id="1296" w:name="_Toc220669260"/>
      <w:bookmarkStart w:id="1297" w:name="_Toc220673696"/>
      <w:bookmarkStart w:id="1298" w:name="_Toc220675675"/>
      <w:bookmarkStart w:id="1299" w:name="_Toc221008455"/>
      <w:bookmarkStart w:id="1300" w:name="_Toc221009045"/>
      <w:bookmarkStart w:id="1301" w:name="_Toc221109212"/>
      <w:r>
        <w:rPr>
          <w:rStyle w:val="CharDivNo"/>
        </w:rPr>
        <w:lastRenderedPageBreak/>
        <w:t>Part 4</w:t>
      </w:r>
      <w:r>
        <w:t xml:space="preserve"> — </w:t>
      </w:r>
      <w:r>
        <w:rPr>
          <w:rStyle w:val="CharDivText"/>
        </w:rPr>
        <w:t>Judicial review of decisions under this Law, the Regulations and the Rules</w:t>
      </w:r>
      <w:bookmarkEnd w:id="1293"/>
      <w:bookmarkEnd w:id="1294"/>
      <w:bookmarkEnd w:id="1295"/>
      <w:bookmarkEnd w:id="1296"/>
      <w:bookmarkEnd w:id="1297"/>
      <w:bookmarkEnd w:id="1298"/>
      <w:bookmarkEnd w:id="1299"/>
      <w:bookmarkEnd w:id="1300"/>
      <w:bookmarkEnd w:id="1301"/>
    </w:p>
    <w:p>
      <w:pPr>
        <w:pStyle w:val="Heading5"/>
      </w:pPr>
      <w:bookmarkStart w:id="1302" w:name="_Toc421711218"/>
      <w:bookmarkStart w:id="1303" w:name="_Toc221109213"/>
      <w:r>
        <w:rPr>
          <w:rStyle w:val="CharSectno"/>
        </w:rPr>
        <w:t>241</w:t>
      </w:r>
      <w:r>
        <w:t>.</w:t>
      </w:r>
      <w:r>
        <w:tab/>
        <w:t>Definition</w:t>
      </w:r>
      <w:bookmarkEnd w:id="1302"/>
      <w:bookmarkEnd w:id="130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304" w:name="_Toc421711219"/>
      <w:bookmarkStart w:id="1305" w:name="_Toc221109214"/>
      <w:r>
        <w:rPr>
          <w:rStyle w:val="CharSectno"/>
        </w:rPr>
        <w:t>242</w:t>
      </w:r>
      <w:r>
        <w:t>.</w:t>
      </w:r>
      <w:r>
        <w:tab/>
        <w:t>Applications for judicial review of decisions of the AEMC</w:t>
      </w:r>
      <w:bookmarkEnd w:id="1304"/>
      <w:bookmarkEnd w:id="13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306" w:name="_Toc421711220"/>
      <w:bookmarkStart w:id="1307" w:name="_Toc221109215"/>
      <w:r>
        <w:rPr>
          <w:rStyle w:val="CharSectno"/>
        </w:rPr>
        <w:lastRenderedPageBreak/>
        <w:t>243</w:t>
      </w:r>
      <w:r>
        <w:t>.</w:t>
      </w:r>
      <w:r>
        <w:tab/>
        <w:t>Applications for judicial review of decisions of the Bulletin Board operator</w:t>
      </w:r>
      <w:bookmarkEnd w:id="1306"/>
      <w:bookmarkEnd w:id="13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308" w:name="_Toc421618375"/>
      <w:bookmarkStart w:id="1309" w:name="_Toc421619089"/>
      <w:bookmarkStart w:id="1310" w:name="_Toc421711221"/>
      <w:bookmarkStart w:id="1311" w:name="_Toc220669264"/>
      <w:bookmarkStart w:id="1312" w:name="_Toc220673700"/>
      <w:bookmarkStart w:id="1313" w:name="_Toc220675679"/>
      <w:bookmarkStart w:id="1314" w:name="_Toc221008459"/>
      <w:bookmarkStart w:id="1315" w:name="_Toc221009049"/>
      <w:bookmarkStart w:id="1316" w:name="_Toc221109216"/>
      <w:r>
        <w:rPr>
          <w:rStyle w:val="CharDivNo"/>
        </w:rPr>
        <w:t>Part 5</w:t>
      </w:r>
      <w:r>
        <w:t xml:space="preserve"> — </w:t>
      </w:r>
      <w:r>
        <w:rPr>
          <w:rStyle w:val="CharDivText"/>
        </w:rPr>
        <w:t>Merits review and other non</w:t>
      </w:r>
      <w:r>
        <w:rPr>
          <w:rStyle w:val="CharDivText"/>
        </w:rPr>
        <w:noBreakHyphen/>
        <w:t>judicial review</w:t>
      </w:r>
      <w:bookmarkEnd w:id="1308"/>
      <w:bookmarkEnd w:id="1309"/>
      <w:bookmarkEnd w:id="1310"/>
      <w:bookmarkEnd w:id="1311"/>
      <w:bookmarkEnd w:id="1312"/>
      <w:bookmarkEnd w:id="1313"/>
      <w:bookmarkEnd w:id="1314"/>
      <w:bookmarkEnd w:id="1315"/>
      <w:bookmarkEnd w:id="1316"/>
    </w:p>
    <w:p>
      <w:pPr>
        <w:pStyle w:val="Heading4"/>
        <w:keepNext w:val="0"/>
      </w:pPr>
      <w:bookmarkStart w:id="1317" w:name="_Toc421618376"/>
      <w:bookmarkStart w:id="1318" w:name="_Toc421619090"/>
      <w:bookmarkStart w:id="1319" w:name="_Toc421711222"/>
      <w:bookmarkStart w:id="1320" w:name="_Toc220669265"/>
      <w:bookmarkStart w:id="1321" w:name="_Toc220673701"/>
      <w:bookmarkStart w:id="1322" w:name="_Toc220675680"/>
      <w:bookmarkStart w:id="1323" w:name="_Toc221008460"/>
      <w:bookmarkStart w:id="1324" w:name="_Toc221009050"/>
      <w:bookmarkStart w:id="1325" w:name="_Toc221109217"/>
      <w:r>
        <w:t>Division 1 — Interpretation</w:t>
      </w:r>
      <w:bookmarkEnd w:id="1317"/>
      <w:bookmarkEnd w:id="1318"/>
      <w:bookmarkEnd w:id="1319"/>
      <w:bookmarkEnd w:id="1320"/>
      <w:bookmarkEnd w:id="1321"/>
      <w:bookmarkEnd w:id="1322"/>
      <w:bookmarkEnd w:id="1323"/>
      <w:bookmarkEnd w:id="1324"/>
      <w:bookmarkEnd w:id="1325"/>
    </w:p>
    <w:p>
      <w:pPr>
        <w:pStyle w:val="Heading5"/>
        <w:keepNext w:val="0"/>
        <w:keepLines w:val="0"/>
      </w:pPr>
      <w:bookmarkStart w:id="1326" w:name="_Toc421711223"/>
      <w:bookmarkStart w:id="1327" w:name="_Toc221109218"/>
      <w:r>
        <w:rPr>
          <w:rStyle w:val="CharSectno"/>
        </w:rPr>
        <w:t>244</w:t>
      </w:r>
      <w:r>
        <w:t>.</w:t>
      </w:r>
      <w:r>
        <w:tab/>
        <w:t>Definitions</w:t>
      </w:r>
      <w:bookmarkEnd w:id="1326"/>
      <w:bookmarkEnd w:id="132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328" w:name="_Toc421618378"/>
      <w:bookmarkStart w:id="1329" w:name="_Toc421619092"/>
      <w:bookmarkStart w:id="1330" w:name="_Toc421711224"/>
      <w:bookmarkStart w:id="1331" w:name="_Toc220669267"/>
      <w:bookmarkStart w:id="1332" w:name="_Toc220673703"/>
      <w:bookmarkStart w:id="1333" w:name="_Toc220675682"/>
      <w:bookmarkStart w:id="1334" w:name="_Toc221008462"/>
      <w:bookmarkStart w:id="1335" w:name="_Toc221009052"/>
      <w:bookmarkStart w:id="1336" w:name="_Toc221109219"/>
      <w:r>
        <w:lastRenderedPageBreak/>
        <w:t>Division 2 — Merits review for reviewable regulatory decisions</w:t>
      </w:r>
      <w:bookmarkEnd w:id="1328"/>
      <w:bookmarkEnd w:id="1329"/>
      <w:bookmarkEnd w:id="1330"/>
      <w:bookmarkEnd w:id="1331"/>
      <w:bookmarkEnd w:id="1332"/>
      <w:bookmarkEnd w:id="1333"/>
      <w:bookmarkEnd w:id="1334"/>
      <w:bookmarkEnd w:id="1335"/>
      <w:bookmarkEnd w:id="1336"/>
    </w:p>
    <w:p>
      <w:pPr>
        <w:pStyle w:val="Heading5"/>
      </w:pPr>
      <w:bookmarkStart w:id="1337" w:name="_Toc421711225"/>
      <w:bookmarkStart w:id="1338" w:name="_Toc221109220"/>
      <w:r>
        <w:rPr>
          <w:rStyle w:val="CharSectno"/>
        </w:rPr>
        <w:t>245</w:t>
      </w:r>
      <w:r>
        <w:t>.</w:t>
      </w:r>
      <w:r>
        <w:tab/>
        <w:t>Applications for review</w:t>
      </w:r>
      <w:bookmarkEnd w:id="1337"/>
      <w:bookmarkEnd w:id="13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339" w:name="_Toc421711226"/>
      <w:bookmarkStart w:id="1340" w:name="_Toc221109221"/>
      <w:r>
        <w:rPr>
          <w:rStyle w:val="CharSectno"/>
        </w:rPr>
        <w:t>246</w:t>
      </w:r>
      <w:r>
        <w:t>.</w:t>
      </w:r>
      <w:r>
        <w:tab/>
        <w:t>Grounds for review</w:t>
      </w:r>
      <w:bookmarkEnd w:id="1339"/>
      <w:bookmarkEnd w:id="13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341" w:name="_Toc421711227"/>
      <w:bookmarkStart w:id="1342" w:name="_Toc221109222"/>
      <w:r>
        <w:rPr>
          <w:rStyle w:val="CharSectno"/>
        </w:rPr>
        <w:t>247</w:t>
      </w:r>
      <w:r>
        <w:t>.</w:t>
      </w:r>
      <w:r>
        <w:tab/>
        <w:t>By when an application must be made</w:t>
      </w:r>
      <w:bookmarkEnd w:id="1341"/>
      <w:bookmarkEnd w:id="13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343" w:name="_Toc421711228"/>
      <w:bookmarkStart w:id="1344" w:name="_Toc221109223"/>
      <w:r>
        <w:rPr>
          <w:rStyle w:val="CharSectno"/>
        </w:rPr>
        <w:lastRenderedPageBreak/>
        <w:t>248</w:t>
      </w:r>
      <w:r>
        <w:t>.</w:t>
      </w:r>
      <w:r>
        <w:tab/>
        <w:t>Tribunal must not grant leave unless serious issue to be heard and determined</w:t>
      </w:r>
      <w:bookmarkEnd w:id="1343"/>
      <w:bookmarkEnd w:id="1344"/>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345" w:name="_Toc421711229"/>
      <w:bookmarkStart w:id="1346" w:name="_Toc221109224"/>
      <w:r>
        <w:rPr>
          <w:rStyle w:val="CharSectno"/>
        </w:rPr>
        <w:t>249</w:t>
      </w:r>
      <w:r>
        <w:t>.</w:t>
      </w:r>
      <w:r>
        <w:tab/>
        <w:t>Leave must be refused if application is about an error relating to revenue amounts below specified threshold</w:t>
      </w:r>
      <w:bookmarkEnd w:id="1345"/>
      <w:bookmarkEnd w:id="1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347" w:name="_Toc421711230"/>
      <w:bookmarkStart w:id="1348" w:name="_Toc221109225"/>
      <w:r>
        <w:rPr>
          <w:rStyle w:val="CharSectno"/>
        </w:rPr>
        <w:t>250</w:t>
      </w:r>
      <w:r>
        <w:t>.</w:t>
      </w:r>
      <w:r>
        <w:tab/>
        <w:t>Tribunal must refuse to grant leave if submission not made or is made late</w:t>
      </w:r>
      <w:bookmarkEnd w:id="1347"/>
      <w:bookmarkEnd w:id="1348"/>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349" w:name="_Toc421711231"/>
      <w:bookmarkStart w:id="1350" w:name="_Toc221109226"/>
      <w:r>
        <w:rPr>
          <w:rStyle w:val="CharSectno"/>
        </w:rPr>
        <w:lastRenderedPageBreak/>
        <w:t>251</w:t>
      </w:r>
      <w:r>
        <w:t>.</w:t>
      </w:r>
      <w:r>
        <w:tab/>
        <w:t>Tribunal may refuse to grant leave to service provider in certain cases</w:t>
      </w:r>
      <w:bookmarkEnd w:id="1349"/>
      <w:bookmarkEnd w:id="13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351" w:name="_Toc421711232"/>
      <w:bookmarkStart w:id="1352" w:name="_Toc221109227"/>
      <w:r>
        <w:rPr>
          <w:rStyle w:val="CharSectno"/>
        </w:rPr>
        <w:lastRenderedPageBreak/>
        <w:t>252</w:t>
      </w:r>
      <w:r>
        <w:t>.</w:t>
      </w:r>
      <w:r>
        <w:tab/>
        <w:t>Effect of application on operation of reviewable regulatory decisions</w:t>
      </w:r>
      <w:bookmarkEnd w:id="1351"/>
      <w:bookmarkEnd w:id="1352"/>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353" w:name="_Toc421711233"/>
      <w:bookmarkStart w:id="1354" w:name="_Toc221109228"/>
      <w:r>
        <w:rPr>
          <w:rStyle w:val="CharSectno"/>
        </w:rPr>
        <w:t>253</w:t>
      </w:r>
      <w:r>
        <w:t>.</w:t>
      </w:r>
      <w:r>
        <w:tab/>
        <w:t>Intervention by others in a review without leave</w:t>
      </w:r>
      <w:bookmarkEnd w:id="1353"/>
      <w:bookmarkEnd w:id="135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355" w:name="_Toc421711234"/>
      <w:bookmarkStart w:id="1356" w:name="_Toc221109229"/>
      <w:r>
        <w:rPr>
          <w:rStyle w:val="CharSectno"/>
        </w:rPr>
        <w:t>254</w:t>
      </w:r>
      <w:r>
        <w:t>.</w:t>
      </w:r>
      <w:r>
        <w:tab/>
        <w:t>Leave for reviewable regulatory decision process participants</w:t>
      </w:r>
      <w:bookmarkEnd w:id="1355"/>
      <w:bookmarkEnd w:id="1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357" w:name="_Toc421711235"/>
      <w:bookmarkStart w:id="1358" w:name="_Toc221109230"/>
      <w:r>
        <w:rPr>
          <w:rStyle w:val="CharSectno"/>
        </w:rPr>
        <w:lastRenderedPageBreak/>
        <w:t>255</w:t>
      </w:r>
      <w:r>
        <w:t>.</w:t>
      </w:r>
      <w:r>
        <w:tab/>
        <w:t>Leave for user or consumer intervener</w:t>
      </w:r>
      <w:bookmarkEnd w:id="1357"/>
      <w:bookmarkEnd w:id="1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359" w:name="_Toc421711236"/>
      <w:bookmarkStart w:id="1360" w:name="_Toc221109231"/>
      <w:r>
        <w:rPr>
          <w:rStyle w:val="CharSectno"/>
        </w:rPr>
        <w:lastRenderedPageBreak/>
        <w:t>256</w:t>
      </w:r>
      <w:r>
        <w:t>.</w:t>
      </w:r>
      <w:r>
        <w:tab/>
        <w:t>Interveners may raise new grounds for review</w:t>
      </w:r>
      <w:bookmarkEnd w:id="1359"/>
      <w:bookmarkEnd w:id="13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361" w:name="_Toc421711237"/>
      <w:bookmarkStart w:id="1362" w:name="_Toc221109232"/>
      <w:r>
        <w:rPr>
          <w:rStyle w:val="CharSectno"/>
        </w:rPr>
        <w:t>257</w:t>
      </w:r>
      <w:r>
        <w:t>.</w:t>
      </w:r>
      <w:r>
        <w:tab/>
        <w:t>Parties to a review under this Division</w:t>
      </w:r>
      <w:bookmarkEnd w:id="1361"/>
      <w:bookmarkEnd w:id="136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363" w:name="_Toc421711238"/>
      <w:bookmarkStart w:id="1364" w:name="_Toc221109233"/>
      <w:r>
        <w:rPr>
          <w:rStyle w:val="CharSectno"/>
        </w:rPr>
        <w:lastRenderedPageBreak/>
        <w:t>258</w:t>
      </w:r>
      <w:r>
        <w:t>.</w:t>
      </w:r>
      <w:r>
        <w:tab/>
        <w:t>Matters that parties to a review may and may not raise in a review</w:t>
      </w:r>
      <w:bookmarkEnd w:id="1363"/>
      <w:bookmarkEnd w:id="1364"/>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365" w:name="_Toc421711239"/>
      <w:bookmarkStart w:id="1366" w:name="_Toc221109234"/>
      <w:r>
        <w:rPr>
          <w:rStyle w:val="CharSectno"/>
        </w:rPr>
        <w:t>258A</w:t>
      </w:r>
      <w:r>
        <w:t>.</w:t>
      </w:r>
      <w:r>
        <w:tab/>
        <w:t>Matters that may and may not be raised in a review (designated reviewable regulatory decisions)</w:t>
      </w:r>
      <w:bookmarkEnd w:id="1365"/>
      <w:bookmarkEnd w:id="136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367" w:name="_Toc421711240"/>
      <w:bookmarkStart w:id="1368" w:name="_Toc221109235"/>
      <w:r>
        <w:rPr>
          <w:rStyle w:val="CharSectno"/>
        </w:rPr>
        <w:t>259</w:t>
      </w:r>
      <w:r>
        <w:t>.</w:t>
      </w:r>
      <w:r>
        <w:tab/>
        <w:t>Tribunal must make determination</w:t>
      </w:r>
      <w:bookmarkEnd w:id="1367"/>
      <w:bookmarkEnd w:id="1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369" w:name="_Toc421711241"/>
      <w:bookmarkStart w:id="1370" w:name="_Toc221109236"/>
      <w:r>
        <w:rPr>
          <w:rStyle w:val="CharSectno"/>
        </w:rPr>
        <w:lastRenderedPageBreak/>
        <w:t>260</w:t>
      </w:r>
      <w:r>
        <w:t>.</w:t>
      </w:r>
      <w:r>
        <w:tab/>
        <w:t>Target time limit for Tribunal for making a determination under this Division</w:t>
      </w:r>
      <w:bookmarkEnd w:id="1369"/>
      <w:bookmarkEnd w:id="13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371" w:name="_Toc421711242"/>
      <w:bookmarkStart w:id="1372" w:name="_Toc221109237"/>
      <w:r>
        <w:rPr>
          <w:rStyle w:val="CharSectno"/>
        </w:rPr>
        <w:t>261</w:t>
      </w:r>
      <w:r>
        <w:t>.</w:t>
      </w:r>
      <w:r>
        <w:tab/>
        <w:t>Matters to be considered by Tribunal in making determination</w:t>
      </w:r>
      <w:bookmarkEnd w:id="1371"/>
      <w:bookmarkEnd w:id="13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373" w:name="_Toc421711243"/>
      <w:bookmarkStart w:id="1374" w:name="_Toc221109238"/>
      <w:r>
        <w:rPr>
          <w:rStyle w:val="CharSectno"/>
        </w:rPr>
        <w:lastRenderedPageBreak/>
        <w:t>262</w:t>
      </w:r>
      <w:r>
        <w:t>.</w:t>
      </w:r>
      <w:r>
        <w:tab/>
        <w:t>Assistance from NCC in certain cases</w:t>
      </w:r>
      <w:bookmarkEnd w:id="1373"/>
      <w:bookmarkEnd w:id="13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375" w:name="_Toc421618398"/>
      <w:bookmarkStart w:id="1376" w:name="_Toc421619112"/>
      <w:bookmarkStart w:id="1377" w:name="_Toc421711244"/>
      <w:bookmarkStart w:id="1378" w:name="_Toc220669287"/>
      <w:bookmarkStart w:id="1379" w:name="_Toc220673723"/>
      <w:bookmarkStart w:id="1380" w:name="_Toc220675702"/>
      <w:bookmarkStart w:id="1381" w:name="_Toc221008482"/>
      <w:bookmarkStart w:id="1382" w:name="_Toc221009072"/>
      <w:bookmarkStart w:id="1383" w:name="_Toc221109239"/>
      <w:r>
        <w:t>Division 3 — Tribunal review of AER information disclosure decisions under section 329</w:t>
      </w:r>
      <w:bookmarkEnd w:id="1375"/>
      <w:bookmarkEnd w:id="1376"/>
      <w:bookmarkEnd w:id="1377"/>
      <w:bookmarkEnd w:id="1378"/>
      <w:bookmarkEnd w:id="1379"/>
      <w:bookmarkEnd w:id="1380"/>
      <w:bookmarkEnd w:id="1381"/>
      <w:bookmarkEnd w:id="1382"/>
      <w:bookmarkEnd w:id="1383"/>
    </w:p>
    <w:p>
      <w:pPr>
        <w:pStyle w:val="Heading5"/>
      </w:pPr>
      <w:bookmarkStart w:id="1384" w:name="_Toc421711245"/>
      <w:bookmarkStart w:id="1385" w:name="_Toc221109240"/>
      <w:r>
        <w:rPr>
          <w:rStyle w:val="CharSectno"/>
        </w:rPr>
        <w:t>263</w:t>
      </w:r>
      <w:r>
        <w:t>.</w:t>
      </w:r>
      <w:r>
        <w:tab/>
        <w:t>Application for review</w:t>
      </w:r>
      <w:bookmarkEnd w:id="1384"/>
      <w:bookmarkEnd w:id="13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386" w:name="_Toc421711246"/>
      <w:bookmarkStart w:id="1387" w:name="_Toc221109241"/>
      <w:r>
        <w:rPr>
          <w:rStyle w:val="CharSectno"/>
        </w:rPr>
        <w:lastRenderedPageBreak/>
        <w:t>264</w:t>
      </w:r>
      <w:r>
        <w:t>.</w:t>
      </w:r>
      <w:r>
        <w:tab/>
        <w:t>Exclusion of public in certain cases</w:t>
      </w:r>
      <w:bookmarkEnd w:id="1386"/>
      <w:bookmarkEnd w:id="1387"/>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388" w:name="_Toc421711247"/>
      <w:bookmarkStart w:id="1389" w:name="_Toc221109242"/>
      <w:r>
        <w:rPr>
          <w:rStyle w:val="CharSectno"/>
        </w:rPr>
        <w:t>265</w:t>
      </w:r>
      <w:r>
        <w:t>.</w:t>
      </w:r>
      <w:r>
        <w:tab/>
        <w:t>Determination in the review</w:t>
      </w:r>
      <w:bookmarkEnd w:id="1388"/>
      <w:bookmarkEnd w:id="13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390" w:name="_Toc421711248"/>
      <w:bookmarkStart w:id="1391" w:name="_Toc221109243"/>
      <w:r>
        <w:rPr>
          <w:rStyle w:val="CharSectno"/>
        </w:rPr>
        <w:t>266</w:t>
      </w:r>
      <w:r>
        <w:t>.</w:t>
      </w:r>
      <w:r>
        <w:tab/>
        <w:t>Tribunal must be taken to have affirmed decision if decision not made within time</w:t>
      </w:r>
      <w:bookmarkEnd w:id="1390"/>
      <w:bookmarkEnd w:id="1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392" w:name="_Toc421711249"/>
      <w:bookmarkStart w:id="1393" w:name="_Toc221109244"/>
      <w:r>
        <w:rPr>
          <w:rStyle w:val="CharSectno"/>
        </w:rPr>
        <w:t>267</w:t>
      </w:r>
      <w:r>
        <w:t>.</w:t>
      </w:r>
      <w:r>
        <w:tab/>
        <w:t>Assistance from the AER in certain cases</w:t>
      </w:r>
      <w:bookmarkEnd w:id="1392"/>
      <w:bookmarkEnd w:id="1393"/>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394" w:name="_Toc421618404"/>
      <w:bookmarkStart w:id="1395" w:name="_Toc421619118"/>
      <w:bookmarkStart w:id="1396" w:name="_Toc421711250"/>
      <w:bookmarkStart w:id="1397" w:name="_Toc220669293"/>
      <w:bookmarkStart w:id="1398" w:name="_Toc220673729"/>
      <w:bookmarkStart w:id="1399" w:name="_Toc220675708"/>
      <w:bookmarkStart w:id="1400" w:name="_Toc221008488"/>
      <w:bookmarkStart w:id="1401" w:name="_Toc221009078"/>
      <w:bookmarkStart w:id="1402" w:name="_Toc221109245"/>
      <w:r>
        <w:t>Division 4 — General</w:t>
      </w:r>
      <w:bookmarkEnd w:id="1394"/>
      <w:bookmarkEnd w:id="1395"/>
      <w:bookmarkEnd w:id="1396"/>
      <w:bookmarkEnd w:id="1397"/>
      <w:bookmarkEnd w:id="1398"/>
      <w:bookmarkEnd w:id="1399"/>
      <w:bookmarkEnd w:id="1400"/>
      <w:bookmarkEnd w:id="1401"/>
      <w:bookmarkEnd w:id="1402"/>
    </w:p>
    <w:p>
      <w:pPr>
        <w:pStyle w:val="Heading5"/>
      </w:pPr>
      <w:bookmarkStart w:id="1403" w:name="_Toc421711251"/>
      <w:bookmarkStart w:id="1404" w:name="_Toc221109246"/>
      <w:r>
        <w:rPr>
          <w:rStyle w:val="CharSectno"/>
        </w:rPr>
        <w:t>268</w:t>
      </w:r>
      <w:r>
        <w:t>.</w:t>
      </w:r>
      <w:r>
        <w:tab/>
        <w:t>Costs in a review</w:t>
      </w:r>
      <w:bookmarkEnd w:id="1403"/>
      <w:bookmarkEnd w:id="1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405" w:name="_Toc421711252"/>
      <w:bookmarkStart w:id="1406" w:name="_Toc221109247"/>
      <w:r>
        <w:rPr>
          <w:rStyle w:val="CharSectno"/>
        </w:rPr>
        <w:t>269</w:t>
      </w:r>
      <w:r>
        <w:t>.</w:t>
      </w:r>
      <w:r>
        <w:tab/>
        <w:t>Amount of costs</w:t>
      </w:r>
      <w:bookmarkEnd w:id="1405"/>
      <w:bookmarkEnd w:id="14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407" w:name="_Toc421711253"/>
      <w:bookmarkStart w:id="1408" w:name="_Toc221109248"/>
      <w:r>
        <w:rPr>
          <w:rStyle w:val="CharSectno"/>
        </w:rPr>
        <w:t>269A</w:t>
      </w:r>
      <w:r>
        <w:t>.</w:t>
      </w:r>
      <w:r>
        <w:tab/>
        <w:t>Costs not to be passed on</w:t>
      </w:r>
      <w:bookmarkEnd w:id="1407"/>
      <w:bookmarkEnd w:id="14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409" w:name="_Toc421711254"/>
      <w:bookmarkStart w:id="1410" w:name="_Toc221109249"/>
      <w:r>
        <w:rPr>
          <w:rStyle w:val="CharSectno"/>
        </w:rPr>
        <w:t>270</w:t>
      </w:r>
      <w:r>
        <w:t>.</w:t>
      </w:r>
      <w:r>
        <w:tab/>
        <w:t>Review of Part</w:t>
      </w:r>
      <w:bookmarkEnd w:id="1409"/>
      <w:bookmarkEnd w:id="14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411" w:name="_Toc421618409"/>
      <w:bookmarkStart w:id="1412" w:name="_Toc421619123"/>
      <w:bookmarkStart w:id="1413" w:name="_Toc421711255"/>
      <w:bookmarkStart w:id="1414" w:name="_Toc220669298"/>
      <w:bookmarkStart w:id="1415" w:name="_Toc220673734"/>
      <w:bookmarkStart w:id="1416" w:name="_Toc220675713"/>
      <w:bookmarkStart w:id="1417" w:name="_Toc221008493"/>
      <w:bookmarkStart w:id="1418" w:name="_Toc221009083"/>
      <w:bookmarkStart w:id="1419" w:name="_Toc221109250"/>
      <w:r>
        <w:rPr>
          <w:rStyle w:val="CharDivNo"/>
        </w:rPr>
        <w:t>Part 6</w:t>
      </w:r>
      <w:r>
        <w:t xml:space="preserve"> — </w:t>
      </w:r>
      <w:r>
        <w:rPr>
          <w:rStyle w:val="CharDivText"/>
        </w:rPr>
        <w:t>Enforcement of access determinations</w:t>
      </w:r>
      <w:bookmarkEnd w:id="1411"/>
      <w:bookmarkEnd w:id="1412"/>
      <w:bookmarkEnd w:id="1413"/>
      <w:bookmarkEnd w:id="1414"/>
      <w:bookmarkEnd w:id="1415"/>
      <w:bookmarkEnd w:id="1416"/>
      <w:bookmarkEnd w:id="1417"/>
      <w:bookmarkEnd w:id="1418"/>
      <w:bookmarkEnd w:id="1419"/>
    </w:p>
    <w:p>
      <w:pPr>
        <w:pStyle w:val="Heading5"/>
        <w:spacing w:before="120"/>
      </w:pPr>
      <w:bookmarkStart w:id="1420" w:name="_Toc421711256"/>
      <w:bookmarkStart w:id="1421" w:name="_Toc221109251"/>
      <w:r>
        <w:rPr>
          <w:rStyle w:val="CharSectno"/>
        </w:rPr>
        <w:t>271</w:t>
      </w:r>
      <w:r>
        <w:t>.</w:t>
      </w:r>
      <w:r>
        <w:tab/>
        <w:t>Enforcement of access determinations</w:t>
      </w:r>
      <w:bookmarkEnd w:id="1420"/>
      <w:bookmarkEnd w:id="14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pStyle w:val="Heading5"/>
      </w:pPr>
      <w:bookmarkStart w:id="1422" w:name="_Toc421711257"/>
      <w:bookmarkStart w:id="1423" w:name="_Toc221109252"/>
      <w:r>
        <w:rPr>
          <w:rStyle w:val="CharSectno"/>
        </w:rPr>
        <w:t>272</w:t>
      </w:r>
      <w:r>
        <w:t>.</w:t>
      </w:r>
      <w:r>
        <w:tab/>
        <w:t>Consent injunctions</w:t>
      </w:r>
      <w:bookmarkEnd w:id="1422"/>
      <w:bookmarkEnd w:id="1423"/>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424" w:name="_Toc421711258"/>
      <w:bookmarkStart w:id="1425" w:name="_Toc221109253"/>
      <w:r>
        <w:rPr>
          <w:rStyle w:val="CharSectno"/>
        </w:rPr>
        <w:t>273</w:t>
      </w:r>
      <w:r>
        <w:t>.</w:t>
      </w:r>
      <w:r>
        <w:tab/>
        <w:t>Interim injunctions</w:t>
      </w:r>
      <w:bookmarkEnd w:id="1424"/>
      <w:bookmarkEnd w:id="1425"/>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426" w:name="_Toc421711259"/>
      <w:bookmarkStart w:id="1427" w:name="_Toc221109254"/>
      <w:r>
        <w:rPr>
          <w:rStyle w:val="CharSectno"/>
        </w:rPr>
        <w:lastRenderedPageBreak/>
        <w:t>274</w:t>
      </w:r>
      <w:r>
        <w:t>.</w:t>
      </w:r>
      <w:r>
        <w:tab/>
        <w:t>Factors relevant to granting a restraining injunction</w:t>
      </w:r>
      <w:bookmarkEnd w:id="1426"/>
      <w:bookmarkEnd w:id="1427"/>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428" w:name="_Toc421711260"/>
      <w:bookmarkStart w:id="1429" w:name="_Toc221109255"/>
      <w:r>
        <w:rPr>
          <w:rStyle w:val="CharSectno"/>
        </w:rPr>
        <w:t>275</w:t>
      </w:r>
      <w:r>
        <w:t>.</w:t>
      </w:r>
      <w:r>
        <w:tab/>
        <w:t>Factors relevant to granting a mandatory injunction</w:t>
      </w:r>
      <w:bookmarkEnd w:id="1428"/>
      <w:bookmarkEnd w:id="1429"/>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430" w:name="_Toc421711261"/>
      <w:bookmarkStart w:id="1431" w:name="_Toc221109256"/>
      <w:r>
        <w:rPr>
          <w:rStyle w:val="CharSectno"/>
        </w:rPr>
        <w:t>276</w:t>
      </w:r>
      <w:r>
        <w:t>.</w:t>
      </w:r>
      <w:r>
        <w:tab/>
        <w:t>Discharge or variation of injunction or other order</w:t>
      </w:r>
      <w:bookmarkEnd w:id="1430"/>
      <w:bookmarkEnd w:id="1431"/>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432" w:name="_Toc421618416"/>
      <w:bookmarkStart w:id="1433" w:name="_Toc421619130"/>
      <w:bookmarkStart w:id="1434" w:name="_Toc421711262"/>
      <w:bookmarkStart w:id="1435" w:name="_Toc220669305"/>
      <w:bookmarkStart w:id="1436" w:name="_Toc220673741"/>
      <w:bookmarkStart w:id="1437" w:name="_Toc220675720"/>
      <w:bookmarkStart w:id="1438" w:name="_Toc221008500"/>
      <w:bookmarkStart w:id="1439" w:name="_Toc221009090"/>
      <w:bookmarkStart w:id="1440" w:name="_Toc221109257"/>
      <w:r>
        <w:rPr>
          <w:rStyle w:val="CharDivNo"/>
        </w:rPr>
        <w:lastRenderedPageBreak/>
        <w:t>Part 7</w:t>
      </w:r>
      <w:r>
        <w:t xml:space="preserve"> — </w:t>
      </w:r>
      <w:r>
        <w:rPr>
          <w:rStyle w:val="CharDivText"/>
        </w:rPr>
        <w:t>Infringement notices</w:t>
      </w:r>
      <w:bookmarkEnd w:id="1432"/>
      <w:bookmarkEnd w:id="1433"/>
      <w:bookmarkEnd w:id="1434"/>
      <w:bookmarkEnd w:id="1435"/>
      <w:bookmarkEnd w:id="1436"/>
      <w:bookmarkEnd w:id="1437"/>
      <w:bookmarkEnd w:id="1438"/>
      <w:bookmarkEnd w:id="1439"/>
      <w:bookmarkEnd w:id="1440"/>
    </w:p>
    <w:p>
      <w:pPr>
        <w:pStyle w:val="Heading5"/>
        <w:spacing w:before="120"/>
      </w:pPr>
      <w:bookmarkStart w:id="1441" w:name="_Toc421711263"/>
      <w:bookmarkStart w:id="1442" w:name="_Toc221109258"/>
      <w:r>
        <w:rPr>
          <w:rStyle w:val="CharSectno"/>
        </w:rPr>
        <w:t>277</w:t>
      </w:r>
      <w:r>
        <w:t>.</w:t>
      </w:r>
      <w:r>
        <w:tab/>
        <w:t>Power to serve notice</w:t>
      </w:r>
      <w:bookmarkEnd w:id="1441"/>
      <w:bookmarkEnd w:id="1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443" w:name="_Toc421711264"/>
      <w:bookmarkStart w:id="1444" w:name="_Toc221109259"/>
      <w:r>
        <w:rPr>
          <w:rStyle w:val="CharSectno"/>
        </w:rPr>
        <w:t>278</w:t>
      </w:r>
      <w:r>
        <w:t>.</w:t>
      </w:r>
      <w:r>
        <w:tab/>
        <w:t>Form of notice</w:t>
      </w:r>
      <w:bookmarkEnd w:id="1443"/>
      <w:bookmarkEnd w:id="1444"/>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445" w:name="_Toc421711265"/>
      <w:bookmarkStart w:id="1446" w:name="_Toc221109260"/>
      <w:r>
        <w:rPr>
          <w:rStyle w:val="CharSectno"/>
        </w:rPr>
        <w:t>279</w:t>
      </w:r>
      <w:r>
        <w:t>.</w:t>
      </w:r>
      <w:r>
        <w:tab/>
        <w:t>Infringement penalty</w:t>
      </w:r>
      <w:bookmarkEnd w:id="1445"/>
      <w:bookmarkEnd w:id="1446"/>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447" w:name="_Toc421711266"/>
      <w:bookmarkStart w:id="1448" w:name="_Toc221109261"/>
      <w:r>
        <w:rPr>
          <w:rStyle w:val="CharSectno"/>
        </w:rPr>
        <w:lastRenderedPageBreak/>
        <w:t>280</w:t>
      </w:r>
      <w:r>
        <w:t>.</w:t>
      </w:r>
      <w:r>
        <w:tab/>
        <w:t>AER cannot institute proceedings while infringement notice on foot</w:t>
      </w:r>
      <w:bookmarkEnd w:id="1447"/>
      <w:bookmarkEnd w:id="1448"/>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449" w:name="_Toc421711267"/>
      <w:bookmarkStart w:id="1450" w:name="_Toc221109262"/>
      <w:r>
        <w:rPr>
          <w:rStyle w:val="CharSectno"/>
        </w:rPr>
        <w:t>281</w:t>
      </w:r>
      <w:r>
        <w:t>.</w:t>
      </w:r>
      <w:r>
        <w:tab/>
        <w:t>Late payment of penalty</w:t>
      </w:r>
      <w:bookmarkEnd w:id="1449"/>
      <w:bookmarkEnd w:id="1450"/>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451" w:name="_Toc421711268"/>
      <w:bookmarkStart w:id="1452" w:name="_Toc221109263"/>
      <w:r>
        <w:rPr>
          <w:rStyle w:val="CharSectno"/>
        </w:rPr>
        <w:t>282</w:t>
      </w:r>
      <w:r>
        <w:t>.</w:t>
      </w:r>
      <w:r>
        <w:tab/>
        <w:t>Withdrawal of notice</w:t>
      </w:r>
      <w:bookmarkEnd w:id="1451"/>
      <w:bookmarkEnd w:id="1452"/>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453" w:name="_Toc421711269"/>
      <w:bookmarkStart w:id="1454" w:name="_Toc221109264"/>
      <w:r>
        <w:rPr>
          <w:rStyle w:val="CharSectno"/>
        </w:rPr>
        <w:t>283</w:t>
      </w:r>
      <w:r>
        <w:t>.</w:t>
      </w:r>
      <w:r>
        <w:tab/>
        <w:t>Refund of infringement penalty</w:t>
      </w:r>
      <w:bookmarkEnd w:id="1453"/>
      <w:bookmarkEnd w:id="1454"/>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455" w:name="_Toc421711270"/>
      <w:bookmarkStart w:id="1456" w:name="_Toc221109265"/>
      <w:r>
        <w:rPr>
          <w:rStyle w:val="CharSectno"/>
        </w:rPr>
        <w:t>284</w:t>
      </w:r>
      <w:r>
        <w:t>.</w:t>
      </w:r>
      <w:r>
        <w:tab/>
        <w:t>Payment expiates breach of civil penalty provision</w:t>
      </w:r>
      <w:bookmarkEnd w:id="1455"/>
      <w:bookmarkEnd w:id="1456"/>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457" w:name="_Toc421711271"/>
      <w:bookmarkStart w:id="1458" w:name="_Toc221109266"/>
      <w:r>
        <w:rPr>
          <w:rStyle w:val="CharSectno"/>
        </w:rPr>
        <w:lastRenderedPageBreak/>
        <w:t>285</w:t>
      </w:r>
      <w:r>
        <w:t>.</w:t>
      </w:r>
      <w:r>
        <w:tab/>
        <w:t>Payment not to have certain consequences</w:t>
      </w:r>
      <w:bookmarkEnd w:id="1457"/>
      <w:bookmarkEnd w:id="1458"/>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459" w:name="_Toc421711272"/>
      <w:bookmarkStart w:id="1460" w:name="_Toc221109267"/>
      <w:r>
        <w:rPr>
          <w:rStyle w:val="CharSectno"/>
        </w:rPr>
        <w:t>286</w:t>
      </w:r>
      <w:r>
        <w:t>.</w:t>
      </w:r>
      <w:r>
        <w:tab/>
        <w:t>Conduct in breach of more than 1 civil penalty provision</w:t>
      </w:r>
      <w:bookmarkEnd w:id="1459"/>
      <w:bookmarkEnd w:id="1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461" w:name="_Toc421618427"/>
      <w:bookmarkStart w:id="1462" w:name="_Toc421619141"/>
      <w:bookmarkStart w:id="1463" w:name="_Toc421711273"/>
      <w:bookmarkStart w:id="1464" w:name="_Toc220669316"/>
      <w:bookmarkStart w:id="1465" w:name="_Toc220673752"/>
      <w:bookmarkStart w:id="1466" w:name="_Toc220675731"/>
      <w:bookmarkStart w:id="1467" w:name="_Toc221008511"/>
      <w:bookmarkStart w:id="1468" w:name="_Toc221009101"/>
      <w:bookmarkStart w:id="1469" w:name="_Toc221109268"/>
      <w:r>
        <w:rPr>
          <w:rStyle w:val="CharDivNo"/>
        </w:rPr>
        <w:t>Part 8</w:t>
      </w:r>
      <w:r>
        <w:t xml:space="preserve"> </w:t>
      </w:r>
      <w:r>
        <w:rPr>
          <w:szCs w:val="32"/>
        </w:rPr>
        <w:t>—</w:t>
      </w:r>
      <w:r>
        <w:t xml:space="preserve"> </w:t>
      </w:r>
      <w:r>
        <w:rPr>
          <w:rStyle w:val="CharDivText"/>
        </w:rPr>
        <w:t>Further provision for corporate liability for breaches of this Law etc</w:t>
      </w:r>
      <w:bookmarkEnd w:id="1461"/>
      <w:bookmarkEnd w:id="1462"/>
      <w:bookmarkEnd w:id="1463"/>
      <w:bookmarkEnd w:id="1464"/>
      <w:bookmarkEnd w:id="1465"/>
      <w:bookmarkEnd w:id="1466"/>
      <w:bookmarkEnd w:id="1467"/>
      <w:bookmarkEnd w:id="1468"/>
      <w:bookmarkEnd w:id="1469"/>
    </w:p>
    <w:p>
      <w:pPr>
        <w:pStyle w:val="Heading5"/>
      </w:pPr>
      <w:bookmarkStart w:id="1470" w:name="_Toc421711274"/>
      <w:bookmarkStart w:id="1471" w:name="_Toc221109269"/>
      <w:r>
        <w:rPr>
          <w:rStyle w:val="CharSectno"/>
        </w:rPr>
        <w:t>287</w:t>
      </w:r>
      <w:r>
        <w:t>.</w:t>
      </w:r>
      <w:r>
        <w:tab/>
        <w:t>Definition</w:t>
      </w:r>
      <w:bookmarkEnd w:id="1470"/>
      <w:bookmarkEnd w:id="147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472" w:name="_Toc421711275"/>
      <w:bookmarkStart w:id="1473" w:name="_Toc221109270"/>
      <w:r>
        <w:rPr>
          <w:rStyle w:val="CharSectno"/>
        </w:rPr>
        <w:t>288</w:t>
      </w:r>
      <w:r>
        <w:t>.</w:t>
      </w:r>
      <w:r>
        <w:tab/>
        <w:t>Offences and breaches by corporations</w:t>
      </w:r>
      <w:bookmarkEnd w:id="1472"/>
      <w:bookmarkEnd w:id="14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474" w:name="_Toc421711276"/>
      <w:bookmarkStart w:id="1475" w:name="_Toc221109271"/>
      <w:r>
        <w:rPr>
          <w:rStyle w:val="CharSectno"/>
        </w:rPr>
        <w:lastRenderedPageBreak/>
        <w:t>289</w:t>
      </w:r>
      <w:r>
        <w:t>.</w:t>
      </w:r>
      <w:r>
        <w:tab/>
        <w:t>Corporations also in breach if officers and employees are in breach</w:t>
      </w:r>
      <w:bookmarkEnd w:id="1474"/>
      <w:bookmarkEnd w:id="1475"/>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476" w:name="_Toc421618431"/>
      <w:bookmarkStart w:id="1477" w:name="_Toc421619145"/>
      <w:bookmarkStart w:id="1478" w:name="_Toc421711277"/>
      <w:bookmarkStart w:id="1479" w:name="_Toc220669320"/>
      <w:bookmarkStart w:id="1480" w:name="_Toc220673756"/>
      <w:bookmarkStart w:id="1481" w:name="_Toc220675735"/>
      <w:bookmarkStart w:id="1482" w:name="_Toc221008515"/>
      <w:bookmarkStart w:id="1483" w:name="_Toc221009105"/>
      <w:bookmarkStart w:id="1484" w:name="_Toc221109272"/>
      <w:r>
        <w:rPr>
          <w:rStyle w:val="CharPartNo"/>
        </w:rPr>
        <w:lastRenderedPageBreak/>
        <w:t>Chapter 9</w:t>
      </w:r>
      <w:r>
        <w:t xml:space="preserve"> — </w:t>
      </w:r>
      <w:r>
        <w:rPr>
          <w:rStyle w:val="CharPartText"/>
        </w:rPr>
        <w:t>The making of the National Gas Rules</w:t>
      </w:r>
      <w:bookmarkEnd w:id="1476"/>
      <w:bookmarkEnd w:id="1477"/>
      <w:bookmarkEnd w:id="1478"/>
      <w:bookmarkEnd w:id="1479"/>
      <w:bookmarkEnd w:id="1480"/>
      <w:bookmarkEnd w:id="1481"/>
      <w:bookmarkEnd w:id="1482"/>
      <w:bookmarkEnd w:id="1483"/>
      <w:bookmarkEnd w:id="1484"/>
    </w:p>
    <w:p>
      <w:pPr>
        <w:pStyle w:val="Heading3"/>
      </w:pPr>
      <w:bookmarkStart w:id="1485" w:name="_Toc421618432"/>
      <w:bookmarkStart w:id="1486" w:name="_Toc421619146"/>
      <w:bookmarkStart w:id="1487" w:name="_Toc421711278"/>
      <w:bookmarkStart w:id="1488" w:name="_Toc220669321"/>
      <w:bookmarkStart w:id="1489" w:name="_Toc220673757"/>
      <w:bookmarkStart w:id="1490" w:name="_Toc220675736"/>
      <w:bookmarkStart w:id="1491" w:name="_Toc221008516"/>
      <w:bookmarkStart w:id="1492" w:name="_Toc221009106"/>
      <w:bookmarkStart w:id="1493" w:name="_Toc221109273"/>
      <w:r>
        <w:rPr>
          <w:rStyle w:val="CharDivNo"/>
        </w:rPr>
        <w:t>Part 1</w:t>
      </w:r>
      <w:r>
        <w:t xml:space="preserve"> — </w:t>
      </w:r>
      <w:r>
        <w:rPr>
          <w:rStyle w:val="CharDivText"/>
        </w:rPr>
        <w:t>General</w:t>
      </w:r>
      <w:bookmarkEnd w:id="1485"/>
      <w:bookmarkEnd w:id="1486"/>
      <w:bookmarkEnd w:id="1487"/>
      <w:bookmarkEnd w:id="1488"/>
      <w:bookmarkEnd w:id="1489"/>
      <w:bookmarkEnd w:id="1490"/>
      <w:bookmarkEnd w:id="1491"/>
      <w:bookmarkEnd w:id="1492"/>
      <w:bookmarkEnd w:id="1493"/>
    </w:p>
    <w:p>
      <w:pPr>
        <w:pStyle w:val="Heading4"/>
      </w:pPr>
      <w:bookmarkStart w:id="1494" w:name="_Toc421618433"/>
      <w:bookmarkStart w:id="1495" w:name="_Toc421619147"/>
      <w:bookmarkStart w:id="1496" w:name="_Toc421711279"/>
      <w:bookmarkStart w:id="1497" w:name="_Toc220669322"/>
      <w:bookmarkStart w:id="1498" w:name="_Toc220673758"/>
      <w:bookmarkStart w:id="1499" w:name="_Toc220675737"/>
      <w:bookmarkStart w:id="1500" w:name="_Toc221008517"/>
      <w:bookmarkStart w:id="1501" w:name="_Toc221009107"/>
      <w:bookmarkStart w:id="1502" w:name="_Toc221109274"/>
      <w:r>
        <w:t>Division 1 — Interpretation</w:t>
      </w:r>
      <w:bookmarkEnd w:id="1494"/>
      <w:bookmarkEnd w:id="1495"/>
      <w:bookmarkEnd w:id="1496"/>
      <w:bookmarkEnd w:id="1497"/>
      <w:bookmarkEnd w:id="1498"/>
      <w:bookmarkEnd w:id="1499"/>
      <w:bookmarkEnd w:id="1500"/>
      <w:bookmarkEnd w:id="1501"/>
      <w:bookmarkEnd w:id="1502"/>
    </w:p>
    <w:p>
      <w:pPr>
        <w:pStyle w:val="Heading5"/>
      </w:pPr>
      <w:bookmarkStart w:id="1503" w:name="_Toc421711280"/>
      <w:bookmarkStart w:id="1504" w:name="_Toc221109275"/>
      <w:r>
        <w:rPr>
          <w:rStyle w:val="CharSectno"/>
        </w:rPr>
        <w:t>290</w:t>
      </w:r>
      <w:r>
        <w:t>.</w:t>
      </w:r>
      <w:r>
        <w:tab/>
        <w:t>Definitions</w:t>
      </w:r>
      <w:bookmarkEnd w:id="1503"/>
      <w:bookmarkEnd w:id="150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by WA Act Sch. 1 cl. 12.]</w:t>
      </w:r>
    </w:p>
    <w:p>
      <w:pPr>
        <w:pStyle w:val="Heading4"/>
      </w:pPr>
      <w:bookmarkStart w:id="1505" w:name="_Toc421618435"/>
      <w:bookmarkStart w:id="1506" w:name="_Toc421619149"/>
      <w:bookmarkStart w:id="1507" w:name="_Toc421711281"/>
      <w:bookmarkStart w:id="1508" w:name="_Toc220669324"/>
      <w:bookmarkStart w:id="1509" w:name="_Toc220673760"/>
      <w:bookmarkStart w:id="1510" w:name="_Toc220675739"/>
      <w:bookmarkStart w:id="1511" w:name="_Toc221008519"/>
      <w:bookmarkStart w:id="1512" w:name="_Toc221009109"/>
      <w:bookmarkStart w:id="1513" w:name="_Toc221109276"/>
      <w:r>
        <w:t>Division 2 — Rule making tests</w:t>
      </w:r>
      <w:bookmarkEnd w:id="1505"/>
      <w:bookmarkEnd w:id="1506"/>
      <w:bookmarkEnd w:id="1507"/>
      <w:bookmarkEnd w:id="1508"/>
      <w:bookmarkEnd w:id="1509"/>
      <w:bookmarkEnd w:id="1510"/>
      <w:bookmarkEnd w:id="1511"/>
      <w:bookmarkEnd w:id="1512"/>
      <w:bookmarkEnd w:id="1513"/>
    </w:p>
    <w:p>
      <w:pPr>
        <w:pStyle w:val="Heading5"/>
        <w:spacing w:before="120"/>
      </w:pPr>
      <w:bookmarkStart w:id="1514" w:name="_Toc421711282"/>
      <w:bookmarkStart w:id="1515" w:name="_Toc221109277"/>
      <w:r>
        <w:rPr>
          <w:rStyle w:val="CharSectno"/>
        </w:rPr>
        <w:t>291</w:t>
      </w:r>
      <w:r>
        <w:t>.</w:t>
      </w:r>
      <w:r>
        <w:tab/>
        <w:t>Application of national gas objective</w:t>
      </w:r>
      <w:bookmarkEnd w:id="1514"/>
      <w:bookmarkEnd w:id="15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516" w:name="_Toc421711283"/>
      <w:bookmarkStart w:id="1517" w:name="_Toc221109278"/>
      <w:r>
        <w:t>292.</w:t>
      </w:r>
      <w:r>
        <w:tab/>
        <w:t>AEMC must take into account form of regulation factors in certain cases</w:t>
      </w:r>
      <w:bookmarkEnd w:id="1516"/>
      <w:bookmarkEnd w:id="1517"/>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518" w:name="_Toc421711284"/>
      <w:bookmarkStart w:id="1519" w:name="_Toc221109279"/>
      <w:r>
        <w:rPr>
          <w:rStyle w:val="CharSectno"/>
        </w:rPr>
        <w:t>293</w:t>
      </w:r>
      <w:r>
        <w:t>.</w:t>
      </w:r>
      <w:r>
        <w:tab/>
        <w:t>AEMC must take into account revenue and pricing principles in certain cases</w:t>
      </w:r>
      <w:bookmarkEnd w:id="1518"/>
      <w:bookmarkEnd w:id="1519"/>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520" w:name="_Toc421618439"/>
      <w:bookmarkStart w:id="1521" w:name="_Toc421619153"/>
      <w:bookmarkStart w:id="1522" w:name="_Toc421711285"/>
      <w:bookmarkStart w:id="1523" w:name="_Toc220669328"/>
      <w:bookmarkStart w:id="1524" w:name="_Toc220673764"/>
      <w:bookmarkStart w:id="1525" w:name="_Toc220675743"/>
      <w:bookmarkStart w:id="1526" w:name="_Toc221008523"/>
      <w:bookmarkStart w:id="1527" w:name="_Toc221009113"/>
      <w:bookmarkStart w:id="1528" w:name="_Toc221109280"/>
      <w:r>
        <w:rPr>
          <w:rStyle w:val="CharDivNo"/>
        </w:rPr>
        <w:t>Part 2</w:t>
      </w:r>
      <w:r>
        <w:t xml:space="preserve"> — </w:t>
      </w:r>
      <w:r>
        <w:rPr>
          <w:rStyle w:val="CharDivText"/>
        </w:rPr>
        <w:t>Initial National Gas Rules</w:t>
      </w:r>
      <w:bookmarkEnd w:id="1520"/>
      <w:bookmarkEnd w:id="1521"/>
      <w:bookmarkEnd w:id="1522"/>
      <w:bookmarkEnd w:id="1523"/>
      <w:bookmarkEnd w:id="1524"/>
      <w:bookmarkEnd w:id="1525"/>
      <w:bookmarkEnd w:id="1526"/>
      <w:bookmarkEnd w:id="1527"/>
      <w:bookmarkEnd w:id="1528"/>
    </w:p>
    <w:p>
      <w:pPr>
        <w:pStyle w:val="Heading5"/>
        <w:keepNext w:val="0"/>
      </w:pPr>
      <w:bookmarkStart w:id="1529" w:name="_Toc421711286"/>
      <w:bookmarkStart w:id="1530" w:name="_Toc221109281"/>
      <w:r>
        <w:rPr>
          <w:rStyle w:val="CharSectno"/>
        </w:rPr>
        <w:t>294</w:t>
      </w:r>
      <w:r>
        <w:t>.</w:t>
      </w:r>
      <w:r>
        <w:tab/>
        <w:t>Initial National Gas Rules for WA</w:t>
      </w:r>
      <w:bookmarkEnd w:id="1529"/>
      <w:bookmarkEnd w:id="15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(the </w:t>
      </w:r>
      <w:r>
        <w:rPr>
          <w:rStyle w:val="CharDefText"/>
          <w:sz w:val="23"/>
        </w:rPr>
        <w:t>initial National Gas Rules</w:t>
      </w:r>
      <w:r>
        <w:rPr>
          <w:color w:val="000000"/>
          <w:sz w:val="23"/>
          <w:szCs w:val="23"/>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initial National Gas Rules.</w:t>
      </w:r>
    </w:p>
    <w:p>
      <w:pPr>
        <w:pStyle w:val="Footnotesection"/>
      </w:pPr>
      <w:r>
        <w:tab/>
        <w:t>[Section 294 inserted  by WA Act Sch. 1 cl. 13.]</w:t>
      </w:r>
    </w:p>
    <w:p>
      <w:pPr>
        <w:pStyle w:val="Heading3"/>
      </w:pPr>
      <w:bookmarkStart w:id="1531" w:name="_Toc421618441"/>
      <w:bookmarkStart w:id="1532" w:name="_Toc421619155"/>
      <w:bookmarkStart w:id="1533" w:name="_Toc421711287"/>
      <w:bookmarkStart w:id="1534" w:name="_Toc220669330"/>
      <w:bookmarkStart w:id="1535" w:name="_Toc220673766"/>
      <w:bookmarkStart w:id="1536" w:name="_Toc220675745"/>
      <w:bookmarkStart w:id="1537" w:name="_Toc221008525"/>
      <w:bookmarkStart w:id="1538" w:name="_Toc221009115"/>
      <w:bookmarkStart w:id="1539" w:name="_Toc221109282"/>
      <w:r>
        <w:rPr>
          <w:rStyle w:val="CharDivNo"/>
        </w:rPr>
        <w:lastRenderedPageBreak/>
        <w:t>Part 3</w:t>
      </w:r>
      <w:r>
        <w:t> — </w:t>
      </w:r>
      <w:r>
        <w:rPr>
          <w:rStyle w:val="CharDivText"/>
        </w:rPr>
        <w:t>Procedure for the making of a Rule by the AEMC</w:t>
      </w:r>
      <w:bookmarkEnd w:id="1531"/>
      <w:bookmarkEnd w:id="1532"/>
      <w:bookmarkEnd w:id="1533"/>
      <w:bookmarkEnd w:id="1534"/>
      <w:bookmarkEnd w:id="1535"/>
      <w:bookmarkEnd w:id="1536"/>
      <w:bookmarkEnd w:id="1537"/>
      <w:bookmarkEnd w:id="1538"/>
      <w:bookmarkEnd w:id="1539"/>
    </w:p>
    <w:p>
      <w:pPr>
        <w:pStyle w:val="Heading5"/>
      </w:pPr>
      <w:bookmarkStart w:id="1540" w:name="_Toc421711288"/>
      <w:bookmarkStart w:id="1541" w:name="_Toc221109283"/>
      <w:r>
        <w:rPr>
          <w:rStyle w:val="CharSectno"/>
        </w:rPr>
        <w:t>295</w:t>
      </w:r>
      <w:r>
        <w:t>.</w:t>
      </w:r>
      <w:r>
        <w:tab/>
        <w:t>Initiation of making of a Rule</w:t>
      </w:r>
      <w:bookmarkEnd w:id="1540"/>
      <w:bookmarkEnd w:id="15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542" w:name="_Toc421711289"/>
      <w:bookmarkStart w:id="1543" w:name="_Toc221109284"/>
      <w:r>
        <w:rPr>
          <w:rStyle w:val="CharSectno"/>
        </w:rPr>
        <w:t>296</w:t>
      </w:r>
      <w:r>
        <w:t>.</w:t>
      </w:r>
      <w:r>
        <w:tab/>
        <w:t>AEMC may make more preferable Rule in certain cases</w:t>
      </w:r>
      <w:bookmarkEnd w:id="1542"/>
      <w:bookmarkEnd w:id="1543"/>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544" w:name="_Toc421711290"/>
      <w:bookmarkStart w:id="1545" w:name="_Toc221109285"/>
      <w:r>
        <w:rPr>
          <w:rStyle w:val="CharSectno"/>
        </w:rPr>
        <w:t>297</w:t>
      </w:r>
      <w:r>
        <w:t>.</w:t>
      </w:r>
      <w:r>
        <w:tab/>
        <w:t>AEMC may make Rules that are consequential to a Rule request</w:t>
      </w:r>
      <w:bookmarkEnd w:id="1544"/>
      <w:bookmarkEnd w:id="15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546" w:name="_Toc421711291"/>
      <w:bookmarkStart w:id="1547" w:name="_Toc221109286"/>
      <w:r>
        <w:rPr>
          <w:rStyle w:val="CharSectno"/>
        </w:rPr>
        <w:t>298</w:t>
      </w:r>
      <w:r>
        <w:t>.</w:t>
      </w:r>
      <w:r>
        <w:tab/>
        <w:t>Content of requests for a Rule</w:t>
      </w:r>
      <w:bookmarkEnd w:id="1546"/>
      <w:bookmarkEnd w:id="1547"/>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548" w:name="_Toc421711292"/>
      <w:bookmarkStart w:id="1549" w:name="_Toc221109287"/>
      <w:r>
        <w:rPr>
          <w:rStyle w:val="CharSectno"/>
        </w:rPr>
        <w:t>299</w:t>
      </w:r>
      <w:r>
        <w:t>.</w:t>
      </w:r>
      <w:r>
        <w:tab/>
        <w:t>Waiver of fee for Rule requests</w:t>
      </w:r>
      <w:bookmarkEnd w:id="1548"/>
      <w:bookmarkEnd w:id="1549"/>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550" w:name="_Toc421711293"/>
      <w:bookmarkStart w:id="1551" w:name="_Toc221109288"/>
      <w:r>
        <w:rPr>
          <w:rStyle w:val="CharSectno"/>
        </w:rPr>
        <w:t>300</w:t>
      </w:r>
      <w:r>
        <w:t>.</w:t>
      </w:r>
      <w:r>
        <w:tab/>
        <w:t>Consolidation of 2 or more Rule requests</w:t>
      </w:r>
      <w:bookmarkEnd w:id="1550"/>
      <w:bookmarkEnd w:id="15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552" w:name="_Toc421711294"/>
      <w:bookmarkStart w:id="1553" w:name="_Toc221109289"/>
      <w:r>
        <w:rPr>
          <w:rStyle w:val="CharSectno"/>
        </w:rPr>
        <w:lastRenderedPageBreak/>
        <w:t>301</w:t>
      </w:r>
      <w:r>
        <w:t>.</w:t>
      </w:r>
      <w:r>
        <w:tab/>
        <w:t>Initial consideration of request for Rule</w:t>
      </w:r>
      <w:bookmarkEnd w:id="1552"/>
      <w:bookmarkEnd w:id="1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554" w:name="_Toc421711295"/>
      <w:bookmarkStart w:id="1555" w:name="_Toc221109290"/>
      <w:r>
        <w:rPr>
          <w:rStyle w:val="CharSectno"/>
        </w:rPr>
        <w:t>302</w:t>
      </w:r>
      <w:r>
        <w:t>.</w:t>
      </w:r>
      <w:r>
        <w:tab/>
        <w:t>AEMC may request further information from Rule proponent in certain cases</w:t>
      </w:r>
      <w:bookmarkEnd w:id="1554"/>
      <w:bookmarkEnd w:id="1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556" w:name="_Toc421711296"/>
      <w:bookmarkStart w:id="1557" w:name="_Toc221109291"/>
      <w:r>
        <w:rPr>
          <w:rStyle w:val="CharSectno"/>
        </w:rPr>
        <w:t>303</w:t>
      </w:r>
      <w:r>
        <w:t>.</w:t>
      </w:r>
      <w:r>
        <w:tab/>
        <w:t>Notice of proposed Rule</w:t>
      </w:r>
      <w:bookmarkEnd w:id="1556"/>
      <w:bookmarkEnd w:id="15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558" w:name="_Toc421711297"/>
      <w:bookmarkStart w:id="1559" w:name="_Toc221109292"/>
      <w:r>
        <w:rPr>
          <w:rStyle w:val="CharSectno"/>
        </w:rPr>
        <w:t>304</w:t>
      </w:r>
      <w:r>
        <w:t>.</w:t>
      </w:r>
      <w:r>
        <w:tab/>
        <w:t>Publication of non</w:t>
      </w:r>
      <w:r>
        <w:noBreakHyphen/>
        <w:t>controversial or urgent final Rule determination</w:t>
      </w:r>
      <w:bookmarkEnd w:id="1558"/>
      <w:bookmarkEnd w:id="15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1560" w:name="_Toc421711298"/>
      <w:bookmarkStart w:id="1561" w:name="_Toc221109293"/>
      <w:r>
        <w:rPr>
          <w:rStyle w:val="CharSectno"/>
        </w:rPr>
        <w:t>305</w:t>
      </w:r>
      <w:r>
        <w:t>.</w:t>
      </w:r>
      <w:r>
        <w:tab/>
        <w:t>“Fast track” Rules where previous public consultation by gas market regulatory body or an AEMC review</w:t>
      </w:r>
      <w:bookmarkEnd w:id="1560"/>
      <w:bookmarkEnd w:id="1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562" w:name="_Toc421711299"/>
      <w:bookmarkStart w:id="1563" w:name="_Toc221109294"/>
      <w:r>
        <w:rPr>
          <w:rStyle w:val="CharSectno"/>
        </w:rPr>
        <w:lastRenderedPageBreak/>
        <w:t>306</w:t>
      </w:r>
      <w:r>
        <w:t>.</w:t>
      </w:r>
      <w:r>
        <w:tab/>
        <w:t>Right to make written submissions and comments</w:t>
      </w:r>
      <w:bookmarkEnd w:id="1562"/>
      <w:bookmarkEnd w:id="1563"/>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564" w:name="_Toc421711300"/>
      <w:bookmarkStart w:id="1565" w:name="_Toc221109295"/>
      <w:r>
        <w:rPr>
          <w:rStyle w:val="CharSectno"/>
        </w:rPr>
        <w:t>307</w:t>
      </w:r>
      <w:r>
        <w:t>.</w:t>
      </w:r>
      <w:r>
        <w:tab/>
        <w:t>AEMC may hold public hearings before draft Rule determination</w:t>
      </w:r>
      <w:bookmarkEnd w:id="1564"/>
      <w:bookmarkEnd w:id="1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566" w:name="_Toc421711301"/>
      <w:bookmarkStart w:id="1567" w:name="_Toc221109296"/>
      <w:r>
        <w:rPr>
          <w:rStyle w:val="CharSectno"/>
        </w:rPr>
        <w:t>308</w:t>
      </w:r>
      <w:r>
        <w:t>.</w:t>
      </w:r>
      <w:r>
        <w:tab/>
        <w:t>Draft Rule determination</w:t>
      </w:r>
      <w:bookmarkEnd w:id="1566"/>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568" w:name="_Toc421711302"/>
      <w:bookmarkStart w:id="1569" w:name="_Toc221109297"/>
      <w:r>
        <w:rPr>
          <w:rStyle w:val="CharSectno"/>
        </w:rPr>
        <w:t>309</w:t>
      </w:r>
      <w:r>
        <w:t>.</w:t>
      </w:r>
      <w:r>
        <w:tab/>
        <w:t>Right to make written submissions and comments in relation to draft Rule determination</w:t>
      </w:r>
      <w:bookmarkEnd w:id="1568"/>
      <w:bookmarkEnd w:id="156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570" w:name="_Toc421711303"/>
      <w:bookmarkStart w:id="1571" w:name="_Toc221109298"/>
      <w:r>
        <w:rPr>
          <w:rStyle w:val="CharSectno"/>
        </w:rPr>
        <w:t>310</w:t>
      </w:r>
      <w:r>
        <w:t>.</w:t>
      </w:r>
      <w:r>
        <w:tab/>
        <w:t>Pre</w:t>
      </w:r>
      <w:r>
        <w:noBreakHyphen/>
        <w:t>final Rule determination hearing may be held</w:t>
      </w:r>
      <w:bookmarkEnd w:id="1570"/>
      <w:bookmarkEnd w:id="15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572" w:name="_Toc421711304"/>
      <w:bookmarkStart w:id="1573" w:name="_Toc221109299"/>
      <w:r>
        <w:rPr>
          <w:rStyle w:val="CharSectno"/>
        </w:rPr>
        <w:t>311</w:t>
      </w:r>
      <w:r>
        <w:t>.</w:t>
      </w:r>
      <w:r>
        <w:tab/>
        <w:t>Final Rule determination</w:t>
      </w:r>
      <w:bookmarkEnd w:id="1572"/>
      <w:bookmarkEnd w:id="15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574" w:name="_Toc421711305"/>
      <w:bookmarkStart w:id="1575" w:name="_Toc221109300"/>
      <w:r>
        <w:rPr>
          <w:rStyle w:val="CharSectno"/>
        </w:rPr>
        <w:lastRenderedPageBreak/>
        <w:t>312</w:t>
      </w:r>
      <w:r>
        <w:t>.</w:t>
      </w:r>
      <w:r>
        <w:tab/>
        <w:t>Further draft Rule determination may be made where proposed Rule is a proposed more preferable Rule</w:t>
      </w:r>
      <w:bookmarkEnd w:id="1574"/>
      <w:bookmarkEnd w:id="15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576" w:name="_Toc421711306"/>
      <w:bookmarkStart w:id="1577" w:name="_Toc221109301"/>
      <w:r>
        <w:rPr>
          <w:rStyle w:val="CharSectno"/>
        </w:rPr>
        <w:t>313</w:t>
      </w:r>
      <w:r>
        <w:t>.</w:t>
      </w:r>
      <w:r>
        <w:tab/>
        <w:t>Making of Rule</w:t>
      </w:r>
      <w:bookmarkEnd w:id="1576"/>
      <w:bookmarkEnd w:id="15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578" w:name="_Toc421711307"/>
      <w:bookmarkStart w:id="1579" w:name="_Toc221109302"/>
      <w:r>
        <w:rPr>
          <w:rStyle w:val="CharSectno"/>
        </w:rPr>
        <w:t>314</w:t>
      </w:r>
      <w:r>
        <w:t>.</w:t>
      </w:r>
      <w:r>
        <w:tab/>
        <w:t>Operation and commencement of Rule</w:t>
      </w:r>
      <w:bookmarkEnd w:id="1578"/>
      <w:bookmarkEnd w:id="1579"/>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580" w:name="_Toc421711308"/>
      <w:bookmarkStart w:id="1581" w:name="_Toc221109303"/>
      <w:r>
        <w:rPr>
          <w:rStyle w:val="CharSectno"/>
        </w:rPr>
        <w:t>315</w:t>
      </w:r>
      <w:r>
        <w:t>.</w:t>
      </w:r>
      <w:r>
        <w:tab/>
        <w:t>Rule that is made to be published on website and made available to the public</w:t>
      </w:r>
      <w:bookmarkEnd w:id="1580"/>
      <w:bookmarkEnd w:id="1581"/>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make copies of the Rule available to the public at its offices.</w:t>
      </w:r>
    </w:p>
    <w:p>
      <w:pPr>
        <w:pStyle w:val="Heading5"/>
      </w:pPr>
      <w:bookmarkStart w:id="1582" w:name="_Toc421711309"/>
      <w:bookmarkStart w:id="1583" w:name="_Toc221109304"/>
      <w:r>
        <w:rPr>
          <w:rStyle w:val="CharSectno"/>
        </w:rPr>
        <w:t>316</w:t>
      </w:r>
      <w:r>
        <w:t>.</w:t>
      </w:r>
      <w:r>
        <w:tab/>
        <w:t>Evidence of the National Gas Rules</w:t>
      </w:r>
      <w:bookmarkEnd w:id="1582"/>
      <w:bookmarkEnd w:id="1583"/>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584" w:name="_Toc421618464"/>
      <w:bookmarkStart w:id="1585" w:name="_Toc421619178"/>
      <w:bookmarkStart w:id="1586" w:name="_Toc421711310"/>
      <w:bookmarkStart w:id="1587" w:name="_Toc220669353"/>
      <w:bookmarkStart w:id="1588" w:name="_Toc220673789"/>
      <w:bookmarkStart w:id="1589" w:name="_Toc220675768"/>
      <w:bookmarkStart w:id="1590" w:name="_Toc221008548"/>
      <w:bookmarkStart w:id="1591" w:name="_Toc221009138"/>
      <w:bookmarkStart w:id="1592" w:name="_Toc221109305"/>
      <w:r>
        <w:rPr>
          <w:rStyle w:val="CharDivNo"/>
        </w:rPr>
        <w:t>Part 4</w:t>
      </w:r>
      <w:r>
        <w:t> — </w:t>
      </w:r>
      <w:r>
        <w:rPr>
          <w:rStyle w:val="CharDivText"/>
        </w:rPr>
        <w:t>Miscellaneous provisions relating to rule making by the AEMC</w:t>
      </w:r>
      <w:bookmarkEnd w:id="1584"/>
      <w:bookmarkEnd w:id="1585"/>
      <w:bookmarkEnd w:id="1586"/>
      <w:bookmarkEnd w:id="1587"/>
      <w:bookmarkEnd w:id="1588"/>
      <w:bookmarkEnd w:id="1589"/>
      <w:bookmarkEnd w:id="1590"/>
      <w:bookmarkEnd w:id="1591"/>
      <w:bookmarkEnd w:id="1592"/>
    </w:p>
    <w:p>
      <w:pPr>
        <w:pStyle w:val="Heading5"/>
      </w:pPr>
      <w:bookmarkStart w:id="1593" w:name="_Toc421711311"/>
      <w:bookmarkStart w:id="1594" w:name="_Toc221109306"/>
      <w:r>
        <w:rPr>
          <w:rStyle w:val="CharSectno"/>
        </w:rPr>
        <w:t>317</w:t>
      </w:r>
      <w:r>
        <w:t>.</w:t>
      </w:r>
      <w:r>
        <w:tab/>
        <w:t>Extension of periods of time in Rule making procedure</w:t>
      </w:r>
      <w:bookmarkEnd w:id="1593"/>
      <w:bookmarkEnd w:id="1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AEMC may only extend a period of time under this section before the expiry of that time.</w:t>
      </w:r>
    </w:p>
    <w:p>
      <w:pPr>
        <w:pStyle w:val="Heading5"/>
      </w:pPr>
      <w:bookmarkStart w:id="1595" w:name="_Toc421711312"/>
      <w:bookmarkStart w:id="1596" w:name="_Toc221109307"/>
      <w:r>
        <w:rPr>
          <w:rStyle w:val="CharSectno"/>
        </w:rPr>
        <w:t>318</w:t>
      </w:r>
      <w:r>
        <w:t>.</w:t>
      </w:r>
      <w:r>
        <w:tab/>
        <w:t>AEMC may extend period of time for making of final Rule determination for further consultation</w:t>
      </w:r>
      <w:bookmarkEnd w:id="1595"/>
      <w:bookmarkEnd w:id="15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597" w:name="_Toc421711313"/>
      <w:bookmarkStart w:id="1598" w:name="_Toc221109308"/>
      <w:r>
        <w:rPr>
          <w:rStyle w:val="CharSectno"/>
        </w:rPr>
        <w:t>319</w:t>
      </w:r>
      <w:r>
        <w:t>.</w:t>
      </w:r>
      <w:r>
        <w:tab/>
        <w:t>AEMC may publish written submissions and comments unless confidential</w:t>
      </w:r>
      <w:bookmarkEnd w:id="1597"/>
      <w:bookmarkEnd w:id="15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599" w:name="_Toc421711314"/>
      <w:bookmarkStart w:id="1600" w:name="_Toc221109309"/>
      <w:r>
        <w:rPr>
          <w:rStyle w:val="CharSectno"/>
        </w:rPr>
        <w:t>320</w:t>
      </w:r>
      <w:r>
        <w:t>.</w:t>
      </w:r>
      <w:r>
        <w:tab/>
        <w:t>AEMC must publicly report on Rules not made within 12 months of public notification of requests</w:t>
      </w:r>
      <w:bookmarkEnd w:id="1599"/>
      <w:bookmarkEnd w:id="16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601" w:name="_Toc421618469"/>
      <w:bookmarkStart w:id="1602" w:name="_Toc421619183"/>
      <w:bookmarkStart w:id="1603" w:name="_Toc421711315"/>
      <w:bookmarkStart w:id="1604" w:name="_Toc220669358"/>
      <w:bookmarkStart w:id="1605" w:name="_Toc220673794"/>
      <w:bookmarkStart w:id="1606" w:name="_Toc220675773"/>
      <w:bookmarkStart w:id="1607" w:name="_Toc221008553"/>
      <w:bookmarkStart w:id="1608" w:name="_Toc221009143"/>
      <w:bookmarkStart w:id="1609" w:name="_Toc221109310"/>
      <w:r>
        <w:rPr>
          <w:rStyle w:val="CharPartNo"/>
        </w:rPr>
        <w:lastRenderedPageBreak/>
        <w:t>Chapter 10</w:t>
      </w:r>
      <w:r>
        <w:t xml:space="preserve"> — </w:t>
      </w:r>
      <w:r>
        <w:rPr>
          <w:rStyle w:val="CharPartText"/>
        </w:rPr>
        <w:t>General</w:t>
      </w:r>
      <w:bookmarkEnd w:id="1601"/>
      <w:bookmarkEnd w:id="1602"/>
      <w:bookmarkEnd w:id="1603"/>
      <w:bookmarkEnd w:id="1604"/>
      <w:bookmarkEnd w:id="1605"/>
      <w:bookmarkEnd w:id="1606"/>
      <w:bookmarkEnd w:id="1607"/>
      <w:bookmarkEnd w:id="1608"/>
      <w:bookmarkEnd w:id="1609"/>
    </w:p>
    <w:p>
      <w:pPr>
        <w:pStyle w:val="Heading3"/>
      </w:pPr>
      <w:bookmarkStart w:id="1610" w:name="_Toc421618470"/>
      <w:bookmarkStart w:id="1611" w:name="_Toc421619184"/>
      <w:bookmarkStart w:id="1612" w:name="_Toc421711316"/>
      <w:bookmarkStart w:id="1613" w:name="_Toc220669359"/>
      <w:bookmarkStart w:id="1614" w:name="_Toc220673795"/>
      <w:bookmarkStart w:id="1615" w:name="_Toc220675774"/>
      <w:bookmarkStart w:id="1616" w:name="_Toc221008554"/>
      <w:bookmarkStart w:id="1617" w:name="_Toc221009144"/>
      <w:bookmarkStart w:id="1618" w:name="_Toc221109311"/>
      <w:r>
        <w:rPr>
          <w:rStyle w:val="CharDivNo"/>
        </w:rPr>
        <w:t>Part 1</w:t>
      </w:r>
      <w:r>
        <w:t xml:space="preserve"> — </w:t>
      </w:r>
      <w:r>
        <w:rPr>
          <w:rStyle w:val="CharDivText"/>
        </w:rPr>
        <w:t>Provisions relating to applicable access arrangements</w:t>
      </w:r>
      <w:bookmarkEnd w:id="1610"/>
      <w:bookmarkEnd w:id="1611"/>
      <w:bookmarkEnd w:id="1612"/>
      <w:bookmarkEnd w:id="1613"/>
      <w:bookmarkEnd w:id="1614"/>
      <w:bookmarkEnd w:id="1615"/>
      <w:bookmarkEnd w:id="1616"/>
      <w:bookmarkEnd w:id="1617"/>
      <w:bookmarkEnd w:id="1618"/>
    </w:p>
    <w:p>
      <w:pPr>
        <w:pStyle w:val="Heading5"/>
      </w:pPr>
      <w:bookmarkStart w:id="1619" w:name="_Toc421711317"/>
      <w:bookmarkStart w:id="1620" w:name="_Toc221109312"/>
      <w:r>
        <w:rPr>
          <w:rStyle w:val="CharSectno"/>
        </w:rPr>
        <w:t>321</w:t>
      </w:r>
      <w:r>
        <w:t>.</w:t>
      </w:r>
      <w:r>
        <w:tab/>
        <w:t>Protection of certain pre</w:t>
      </w:r>
      <w:r>
        <w:noBreakHyphen/>
        <w:t>existing contractual rights</w:t>
      </w:r>
      <w:bookmarkEnd w:id="1619"/>
      <w:bookmarkEnd w:id="16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621" w:name="_Toc421711318"/>
      <w:bookmarkStart w:id="1622" w:name="_Toc221109313"/>
      <w:r>
        <w:rPr>
          <w:rStyle w:val="CharSectno"/>
        </w:rPr>
        <w:t>322</w:t>
      </w:r>
      <w:r>
        <w:t>.</w:t>
      </w:r>
      <w:r>
        <w:tab/>
        <w:t>Service provider may enter into agreement for access different from applicable access arrangement</w:t>
      </w:r>
      <w:bookmarkEnd w:id="1621"/>
      <w:bookmarkEnd w:id="1622"/>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623" w:name="_Toc421711319"/>
      <w:bookmarkStart w:id="1624" w:name="_Toc221109314"/>
      <w:r>
        <w:rPr>
          <w:rStyle w:val="CharSectno"/>
        </w:rPr>
        <w:t>323</w:t>
      </w:r>
      <w:r>
        <w:t>.</w:t>
      </w:r>
      <w:r>
        <w:tab/>
        <w:t>Applicable access arrangements continue to apply regardless of who provides pipeline service</w:t>
      </w:r>
      <w:bookmarkEnd w:id="1623"/>
      <w:bookmarkEnd w:id="1624"/>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625" w:name="_Toc421618474"/>
      <w:bookmarkStart w:id="1626" w:name="_Toc421619188"/>
      <w:bookmarkStart w:id="1627" w:name="_Toc421711320"/>
      <w:bookmarkStart w:id="1628" w:name="_Toc220669363"/>
      <w:bookmarkStart w:id="1629" w:name="_Toc220673799"/>
      <w:bookmarkStart w:id="1630" w:name="_Toc220675778"/>
      <w:bookmarkStart w:id="1631" w:name="_Toc221008558"/>
      <w:bookmarkStart w:id="1632" w:name="_Toc221009148"/>
      <w:bookmarkStart w:id="1633" w:name="_Toc221109315"/>
      <w:r>
        <w:rPr>
          <w:rStyle w:val="CharDivNo"/>
        </w:rPr>
        <w:lastRenderedPageBreak/>
        <w:t>Part 2</w:t>
      </w:r>
      <w:r>
        <w:t xml:space="preserve"> — </w:t>
      </w:r>
      <w:r>
        <w:rPr>
          <w:rStyle w:val="CharDivText"/>
        </w:rPr>
        <w:t>Handling of confidential information</w:t>
      </w:r>
      <w:bookmarkEnd w:id="1625"/>
      <w:bookmarkEnd w:id="1626"/>
      <w:bookmarkEnd w:id="1627"/>
      <w:bookmarkEnd w:id="1628"/>
      <w:bookmarkEnd w:id="1629"/>
      <w:bookmarkEnd w:id="1630"/>
      <w:bookmarkEnd w:id="1631"/>
      <w:bookmarkEnd w:id="1632"/>
      <w:bookmarkEnd w:id="1633"/>
    </w:p>
    <w:p>
      <w:pPr>
        <w:pStyle w:val="Heading4"/>
      </w:pPr>
      <w:bookmarkStart w:id="1634" w:name="_Toc421618475"/>
      <w:bookmarkStart w:id="1635" w:name="_Toc421619189"/>
      <w:bookmarkStart w:id="1636" w:name="_Toc421711321"/>
      <w:bookmarkStart w:id="1637" w:name="_Toc220669364"/>
      <w:bookmarkStart w:id="1638" w:name="_Toc220673800"/>
      <w:bookmarkStart w:id="1639" w:name="_Toc220675779"/>
      <w:bookmarkStart w:id="1640" w:name="_Toc221008559"/>
      <w:bookmarkStart w:id="1641" w:name="_Toc221009149"/>
      <w:bookmarkStart w:id="1642" w:name="_Toc221109316"/>
      <w:r>
        <w:t>Division 1 — Disclosure of confidential information held by AER</w:t>
      </w:r>
      <w:bookmarkEnd w:id="1634"/>
      <w:bookmarkEnd w:id="1635"/>
      <w:bookmarkEnd w:id="1636"/>
      <w:bookmarkEnd w:id="1637"/>
      <w:bookmarkEnd w:id="1638"/>
      <w:bookmarkEnd w:id="1639"/>
      <w:bookmarkEnd w:id="1640"/>
      <w:bookmarkEnd w:id="1641"/>
      <w:bookmarkEnd w:id="1642"/>
    </w:p>
    <w:p>
      <w:pPr>
        <w:pStyle w:val="Heading5"/>
      </w:pPr>
      <w:bookmarkStart w:id="1643" w:name="_Toc421711322"/>
      <w:bookmarkStart w:id="1644" w:name="_Toc221109317"/>
      <w:r>
        <w:rPr>
          <w:rStyle w:val="CharSectno"/>
        </w:rPr>
        <w:t>324</w:t>
      </w:r>
      <w:r>
        <w:t>.</w:t>
      </w:r>
      <w:r>
        <w:tab/>
        <w:t>Authorised disclosure of information given to the AER in confidence</w:t>
      </w:r>
      <w:bookmarkEnd w:id="1643"/>
      <w:bookmarkEnd w:id="164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645" w:name="_Toc421711323"/>
      <w:bookmarkStart w:id="1646" w:name="_Toc221109318"/>
      <w:r>
        <w:rPr>
          <w:rStyle w:val="CharSectno"/>
        </w:rPr>
        <w:t>325</w:t>
      </w:r>
      <w:r>
        <w:t>.</w:t>
      </w:r>
      <w:r>
        <w:tab/>
        <w:t>Disclosure with prior written consent is authorised</w:t>
      </w:r>
      <w:bookmarkEnd w:id="1645"/>
      <w:bookmarkEnd w:id="164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647" w:name="_Toc421711324"/>
      <w:bookmarkStart w:id="1648" w:name="_Toc221109319"/>
      <w:r>
        <w:rPr>
          <w:rStyle w:val="CharSectno"/>
        </w:rPr>
        <w:t>326</w:t>
      </w:r>
      <w:r>
        <w:t>.</w:t>
      </w:r>
      <w:r>
        <w:tab/>
        <w:t>Disclosure for purposes of court and tribunal proceedings and to accord natural justice</w:t>
      </w:r>
      <w:bookmarkEnd w:id="1647"/>
      <w:bookmarkEnd w:id="164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649" w:name="_Toc421711325"/>
      <w:bookmarkStart w:id="1650" w:name="_Toc221109320"/>
      <w:r>
        <w:rPr>
          <w:rStyle w:val="CharSectno"/>
        </w:rPr>
        <w:t>327</w:t>
      </w:r>
      <w:r>
        <w:t>.</w:t>
      </w:r>
      <w:r>
        <w:tab/>
        <w:t>Disclosure of information given to the AER with confidential information omitted</w:t>
      </w:r>
      <w:bookmarkEnd w:id="1649"/>
      <w:bookmarkEnd w:id="16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651" w:name="_Toc421711326"/>
      <w:bookmarkStart w:id="1652" w:name="_Toc221109321"/>
      <w:r>
        <w:rPr>
          <w:rStyle w:val="CharSectno"/>
        </w:rPr>
        <w:t>328</w:t>
      </w:r>
      <w:r>
        <w:t>.</w:t>
      </w:r>
      <w:r>
        <w:tab/>
        <w:t>Disclosure of information given in confidence does not identify anyone</w:t>
      </w:r>
      <w:bookmarkEnd w:id="1651"/>
      <w:bookmarkEnd w:id="165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653" w:name="_Toc421711327"/>
      <w:bookmarkStart w:id="1654" w:name="_Toc221109322"/>
      <w:r>
        <w:rPr>
          <w:rStyle w:val="CharSectno"/>
        </w:rPr>
        <w:t>329</w:t>
      </w:r>
      <w:r>
        <w:t>.</w:t>
      </w:r>
      <w:r>
        <w:tab/>
        <w:t>Disclosure of confidential information authorised if detriment does not outweigh public benefit</w:t>
      </w:r>
      <w:bookmarkEnd w:id="1653"/>
      <w:bookmarkEnd w:id="16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655" w:name="_Toc421618482"/>
      <w:bookmarkStart w:id="1656" w:name="_Toc421619196"/>
      <w:bookmarkStart w:id="1657" w:name="_Toc421711328"/>
      <w:bookmarkStart w:id="1658" w:name="_Toc220669371"/>
      <w:bookmarkStart w:id="1659" w:name="_Toc220673807"/>
      <w:bookmarkStart w:id="1660" w:name="_Toc220675786"/>
      <w:bookmarkStart w:id="1661" w:name="_Toc221008566"/>
      <w:bookmarkStart w:id="1662" w:name="_Toc221009156"/>
      <w:bookmarkStart w:id="1663" w:name="_Toc221109323"/>
      <w:r>
        <w:lastRenderedPageBreak/>
        <w:t>Division 2 — Disclosure of confidential information held by relevant Ministers, NCC and AEMC</w:t>
      </w:r>
      <w:bookmarkEnd w:id="1655"/>
      <w:bookmarkEnd w:id="1656"/>
      <w:bookmarkEnd w:id="1657"/>
      <w:bookmarkEnd w:id="1658"/>
      <w:bookmarkEnd w:id="1659"/>
      <w:bookmarkEnd w:id="1660"/>
      <w:bookmarkEnd w:id="1661"/>
      <w:bookmarkEnd w:id="1662"/>
      <w:bookmarkEnd w:id="1663"/>
    </w:p>
    <w:p>
      <w:pPr>
        <w:pStyle w:val="Heading5"/>
      </w:pPr>
      <w:bookmarkStart w:id="1664" w:name="_Toc421711329"/>
      <w:bookmarkStart w:id="1665" w:name="_Toc221109324"/>
      <w:r>
        <w:rPr>
          <w:rStyle w:val="CharSectno"/>
        </w:rPr>
        <w:t>330</w:t>
      </w:r>
      <w:r>
        <w:t>.</w:t>
      </w:r>
      <w:r>
        <w:tab/>
        <w:t>Definitions</w:t>
      </w:r>
      <w:bookmarkEnd w:id="1664"/>
      <w:bookmarkEnd w:id="166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1666" w:name="_Toc421711330"/>
      <w:bookmarkStart w:id="1667" w:name="_Toc221109325"/>
      <w:r>
        <w:rPr>
          <w:rStyle w:val="CharSectno"/>
        </w:rPr>
        <w:t>331</w:t>
      </w:r>
      <w:r>
        <w:t>.</w:t>
      </w:r>
      <w:r>
        <w:tab/>
        <w:t>Confidentiality of information received for scheme procedure purpose and for making of scheme decision</w:t>
      </w:r>
      <w:bookmarkEnd w:id="1666"/>
      <w:bookmarkEnd w:id="1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668" w:name="_Toc421618485"/>
      <w:bookmarkStart w:id="1669" w:name="_Toc421619199"/>
      <w:bookmarkStart w:id="1670" w:name="_Toc421711331"/>
      <w:bookmarkStart w:id="1671" w:name="_Toc220669374"/>
      <w:bookmarkStart w:id="1672" w:name="_Toc220673810"/>
      <w:bookmarkStart w:id="1673" w:name="_Toc220675789"/>
      <w:bookmarkStart w:id="1674" w:name="_Toc221008569"/>
      <w:bookmarkStart w:id="1675" w:name="_Toc221009159"/>
      <w:bookmarkStart w:id="1676" w:name="_Toc221109326"/>
      <w:r>
        <w:rPr>
          <w:rStyle w:val="CharDivNo"/>
        </w:rPr>
        <w:t>Part 3</w:t>
      </w:r>
      <w:r>
        <w:t xml:space="preserve"> — </w:t>
      </w:r>
      <w:r>
        <w:rPr>
          <w:rStyle w:val="CharDivText"/>
        </w:rPr>
        <w:t>Miscellaneous</w:t>
      </w:r>
      <w:bookmarkEnd w:id="1668"/>
      <w:bookmarkEnd w:id="1669"/>
      <w:bookmarkEnd w:id="1670"/>
      <w:bookmarkEnd w:id="1671"/>
      <w:bookmarkEnd w:id="1672"/>
      <w:bookmarkEnd w:id="1673"/>
      <w:bookmarkEnd w:id="1674"/>
      <w:bookmarkEnd w:id="1675"/>
      <w:bookmarkEnd w:id="1676"/>
    </w:p>
    <w:p>
      <w:pPr>
        <w:pStyle w:val="Heading5"/>
      </w:pPr>
      <w:bookmarkStart w:id="1677" w:name="_Toc421711332"/>
      <w:bookmarkStart w:id="1678" w:name="_Toc221109327"/>
      <w:r>
        <w:rPr>
          <w:rStyle w:val="CharSectno"/>
        </w:rPr>
        <w:t>332</w:t>
      </w:r>
      <w:r>
        <w:t>.</w:t>
      </w:r>
      <w:r>
        <w:tab/>
        <w:t>Failure to make a decision under this Law or the Rules within time does not invalidate the decision</w:t>
      </w:r>
      <w:bookmarkEnd w:id="1677"/>
      <w:bookmarkEnd w:id="16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679" w:name="_Toc421711333"/>
      <w:bookmarkStart w:id="1680" w:name="_Toc221109328"/>
      <w:r>
        <w:rPr>
          <w:rStyle w:val="CharSectno"/>
        </w:rPr>
        <w:t>333</w:t>
      </w:r>
      <w:r>
        <w:t>.</w:t>
      </w:r>
      <w:r>
        <w:tab/>
        <w:t>Withdrawal of applications relating to coverage or reclassification</w:t>
      </w:r>
      <w:bookmarkEnd w:id="1679"/>
      <w:bookmarkEnd w:id="1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1681" w:name="_Toc421711334"/>
      <w:bookmarkStart w:id="1682" w:name="_Toc221109329"/>
      <w:r>
        <w:rPr>
          <w:rStyle w:val="CharSectno"/>
        </w:rPr>
        <w:t>334</w:t>
      </w:r>
      <w:r>
        <w:t>.</w:t>
      </w:r>
      <w:r>
        <w:tab/>
        <w:t>Notification of Ministers of participating jurisdictions of receipt of application</w:t>
      </w:r>
      <w:bookmarkEnd w:id="1681"/>
      <w:bookmarkEnd w:id="1682"/>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683" w:name="_Toc421711335"/>
      <w:bookmarkStart w:id="1684" w:name="_Toc221109330"/>
      <w:r>
        <w:rPr>
          <w:rStyle w:val="CharSectno"/>
        </w:rPr>
        <w:t>335</w:t>
      </w:r>
      <w:r>
        <w:t>.</w:t>
      </w:r>
      <w:r>
        <w:tab/>
        <w:t>Relevant Minister may request NCC to give information or assistance</w:t>
      </w:r>
      <w:bookmarkEnd w:id="1683"/>
      <w:bookmarkEnd w:id="16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685" w:name="_Toc421711336"/>
      <w:bookmarkStart w:id="1686" w:name="_Toc221109331"/>
      <w:r>
        <w:rPr>
          <w:rStyle w:val="CharSectno"/>
        </w:rPr>
        <w:t>336</w:t>
      </w:r>
      <w:r>
        <w:t>.</w:t>
      </w:r>
      <w:r>
        <w:tab/>
        <w:t>Savings and transitionals</w:t>
      </w:r>
      <w:bookmarkEnd w:id="1685"/>
      <w:bookmarkEnd w:id="1686"/>
    </w:p>
    <w:p>
      <w:pPr>
        <w:pStyle w:val="Subsection"/>
        <w:rPr>
          <w:szCs w:val="23"/>
        </w:rPr>
      </w:pPr>
      <w:bookmarkStart w:id="1687" w:name="_Toc421618491"/>
      <w:bookmarkStart w:id="1688" w:name="_Toc421619205"/>
      <w:bookmarkStart w:id="1689" w:name="_Toc421711337"/>
      <w:bookmarkStart w:id="1690" w:name="_Toc220669380"/>
      <w:r>
        <w:rPr>
          <w:szCs w:val="24"/>
        </w:rPr>
        <w:tab/>
      </w:r>
      <w:r>
        <w:rPr>
          <w:szCs w:val="24"/>
        </w:rPr>
        <w:tab/>
        <w:t>Schedule</w:t>
      </w:r>
      <w:r>
        <w:rPr>
          <w:szCs w:val="23"/>
        </w:rPr>
        <w:t> 3 to this Law has effect.</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Heading2"/>
      </w:pPr>
      <w:bookmarkStart w:id="1691" w:name="_Toc220673816"/>
      <w:bookmarkStart w:id="1692" w:name="_Toc220675795"/>
      <w:bookmarkStart w:id="1693" w:name="_Toc221008575"/>
      <w:bookmarkStart w:id="1694" w:name="_Toc221009165"/>
      <w:bookmarkStart w:id="1695" w:name="_Toc221109332"/>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1687"/>
      <w:bookmarkEnd w:id="1688"/>
      <w:bookmarkEnd w:id="1689"/>
      <w:bookmarkEnd w:id="1690"/>
      <w:bookmarkEnd w:id="1691"/>
      <w:bookmarkEnd w:id="1692"/>
      <w:bookmarkEnd w:id="1693"/>
      <w:bookmarkEnd w:id="1694"/>
      <w:bookmarkEnd w:id="1695"/>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lastRenderedPageBreak/>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by WA Act Sch. 1 cl. 14.]</w:t>
      </w:r>
    </w:p>
    <w:p>
      <w:pPr>
        <w:keepNext/>
        <w:keepLines/>
        <w:autoSpaceDE w:val="0"/>
        <w:autoSpaceDN w:val="0"/>
        <w:adjustRightInd w:val="0"/>
        <w:spacing w:before="280"/>
        <w:ind w:left="1361" w:hanging="567"/>
        <w:rPr>
          <w:b/>
          <w:bCs/>
          <w:color w:val="000000"/>
          <w:sz w:val="32"/>
          <w:szCs w:val="32"/>
        </w:rPr>
        <w:sectPr>
          <w:headerReference w:type="even" r:id="rId24"/>
          <w:headerReference w:type="default" r:id="rId25"/>
          <w:headerReference w:type="first" r:id="rId26"/>
          <w:endnotePr>
            <w:numFmt w:val="decimal"/>
          </w:endnotePr>
          <w:pgSz w:w="11907" w:h="16840" w:code="9"/>
          <w:pgMar w:top="2381" w:right="2410" w:bottom="3544" w:left="2410" w:header="720" w:footer="3380" w:gutter="0"/>
          <w:cols w:space="720"/>
          <w:docGrid w:linePitch="326"/>
        </w:sectPr>
      </w:pPr>
    </w:p>
    <w:p>
      <w:pPr>
        <w:pStyle w:val="Heading2"/>
      </w:pPr>
      <w:bookmarkStart w:id="1696" w:name="_Toc421618492"/>
      <w:bookmarkStart w:id="1697" w:name="_Toc421619206"/>
      <w:bookmarkStart w:id="1698" w:name="_Toc421711338"/>
      <w:bookmarkStart w:id="1699" w:name="_Toc220669381"/>
      <w:bookmarkStart w:id="1700" w:name="_Toc220673817"/>
      <w:bookmarkStart w:id="1701" w:name="_Toc220675796"/>
      <w:bookmarkStart w:id="1702" w:name="_Toc221008576"/>
      <w:bookmarkStart w:id="1703" w:name="_Toc221009166"/>
      <w:bookmarkStart w:id="1704" w:name="_Toc221109333"/>
      <w:r>
        <w:rPr>
          <w:rStyle w:val="CharSchNo"/>
        </w:rPr>
        <w:lastRenderedPageBreak/>
        <w:t>Schedule 2</w:t>
      </w:r>
      <w:r>
        <w:t xml:space="preserve"> — </w:t>
      </w:r>
      <w:r>
        <w:rPr>
          <w:rStyle w:val="CharSchText"/>
        </w:rPr>
        <w:t>Miscellaneous provisions relating to interpretation</w:t>
      </w:r>
      <w:bookmarkEnd w:id="1696"/>
      <w:bookmarkEnd w:id="1697"/>
      <w:bookmarkEnd w:id="1698"/>
      <w:bookmarkEnd w:id="1699"/>
      <w:bookmarkEnd w:id="1700"/>
      <w:bookmarkEnd w:id="1701"/>
      <w:bookmarkEnd w:id="1702"/>
      <w:bookmarkEnd w:id="1703"/>
      <w:bookmarkEnd w:id="1704"/>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1705" w:name="_Toc421618493"/>
      <w:bookmarkStart w:id="1706" w:name="_Toc421619207"/>
      <w:bookmarkStart w:id="1707" w:name="_Toc421711339"/>
      <w:bookmarkStart w:id="1708" w:name="_Toc220669382"/>
      <w:bookmarkStart w:id="1709" w:name="_Toc220673818"/>
      <w:bookmarkStart w:id="1710" w:name="_Toc220675797"/>
      <w:bookmarkStart w:id="1711" w:name="_Toc221008577"/>
      <w:bookmarkStart w:id="1712" w:name="_Toc221009167"/>
      <w:bookmarkStart w:id="1713" w:name="_Toc221109334"/>
      <w:r>
        <w:rPr>
          <w:rStyle w:val="CharDivNo"/>
        </w:rPr>
        <w:t>Part 1</w:t>
      </w:r>
      <w:r>
        <w:t xml:space="preserve"> — </w:t>
      </w:r>
      <w:r>
        <w:rPr>
          <w:rStyle w:val="CharDivText"/>
        </w:rPr>
        <w:t>Preliminary</w:t>
      </w:r>
      <w:bookmarkEnd w:id="1705"/>
      <w:bookmarkEnd w:id="1706"/>
      <w:bookmarkEnd w:id="1707"/>
      <w:bookmarkEnd w:id="1708"/>
      <w:bookmarkEnd w:id="1709"/>
      <w:bookmarkEnd w:id="1710"/>
      <w:bookmarkEnd w:id="1711"/>
      <w:bookmarkEnd w:id="1712"/>
      <w:bookmarkEnd w:id="1713"/>
    </w:p>
    <w:p>
      <w:pPr>
        <w:pStyle w:val="Heading5"/>
      </w:pPr>
      <w:bookmarkStart w:id="1714" w:name="_Toc421711340"/>
      <w:bookmarkStart w:id="1715" w:name="_Toc221109335"/>
      <w:r>
        <w:rPr>
          <w:rStyle w:val="CharSectno"/>
        </w:rPr>
        <w:t>1</w:t>
      </w:r>
      <w:r>
        <w:t>.</w:t>
      </w:r>
      <w:r>
        <w:tab/>
        <w:t>Displacement of Schedule by contrary intention</w:t>
      </w:r>
      <w:bookmarkEnd w:id="1714"/>
      <w:bookmarkEnd w:id="1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716" w:name="_Toc421618495"/>
      <w:bookmarkStart w:id="1717" w:name="_Toc421619209"/>
      <w:bookmarkStart w:id="1718" w:name="_Toc421711341"/>
      <w:bookmarkStart w:id="1719" w:name="_Toc220669384"/>
      <w:bookmarkStart w:id="1720" w:name="_Toc220673820"/>
      <w:bookmarkStart w:id="1721" w:name="_Toc220675799"/>
      <w:bookmarkStart w:id="1722" w:name="_Toc221008579"/>
      <w:bookmarkStart w:id="1723" w:name="_Toc221009169"/>
      <w:bookmarkStart w:id="1724" w:name="_Toc221109336"/>
      <w:r>
        <w:rPr>
          <w:rStyle w:val="CharDivNo"/>
        </w:rPr>
        <w:t>Part 2</w:t>
      </w:r>
      <w:r>
        <w:t xml:space="preserve"> — </w:t>
      </w:r>
      <w:r>
        <w:rPr>
          <w:rStyle w:val="CharDivText"/>
        </w:rPr>
        <w:t>General</w:t>
      </w:r>
      <w:bookmarkEnd w:id="1716"/>
      <w:bookmarkEnd w:id="1717"/>
      <w:bookmarkEnd w:id="1718"/>
      <w:bookmarkEnd w:id="1719"/>
      <w:bookmarkEnd w:id="1720"/>
      <w:bookmarkEnd w:id="1721"/>
      <w:bookmarkEnd w:id="1722"/>
      <w:bookmarkEnd w:id="1723"/>
      <w:bookmarkEnd w:id="1724"/>
    </w:p>
    <w:p>
      <w:pPr>
        <w:pStyle w:val="Heading5"/>
      </w:pPr>
      <w:bookmarkStart w:id="1725" w:name="_Toc421711342"/>
      <w:bookmarkStart w:id="1726" w:name="_Toc221109337"/>
      <w:r>
        <w:rPr>
          <w:rStyle w:val="CharSectno"/>
        </w:rPr>
        <w:t>2</w:t>
      </w:r>
      <w:r>
        <w:t>.</w:t>
      </w:r>
      <w:r>
        <w:tab/>
        <w:t>Law to be construed not to exceed legislative power of Legislature</w:t>
      </w:r>
      <w:bookmarkEnd w:id="1725"/>
      <w:bookmarkEnd w:id="17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727" w:name="_Toc421711343"/>
      <w:bookmarkStart w:id="1728" w:name="_Toc221109338"/>
      <w:r>
        <w:rPr>
          <w:rStyle w:val="CharSectno"/>
        </w:rPr>
        <w:t>3</w:t>
      </w:r>
      <w:r>
        <w:t>.</w:t>
      </w:r>
      <w:r>
        <w:tab/>
        <w:t>Vacant provision</w:t>
      </w:r>
      <w:bookmarkEnd w:id="1727"/>
      <w:bookmarkEnd w:id="1728"/>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729" w:name="_Toc421711344"/>
      <w:bookmarkStart w:id="1730" w:name="_Toc221109339"/>
      <w:r>
        <w:rPr>
          <w:rStyle w:val="CharSectno"/>
        </w:rPr>
        <w:lastRenderedPageBreak/>
        <w:t>4</w:t>
      </w:r>
      <w:r>
        <w:t>.</w:t>
      </w:r>
      <w:r>
        <w:tab/>
        <w:t>Material that is, and is not, part of Law</w:t>
      </w:r>
      <w:bookmarkEnd w:id="1729"/>
      <w:bookmarkEnd w:id="17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731" w:name="_Toc421711345"/>
      <w:bookmarkStart w:id="1732" w:name="_Toc221109340"/>
      <w:r>
        <w:rPr>
          <w:rStyle w:val="CharSectno"/>
        </w:rPr>
        <w:t>5</w:t>
      </w:r>
      <w:r>
        <w:t>.</w:t>
      </w:r>
      <w:r>
        <w:tab/>
        <w:t>References to particular Acts and to enactments</w:t>
      </w:r>
      <w:bookmarkEnd w:id="1731"/>
      <w:bookmarkEnd w:id="173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733" w:name="_Toc421711346"/>
      <w:bookmarkStart w:id="1734" w:name="_Toc221109341"/>
      <w:r>
        <w:rPr>
          <w:rStyle w:val="CharSectno"/>
        </w:rPr>
        <w:lastRenderedPageBreak/>
        <w:t>6</w:t>
      </w:r>
      <w:r>
        <w:t>.</w:t>
      </w:r>
      <w:r>
        <w:tab/>
        <w:t>References taken to be included in Act or Law citation etc</w:t>
      </w:r>
      <w:bookmarkEnd w:id="1733"/>
      <w:bookmarkEnd w:id="17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735" w:name="_Toc421711347"/>
      <w:bookmarkStart w:id="1736" w:name="_Toc221109342"/>
      <w:r>
        <w:rPr>
          <w:rStyle w:val="CharSectno"/>
        </w:rPr>
        <w:t>7</w:t>
      </w:r>
      <w:r>
        <w:t>.</w:t>
      </w:r>
      <w:r>
        <w:tab/>
        <w:t>Interpretation best achieving Law’s purpose</w:t>
      </w:r>
      <w:bookmarkEnd w:id="1735"/>
      <w:bookmarkEnd w:id="17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737" w:name="_Toc421711348"/>
      <w:bookmarkStart w:id="1738" w:name="_Toc221109343"/>
      <w:r>
        <w:rPr>
          <w:rStyle w:val="CharSectno"/>
        </w:rPr>
        <w:lastRenderedPageBreak/>
        <w:t>8</w:t>
      </w:r>
      <w:r>
        <w:t>.</w:t>
      </w:r>
      <w:r>
        <w:tab/>
        <w:t>Use of extrinsic material in interpretation</w:t>
      </w:r>
      <w:bookmarkEnd w:id="1737"/>
      <w:bookmarkEnd w:id="17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739" w:name="_Toc421711349"/>
      <w:bookmarkStart w:id="1740" w:name="_Toc221109344"/>
      <w:r>
        <w:rPr>
          <w:rStyle w:val="CharSectno"/>
        </w:rPr>
        <w:t>9</w:t>
      </w:r>
      <w:r>
        <w:t>.</w:t>
      </w:r>
      <w:r>
        <w:tab/>
        <w:t>Compliance with forms</w:t>
      </w:r>
      <w:bookmarkEnd w:id="1739"/>
      <w:bookmarkEnd w:id="17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741" w:name="_Toc421618504"/>
      <w:bookmarkStart w:id="1742" w:name="_Toc421619218"/>
      <w:bookmarkStart w:id="1743" w:name="_Toc421711350"/>
      <w:bookmarkStart w:id="1744" w:name="_Toc220669393"/>
      <w:bookmarkStart w:id="1745" w:name="_Toc220673829"/>
      <w:bookmarkStart w:id="1746" w:name="_Toc220675808"/>
      <w:bookmarkStart w:id="1747" w:name="_Toc221008588"/>
      <w:bookmarkStart w:id="1748" w:name="_Toc221009178"/>
      <w:bookmarkStart w:id="1749" w:name="_Toc221109345"/>
      <w:r>
        <w:rPr>
          <w:rStyle w:val="CharDivNo"/>
        </w:rPr>
        <w:t>Part 3</w:t>
      </w:r>
      <w:r>
        <w:t xml:space="preserve"> — </w:t>
      </w:r>
      <w:r>
        <w:rPr>
          <w:rStyle w:val="CharDivText"/>
        </w:rPr>
        <w:t>Terms and references</w:t>
      </w:r>
      <w:bookmarkEnd w:id="1741"/>
      <w:bookmarkEnd w:id="1742"/>
      <w:bookmarkEnd w:id="1743"/>
      <w:bookmarkEnd w:id="1744"/>
      <w:bookmarkEnd w:id="1745"/>
      <w:bookmarkEnd w:id="1746"/>
      <w:bookmarkEnd w:id="1747"/>
      <w:bookmarkEnd w:id="1748"/>
      <w:bookmarkEnd w:id="1749"/>
    </w:p>
    <w:p>
      <w:pPr>
        <w:pStyle w:val="Heading5"/>
      </w:pPr>
      <w:bookmarkStart w:id="1750" w:name="_Toc421711351"/>
      <w:bookmarkStart w:id="1751" w:name="_Toc221109346"/>
      <w:r>
        <w:rPr>
          <w:rStyle w:val="CharSectno"/>
        </w:rPr>
        <w:t>10</w:t>
      </w:r>
      <w:r>
        <w:t>.</w:t>
      </w:r>
      <w:r>
        <w:tab/>
        <w:t>Definitions</w:t>
      </w:r>
      <w:bookmarkEnd w:id="1750"/>
      <w:bookmarkEnd w:id="1751"/>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752" w:name="_Toc421711352"/>
      <w:bookmarkStart w:id="1753" w:name="_Toc221109347"/>
      <w:r>
        <w:rPr>
          <w:rStyle w:val="CharSectno"/>
        </w:rPr>
        <w:lastRenderedPageBreak/>
        <w:t>11</w:t>
      </w:r>
      <w:r>
        <w:t>.</w:t>
      </w:r>
      <w:r>
        <w:tab/>
        <w:t>Provisions relating to defined terms and gender and number</w:t>
      </w:r>
      <w:bookmarkEnd w:id="1752"/>
      <w:bookmarkEnd w:id="17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754" w:name="_Toc421711353"/>
      <w:bookmarkStart w:id="1755" w:name="_Toc221109348"/>
      <w:r>
        <w:rPr>
          <w:rStyle w:val="CharSectno"/>
        </w:rPr>
        <w:t>12</w:t>
      </w:r>
      <w:r>
        <w:t>.</w:t>
      </w:r>
      <w:r>
        <w:tab/>
        <w:t>Meaning of may and must etc</w:t>
      </w:r>
      <w:bookmarkEnd w:id="1754"/>
      <w:bookmarkEnd w:id="17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756" w:name="_Toc421711354"/>
      <w:bookmarkStart w:id="1757" w:name="_Toc221109349"/>
      <w:r>
        <w:rPr>
          <w:rStyle w:val="CharSectno"/>
        </w:rPr>
        <w:t>13</w:t>
      </w:r>
      <w:r>
        <w:t>.</w:t>
      </w:r>
      <w:r>
        <w:tab/>
        <w:t>Words and expressions used in statutory instruments</w:t>
      </w:r>
      <w:bookmarkEnd w:id="1756"/>
      <w:bookmarkEnd w:id="1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758" w:name="_Toc421711355"/>
      <w:bookmarkStart w:id="1759" w:name="_Toc221109350"/>
      <w:r>
        <w:rPr>
          <w:rStyle w:val="CharSectno"/>
        </w:rPr>
        <w:lastRenderedPageBreak/>
        <w:t>14</w:t>
      </w:r>
      <w:r>
        <w:t>.</w:t>
      </w:r>
      <w:r>
        <w:tab/>
        <w:t>References to Minister</w:t>
      </w:r>
      <w:bookmarkEnd w:id="1758"/>
      <w:bookmarkEnd w:id="17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760" w:name="_Toc421711356"/>
      <w:bookmarkStart w:id="1761" w:name="_Toc221109351"/>
      <w:r>
        <w:rPr>
          <w:rStyle w:val="CharSectno"/>
        </w:rPr>
        <w:t>15</w:t>
      </w:r>
      <w:r>
        <w:t>.</w:t>
      </w:r>
      <w:r>
        <w:tab/>
        <w:t>Production of records kept in computers etc</w:t>
      </w:r>
      <w:bookmarkEnd w:id="1760"/>
      <w:bookmarkEnd w:id="1761"/>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762" w:name="_Toc421711357"/>
      <w:bookmarkStart w:id="1763" w:name="_Toc221109352"/>
      <w:r>
        <w:rPr>
          <w:rStyle w:val="CharSectno"/>
        </w:rPr>
        <w:t>16</w:t>
      </w:r>
      <w:r>
        <w:t>.</w:t>
      </w:r>
      <w:r>
        <w:tab/>
        <w:t>References to this jurisdiction to be implied</w:t>
      </w:r>
      <w:bookmarkEnd w:id="1762"/>
      <w:bookmarkEnd w:id="176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764" w:name="_Toc421711358"/>
      <w:bookmarkStart w:id="1765" w:name="_Toc221109353"/>
      <w:r>
        <w:rPr>
          <w:rStyle w:val="CharSectno"/>
        </w:rPr>
        <w:lastRenderedPageBreak/>
        <w:t>17</w:t>
      </w:r>
      <w:r>
        <w:t>.</w:t>
      </w:r>
      <w:r>
        <w:tab/>
        <w:t>References to officers and holders of offices</w:t>
      </w:r>
      <w:bookmarkEnd w:id="1764"/>
      <w:bookmarkEnd w:id="1765"/>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766" w:name="_Toc421711359"/>
      <w:bookmarkStart w:id="1767" w:name="_Toc221109354"/>
      <w:r>
        <w:rPr>
          <w:rStyle w:val="CharSectno"/>
        </w:rPr>
        <w:t>18</w:t>
      </w:r>
      <w:r>
        <w:t>.</w:t>
      </w:r>
      <w:r>
        <w:tab/>
        <w:t>Reference to certain provisions of Law</w:t>
      </w:r>
      <w:bookmarkEnd w:id="1766"/>
      <w:bookmarkEnd w:id="1767"/>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768" w:name="_Toc421618514"/>
      <w:bookmarkStart w:id="1769" w:name="_Toc421619228"/>
      <w:bookmarkStart w:id="1770" w:name="_Toc421711360"/>
      <w:bookmarkStart w:id="1771" w:name="_Toc220669403"/>
      <w:bookmarkStart w:id="1772" w:name="_Toc220673839"/>
      <w:bookmarkStart w:id="1773" w:name="_Toc220675818"/>
      <w:bookmarkStart w:id="1774" w:name="_Toc221008598"/>
      <w:bookmarkStart w:id="1775" w:name="_Toc221009188"/>
      <w:bookmarkStart w:id="1776" w:name="_Toc221109355"/>
      <w:r>
        <w:rPr>
          <w:rStyle w:val="CharDivNo"/>
        </w:rPr>
        <w:t>Part 4</w:t>
      </w:r>
      <w:r>
        <w:t xml:space="preserve"> — </w:t>
      </w:r>
      <w:r>
        <w:rPr>
          <w:rStyle w:val="CharDivText"/>
        </w:rPr>
        <w:t>Functions and powers</w:t>
      </w:r>
      <w:bookmarkEnd w:id="1768"/>
      <w:bookmarkEnd w:id="1769"/>
      <w:bookmarkEnd w:id="1770"/>
      <w:bookmarkEnd w:id="1771"/>
      <w:bookmarkEnd w:id="1772"/>
      <w:bookmarkEnd w:id="1773"/>
      <w:bookmarkEnd w:id="1774"/>
      <w:bookmarkEnd w:id="1775"/>
      <w:bookmarkEnd w:id="1776"/>
    </w:p>
    <w:p>
      <w:pPr>
        <w:pStyle w:val="Heading5"/>
      </w:pPr>
      <w:bookmarkStart w:id="1777" w:name="_Toc421711361"/>
      <w:bookmarkStart w:id="1778" w:name="_Toc221109356"/>
      <w:r>
        <w:rPr>
          <w:rStyle w:val="CharSectno"/>
        </w:rPr>
        <w:t>19</w:t>
      </w:r>
      <w:r>
        <w:t>.</w:t>
      </w:r>
      <w:r>
        <w:tab/>
        <w:t>Performance of statutory functions</w:t>
      </w:r>
      <w:bookmarkEnd w:id="1777"/>
      <w:bookmarkEnd w:id="17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779" w:name="_Toc421711362"/>
      <w:bookmarkStart w:id="1780" w:name="_Toc221109357"/>
      <w:r>
        <w:rPr>
          <w:rStyle w:val="CharSectno"/>
        </w:rPr>
        <w:lastRenderedPageBreak/>
        <w:t>20</w:t>
      </w:r>
      <w:r>
        <w:t>.</w:t>
      </w:r>
      <w:r>
        <w:tab/>
        <w:t>Power to make instrument or decision includes power to amend or repeal</w:t>
      </w:r>
      <w:bookmarkEnd w:id="1779"/>
      <w:bookmarkEnd w:id="1780"/>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781" w:name="_Toc421711363"/>
      <w:bookmarkStart w:id="1782" w:name="_Toc221109358"/>
      <w:r>
        <w:rPr>
          <w:rStyle w:val="CharSectno"/>
        </w:rPr>
        <w:t>21</w:t>
      </w:r>
      <w:r>
        <w:t>.</w:t>
      </w:r>
      <w:r>
        <w:tab/>
        <w:t>Matters for which statutory instruments may make provision</w:t>
      </w:r>
      <w:bookmarkEnd w:id="1781"/>
      <w:bookmarkEnd w:id="17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783" w:name="_Toc421711364"/>
      <w:bookmarkStart w:id="1784" w:name="_Toc221109359"/>
      <w:r>
        <w:rPr>
          <w:rStyle w:val="CharSectno"/>
        </w:rPr>
        <w:t>22</w:t>
      </w:r>
      <w:r>
        <w:t>.</w:t>
      </w:r>
      <w:r>
        <w:tab/>
        <w:t>Presumption of validity and power to make</w:t>
      </w:r>
      <w:bookmarkEnd w:id="1783"/>
      <w:bookmarkEnd w:id="1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785" w:name="_Toc421711365"/>
      <w:bookmarkStart w:id="1786" w:name="_Toc221109360"/>
      <w:r>
        <w:rPr>
          <w:rStyle w:val="CharSectno"/>
        </w:rPr>
        <w:lastRenderedPageBreak/>
        <w:t>23</w:t>
      </w:r>
      <w:r>
        <w:t>.</w:t>
      </w:r>
      <w:r>
        <w:tab/>
        <w:t>Appointments may be made by name or office</w:t>
      </w:r>
      <w:bookmarkEnd w:id="1785"/>
      <w:bookmarkEnd w:id="17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787" w:name="_Toc421711366"/>
      <w:bookmarkStart w:id="1788" w:name="_Toc221109361"/>
      <w:r>
        <w:rPr>
          <w:rStyle w:val="CharSectno"/>
        </w:rPr>
        <w:t>24</w:t>
      </w:r>
      <w:r>
        <w:t>.</w:t>
      </w:r>
      <w:r>
        <w:tab/>
        <w:t>Acting appointments</w:t>
      </w:r>
      <w:bookmarkEnd w:id="1787"/>
      <w:bookmarkEnd w:id="1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789" w:name="_Toc421711367"/>
      <w:bookmarkStart w:id="1790" w:name="_Toc221109362"/>
      <w:r>
        <w:rPr>
          <w:rStyle w:val="CharSectno"/>
        </w:rPr>
        <w:lastRenderedPageBreak/>
        <w:t>25</w:t>
      </w:r>
      <w:r>
        <w:t>.</w:t>
      </w:r>
      <w:r>
        <w:tab/>
        <w:t>Powers of appointment imply certain incidental powers</w:t>
      </w:r>
      <w:bookmarkEnd w:id="1789"/>
      <w:bookmarkEnd w:id="17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791" w:name="_Toc421711368"/>
      <w:bookmarkStart w:id="1792" w:name="_Toc221109363"/>
      <w:r>
        <w:rPr>
          <w:rStyle w:val="CharSectno"/>
        </w:rPr>
        <w:lastRenderedPageBreak/>
        <w:t>26</w:t>
      </w:r>
      <w:r>
        <w:t>.</w:t>
      </w:r>
      <w:r>
        <w:tab/>
        <w:t>Delegation</w:t>
      </w:r>
      <w:bookmarkEnd w:id="1791"/>
      <w:bookmarkEnd w:id="17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793" w:name="_Toc421711369"/>
      <w:bookmarkStart w:id="1794" w:name="_Toc221109364"/>
      <w:r>
        <w:rPr>
          <w:rStyle w:val="CharSectno"/>
        </w:rPr>
        <w:t>27</w:t>
      </w:r>
      <w:r>
        <w:t>.</w:t>
      </w:r>
      <w:r>
        <w:tab/>
        <w:t>Exercise of powers between enactment and commencement</w:t>
      </w:r>
      <w:bookmarkEnd w:id="1793"/>
      <w:bookmarkEnd w:id="17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795" w:name="_Toc421711370"/>
      <w:bookmarkStart w:id="1796" w:name="_Toc221109365"/>
      <w:r>
        <w:rPr>
          <w:rStyle w:val="CharSectno"/>
        </w:rPr>
        <w:t>27A</w:t>
      </w:r>
      <w:r>
        <w:t>.</w:t>
      </w:r>
      <w:r>
        <w:tab/>
        <w:t>WA modifications of clause 27</w:t>
      </w:r>
      <w:bookmarkEnd w:id="1795"/>
      <w:bookmarkEnd w:id="17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by WA Act Sch. 1 cl. 15.]</w:t>
      </w:r>
    </w:p>
    <w:p>
      <w:pPr>
        <w:pStyle w:val="Heading3"/>
      </w:pPr>
      <w:bookmarkStart w:id="1797" w:name="_Toc421618525"/>
      <w:bookmarkStart w:id="1798" w:name="_Toc421619239"/>
      <w:bookmarkStart w:id="1799" w:name="_Toc421711371"/>
      <w:bookmarkStart w:id="1800" w:name="_Toc220669414"/>
      <w:bookmarkStart w:id="1801" w:name="_Toc220673850"/>
      <w:bookmarkStart w:id="1802" w:name="_Toc220675829"/>
      <w:bookmarkStart w:id="1803" w:name="_Toc221008609"/>
      <w:bookmarkStart w:id="1804" w:name="_Toc221009199"/>
      <w:bookmarkStart w:id="1805" w:name="_Toc221109366"/>
      <w:r>
        <w:rPr>
          <w:rStyle w:val="CharDivNo"/>
        </w:rPr>
        <w:t>Part 5</w:t>
      </w:r>
      <w:r>
        <w:t xml:space="preserve"> — </w:t>
      </w:r>
      <w:r>
        <w:rPr>
          <w:rStyle w:val="CharDivText"/>
        </w:rPr>
        <w:t>Distance and time</w:t>
      </w:r>
      <w:bookmarkEnd w:id="1797"/>
      <w:bookmarkEnd w:id="1798"/>
      <w:bookmarkEnd w:id="1799"/>
      <w:bookmarkEnd w:id="1800"/>
      <w:bookmarkEnd w:id="1801"/>
      <w:bookmarkEnd w:id="1802"/>
      <w:bookmarkEnd w:id="1803"/>
      <w:bookmarkEnd w:id="1804"/>
      <w:bookmarkEnd w:id="1805"/>
    </w:p>
    <w:p>
      <w:pPr>
        <w:pStyle w:val="Heading5"/>
      </w:pPr>
      <w:bookmarkStart w:id="1806" w:name="_Toc421711372"/>
      <w:bookmarkStart w:id="1807" w:name="_Toc221109367"/>
      <w:r>
        <w:rPr>
          <w:rStyle w:val="CharSectno"/>
        </w:rPr>
        <w:t>28</w:t>
      </w:r>
      <w:r>
        <w:t>.</w:t>
      </w:r>
      <w:r>
        <w:tab/>
        <w:t>Matters relating to distance and time</w:t>
      </w:r>
      <w:bookmarkEnd w:id="1806"/>
      <w:bookmarkEnd w:id="18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808" w:name="_Toc421618527"/>
      <w:bookmarkStart w:id="1809" w:name="_Toc421619241"/>
      <w:bookmarkStart w:id="1810" w:name="_Toc421711373"/>
      <w:bookmarkStart w:id="1811" w:name="_Toc220669416"/>
      <w:bookmarkStart w:id="1812" w:name="_Toc220673852"/>
      <w:bookmarkStart w:id="1813" w:name="_Toc220675831"/>
      <w:bookmarkStart w:id="1814" w:name="_Toc221008611"/>
      <w:bookmarkStart w:id="1815" w:name="_Toc221009201"/>
      <w:bookmarkStart w:id="1816" w:name="_Toc221109368"/>
      <w:r>
        <w:rPr>
          <w:rStyle w:val="CharDivNo"/>
        </w:rPr>
        <w:t>Part 6</w:t>
      </w:r>
      <w:r>
        <w:t xml:space="preserve"> — </w:t>
      </w:r>
      <w:r>
        <w:rPr>
          <w:rStyle w:val="CharDivText"/>
        </w:rPr>
        <w:t>Service of documents</w:t>
      </w:r>
      <w:bookmarkEnd w:id="1808"/>
      <w:bookmarkEnd w:id="1809"/>
      <w:bookmarkEnd w:id="1810"/>
      <w:bookmarkEnd w:id="1811"/>
      <w:bookmarkEnd w:id="1812"/>
      <w:bookmarkEnd w:id="1813"/>
      <w:bookmarkEnd w:id="1814"/>
      <w:bookmarkEnd w:id="1815"/>
      <w:bookmarkEnd w:id="1816"/>
    </w:p>
    <w:p>
      <w:pPr>
        <w:pStyle w:val="Heading5"/>
      </w:pPr>
      <w:bookmarkStart w:id="1817" w:name="_Toc421711374"/>
      <w:bookmarkStart w:id="1818" w:name="_Toc221109369"/>
      <w:r>
        <w:rPr>
          <w:rStyle w:val="CharSectno"/>
        </w:rPr>
        <w:t>29</w:t>
      </w:r>
      <w:r>
        <w:t>.</w:t>
      </w:r>
      <w:r>
        <w:tab/>
        <w:t>Service of documents and meaning of service by post etc</w:t>
      </w:r>
      <w:bookmarkEnd w:id="1817"/>
      <w:bookmarkEnd w:id="18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819" w:name="_Toc421711375"/>
      <w:bookmarkStart w:id="1820" w:name="_Toc221109370"/>
      <w:r>
        <w:rPr>
          <w:rStyle w:val="CharSectno"/>
        </w:rPr>
        <w:t>30</w:t>
      </w:r>
      <w:r>
        <w:t>.</w:t>
      </w:r>
      <w:r>
        <w:tab/>
        <w:t>Meaning of service by post etc</w:t>
      </w:r>
      <w:bookmarkEnd w:id="1819"/>
      <w:bookmarkEnd w:id="18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821" w:name="_Toc421618530"/>
      <w:bookmarkStart w:id="1822" w:name="_Toc421619244"/>
      <w:bookmarkStart w:id="1823" w:name="_Toc421711376"/>
      <w:bookmarkStart w:id="1824" w:name="_Toc220669419"/>
      <w:bookmarkStart w:id="1825" w:name="_Toc220673855"/>
      <w:bookmarkStart w:id="1826" w:name="_Toc220675834"/>
      <w:bookmarkStart w:id="1827" w:name="_Toc221008614"/>
      <w:bookmarkStart w:id="1828" w:name="_Toc221009204"/>
      <w:bookmarkStart w:id="1829" w:name="_Toc221109371"/>
      <w:r>
        <w:rPr>
          <w:rStyle w:val="CharDivNo"/>
        </w:rPr>
        <w:t>Part 7</w:t>
      </w:r>
      <w:r>
        <w:t xml:space="preserve"> — </w:t>
      </w:r>
      <w:r>
        <w:rPr>
          <w:rStyle w:val="CharDivText"/>
        </w:rPr>
        <w:t>Evidentiary matters</w:t>
      </w:r>
      <w:bookmarkEnd w:id="1821"/>
      <w:bookmarkEnd w:id="1822"/>
      <w:bookmarkEnd w:id="1823"/>
      <w:bookmarkEnd w:id="1824"/>
      <w:bookmarkEnd w:id="1825"/>
      <w:bookmarkEnd w:id="1826"/>
      <w:bookmarkEnd w:id="1827"/>
      <w:bookmarkEnd w:id="1828"/>
      <w:bookmarkEnd w:id="1829"/>
    </w:p>
    <w:p>
      <w:pPr>
        <w:pStyle w:val="Heading4"/>
      </w:pPr>
      <w:bookmarkStart w:id="1830" w:name="_Toc421618531"/>
      <w:bookmarkStart w:id="1831" w:name="_Toc421619245"/>
      <w:bookmarkStart w:id="1832" w:name="_Toc421711377"/>
      <w:bookmarkStart w:id="1833" w:name="_Toc220669420"/>
      <w:bookmarkStart w:id="1834" w:name="_Toc220673856"/>
      <w:bookmarkStart w:id="1835" w:name="_Toc220675835"/>
      <w:bookmarkStart w:id="1836" w:name="_Toc221008615"/>
      <w:bookmarkStart w:id="1837" w:name="_Toc221009205"/>
      <w:bookmarkStart w:id="1838" w:name="_Toc221109372"/>
      <w:r>
        <w:t>Division 1 — Publication on websites</w:t>
      </w:r>
      <w:bookmarkEnd w:id="1830"/>
      <w:bookmarkEnd w:id="1831"/>
      <w:bookmarkEnd w:id="1832"/>
      <w:bookmarkEnd w:id="1833"/>
      <w:bookmarkEnd w:id="1834"/>
      <w:bookmarkEnd w:id="1835"/>
      <w:bookmarkEnd w:id="1836"/>
      <w:bookmarkEnd w:id="1837"/>
      <w:bookmarkEnd w:id="1838"/>
    </w:p>
    <w:p>
      <w:pPr>
        <w:pStyle w:val="Heading5"/>
      </w:pPr>
      <w:bookmarkStart w:id="1839" w:name="_Toc421711378"/>
      <w:bookmarkStart w:id="1840" w:name="_Toc221109373"/>
      <w:r>
        <w:rPr>
          <w:rStyle w:val="CharSectno"/>
        </w:rPr>
        <w:t>31</w:t>
      </w:r>
      <w:r>
        <w:t>.</w:t>
      </w:r>
      <w:r>
        <w:tab/>
        <w:t>Definitions</w:t>
      </w:r>
      <w:bookmarkEnd w:id="1839"/>
      <w:bookmarkEnd w:id="184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841" w:name="_Toc421711379"/>
      <w:bookmarkStart w:id="1842" w:name="_Toc221109374"/>
      <w:r>
        <w:rPr>
          <w:rStyle w:val="CharSectno"/>
        </w:rPr>
        <w:lastRenderedPageBreak/>
        <w:t>32</w:t>
      </w:r>
      <w:r>
        <w:t>.</w:t>
      </w:r>
      <w:r>
        <w:tab/>
        <w:t>Publication of decisions on websites</w:t>
      </w:r>
      <w:bookmarkEnd w:id="1841"/>
      <w:bookmarkEnd w:id="18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843" w:name="_Toc421618534"/>
      <w:bookmarkStart w:id="1844" w:name="_Toc421619248"/>
      <w:bookmarkStart w:id="1845" w:name="_Toc421711380"/>
      <w:bookmarkStart w:id="1846" w:name="_Toc220669423"/>
      <w:bookmarkStart w:id="1847" w:name="_Toc220673859"/>
      <w:bookmarkStart w:id="1848" w:name="_Toc220675838"/>
      <w:bookmarkStart w:id="1849" w:name="_Toc221008618"/>
      <w:bookmarkStart w:id="1850" w:name="_Toc221009208"/>
      <w:bookmarkStart w:id="1851" w:name="_Toc221109375"/>
      <w:r>
        <w:t>Division 2 — Evidentiary certificates</w:t>
      </w:r>
      <w:bookmarkEnd w:id="1843"/>
      <w:bookmarkEnd w:id="1844"/>
      <w:bookmarkEnd w:id="1845"/>
      <w:bookmarkEnd w:id="1846"/>
      <w:bookmarkEnd w:id="1847"/>
      <w:bookmarkEnd w:id="1848"/>
      <w:bookmarkEnd w:id="1849"/>
      <w:bookmarkEnd w:id="1850"/>
      <w:bookmarkEnd w:id="1851"/>
    </w:p>
    <w:p>
      <w:pPr>
        <w:pStyle w:val="Heading5"/>
      </w:pPr>
      <w:bookmarkStart w:id="1852" w:name="_Toc421711381"/>
      <w:bookmarkStart w:id="1853" w:name="_Toc221109376"/>
      <w:r>
        <w:rPr>
          <w:rStyle w:val="CharSectno"/>
        </w:rPr>
        <w:t>33</w:t>
      </w:r>
      <w:r>
        <w:t>.</w:t>
      </w:r>
      <w:r>
        <w:tab/>
        <w:t>Definitions</w:t>
      </w:r>
      <w:bookmarkEnd w:id="1852"/>
      <w:bookmarkEnd w:id="185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854" w:name="_Toc421711382"/>
      <w:bookmarkStart w:id="1855" w:name="_Toc221109377"/>
      <w:r>
        <w:rPr>
          <w:rStyle w:val="CharSectno"/>
        </w:rPr>
        <w:t>34</w:t>
      </w:r>
      <w:r>
        <w:t>.</w:t>
      </w:r>
      <w:r>
        <w:tab/>
        <w:t>Evidentiary certificates—AER</w:t>
      </w:r>
      <w:bookmarkEnd w:id="1854"/>
      <w:bookmarkEnd w:id="18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by WA Act Sch. 1 cl. 16.]</w:t>
      </w:r>
    </w:p>
    <w:p>
      <w:pPr>
        <w:pStyle w:val="Heading5"/>
        <w:keepNext w:val="0"/>
        <w:keepLines w:val="0"/>
      </w:pPr>
      <w:bookmarkStart w:id="1856" w:name="_Toc421711383"/>
      <w:bookmarkStart w:id="1857" w:name="_Toc221109378"/>
      <w:r>
        <w:rPr>
          <w:rStyle w:val="CharSectno"/>
        </w:rPr>
        <w:t>35</w:t>
      </w:r>
      <w:r>
        <w:t>.</w:t>
      </w:r>
      <w:r>
        <w:tab/>
        <w:t>Evidentiary certificates—AEMC</w:t>
      </w:r>
      <w:bookmarkEnd w:id="1856"/>
      <w:bookmarkEnd w:id="1857"/>
    </w:p>
    <w:p>
      <w:pPr>
        <w:autoSpaceDE w:val="0"/>
        <w:autoSpaceDN w:val="0"/>
        <w:adjustRightInd w:val="0"/>
        <w:spacing w:before="120"/>
        <w:ind w:left="1588"/>
        <w:rPr>
          <w:color w:val="000000"/>
          <w:sz w:val="23"/>
          <w:szCs w:val="23"/>
        </w:rPr>
      </w:pPr>
      <w:r>
        <w:rPr>
          <w:color w:val="000000"/>
          <w:sz w:val="23"/>
          <w:szCs w:val="23"/>
        </w:rPr>
        <w:lastRenderedPageBreak/>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858" w:name="_Toc421711384"/>
      <w:bookmarkStart w:id="1859" w:name="_Toc221109379"/>
      <w:r>
        <w:rPr>
          <w:rStyle w:val="CharSectno"/>
        </w:rPr>
        <w:t>36</w:t>
      </w:r>
      <w:r>
        <w:t>.</w:t>
      </w:r>
      <w:r>
        <w:tab/>
        <w:t>Evidentiary certificates—NCC</w:t>
      </w:r>
      <w:bookmarkEnd w:id="1858"/>
      <w:bookmarkEnd w:id="1859"/>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860" w:name="_Toc421711385"/>
      <w:bookmarkStart w:id="1861" w:name="_Toc221109380"/>
      <w:r>
        <w:rPr>
          <w:rStyle w:val="CharSectno"/>
        </w:rPr>
        <w:t>37</w:t>
      </w:r>
      <w:r>
        <w:t>.</w:t>
      </w:r>
      <w:r>
        <w:tab/>
        <w:t>Evidentiary certificates—relevant Minister and Commonwealth Minister</w:t>
      </w:r>
      <w:bookmarkEnd w:id="1860"/>
      <w:bookmarkEnd w:id="1861"/>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862" w:name="_Toc421711386"/>
      <w:bookmarkStart w:id="1863" w:name="_Toc221109381"/>
      <w:r>
        <w:rPr>
          <w:rStyle w:val="CharSectno"/>
        </w:rPr>
        <w:t>38</w:t>
      </w:r>
      <w:r>
        <w:t>.</w:t>
      </w:r>
      <w:r>
        <w:tab/>
        <w:t>Evidentiary certificates—Bulletin Board operator</w:t>
      </w:r>
      <w:bookmarkEnd w:id="1862"/>
      <w:bookmarkEnd w:id="1863"/>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864" w:name="_Toc421618541"/>
      <w:bookmarkStart w:id="1865" w:name="_Toc421619255"/>
      <w:bookmarkStart w:id="1866" w:name="_Toc421711387"/>
      <w:bookmarkStart w:id="1867" w:name="_Toc220669430"/>
      <w:bookmarkStart w:id="1868" w:name="_Toc220673866"/>
      <w:bookmarkStart w:id="1869" w:name="_Toc220675845"/>
      <w:bookmarkStart w:id="1870" w:name="_Toc221008625"/>
      <w:bookmarkStart w:id="1871" w:name="_Toc221009215"/>
      <w:bookmarkStart w:id="1872" w:name="_Toc221109382"/>
      <w:r>
        <w:rPr>
          <w:rStyle w:val="CharDivNo"/>
        </w:rPr>
        <w:lastRenderedPageBreak/>
        <w:t>Part 8</w:t>
      </w:r>
      <w:r>
        <w:t xml:space="preserve"> — </w:t>
      </w:r>
      <w:r>
        <w:rPr>
          <w:rStyle w:val="CharDivText"/>
        </w:rPr>
        <w:t>Commencement of this Law and statutory instruments</w:t>
      </w:r>
      <w:bookmarkEnd w:id="1864"/>
      <w:bookmarkEnd w:id="1865"/>
      <w:bookmarkEnd w:id="1866"/>
      <w:bookmarkEnd w:id="1867"/>
      <w:bookmarkEnd w:id="1868"/>
      <w:bookmarkEnd w:id="1869"/>
      <w:bookmarkEnd w:id="1870"/>
      <w:bookmarkEnd w:id="1871"/>
      <w:bookmarkEnd w:id="1872"/>
    </w:p>
    <w:p>
      <w:pPr>
        <w:pStyle w:val="Heading5"/>
      </w:pPr>
      <w:bookmarkStart w:id="1873" w:name="_Toc421711388"/>
      <w:bookmarkStart w:id="1874" w:name="_Toc221109383"/>
      <w:r>
        <w:rPr>
          <w:rStyle w:val="CharSectno"/>
        </w:rPr>
        <w:t>39</w:t>
      </w:r>
      <w:r>
        <w:t>.</w:t>
      </w:r>
      <w:r>
        <w:tab/>
        <w:t>Time of commencement of this Law or a provision of this Law</w:t>
      </w:r>
      <w:bookmarkEnd w:id="1873"/>
      <w:bookmarkEnd w:id="1874"/>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875" w:name="_Toc421711389"/>
      <w:bookmarkStart w:id="1876" w:name="_Toc221109384"/>
      <w:r>
        <w:rPr>
          <w:rStyle w:val="CharSectno"/>
        </w:rPr>
        <w:t>40</w:t>
      </w:r>
      <w:r>
        <w:t>.</w:t>
      </w:r>
      <w:r>
        <w:tab/>
        <w:t>Time of commencement of a Rule</w:t>
      </w:r>
      <w:bookmarkEnd w:id="1875"/>
      <w:bookmarkEnd w:id="18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877" w:name="_Toc421618544"/>
      <w:bookmarkStart w:id="1878" w:name="_Toc421619258"/>
      <w:bookmarkStart w:id="1879" w:name="_Toc421711390"/>
      <w:bookmarkStart w:id="1880" w:name="_Toc220669433"/>
      <w:bookmarkStart w:id="1881" w:name="_Toc220673869"/>
      <w:bookmarkStart w:id="1882" w:name="_Toc220675848"/>
      <w:bookmarkStart w:id="1883" w:name="_Toc221008628"/>
      <w:bookmarkStart w:id="1884" w:name="_Toc221009218"/>
      <w:bookmarkStart w:id="1885" w:name="_Toc221109385"/>
      <w:r>
        <w:rPr>
          <w:rStyle w:val="CharDivNo"/>
        </w:rPr>
        <w:t>Part 9</w:t>
      </w:r>
      <w:r>
        <w:t xml:space="preserve"> — </w:t>
      </w:r>
      <w:r>
        <w:rPr>
          <w:rStyle w:val="CharDivText"/>
        </w:rPr>
        <w:t>Effect of repeal, amendment or expiration</w:t>
      </w:r>
      <w:bookmarkEnd w:id="1877"/>
      <w:bookmarkEnd w:id="1878"/>
      <w:bookmarkEnd w:id="1879"/>
      <w:bookmarkEnd w:id="1880"/>
      <w:bookmarkEnd w:id="1881"/>
      <w:bookmarkEnd w:id="1882"/>
      <w:bookmarkEnd w:id="1883"/>
      <w:bookmarkEnd w:id="1884"/>
      <w:bookmarkEnd w:id="1885"/>
    </w:p>
    <w:p>
      <w:pPr>
        <w:pStyle w:val="Heading5"/>
      </w:pPr>
      <w:bookmarkStart w:id="1886" w:name="_Toc421711391"/>
      <w:bookmarkStart w:id="1887" w:name="_Toc221109386"/>
      <w:r>
        <w:rPr>
          <w:rStyle w:val="CharSectno"/>
        </w:rPr>
        <w:t>41</w:t>
      </w:r>
      <w:r>
        <w:t>.</w:t>
      </w:r>
      <w:r>
        <w:tab/>
        <w:t>Time of Law, the Regulations or Rules ceasing to have effect</w:t>
      </w:r>
      <w:bookmarkEnd w:id="1886"/>
      <w:bookmarkEnd w:id="1887"/>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888" w:name="_Toc421711392"/>
      <w:bookmarkStart w:id="1889" w:name="_Toc221109387"/>
      <w:r>
        <w:rPr>
          <w:rStyle w:val="CharSectno"/>
        </w:rPr>
        <w:lastRenderedPageBreak/>
        <w:t>42</w:t>
      </w:r>
      <w:r>
        <w:t>.</w:t>
      </w:r>
      <w:r>
        <w:tab/>
        <w:t>Repealed Law, Regulation or Rule provisions not revived</w:t>
      </w:r>
      <w:bookmarkEnd w:id="1888"/>
      <w:bookmarkEnd w:id="18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890" w:name="_Toc421711393"/>
      <w:bookmarkStart w:id="1891" w:name="_Toc221109388"/>
      <w:r>
        <w:rPr>
          <w:rStyle w:val="CharSectno"/>
        </w:rPr>
        <w:t>43</w:t>
      </w:r>
      <w:r>
        <w:t>.</w:t>
      </w:r>
      <w:r>
        <w:tab/>
        <w:t>Saving of operation of repealed Law, Regulation or Rule provisions</w:t>
      </w:r>
      <w:bookmarkEnd w:id="1890"/>
      <w:bookmarkEnd w:id="18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892" w:name="_Toc421711394"/>
      <w:bookmarkStart w:id="1893" w:name="_Toc221109389"/>
      <w:r>
        <w:rPr>
          <w:rStyle w:val="CharSectno"/>
        </w:rPr>
        <w:lastRenderedPageBreak/>
        <w:t>44</w:t>
      </w:r>
      <w:r>
        <w:t>.</w:t>
      </w:r>
      <w:r>
        <w:tab/>
        <w:t>Continuance of repealed provisions</w:t>
      </w:r>
      <w:bookmarkEnd w:id="1892"/>
      <w:bookmarkEnd w:id="18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894" w:name="_Toc421711395"/>
      <w:bookmarkStart w:id="1895" w:name="_Toc221109390"/>
      <w:r>
        <w:rPr>
          <w:rStyle w:val="CharSectno"/>
        </w:rPr>
        <w:t>45</w:t>
      </w:r>
      <w:r>
        <w:t>.</w:t>
      </w:r>
      <w:r>
        <w:tab/>
        <w:t>Law and amending Acts to be read as one</w:t>
      </w:r>
      <w:bookmarkEnd w:id="1894"/>
      <w:bookmarkEnd w:id="1895"/>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896" w:name="_Toc421618550"/>
      <w:bookmarkStart w:id="1897" w:name="_Toc421619264"/>
      <w:bookmarkStart w:id="1898" w:name="_Toc421711396"/>
      <w:bookmarkStart w:id="1899" w:name="_Toc220669439"/>
      <w:bookmarkStart w:id="1900" w:name="_Toc220673875"/>
      <w:bookmarkStart w:id="1901" w:name="_Toc220675854"/>
      <w:bookmarkStart w:id="1902" w:name="_Toc221008634"/>
      <w:bookmarkStart w:id="1903" w:name="_Toc221009224"/>
      <w:bookmarkStart w:id="1904" w:name="_Toc221109391"/>
      <w:r>
        <w:rPr>
          <w:rStyle w:val="CharDivNo"/>
        </w:rPr>
        <w:t>Part 10</w:t>
      </w:r>
      <w:r>
        <w:t xml:space="preserve"> — </w:t>
      </w:r>
      <w:r>
        <w:rPr>
          <w:rStyle w:val="CharDivText"/>
        </w:rPr>
        <w:t>Offences under this Law</w:t>
      </w:r>
      <w:bookmarkEnd w:id="1896"/>
      <w:bookmarkEnd w:id="1897"/>
      <w:bookmarkEnd w:id="1898"/>
      <w:bookmarkEnd w:id="1899"/>
      <w:bookmarkEnd w:id="1900"/>
      <w:bookmarkEnd w:id="1901"/>
      <w:bookmarkEnd w:id="1902"/>
      <w:bookmarkEnd w:id="1903"/>
      <w:bookmarkEnd w:id="1904"/>
    </w:p>
    <w:p>
      <w:pPr>
        <w:pStyle w:val="Heading5"/>
      </w:pPr>
      <w:bookmarkStart w:id="1905" w:name="_Toc421711397"/>
      <w:bookmarkStart w:id="1906" w:name="_Toc221109392"/>
      <w:r>
        <w:rPr>
          <w:rStyle w:val="CharSectno"/>
        </w:rPr>
        <w:t>46</w:t>
      </w:r>
      <w:r>
        <w:t>.</w:t>
      </w:r>
      <w:r>
        <w:tab/>
        <w:t>Penalty at foot of provision</w:t>
      </w:r>
      <w:bookmarkEnd w:id="1905"/>
      <w:bookmarkEnd w:id="1906"/>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907" w:name="_Toc421711398"/>
      <w:bookmarkStart w:id="1908" w:name="_Toc221109393"/>
      <w:r>
        <w:rPr>
          <w:rStyle w:val="CharSectno"/>
        </w:rPr>
        <w:lastRenderedPageBreak/>
        <w:t>47</w:t>
      </w:r>
      <w:r>
        <w:t>.</w:t>
      </w:r>
      <w:r>
        <w:tab/>
        <w:t>Penalty other than at foot of provision</w:t>
      </w:r>
      <w:bookmarkEnd w:id="1907"/>
      <w:bookmarkEnd w:id="1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909" w:name="_Toc421711399"/>
      <w:bookmarkStart w:id="1910" w:name="_Toc221109394"/>
      <w:r>
        <w:rPr>
          <w:rStyle w:val="CharSectno"/>
        </w:rPr>
        <w:t>48</w:t>
      </w:r>
      <w:r>
        <w:t>.</w:t>
      </w:r>
      <w:r>
        <w:tab/>
        <w:t>Indictable offences and summary offences</w:t>
      </w:r>
      <w:bookmarkEnd w:id="1909"/>
      <w:bookmarkEnd w:id="19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911" w:name="_Toc421711400"/>
      <w:bookmarkStart w:id="1912" w:name="_Toc221109395"/>
      <w:r>
        <w:rPr>
          <w:rStyle w:val="CharSectno"/>
        </w:rPr>
        <w:lastRenderedPageBreak/>
        <w:t>49</w:t>
      </w:r>
      <w:r>
        <w:t>.</w:t>
      </w:r>
      <w:r>
        <w:tab/>
        <w:t>Double jeopardy</w:t>
      </w:r>
      <w:bookmarkEnd w:id="1911"/>
      <w:bookmarkEnd w:id="19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913" w:name="_Toc421711401"/>
      <w:bookmarkStart w:id="1914" w:name="_Toc221109396"/>
      <w:r>
        <w:rPr>
          <w:rStyle w:val="CharSectno"/>
        </w:rPr>
        <w:t>50</w:t>
      </w:r>
      <w:r>
        <w:t>.</w:t>
      </w:r>
      <w:r>
        <w:tab/>
        <w:t>Attempts and incitement</w:t>
      </w:r>
      <w:bookmarkEnd w:id="1913"/>
      <w:bookmarkEnd w:id="1914"/>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by WA Act Sch. 1 cl. 17.]</w:t>
      </w:r>
    </w:p>
    <w:p>
      <w:pPr>
        <w:pStyle w:val="Heading3"/>
      </w:pPr>
      <w:bookmarkStart w:id="1915" w:name="_Toc421618556"/>
      <w:bookmarkStart w:id="1916" w:name="_Toc421619270"/>
      <w:bookmarkStart w:id="1917" w:name="_Toc421711402"/>
      <w:bookmarkStart w:id="1918" w:name="_Toc220669445"/>
      <w:bookmarkStart w:id="1919" w:name="_Toc220673881"/>
      <w:bookmarkStart w:id="1920" w:name="_Toc220675860"/>
      <w:bookmarkStart w:id="1921" w:name="_Toc221008640"/>
      <w:bookmarkStart w:id="1922" w:name="_Toc221009230"/>
      <w:bookmarkStart w:id="1923" w:name="_Toc221109397"/>
      <w:r>
        <w:rPr>
          <w:rStyle w:val="CharDivNo"/>
        </w:rPr>
        <w:t>Part 11</w:t>
      </w:r>
      <w:r>
        <w:t xml:space="preserve"> — </w:t>
      </w:r>
      <w:r>
        <w:rPr>
          <w:rStyle w:val="CharDivText"/>
        </w:rPr>
        <w:t>Instruments under this Law</w:t>
      </w:r>
      <w:bookmarkEnd w:id="1915"/>
      <w:bookmarkEnd w:id="1916"/>
      <w:bookmarkEnd w:id="1917"/>
      <w:bookmarkEnd w:id="1918"/>
      <w:bookmarkEnd w:id="1919"/>
      <w:bookmarkEnd w:id="1920"/>
      <w:bookmarkEnd w:id="1921"/>
      <w:bookmarkEnd w:id="1922"/>
      <w:bookmarkEnd w:id="1923"/>
    </w:p>
    <w:p>
      <w:pPr>
        <w:pStyle w:val="Heading5"/>
      </w:pPr>
      <w:bookmarkStart w:id="1924" w:name="_Toc421711403"/>
      <w:bookmarkStart w:id="1925" w:name="_Toc221109398"/>
      <w:r>
        <w:rPr>
          <w:rStyle w:val="CharSectno"/>
        </w:rPr>
        <w:t>51</w:t>
      </w:r>
      <w:r>
        <w:t>.</w:t>
      </w:r>
      <w:r>
        <w:tab/>
        <w:t>Schedule applies to statutory instruments</w:t>
      </w:r>
      <w:bookmarkEnd w:id="1924"/>
      <w:bookmarkEnd w:id="19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1926" w:name="_Toc421711404"/>
      <w:bookmarkStart w:id="1927" w:name="_Toc221109399"/>
      <w:r>
        <w:rPr>
          <w:rStyle w:val="CharSectno"/>
        </w:rPr>
        <w:lastRenderedPageBreak/>
        <w:t>52</w:t>
      </w:r>
      <w:r>
        <w:t>.</w:t>
      </w:r>
      <w:r>
        <w:tab/>
        <w:t>National Gas Rules to be construed so as not to exceed the legislative power of the Legislature of this jurisdiction or the powers conferred by this Law</w:t>
      </w:r>
      <w:bookmarkEnd w:id="1926"/>
      <w:bookmarkEnd w:id="19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928" w:name="_Toc421711405"/>
      <w:bookmarkStart w:id="1929" w:name="_Toc221109400"/>
      <w:r>
        <w:rPr>
          <w:rStyle w:val="CharSectno"/>
        </w:rPr>
        <w:t>53</w:t>
      </w:r>
      <w:r>
        <w:t>.</w:t>
      </w:r>
      <w:r>
        <w:tab/>
        <w:t>Invalid Rules</w:t>
      </w:r>
      <w:bookmarkEnd w:id="1928"/>
      <w:bookmarkEnd w:id="19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1930" w:name="_Toc421618560"/>
      <w:bookmarkStart w:id="1931" w:name="_Toc421619274"/>
      <w:bookmarkStart w:id="1932" w:name="_Toc421711406"/>
      <w:bookmarkStart w:id="1933" w:name="_Toc220669449"/>
      <w:bookmarkStart w:id="1934" w:name="_Toc220673885"/>
      <w:bookmarkStart w:id="1935" w:name="_Toc220675864"/>
      <w:bookmarkStart w:id="1936" w:name="_Toc221008644"/>
      <w:bookmarkStart w:id="1937" w:name="_Toc221009234"/>
      <w:bookmarkStart w:id="1938" w:name="_Toc221109401"/>
      <w:r>
        <w:rPr>
          <w:rStyle w:val="CharSchNo"/>
        </w:rPr>
        <w:lastRenderedPageBreak/>
        <w:t>Schedule 3</w:t>
      </w:r>
      <w:r>
        <w:t xml:space="preserve"> — </w:t>
      </w:r>
      <w:r>
        <w:rPr>
          <w:rStyle w:val="CharSchText"/>
        </w:rPr>
        <w:t>Savings and transitionals</w:t>
      </w:r>
      <w:bookmarkEnd w:id="1930"/>
      <w:bookmarkEnd w:id="1931"/>
      <w:bookmarkEnd w:id="1932"/>
      <w:bookmarkEnd w:id="1933"/>
      <w:bookmarkEnd w:id="1934"/>
      <w:bookmarkEnd w:id="1935"/>
      <w:bookmarkEnd w:id="1936"/>
      <w:bookmarkEnd w:id="1937"/>
      <w:bookmarkEnd w:id="1938"/>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939" w:name="_Toc421618561"/>
      <w:bookmarkStart w:id="1940" w:name="_Toc421619275"/>
      <w:bookmarkStart w:id="1941" w:name="_Toc421711407"/>
      <w:bookmarkStart w:id="1942" w:name="_Toc220669450"/>
      <w:bookmarkStart w:id="1943" w:name="_Toc220673886"/>
      <w:bookmarkStart w:id="1944" w:name="_Toc220675865"/>
      <w:bookmarkStart w:id="1945" w:name="_Toc221008645"/>
      <w:bookmarkStart w:id="1946" w:name="_Toc221009235"/>
      <w:bookmarkStart w:id="1947" w:name="_Toc221109402"/>
      <w:r>
        <w:rPr>
          <w:rStyle w:val="CharDivNo"/>
        </w:rPr>
        <w:t>Part 1</w:t>
      </w:r>
      <w:r>
        <w:t xml:space="preserve"> — </w:t>
      </w:r>
      <w:r>
        <w:rPr>
          <w:rStyle w:val="CharDivText"/>
        </w:rPr>
        <w:t>General</w:t>
      </w:r>
      <w:bookmarkEnd w:id="1939"/>
      <w:bookmarkEnd w:id="1940"/>
      <w:bookmarkEnd w:id="1941"/>
      <w:bookmarkEnd w:id="1942"/>
      <w:bookmarkEnd w:id="1943"/>
      <w:bookmarkEnd w:id="1944"/>
      <w:bookmarkEnd w:id="1945"/>
      <w:bookmarkEnd w:id="1946"/>
      <w:bookmarkEnd w:id="1947"/>
    </w:p>
    <w:p>
      <w:pPr>
        <w:pStyle w:val="Heading5"/>
      </w:pPr>
      <w:bookmarkStart w:id="1948" w:name="_Toc421711408"/>
      <w:bookmarkStart w:id="1949" w:name="_Toc221109403"/>
      <w:r>
        <w:rPr>
          <w:rStyle w:val="CharSectno"/>
        </w:rPr>
        <w:t>1</w:t>
      </w:r>
      <w:r>
        <w:t>.</w:t>
      </w:r>
      <w:r>
        <w:tab/>
        <w:t>Definitions</w:t>
      </w:r>
      <w:bookmarkEnd w:id="1948"/>
      <w:bookmarkEnd w:id="1949"/>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by WA Act Sch. 1 cl. 18.]</w:t>
      </w:r>
    </w:p>
    <w:p>
      <w:pPr>
        <w:pStyle w:val="Heading5"/>
      </w:pPr>
      <w:bookmarkStart w:id="1950" w:name="_Toc421711409"/>
      <w:bookmarkStart w:id="1951" w:name="_Toc221109404"/>
      <w:r>
        <w:rPr>
          <w:rStyle w:val="CharSectno"/>
        </w:rPr>
        <w:lastRenderedPageBreak/>
        <w:t>2</w:t>
      </w:r>
      <w:r>
        <w:t>.</w:t>
      </w:r>
      <w:r>
        <w:tab/>
        <w:t>Schedule subject to jurisdictional transitional arrangements in jurisdictional legislation</w:t>
      </w:r>
      <w:bookmarkEnd w:id="1950"/>
      <w:bookmarkEnd w:id="19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952" w:name="_Toc421618564"/>
      <w:bookmarkStart w:id="1953" w:name="_Toc421619278"/>
      <w:bookmarkStart w:id="1954" w:name="_Toc421711410"/>
      <w:bookmarkStart w:id="1955" w:name="_Toc220669453"/>
      <w:bookmarkStart w:id="1956" w:name="_Toc220673889"/>
      <w:bookmarkStart w:id="1957" w:name="_Toc220675868"/>
      <w:bookmarkStart w:id="1958" w:name="_Toc221008648"/>
      <w:bookmarkStart w:id="1959" w:name="_Toc221009238"/>
      <w:bookmarkStart w:id="1960" w:name="_Toc221109405"/>
      <w:r>
        <w:rPr>
          <w:rStyle w:val="CharDivNo"/>
        </w:rPr>
        <w:t>Part 2</w:t>
      </w:r>
      <w:r>
        <w:t xml:space="preserve"> — </w:t>
      </w:r>
      <w:r>
        <w:rPr>
          <w:rStyle w:val="CharDivText"/>
        </w:rPr>
        <w:t>General savings provision</w:t>
      </w:r>
      <w:bookmarkEnd w:id="1952"/>
      <w:bookmarkEnd w:id="1953"/>
      <w:bookmarkEnd w:id="1954"/>
      <w:bookmarkEnd w:id="1955"/>
      <w:bookmarkEnd w:id="1956"/>
      <w:bookmarkEnd w:id="1957"/>
      <w:bookmarkEnd w:id="1958"/>
      <w:bookmarkEnd w:id="1959"/>
      <w:bookmarkEnd w:id="1960"/>
    </w:p>
    <w:p>
      <w:pPr>
        <w:pStyle w:val="Heading5"/>
      </w:pPr>
      <w:bookmarkStart w:id="1961" w:name="_Toc421711411"/>
      <w:bookmarkStart w:id="1962" w:name="_Toc221109406"/>
      <w:r>
        <w:rPr>
          <w:rStyle w:val="CharSectno"/>
        </w:rPr>
        <w:t>3</w:t>
      </w:r>
      <w:r>
        <w:t>.</w:t>
      </w:r>
      <w:r>
        <w:tab/>
        <w:t>Saving of operation of old access law and Gas Code</w:t>
      </w:r>
      <w:bookmarkEnd w:id="1961"/>
      <w:bookmarkEnd w:id="19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963" w:name="_Toc421618566"/>
      <w:bookmarkStart w:id="1964" w:name="_Toc421619280"/>
      <w:bookmarkStart w:id="1965" w:name="_Toc421711412"/>
      <w:bookmarkStart w:id="1966" w:name="_Toc220669455"/>
      <w:bookmarkStart w:id="1967" w:name="_Toc220673891"/>
      <w:bookmarkStart w:id="1968" w:name="_Toc220675870"/>
      <w:bookmarkStart w:id="1969" w:name="_Toc221008650"/>
      <w:bookmarkStart w:id="1970" w:name="_Toc221009240"/>
      <w:bookmarkStart w:id="1971" w:name="_Toc221109407"/>
      <w:r>
        <w:rPr>
          <w:rStyle w:val="CharDivNo"/>
        </w:rPr>
        <w:t>Part 3</w:t>
      </w:r>
      <w:r>
        <w:t xml:space="preserve"> — </w:t>
      </w:r>
      <w:r>
        <w:rPr>
          <w:rStyle w:val="CharDivText"/>
        </w:rPr>
        <w:t>Classification and coverage of pipelines</w:t>
      </w:r>
      <w:bookmarkEnd w:id="1963"/>
      <w:bookmarkEnd w:id="1964"/>
      <w:bookmarkEnd w:id="1965"/>
      <w:bookmarkEnd w:id="1966"/>
      <w:bookmarkEnd w:id="1967"/>
      <w:bookmarkEnd w:id="1968"/>
      <w:bookmarkEnd w:id="1969"/>
      <w:bookmarkEnd w:id="1970"/>
      <w:bookmarkEnd w:id="1971"/>
    </w:p>
    <w:p>
      <w:pPr>
        <w:pStyle w:val="Heading5"/>
      </w:pPr>
      <w:bookmarkStart w:id="1972" w:name="_Toc421711413"/>
      <w:bookmarkStart w:id="1973" w:name="_Toc221109408"/>
      <w:r>
        <w:rPr>
          <w:rStyle w:val="CharSectno"/>
        </w:rPr>
        <w:t>4</w:t>
      </w:r>
      <w:r>
        <w:t>.</w:t>
      </w:r>
      <w:r>
        <w:tab/>
        <w:t>Pending applications for the classification of pipelines lapse</w:t>
      </w:r>
      <w:bookmarkEnd w:id="1972"/>
      <w:bookmarkEnd w:id="1973"/>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974" w:name="_Toc421711414"/>
      <w:bookmarkStart w:id="1975" w:name="_Toc221109409"/>
      <w:r>
        <w:rPr>
          <w:rStyle w:val="CharSectno"/>
        </w:rPr>
        <w:t>5</w:t>
      </w:r>
      <w:r>
        <w:t>.</w:t>
      </w:r>
      <w:r>
        <w:tab/>
        <w:t>Old scheme coverage determinations</w:t>
      </w:r>
      <w:bookmarkEnd w:id="1974"/>
      <w:bookmarkEnd w:id="1975"/>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976" w:name="_Toc421711415"/>
      <w:bookmarkStart w:id="1977" w:name="_Toc221109410"/>
      <w:r>
        <w:rPr>
          <w:rStyle w:val="CharSectno"/>
        </w:rPr>
        <w:t>6</w:t>
      </w:r>
      <w:r>
        <w:t>.</w:t>
      </w:r>
      <w:r>
        <w:tab/>
        <w:t>Old scheme covered transmission pipelines</w:t>
      </w:r>
      <w:bookmarkEnd w:id="1976"/>
      <w:bookmarkEnd w:id="1977"/>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978" w:name="_Toc421711416"/>
      <w:bookmarkStart w:id="1979" w:name="_Toc221109411"/>
      <w:r>
        <w:rPr>
          <w:rStyle w:val="CharSectno"/>
        </w:rPr>
        <w:t>7</w:t>
      </w:r>
      <w:r>
        <w:t>.</w:t>
      </w:r>
      <w:r>
        <w:tab/>
        <w:t>Old scheme covered distribution pipelines</w:t>
      </w:r>
      <w:bookmarkEnd w:id="1978"/>
      <w:bookmarkEnd w:id="197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980" w:name="_Toc421711417"/>
      <w:bookmarkStart w:id="1981" w:name="_Toc221109412"/>
      <w:r>
        <w:rPr>
          <w:rStyle w:val="CharSectno"/>
        </w:rPr>
        <w:lastRenderedPageBreak/>
        <w:t>8</w:t>
      </w:r>
      <w:r>
        <w:t>.</w:t>
      </w:r>
      <w:r>
        <w:tab/>
        <w:t>Pending coverage applications under old scheme (before NCC recommendation)</w:t>
      </w:r>
      <w:bookmarkEnd w:id="1980"/>
      <w:bookmarkEnd w:id="19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982" w:name="_Toc421711418"/>
      <w:bookmarkStart w:id="1983" w:name="_Toc221109413"/>
      <w:r>
        <w:rPr>
          <w:rStyle w:val="CharSectno"/>
        </w:rPr>
        <w:t>9</w:t>
      </w:r>
      <w:r>
        <w:t>.</w:t>
      </w:r>
      <w:r>
        <w:tab/>
        <w:t>Pending relevant Minister decisions in relation to coverage under old scheme</w:t>
      </w:r>
      <w:bookmarkEnd w:id="1982"/>
      <w:bookmarkEnd w:id="19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984" w:name="_Toc421711419"/>
      <w:bookmarkStart w:id="1985" w:name="_Toc221109414"/>
      <w:r>
        <w:rPr>
          <w:rStyle w:val="CharSectno"/>
        </w:rPr>
        <w:t>10</w:t>
      </w:r>
      <w:r>
        <w:t>.</w:t>
      </w:r>
      <w:r>
        <w:tab/>
        <w:t>Pending relevant Minister decisions in relation to coverage that are reviewed under old scheme</w:t>
      </w:r>
      <w:bookmarkEnd w:id="1984"/>
      <w:bookmarkEnd w:id="1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86" w:name="_Toc421711420"/>
      <w:bookmarkStart w:id="1987" w:name="_Toc221109415"/>
      <w:r>
        <w:rPr>
          <w:rStyle w:val="CharSectno"/>
        </w:rPr>
        <w:lastRenderedPageBreak/>
        <w:t>11</w:t>
      </w:r>
      <w:r>
        <w:t>.</w:t>
      </w:r>
      <w:r>
        <w:tab/>
        <w:t>Pending old scheme coverage determinations where no applications for review under old scheme</w:t>
      </w:r>
      <w:bookmarkEnd w:id="1986"/>
      <w:bookmarkEnd w:id="19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988" w:name="_Toc421711421"/>
      <w:bookmarkStart w:id="1989" w:name="_Toc221109416"/>
      <w:r>
        <w:rPr>
          <w:rStyle w:val="CharSectno"/>
        </w:rPr>
        <w:t>12</w:t>
      </w:r>
      <w:r>
        <w:t>.</w:t>
      </w:r>
      <w:r>
        <w:tab/>
        <w:t>Pending old scheme coverage determinations where applications for review under old scheme on foot</w:t>
      </w:r>
      <w:bookmarkEnd w:id="1988"/>
      <w:bookmarkEnd w:id="19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90" w:name="_Toc421711422"/>
      <w:bookmarkStart w:id="1991" w:name="_Toc221109417"/>
      <w:r>
        <w:rPr>
          <w:rStyle w:val="CharSectno"/>
        </w:rPr>
        <w:t>13</w:t>
      </w:r>
      <w:r>
        <w:t>.</w:t>
      </w:r>
      <w:r>
        <w:tab/>
        <w:t>Pending old scheme no</w:t>
      </w:r>
      <w:r>
        <w:noBreakHyphen/>
        <w:t>coverage determinations where no applications for review under old scheme</w:t>
      </w:r>
      <w:bookmarkEnd w:id="1990"/>
      <w:bookmarkEnd w:id="1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992" w:name="_Toc421711423"/>
      <w:bookmarkStart w:id="1993" w:name="_Toc221109418"/>
      <w:r>
        <w:rPr>
          <w:rStyle w:val="CharSectno"/>
        </w:rPr>
        <w:lastRenderedPageBreak/>
        <w:t>14</w:t>
      </w:r>
      <w:r>
        <w:t>.</w:t>
      </w:r>
      <w:r>
        <w:tab/>
        <w:t>Pending old scheme no</w:t>
      </w:r>
      <w:r>
        <w:noBreakHyphen/>
        <w:t>coverage determinations where applications for review under old scheme on foot</w:t>
      </w:r>
      <w:bookmarkEnd w:id="1992"/>
      <w:bookmarkEnd w:id="199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94" w:name="_Toc421711424"/>
      <w:bookmarkStart w:id="1995" w:name="_Toc221109419"/>
      <w:r>
        <w:rPr>
          <w:rStyle w:val="CharSectno"/>
        </w:rPr>
        <w:t>15</w:t>
      </w:r>
      <w:r>
        <w:t>.</w:t>
      </w:r>
      <w:r>
        <w:tab/>
        <w:t>Pending coverage revocation applications under old scheme (before NCC recommendation)</w:t>
      </w:r>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996" w:name="_Toc421711425"/>
      <w:bookmarkStart w:id="1997" w:name="_Toc221109420"/>
      <w:r>
        <w:rPr>
          <w:rStyle w:val="CharSectno"/>
        </w:rPr>
        <w:t>16</w:t>
      </w:r>
      <w:r>
        <w:t>.</w:t>
      </w:r>
      <w:r>
        <w:tab/>
        <w:t>Pending relevant Minister decisions in relation to coverage revocation under old scheme</w:t>
      </w:r>
      <w:bookmarkEnd w:id="1996"/>
      <w:bookmarkEnd w:id="1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998" w:name="_Toc421711426"/>
      <w:bookmarkStart w:id="1999" w:name="_Toc221109421"/>
      <w:r>
        <w:rPr>
          <w:rStyle w:val="CharSectno"/>
        </w:rPr>
        <w:t>17</w:t>
      </w:r>
      <w:r>
        <w:t>.</w:t>
      </w:r>
      <w:r>
        <w:tab/>
        <w:t>Pending relevant Minister decisions in relation to coverage revocation that are reviewed under old scheme</w:t>
      </w:r>
      <w:bookmarkEnd w:id="1998"/>
      <w:bookmarkEnd w:id="19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00" w:name="_Toc421711427"/>
      <w:bookmarkStart w:id="2001" w:name="_Toc221109422"/>
      <w:r>
        <w:rPr>
          <w:rStyle w:val="CharSectno"/>
        </w:rPr>
        <w:t>18</w:t>
      </w:r>
      <w:r>
        <w:t>.</w:t>
      </w:r>
      <w:r>
        <w:tab/>
        <w:t>Pending old scheme coverage revocation determinations where no applications for review under old scheme</w:t>
      </w:r>
      <w:bookmarkEnd w:id="2000"/>
      <w:bookmarkEnd w:id="20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2002" w:name="_Toc421711428"/>
      <w:bookmarkStart w:id="2003" w:name="_Toc221109423"/>
      <w:r>
        <w:rPr>
          <w:rStyle w:val="CharSectno"/>
        </w:rPr>
        <w:lastRenderedPageBreak/>
        <w:t>19</w:t>
      </w:r>
      <w:r>
        <w:t>.</w:t>
      </w:r>
      <w:r>
        <w:tab/>
        <w:t>Pending old scheme coverage revocation determinations where applications for review under old scheme on foot</w:t>
      </w:r>
      <w:bookmarkEnd w:id="2002"/>
      <w:bookmarkEnd w:id="200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04" w:name="_Toc421711429"/>
      <w:bookmarkStart w:id="2005" w:name="_Toc221109424"/>
      <w:r>
        <w:rPr>
          <w:rStyle w:val="CharSectno"/>
        </w:rPr>
        <w:t>20</w:t>
      </w:r>
      <w:r>
        <w:t>.</w:t>
      </w:r>
      <w:r>
        <w:tab/>
        <w:t>Pending old scheme coverage non</w:t>
      </w:r>
      <w:r>
        <w:noBreakHyphen/>
        <w:t>revocation determinations where no applications for review under old scheme</w:t>
      </w:r>
      <w:bookmarkEnd w:id="2004"/>
      <w:bookmarkEnd w:id="2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2006" w:name="_Toc421711430"/>
      <w:bookmarkStart w:id="2007" w:name="_Toc221109425"/>
      <w:r>
        <w:rPr>
          <w:rStyle w:val="CharSectno"/>
        </w:rPr>
        <w:t>21</w:t>
      </w:r>
      <w:r>
        <w:t>.</w:t>
      </w:r>
      <w:r>
        <w:tab/>
        <w:t>Pending old scheme coverage non</w:t>
      </w:r>
      <w:r>
        <w:noBreakHyphen/>
        <w:t>revocation determinations where applications for review under old scheme on foot</w:t>
      </w:r>
      <w:bookmarkEnd w:id="2006"/>
      <w:bookmarkEnd w:id="20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2008" w:name="_Toc421711431"/>
      <w:bookmarkStart w:id="2009" w:name="_Toc221109426"/>
      <w:r>
        <w:rPr>
          <w:rStyle w:val="CharSectno"/>
        </w:rPr>
        <w:lastRenderedPageBreak/>
        <w:t>22</w:t>
      </w:r>
      <w:r>
        <w:t>.</w:t>
      </w:r>
      <w:r>
        <w:tab/>
        <w:t>Binding no</w:t>
      </w:r>
      <w:r>
        <w:noBreakHyphen/>
        <w:t>coverage determinations</w:t>
      </w:r>
      <w:bookmarkEnd w:id="2008"/>
      <w:bookmarkEnd w:id="200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2010" w:name="_Toc421711432"/>
      <w:bookmarkStart w:id="2011" w:name="_Toc221109427"/>
      <w:r>
        <w:rPr>
          <w:rStyle w:val="CharSectno"/>
        </w:rPr>
        <w:t>23</w:t>
      </w:r>
      <w:r>
        <w:t>.</w:t>
      </w:r>
      <w:r>
        <w:tab/>
        <w:t>Pending applications for binding no</w:t>
      </w:r>
      <w:r>
        <w:noBreakHyphen/>
        <w:t>coverage determinations (before NCC recommendation)</w:t>
      </w:r>
      <w:bookmarkEnd w:id="2010"/>
      <w:bookmarkEnd w:id="2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2012" w:name="_Toc421711433"/>
      <w:bookmarkStart w:id="2013" w:name="_Toc221109428"/>
      <w:r>
        <w:rPr>
          <w:rStyle w:val="CharSectno"/>
        </w:rPr>
        <w:t>24</w:t>
      </w:r>
      <w:r>
        <w:t>.</w:t>
      </w:r>
      <w:r>
        <w:tab/>
        <w:t>Pending relevant Minister decisions for binding no</w:t>
      </w:r>
      <w:r>
        <w:noBreakHyphen/>
        <w:t>coverage determinations under old scheme</w:t>
      </w:r>
      <w:bookmarkEnd w:id="2012"/>
      <w:bookmarkEnd w:id="2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2014" w:name="_Toc421711434"/>
      <w:bookmarkStart w:id="2015" w:name="_Toc221109429"/>
      <w:r>
        <w:rPr>
          <w:rStyle w:val="CharSectno"/>
        </w:rPr>
        <w:t>25</w:t>
      </w:r>
      <w:r>
        <w:t>.</w:t>
      </w:r>
      <w:r>
        <w:tab/>
        <w:t>Pending relevant Minister decisions in relation to binding no</w:t>
      </w:r>
      <w:r>
        <w:noBreakHyphen/>
        <w:t>coverage determinations that are reviewed under old scheme</w:t>
      </w:r>
      <w:bookmarkEnd w:id="2014"/>
      <w:bookmarkEnd w:id="201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2016" w:name="_Toc421618589"/>
      <w:bookmarkStart w:id="2017" w:name="_Toc421619303"/>
      <w:bookmarkStart w:id="2018" w:name="_Toc421711435"/>
      <w:bookmarkStart w:id="2019" w:name="_Toc220669478"/>
      <w:bookmarkStart w:id="2020" w:name="_Toc220673914"/>
      <w:bookmarkStart w:id="2021" w:name="_Toc220675893"/>
      <w:bookmarkStart w:id="2022" w:name="_Toc221008673"/>
      <w:bookmarkStart w:id="2023" w:name="_Toc221009263"/>
      <w:bookmarkStart w:id="2024" w:name="_Toc221109430"/>
      <w:r>
        <w:rPr>
          <w:rStyle w:val="CharDivNo"/>
        </w:rPr>
        <w:t>Part 4</w:t>
      </w:r>
      <w:r>
        <w:t xml:space="preserve"> — </w:t>
      </w:r>
      <w:r>
        <w:rPr>
          <w:rStyle w:val="CharDivText"/>
        </w:rPr>
        <w:t>Access arrangements</w:t>
      </w:r>
      <w:bookmarkEnd w:id="2016"/>
      <w:bookmarkEnd w:id="2017"/>
      <w:bookmarkEnd w:id="2018"/>
      <w:bookmarkEnd w:id="2019"/>
      <w:bookmarkEnd w:id="2020"/>
      <w:bookmarkEnd w:id="2021"/>
      <w:bookmarkEnd w:id="2022"/>
      <w:bookmarkEnd w:id="2023"/>
      <w:bookmarkEnd w:id="2024"/>
    </w:p>
    <w:p>
      <w:pPr>
        <w:pStyle w:val="Heading5"/>
      </w:pPr>
      <w:bookmarkStart w:id="2025" w:name="_Toc421711436"/>
      <w:bookmarkStart w:id="2026" w:name="_Toc221109431"/>
      <w:r>
        <w:rPr>
          <w:rStyle w:val="CharSectno"/>
        </w:rPr>
        <w:t>26</w:t>
      </w:r>
      <w:r>
        <w:t>.</w:t>
      </w:r>
      <w:r>
        <w:tab/>
        <w:t>Current access arrangements (other than old scheme limited access arrangements)</w:t>
      </w:r>
      <w:bookmarkEnd w:id="2025"/>
      <w:bookmarkEnd w:id="2026"/>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2027" w:name="_Toc421711437"/>
      <w:bookmarkStart w:id="2028" w:name="_Toc221109432"/>
      <w:r>
        <w:rPr>
          <w:rStyle w:val="CharSectno"/>
        </w:rPr>
        <w:t>27</w:t>
      </w:r>
      <w:r>
        <w:t>.</w:t>
      </w:r>
      <w:r>
        <w:tab/>
        <w:t>Old scheme limited access arrangements</w:t>
      </w:r>
      <w:bookmarkEnd w:id="2027"/>
      <w:bookmarkEnd w:id="2028"/>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2029" w:name="_Toc421711438"/>
      <w:bookmarkStart w:id="2030" w:name="_Toc221109433"/>
      <w:r>
        <w:rPr>
          <w:rStyle w:val="CharSectno"/>
        </w:rPr>
        <w:lastRenderedPageBreak/>
        <w:t>28</w:t>
      </w:r>
      <w:r>
        <w:t>.</w:t>
      </w:r>
      <w:r>
        <w:tab/>
        <w:t>Access arrangements submitted but not approved or rejected before repeal of old scheme</w:t>
      </w:r>
      <w:bookmarkEnd w:id="2029"/>
      <w:bookmarkEnd w:id="20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031" w:name="_Toc421711439"/>
      <w:bookmarkStart w:id="2032" w:name="_Toc221109434"/>
      <w:r>
        <w:rPr>
          <w:rStyle w:val="CharSectno"/>
        </w:rPr>
        <w:t>29</w:t>
      </w:r>
      <w:r>
        <w:t>.</w:t>
      </w:r>
      <w:r>
        <w:tab/>
        <w:t>Access arrangement revisions submitted but not approved or rejected before repeal of old scheme</w:t>
      </w:r>
      <w:bookmarkEnd w:id="2031"/>
      <w:bookmarkEnd w:id="20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2033" w:name="_Toc421711440"/>
      <w:bookmarkStart w:id="2034" w:name="_Toc221109435"/>
      <w:r>
        <w:rPr>
          <w:rStyle w:val="CharSectno"/>
        </w:rPr>
        <w:t>30</w:t>
      </w:r>
      <w:r>
        <w:t>.</w:t>
      </w:r>
      <w:r>
        <w:tab/>
        <w:t>Certain provisions of the Gas Code to continue to apply to current and proposed access arrangements</w:t>
      </w:r>
      <w:bookmarkEnd w:id="2033"/>
      <w:bookmarkEnd w:id="20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2035" w:name="_Toc421711441"/>
      <w:bookmarkStart w:id="2036" w:name="_Toc221109436"/>
      <w:r>
        <w:rPr>
          <w:rStyle w:val="CharSectno"/>
        </w:rPr>
        <w:t>31</w:t>
      </w:r>
      <w:r>
        <w:t>.</w:t>
      </w:r>
      <w:r>
        <w:tab/>
        <w:t>Certain decisions relating to certain access arrangements are reviewable regulatory decisions for purposes of Chapter 8 Part 5 of the Law</w:t>
      </w:r>
      <w:bookmarkEnd w:id="2035"/>
      <w:bookmarkEnd w:id="2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2037" w:name="_Toc421711442"/>
      <w:bookmarkStart w:id="2038" w:name="_Toc221109437"/>
      <w:r>
        <w:rPr>
          <w:rStyle w:val="CharSectno"/>
        </w:rPr>
        <w:t>32</w:t>
      </w:r>
      <w:r>
        <w:t>.</w:t>
      </w:r>
      <w:r>
        <w:tab/>
        <w:t>Limited access arrangements submitted but not approved before repeal of old scheme</w:t>
      </w:r>
      <w:bookmarkEnd w:id="2037"/>
      <w:bookmarkEnd w:id="20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2039" w:name="_Toc421711443"/>
      <w:bookmarkStart w:id="2040" w:name="_Toc221109438"/>
      <w:r>
        <w:rPr>
          <w:rStyle w:val="CharSectno"/>
        </w:rPr>
        <w:t>33</w:t>
      </w:r>
      <w:r>
        <w:t>.</w:t>
      </w:r>
      <w:r>
        <w:tab/>
        <w:t>Extensions and expansions policies</w:t>
      </w:r>
      <w:bookmarkEnd w:id="2039"/>
      <w:bookmarkEnd w:id="2040"/>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2041" w:name="_Toc421711444"/>
      <w:bookmarkStart w:id="2042" w:name="_Toc221109439"/>
      <w:r>
        <w:rPr>
          <w:rStyle w:val="CharSectno"/>
        </w:rPr>
        <w:t>34</w:t>
      </w:r>
      <w:r>
        <w:t>.</w:t>
      </w:r>
      <w:r>
        <w:tab/>
        <w:t>Queuing policies</w:t>
      </w:r>
      <w:bookmarkEnd w:id="2041"/>
      <w:bookmarkEnd w:id="2042"/>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2043" w:name="_Toc421618599"/>
      <w:bookmarkStart w:id="2044" w:name="_Toc421619313"/>
      <w:bookmarkStart w:id="2045" w:name="_Toc421711445"/>
      <w:bookmarkStart w:id="2046" w:name="_Toc220669488"/>
      <w:bookmarkStart w:id="2047" w:name="_Toc220673924"/>
      <w:bookmarkStart w:id="2048" w:name="_Toc220675903"/>
      <w:bookmarkStart w:id="2049" w:name="_Toc221008683"/>
      <w:bookmarkStart w:id="2050" w:name="_Toc221009273"/>
      <w:bookmarkStart w:id="2051" w:name="_Toc221109440"/>
      <w:r>
        <w:rPr>
          <w:rStyle w:val="CharDivNo"/>
        </w:rPr>
        <w:t>Part 5</w:t>
      </w:r>
      <w:r>
        <w:t xml:space="preserve"> — </w:t>
      </w:r>
      <w:r>
        <w:rPr>
          <w:rStyle w:val="CharDivText"/>
        </w:rPr>
        <w:t>Price regulation exemptions</w:t>
      </w:r>
      <w:bookmarkEnd w:id="2043"/>
      <w:bookmarkEnd w:id="2044"/>
      <w:bookmarkEnd w:id="2045"/>
      <w:bookmarkEnd w:id="2046"/>
      <w:bookmarkEnd w:id="2047"/>
      <w:bookmarkEnd w:id="2048"/>
      <w:bookmarkEnd w:id="2049"/>
      <w:bookmarkEnd w:id="2050"/>
      <w:bookmarkEnd w:id="2051"/>
    </w:p>
    <w:p>
      <w:pPr>
        <w:pStyle w:val="Heading5"/>
      </w:pPr>
      <w:bookmarkStart w:id="2052" w:name="_Toc421711446"/>
      <w:bookmarkStart w:id="2053" w:name="_Toc221109441"/>
      <w:r>
        <w:rPr>
          <w:rStyle w:val="CharSectno"/>
        </w:rPr>
        <w:t>35</w:t>
      </w:r>
      <w:r>
        <w:t>.</w:t>
      </w:r>
      <w:r>
        <w:tab/>
        <w:t>Old scheme price regulation exemptions</w:t>
      </w:r>
      <w:bookmarkEnd w:id="2052"/>
      <w:bookmarkEnd w:id="2053"/>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2054" w:name="_Toc421711447"/>
      <w:bookmarkStart w:id="2055" w:name="_Toc221109442"/>
      <w:r>
        <w:rPr>
          <w:rStyle w:val="CharSectno"/>
        </w:rPr>
        <w:t>36</w:t>
      </w:r>
      <w:r>
        <w:t>.</w:t>
      </w:r>
      <w:r>
        <w:tab/>
        <w:t>Pending applications for price regulation exemptions</w:t>
      </w:r>
      <w:bookmarkEnd w:id="2054"/>
      <w:bookmarkEnd w:id="20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2056" w:name="_Toc421711448"/>
      <w:bookmarkStart w:id="2057" w:name="_Toc221109443"/>
      <w:r>
        <w:rPr>
          <w:rStyle w:val="CharSectno"/>
        </w:rPr>
        <w:t>37</w:t>
      </w:r>
      <w:r>
        <w:t>.</w:t>
      </w:r>
      <w:r>
        <w:tab/>
        <w:t>Pending Commonwealth Minister decisions for price regulation exemptions</w:t>
      </w:r>
      <w:bookmarkEnd w:id="2056"/>
      <w:bookmarkEnd w:id="20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2058" w:name="_Toc421618603"/>
      <w:bookmarkStart w:id="2059" w:name="_Toc421619317"/>
      <w:bookmarkStart w:id="2060" w:name="_Toc421711449"/>
      <w:bookmarkStart w:id="2061" w:name="_Toc220669492"/>
      <w:bookmarkStart w:id="2062" w:name="_Toc220673928"/>
      <w:bookmarkStart w:id="2063" w:name="_Toc220675907"/>
      <w:bookmarkStart w:id="2064" w:name="_Toc221008687"/>
      <w:bookmarkStart w:id="2065" w:name="_Toc221009277"/>
      <w:bookmarkStart w:id="2066" w:name="_Toc221109444"/>
      <w:r>
        <w:rPr>
          <w:rStyle w:val="CharDivNo"/>
        </w:rPr>
        <w:lastRenderedPageBreak/>
        <w:t>Part 6</w:t>
      </w:r>
      <w:r>
        <w:t xml:space="preserve"> — </w:t>
      </w:r>
      <w:r>
        <w:rPr>
          <w:rStyle w:val="CharDivText"/>
        </w:rPr>
        <w:t>Structural and operational separation (ring fencing)</w:t>
      </w:r>
      <w:bookmarkEnd w:id="2058"/>
      <w:bookmarkEnd w:id="2059"/>
      <w:bookmarkEnd w:id="2060"/>
      <w:bookmarkEnd w:id="2061"/>
      <w:bookmarkEnd w:id="2062"/>
      <w:bookmarkEnd w:id="2063"/>
      <w:bookmarkEnd w:id="2064"/>
      <w:bookmarkEnd w:id="2065"/>
      <w:bookmarkEnd w:id="2066"/>
    </w:p>
    <w:p>
      <w:pPr>
        <w:pStyle w:val="Heading5"/>
      </w:pPr>
      <w:bookmarkStart w:id="2067" w:name="_Toc421711450"/>
      <w:bookmarkStart w:id="2068" w:name="_Toc221109445"/>
      <w:r>
        <w:rPr>
          <w:rStyle w:val="CharSectno"/>
        </w:rPr>
        <w:t>38</w:t>
      </w:r>
      <w:r>
        <w:t>.</w:t>
      </w:r>
      <w:r>
        <w:tab/>
        <w:t>Definitions</w:t>
      </w:r>
      <w:bookmarkEnd w:id="2067"/>
      <w:bookmarkEnd w:id="2068"/>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069" w:name="_Toc421711451"/>
      <w:bookmarkStart w:id="2070" w:name="_Toc221109446"/>
      <w:r>
        <w:rPr>
          <w:rStyle w:val="CharSectno"/>
        </w:rPr>
        <w:lastRenderedPageBreak/>
        <w:t>39</w:t>
      </w:r>
      <w:r>
        <w:t>.</w:t>
      </w:r>
      <w:r>
        <w:tab/>
        <w:t>Compliance with certain old scheme ring fencing requirements sufficient compliance for 6 month period</w:t>
      </w:r>
      <w:bookmarkEnd w:id="2069"/>
      <w:bookmarkEnd w:id="20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071" w:name="_Toc421711452"/>
      <w:bookmarkStart w:id="2072" w:name="_Toc221109447"/>
      <w:r>
        <w:rPr>
          <w:rStyle w:val="CharSectno"/>
        </w:rPr>
        <w:t>40</w:t>
      </w:r>
      <w:r>
        <w:t>.</w:t>
      </w:r>
      <w:r>
        <w:tab/>
        <w:t>Existing waivers of ring fencing obligations</w:t>
      </w:r>
      <w:bookmarkEnd w:id="2071"/>
      <w:bookmarkEnd w:id="20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073" w:name="_Toc421711453"/>
      <w:bookmarkStart w:id="2074" w:name="_Toc221109448"/>
      <w:r>
        <w:rPr>
          <w:rStyle w:val="CharSectno"/>
        </w:rPr>
        <w:t>41</w:t>
      </w:r>
      <w:r>
        <w:t>.</w:t>
      </w:r>
      <w:r>
        <w:tab/>
        <w:t>Additional ring fencing obligations</w:t>
      </w:r>
      <w:bookmarkEnd w:id="2073"/>
      <w:bookmarkEnd w:id="20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075" w:name="_Toc421618608"/>
      <w:bookmarkStart w:id="2076" w:name="_Toc421619322"/>
      <w:bookmarkStart w:id="2077" w:name="_Toc421711454"/>
      <w:bookmarkStart w:id="2078" w:name="_Toc220669497"/>
      <w:bookmarkStart w:id="2079" w:name="_Toc220673933"/>
      <w:bookmarkStart w:id="2080" w:name="_Toc220675912"/>
      <w:bookmarkStart w:id="2081" w:name="_Toc221008692"/>
      <w:bookmarkStart w:id="2082" w:name="_Toc221009282"/>
      <w:bookmarkStart w:id="2083" w:name="_Toc221109449"/>
      <w:r>
        <w:rPr>
          <w:rStyle w:val="CharDivNo"/>
        </w:rPr>
        <w:t>Part 7</w:t>
      </w:r>
      <w:r>
        <w:t xml:space="preserve"> — </w:t>
      </w:r>
      <w:r>
        <w:rPr>
          <w:rStyle w:val="CharDivText"/>
        </w:rPr>
        <w:t>Access disputes</w:t>
      </w:r>
      <w:bookmarkEnd w:id="2075"/>
      <w:bookmarkEnd w:id="2076"/>
      <w:bookmarkEnd w:id="2077"/>
      <w:bookmarkEnd w:id="2078"/>
      <w:bookmarkEnd w:id="2079"/>
      <w:bookmarkEnd w:id="2080"/>
      <w:bookmarkEnd w:id="2081"/>
      <w:bookmarkEnd w:id="2082"/>
      <w:bookmarkEnd w:id="2083"/>
    </w:p>
    <w:p>
      <w:pPr>
        <w:pStyle w:val="Heading5"/>
      </w:pPr>
      <w:bookmarkStart w:id="2084" w:name="_Toc421711455"/>
      <w:bookmarkStart w:id="2085" w:name="_Toc221109450"/>
      <w:r>
        <w:rPr>
          <w:rStyle w:val="CharSectno"/>
        </w:rPr>
        <w:t>42</w:t>
      </w:r>
      <w:r>
        <w:t>.</w:t>
      </w:r>
      <w:r>
        <w:tab/>
        <w:t>Non</w:t>
      </w:r>
      <w:r>
        <w:noBreakHyphen/>
        <w:t>finalised access disputes</w:t>
      </w:r>
      <w:bookmarkEnd w:id="2084"/>
      <w:bookmarkEnd w:id="20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086" w:name="_Toc421618610"/>
      <w:bookmarkStart w:id="2087" w:name="_Toc421619324"/>
      <w:bookmarkStart w:id="2088" w:name="_Toc421711456"/>
      <w:bookmarkStart w:id="2089" w:name="_Toc220669499"/>
      <w:bookmarkStart w:id="2090" w:name="_Toc220673935"/>
      <w:bookmarkStart w:id="2091" w:name="_Toc220675914"/>
      <w:bookmarkStart w:id="2092" w:name="_Toc221008694"/>
      <w:bookmarkStart w:id="2093" w:name="_Toc221009284"/>
      <w:bookmarkStart w:id="2094" w:name="_Toc221109451"/>
      <w:r>
        <w:rPr>
          <w:rStyle w:val="CharDivNo"/>
        </w:rPr>
        <w:t>Part 8</w:t>
      </w:r>
      <w:r>
        <w:t xml:space="preserve"> — </w:t>
      </w:r>
      <w:r>
        <w:rPr>
          <w:rStyle w:val="CharDivText"/>
        </w:rPr>
        <w:t>Investigations and proceedings</w:t>
      </w:r>
      <w:bookmarkEnd w:id="2086"/>
      <w:bookmarkEnd w:id="2087"/>
      <w:bookmarkEnd w:id="2088"/>
      <w:bookmarkEnd w:id="2089"/>
      <w:bookmarkEnd w:id="2090"/>
      <w:bookmarkEnd w:id="2091"/>
      <w:bookmarkEnd w:id="2092"/>
      <w:bookmarkEnd w:id="2093"/>
      <w:bookmarkEnd w:id="2094"/>
    </w:p>
    <w:p>
      <w:pPr>
        <w:pStyle w:val="Heading5"/>
      </w:pPr>
      <w:bookmarkStart w:id="2095" w:name="_Toc421711457"/>
      <w:bookmarkStart w:id="2096" w:name="_Toc221109452"/>
      <w:r>
        <w:rPr>
          <w:rStyle w:val="CharSectno"/>
        </w:rPr>
        <w:t>43</w:t>
      </w:r>
      <w:r>
        <w:t>.</w:t>
      </w:r>
      <w:r>
        <w:tab/>
        <w:t>Investigations into breaches and possible breaches of the old access law or Gas Code</w:t>
      </w:r>
      <w:bookmarkEnd w:id="2095"/>
      <w:bookmarkEnd w:id="20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097" w:name="_Toc421711458"/>
      <w:bookmarkStart w:id="2098" w:name="_Toc221109453"/>
      <w:r>
        <w:rPr>
          <w:rStyle w:val="CharSectno"/>
        </w:rPr>
        <w:lastRenderedPageBreak/>
        <w:t>44</w:t>
      </w:r>
      <w:r>
        <w:t>.</w:t>
      </w:r>
      <w:r>
        <w:tab/>
        <w:t>AER may conduct investigations into breaches or possible breaches of Gas Pipelines Access Law not investigated by a relevant Regulator</w:t>
      </w:r>
      <w:bookmarkEnd w:id="2097"/>
      <w:bookmarkEnd w:id="20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099" w:name="_Toc421711459"/>
      <w:bookmarkStart w:id="2100" w:name="_Toc221109454"/>
      <w:r>
        <w:rPr>
          <w:rStyle w:val="CharSectno"/>
        </w:rPr>
        <w:t>45</w:t>
      </w:r>
      <w:r>
        <w:t>.</w:t>
      </w:r>
      <w:r>
        <w:tab/>
        <w:t>AER may bring proceedings in relation to breaches of old access law and Gas Code</w:t>
      </w:r>
      <w:bookmarkEnd w:id="2099"/>
      <w:bookmarkEnd w:id="2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by WA Act Sch. 1 cl. 18.]</w:t>
      </w:r>
    </w:p>
    <w:p>
      <w:pPr>
        <w:pStyle w:val="Heading3"/>
      </w:pPr>
      <w:bookmarkStart w:id="2101" w:name="_Toc421618614"/>
      <w:bookmarkStart w:id="2102" w:name="_Toc421619328"/>
      <w:bookmarkStart w:id="2103" w:name="_Toc421711460"/>
      <w:bookmarkStart w:id="2104" w:name="_Toc220669503"/>
      <w:bookmarkStart w:id="2105" w:name="_Toc220673939"/>
      <w:bookmarkStart w:id="2106" w:name="_Toc220675918"/>
      <w:bookmarkStart w:id="2107" w:name="_Toc221008698"/>
      <w:bookmarkStart w:id="2108" w:name="_Toc221009288"/>
      <w:bookmarkStart w:id="2109" w:name="_Toc221109455"/>
      <w:r>
        <w:rPr>
          <w:rStyle w:val="CharDivNo"/>
        </w:rPr>
        <w:lastRenderedPageBreak/>
        <w:t>Part 9</w:t>
      </w:r>
      <w:r>
        <w:t xml:space="preserve"> — </w:t>
      </w:r>
      <w:r>
        <w:rPr>
          <w:rStyle w:val="CharDivText"/>
        </w:rPr>
        <w:t>Associate contracts</w:t>
      </w:r>
      <w:bookmarkEnd w:id="2101"/>
      <w:bookmarkEnd w:id="2102"/>
      <w:bookmarkEnd w:id="2103"/>
      <w:bookmarkEnd w:id="2104"/>
      <w:bookmarkEnd w:id="2105"/>
      <w:bookmarkEnd w:id="2106"/>
      <w:bookmarkEnd w:id="2107"/>
      <w:bookmarkEnd w:id="2108"/>
      <w:bookmarkEnd w:id="2109"/>
    </w:p>
    <w:p>
      <w:pPr>
        <w:pStyle w:val="Heading5"/>
        <w:spacing w:before="100"/>
      </w:pPr>
      <w:bookmarkStart w:id="2110" w:name="_Toc421711461"/>
      <w:bookmarkStart w:id="2111" w:name="_Toc221109456"/>
      <w:r>
        <w:rPr>
          <w:rStyle w:val="CharSectno"/>
        </w:rPr>
        <w:t>46</w:t>
      </w:r>
      <w:r>
        <w:t>.</w:t>
      </w:r>
      <w:r>
        <w:tab/>
        <w:t>Pending associate contract approvals that are approved after commencement day</w:t>
      </w:r>
      <w:bookmarkEnd w:id="2110"/>
      <w:bookmarkEnd w:id="211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112" w:name="_Toc421711462"/>
      <w:bookmarkStart w:id="2113" w:name="_Toc221109457"/>
      <w:r>
        <w:rPr>
          <w:rStyle w:val="CharSectno"/>
        </w:rPr>
        <w:t>47</w:t>
      </w:r>
      <w:r>
        <w:t>.</w:t>
      </w:r>
      <w:r>
        <w:tab/>
        <w:t>Pending associate contracts approvals that are not approved</w:t>
      </w:r>
      <w:bookmarkEnd w:id="2112"/>
      <w:bookmarkEnd w:id="2113"/>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2114" w:name="_Toc421711463"/>
      <w:bookmarkStart w:id="2115" w:name="_Toc221109458"/>
      <w:r>
        <w:rPr>
          <w:rStyle w:val="CharSectno"/>
        </w:rPr>
        <w:lastRenderedPageBreak/>
        <w:t>48</w:t>
      </w:r>
      <w:r>
        <w:t>.</w:t>
      </w:r>
      <w:r>
        <w:tab/>
        <w:t>Approved associate contracts</w:t>
      </w:r>
      <w:bookmarkEnd w:id="2114"/>
      <w:bookmarkEnd w:id="21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116" w:name="_Toc421618618"/>
      <w:bookmarkStart w:id="2117" w:name="_Toc421619332"/>
      <w:bookmarkStart w:id="2118" w:name="_Toc421711464"/>
      <w:bookmarkStart w:id="2119" w:name="_Toc220669507"/>
      <w:bookmarkStart w:id="2120" w:name="_Toc220673943"/>
      <w:bookmarkStart w:id="2121" w:name="_Toc220675922"/>
      <w:bookmarkStart w:id="2122" w:name="_Toc221008702"/>
      <w:bookmarkStart w:id="2123" w:name="_Toc221009292"/>
      <w:bookmarkStart w:id="2124" w:name="_Toc221109459"/>
      <w:r>
        <w:rPr>
          <w:rStyle w:val="CharDivNo"/>
        </w:rPr>
        <w:t>Part 10</w:t>
      </w:r>
      <w:r>
        <w:t xml:space="preserve"> — </w:t>
      </w:r>
      <w:r>
        <w:rPr>
          <w:rStyle w:val="CharDivText"/>
        </w:rPr>
        <w:t>Other</w:t>
      </w:r>
      <w:bookmarkEnd w:id="2116"/>
      <w:bookmarkEnd w:id="2117"/>
      <w:bookmarkEnd w:id="2118"/>
      <w:bookmarkEnd w:id="2119"/>
      <w:bookmarkEnd w:id="2120"/>
      <w:bookmarkEnd w:id="2121"/>
      <w:bookmarkEnd w:id="2122"/>
      <w:bookmarkEnd w:id="2123"/>
      <w:bookmarkEnd w:id="2124"/>
    </w:p>
    <w:p>
      <w:pPr>
        <w:pStyle w:val="Heading5"/>
      </w:pPr>
      <w:bookmarkStart w:id="2125" w:name="_Toc421711465"/>
      <w:bookmarkStart w:id="2126" w:name="_Toc221109460"/>
      <w:r>
        <w:rPr>
          <w:rStyle w:val="CharSectno"/>
        </w:rPr>
        <w:t>49</w:t>
      </w:r>
      <w:r>
        <w:t>.</w:t>
      </w:r>
      <w:r>
        <w:tab/>
        <w:t>Pending and final tender approval requests lapse</w:t>
      </w:r>
      <w:bookmarkEnd w:id="2125"/>
      <w:bookmarkEnd w:id="21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127" w:name="_Toc421711466"/>
      <w:bookmarkStart w:id="2128" w:name="_Toc221109461"/>
      <w:r>
        <w:rPr>
          <w:rStyle w:val="CharSectno"/>
        </w:rPr>
        <w:t>50</w:t>
      </w:r>
      <w:r>
        <w:t>.</w:t>
      </w:r>
      <w:r>
        <w:tab/>
        <w:t>Decisions approving final approval requests</w:t>
      </w:r>
      <w:bookmarkEnd w:id="2127"/>
      <w:bookmarkEnd w:id="21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129" w:name="_Toc421711467"/>
      <w:bookmarkStart w:id="2130" w:name="_Toc221109462"/>
      <w:r>
        <w:rPr>
          <w:rStyle w:val="CharSectno"/>
        </w:rPr>
        <w:t>51</w:t>
      </w:r>
      <w:r>
        <w:t>.</w:t>
      </w:r>
      <w:r>
        <w:tab/>
        <w:t>Rights under certain change of law provisions in agreements or deeds not to be triggered</w:t>
      </w:r>
      <w:bookmarkEnd w:id="2129"/>
      <w:bookmarkEnd w:id="21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131" w:name="_Toc421711468"/>
      <w:bookmarkStart w:id="2132" w:name="_Toc221109463"/>
      <w:r>
        <w:rPr>
          <w:rStyle w:val="CharSectno"/>
        </w:rPr>
        <w:t>52</w:t>
      </w:r>
      <w:r>
        <w:t>.</w:t>
      </w:r>
      <w:r>
        <w:tab/>
        <w:t>References to relevant Regulator in access arrangements</w:t>
      </w:r>
      <w:bookmarkEnd w:id="2131"/>
      <w:bookmarkEnd w:id="2132"/>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133" w:name="_Toc421711469"/>
      <w:bookmarkStart w:id="2134" w:name="_Toc221109464"/>
      <w:r>
        <w:rPr>
          <w:rStyle w:val="CharSectno"/>
        </w:rPr>
        <w:t>53</w:t>
      </w:r>
      <w:r>
        <w:t>.</w:t>
      </w:r>
      <w:r>
        <w:tab/>
        <w:t>Old scheme classifications and scheme participant determinations</w:t>
      </w:r>
      <w:bookmarkEnd w:id="2133"/>
      <w:bookmarkEnd w:id="2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nHeading2"/>
      </w:pPr>
      <w:bookmarkStart w:id="2135" w:name="_Toc189552904"/>
      <w:bookmarkStart w:id="2136" w:name="_Toc189555218"/>
      <w:bookmarkStart w:id="2137" w:name="_Toc189660313"/>
      <w:bookmarkStart w:id="2138" w:name="_Toc203984900"/>
      <w:bookmarkStart w:id="2139" w:name="_Toc203985725"/>
      <w:bookmarkStart w:id="2140" w:name="_Toc204003506"/>
      <w:bookmarkStart w:id="2141" w:name="_Toc219812861"/>
      <w:bookmarkStart w:id="2142" w:name="_Toc220666034"/>
      <w:bookmarkStart w:id="2143" w:name="_Toc220669513"/>
      <w:bookmarkStart w:id="2144" w:name="_Toc220673949"/>
      <w:bookmarkStart w:id="2145" w:name="_Toc220675928"/>
      <w:bookmarkStart w:id="2146" w:name="_Toc221008708"/>
      <w:bookmarkStart w:id="2147" w:name="_Toc221009298"/>
      <w:bookmarkStart w:id="2148" w:name="_Toc221109465"/>
      <w:bookmarkEnd w:id="14"/>
      <w:bookmarkEnd w:id="15"/>
      <w:bookmarkEnd w:id="16"/>
      <w:r>
        <w:lastRenderedPageBreak/>
        <w:t>Notes</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2149" w:name="_Toc203740031"/>
      <w:bookmarkStart w:id="2150" w:name="_Toc203749929"/>
      <w:bookmarkStart w:id="2151" w:name="_Toc203750561"/>
      <w:bookmarkStart w:id="2152" w:name="_Toc221109466"/>
      <w:r>
        <w:rPr>
          <w:snapToGrid w:val="0"/>
        </w:rPr>
        <w:t>Compilation table</w:t>
      </w:r>
      <w:bookmarkEnd w:id="2149"/>
      <w:bookmarkEnd w:id="2150"/>
      <w:bookmarkEnd w:id="2151"/>
      <w:bookmarkEnd w:id="2152"/>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bookmarkStart w:id="2153" w:name="_Toc203740032"/>
            <w:bookmarkStart w:id="2154" w:name="_Toc203749930"/>
            <w:bookmarkStart w:id="2155" w:name="_Toc203750562"/>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Cs/>
              </w:rPr>
            </w:pPr>
            <w:r>
              <w:rPr>
                <w:i/>
                <w:iCs/>
              </w:rPr>
              <w:t>Statutes Amendment (National Electricity and Gas Laws—Limited Merits Review) Act 2013</w:t>
            </w:r>
            <w:r>
              <w:rPr>
                <w:iCs/>
              </w:rPr>
              <w:t xml:space="preserve"> Pt. 3</w:t>
            </w:r>
          </w:p>
        </w:tc>
        <w:tc>
          <w:tcPr>
            <w:tcW w:w="993" w:type="dxa"/>
            <w:tcBorders>
              <w:bottom w:val="single" w:sz="4" w:space="0" w:color="auto"/>
            </w:tcBorders>
          </w:tcPr>
          <w:p>
            <w:pPr>
              <w:pStyle w:val="nTable"/>
            </w:pPr>
            <w:r>
              <w:t>79 of 2013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bl>
    <w:p>
      <w:pPr>
        <w:pStyle w:val="nHeading3"/>
      </w:pPr>
      <w:bookmarkStart w:id="2156" w:name="_Toc221109467"/>
      <w:r>
        <w:t>Other notes</w:t>
      </w:r>
      <w:bookmarkEnd w:id="2153"/>
      <w:bookmarkEnd w:id="2154"/>
      <w:bookmarkEnd w:id="2155"/>
      <w:bookmarkEnd w:id="2156"/>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lastRenderedPageBreak/>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Mar 2014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00-b0-02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rPr>
              <w:b/>
              <w:bCs/>
            </w:rPr>
          </w:pPr>
          <w:r>
            <w:rPr>
              <w:b/>
              <w:bCs/>
              <w:noProof w:val="0"/>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rPr>
              <w:noProof w:val="0"/>
            </w:rP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66"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bCs/>
            </w:rPr>
          </w:pPr>
          <w:r>
            <w:rPr>
              <w:b/>
              <w:bCs/>
            </w:rPr>
            <w:t xml:space="preserve">cl. </w:t>
          </w:r>
          <w:r>
            <w:rPr>
              <w:b/>
              <w:bCs/>
            </w:rPr>
            <w:fldChar w:fldCharType="begin"/>
          </w:r>
          <w:r>
            <w:rPr>
              <w:b/>
              <w:bCs/>
            </w:rPr>
            <w:instrText xml:space="preserve"> styleref CharSectno </w:instrText>
          </w:r>
          <w:r>
            <w:rPr>
              <w:b/>
              <w:bCs/>
            </w:rPr>
            <w:fldChar w:fldCharType="separate"/>
          </w:r>
          <w:r>
            <w:rPr>
              <w:b/>
              <w:bCs/>
              <w:noProof/>
            </w:rPr>
            <w:t>336</w:t>
          </w:r>
          <w:r>
            <w:rPr>
              <w:b/>
              <w:bCs/>
              <w:noProof/>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57" w:name="Compilation"/>
    <w:bookmarkEnd w:id="21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58" w:name="Coversheet"/>
    <w:bookmarkEnd w:id="21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576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83901</Words>
  <Characters>416988</Characters>
  <Application>Microsoft Office Word</Application>
  <DocSecurity>0</DocSecurity>
  <Lines>11913</Lines>
  <Paragraphs>6108</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494781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- 00-b0-02</dc:title>
  <dc:subject/>
  <dc:creator/>
  <cp:keywords/>
  <dc:description/>
  <cp:lastModifiedBy>Master Repository Process</cp:lastModifiedBy>
  <cp:revision>4</cp:revision>
  <cp:lastPrinted>2025-12-04T01:41:00Z</cp:lastPrinted>
  <dcterms:created xsi:type="dcterms:W3CDTF">2026-02-04T06:50:00Z</dcterms:created>
  <dcterms:modified xsi:type="dcterms:W3CDTF">2026-02-04T06:50:00Z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15 Mar 2014</vt:lpwstr>
  </property>
  <property fmtid="{D5CDD505-2E9C-101B-9397-08002B2CF9AE}" pid="5" name="Suffix">
    <vt:lpwstr>00-b0-02</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20140315</vt:lpwstr>
  </property>
  <property fmtid="{D5CDD505-2E9C-101B-9397-08002B2CF9AE}" pid="9" name="CommencementAsAt">
    <vt:filetime>2014-03-14T16:00:00Z</vt:filetime>
  </property>
  <property fmtid="{D5CDD505-2E9C-101B-9397-08002B2CF9AE}" pid="10" name="CommencementYear">
    <vt:lpwstr>2014</vt:lpwstr>
  </property>
</Properties>
</file>