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_Toc221112666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_Toc221112667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_Toc221112668 \h </w:instrText>
      </w:r>
      <w:r>
        <w:fldChar w:fldCharType="separate"/>
      </w:r>
      <w:r>
        <w:t>23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_Toc221112669 \h </w:instrText>
      </w:r>
      <w:r>
        <w:fldChar w:fldCharType="separate"/>
      </w:r>
      <w:r>
        <w:t>24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_Toc221112670 \h </w:instrText>
      </w:r>
      <w:r>
        <w:fldChar w:fldCharType="separate"/>
      </w:r>
      <w:r>
        <w:t>24</w:t>
      </w:r>
      <w:r>
        <w:fldChar w:fldCharType="end"/>
      </w:r>
    </w:p>
    <w:p>
      <w:pPr>
        <w:pStyle w:val="TOC8"/>
        <w:rPr>
          <w:rFonts w:asciiTheme="minorHAnsi" w:eastAsiaTheme="minorEastAsia" w:hAnsiTheme="minorHAnsi" w:cstheme="minorBidi"/>
          <w:szCs w:val="22"/>
        </w:rPr>
      </w:pPr>
      <w:r>
        <w:t>3A.</w:t>
      </w:r>
      <w:r>
        <w:tab/>
        <w:t>Civil penalty amounts for breaches of civil penalty provisions</w:t>
      </w:r>
      <w:r>
        <w:tab/>
      </w:r>
      <w:r>
        <w:fldChar w:fldCharType="begin"/>
      </w:r>
      <w:r>
        <w:instrText xml:space="preserve"> PAGEREF _Toc221112671 \h </w:instrText>
      </w:r>
      <w:r>
        <w:fldChar w:fldCharType="separate"/>
      </w:r>
      <w:r>
        <w:t>25</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_Toc221112672 \h </w:instrText>
      </w:r>
      <w:r>
        <w:fldChar w:fldCharType="separate"/>
      </w:r>
      <w:r>
        <w:t>27</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_Toc221112673 \h </w:instrText>
      </w:r>
      <w:r>
        <w:fldChar w:fldCharType="separate"/>
      </w:r>
      <w:r>
        <w:t>28</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_Toc221112674 \h </w:instrText>
      </w:r>
      <w:r>
        <w:fldChar w:fldCharType="separate"/>
      </w:r>
      <w:r>
        <w:t>28</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_Toc221112675 \h </w:instrText>
      </w:r>
      <w:r>
        <w:fldChar w:fldCharType="separate"/>
      </w:r>
      <w:r>
        <w:t>30</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_Toc221112676 \h </w:instrText>
      </w:r>
      <w:r>
        <w:fldChar w:fldCharType="separate"/>
      </w:r>
      <w:r>
        <w:t>30</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_Toc221112677 \h </w:instrText>
      </w:r>
      <w:r>
        <w:fldChar w:fldCharType="separate"/>
      </w:r>
      <w:r>
        <w:t>31</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_Toc221112678 \h </w:instrText>
      </w:r>
      <w:r>
        <w:fldChar w:fldCharType="separate"/>
      </w:r>
      <w:r>
        <w:t>31</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_Toc221112679 \h </w:instrText>
      </w:r>
      <w:r>
        <w:fldChar w:fldCharType="separate"/>
      </w:r>
      <w:r>
        <w:t>32</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_Toc221112680 \h </w:instrText>
      </w:r>
      <w:r>
        <w:fldChar w:fldCharType="separate"/>
      </w:r>
      <w:r>
        <w:t>32</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_Toc221112681 \h </w:instrText>
      </w:r>
      <w:r>
        <w:fldChar w:fldCharType="separate"/>
      </w:r>
      <w:r>
        <w:t>32</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_Toc221112682 \h </w:instrText>
      </w:r>
      <w:r>
        <w:fldChar w:fldCharType="separate"/>
      </w:r>
      <w:r>
        <w:t>33</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_Toc221112683 \h </w:instrText>
      </w:r>
      <w:r>
        <w:fldChar w:fldCharType="separate"/>
      </w:r>
      <w:r>
        <w:t>34</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_Toc221112684 \h </w:instrText>
      </w:r>
      <w:r>
        <w:fldChar w:fldCharType="separate"/>
      </w:r>
      <w:r>
        <w:t>35</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_Toc221112685 \h </w:instrText>
      </w:r>
      <w:r>
        <w:fldChar w:fldCharType="separate"/>
      </w:r>
      <w:r>
        <w:t>36</w:t>
      </w:r>
      <w:r>
        <w:fldChar w:fldCharType="end"/>
      </w:r>
    </w:p>
    <w:p>
      <w:pPr>
        <w:pStyle w:val="TOC8"/>
        <w:rPr>
          <w:rFonts w:asciiTheme="minorHAnsi" w:eastAsiaTheme="minorEastAsia" w:hAnsiTheme="minorHAnsi" w:cstheme="minorBidi"/>
          <w:szCs w:val="22"/>
        </w:rPr>
      </w:pPr>
      <w:r>
        <w:lastRenderedPageBreak/>
        <w:t>18.</w:t>
      </w:r>
      <w:r>
        <w:tab/>
        <w:t>Certain extensions to, or expansion of the capacity of, pipelines to be taken to be part of a covered pipeline</w:t>
      </w:r>
      <w:r>
        <w:tab/>
      </w:r>
      <w:r>
        <w:fldChar w:fldCharType="begin"/>
      </w:r>
      <w:r>
        <w:instrText xml:space="preserve"> PAGEREF _Toc221112686 \h </w:instrText>
      </w:r>
      <w:r>
        <w:fldChar w:fldCharType="separate"/>
      </w:r>
      <w:r>
        <w:t>36</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_Toc221112687 \h </w:instrText>
      </w:r>
      <w:r>
        <w:fldChar w:fldCharType="separate"/>
      </w:r>
      <w:r>
        <w:t>37</w:t>
      </w:r>
      <w:r>
        <w:fldChar w:fldCharType="end"/>
      </w:r>
    </w:p>
    <w:p>
      <w:pPr>
        <w:pStyle w:val="TOC8"/>
        <w:rPr>
          <w:rFonts w:asciiTheme="minorHAnsi" w:eastAsiaTheme="minorEastAsia" w:hAnsiTheme="minorHAnsi" w:cstheme="minorBidi"/>
          <w:szCs w:val="22"/>
        </w:rPr>
      </w:pPr>
      <w:r>
        <w:t>19A.</w:t>
      </w:r>
      <w:r>
        <w:tab/>
        <w:t>Related bodies corporate</w:t>
      </w:r>
      <w:r>
        <w:tab/>
      </w:r>
      <w:r>
        <w:fldChar w:fldCharType="begin"/>
      </w:r>
      <w:r>
        <w:instrText xml:space="preserve"> PAGEREF _Toc221112688 \h </w:instrText>
      </w:r>
      <w:r>
        <w:fldChar w:fldCharType="separate"/>
      </w:r>
      <w:r>
        <w:t>37</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_Toc221112689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_Toc221112691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_Toc221112693 \h </w:instrText>
      </w:r>
      <w:r>
        <w:fldChar w:fldCharType="separate"/>
      </w:r>
      <w:r>
        <w:t>38</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_Toc221112694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_Toc221112697 \h </w:instrText>
      </w:r>
      <w:r>
        <w:fldChar w:fldCharType="separate"/>
      </w:r>
      <w:r>
        <w:t>39</w:t>
      </w:r>
      <w:r>
        <w:fldChar w:fldCharType="end"/>
      </w:r>
    </w:p>
    <w:p>
      <w:pPr>
        <w:pStyle w:val="TOC8"/>
        <w:rPr>
          <w:rFonts w:asciiTheme="minorHAnsi" w:eastAsiaTheme="minorEastAsia" w:hAnsiTheme="minorHAnsi" w:cstheme="minorBidi"/>
          <w:szCs w:val="22"/>
        </w:rPr>
      </w:pPr>
      <w:r>
        <w:t>23A.</w:t>
      </w:r>
      <w:r>
        <w:tab/>
        <w:t>Regulations may prescribe matters for national gas objective</w:t>
      </w:r>
      <w:r>
        <w:tab/>
      </w:r>
      <w:r>
        <w:fldChar w:fldCharType="begin"/>
      </w:r>
      <w:r>
        <w:instrText xml:space="preserve"> PAGEREF _Toc221112698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_Toc221112700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_Toc221112702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_Toc221112704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_Toc221112708 \h </w:instrText>
      </w:r>
      <w:r>
        <w:fldChar w:fldCharType="separate"/>
      </w:r>
      <w:r>
        <w:t>42</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_Toc221112709 \h </w:instrText>
      </w:r>
      <w:r>
        <w:fldChar w:fldCharType="separate"/>
      </w:r>
      <w:r>
        <w:t>43</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_Toc221112710 \h </w:instrText>
      </w:r>
      <w:r>
        <w:fldChar w:fldCharType="separate"/>
      </w:r>
      <w:r>
        <w:t>45</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_Toc221112711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_Toc221112714 \h </w:instrText>
      </w:r>
      <w:r>
        <w:fldChar w:fldCharType="separate"/>
      </w:r>
      <w:r>
        <w:t>47</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_Toc221112715 \h </w:instrText>
      </w:r>
      <w:r>
        <w:fldChar w:fldCharType="separate"/>
      </w:r>
      <w:r>
        <w:t>48</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_Toc221112716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_Toc221112718 \h </w:instrText>
      </w:r>
      <w:r>
        <w:fldChar w:fldCharType="separate"/>
      </w:r>
      <w:r>
        <w:t>49</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_Toc221112719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_Toc221112721 \h </w:instrText>
      </w:r>
      <w:r>
        <w:fldChar w:fldCharType="separate"/>
      </w:r>
      <w:r>
        <w:t>50</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_Toc221112722 \h </w:instrText>
      </w:r>
      <w:r>
        <w:fldChar w:fldCharType="separate"/>
      </w:r>
      <w:r>
        <w:t>51</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_Toc221112723 \h </w:instrText>
      </w:r>
      <w:r>
        <w:fldChar w:fldCharType="separate"/>
      </w:r>
      <w:r>
        <w:t>51</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_Toc221112724 \h </w:instrText>
      </w:r>
      <w:r>
        <w:fldChar w:fldCharType="separate"/>
      </w:r>
      <w:r>
        <w:t>52</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_Toc221112725 \h </w:instrText>
      </w:r>
      <w:r>
        <w:fldChar w:fldCharType="separate"/>
      </w:r>
      <w:r>
        <w:t>53</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_Toc221112726 \h </w:instrText>
      </w:r>
      <w:r>
        <w:fldChar w:fldCharType="separate"/>
      </w:r>
      <w:r>
        <w:t>54</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_Toc221112727 \h </w:instrText>
      </w:r>
      <w:r>
        <w:fldChar w:fldCharType="separate"/>
      </w:r>
      <w:r>
        <w:t>55</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_Toc221112728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_Toc221112730 \h </w:instrText>
      </w:r>
      <w:r>
        <w:fldChar w:fldCharType="separate"/>
      </w:r>
      <w:r>
        <w:t>55</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_Toc221112731 \h </w:instrText>
      </w:r>
      <w:r>
        <w:fldChar w:fldCharType="separate"/>
      </w:r>
      <w:r>
        <w:t>56</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_Toc221112732 \h </w:instrText>
      </w:r>
      <w:r>
        <w:fldChar w:fldCharType="separate"/>
      </w:r>
      <w:r>
        <w:t>56</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_Toc221112733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_Toc221112735 \h </w:instrText>
      </w:r>
      <w:r>
        <w:fldChar w:fldCharType="separate"/>
      </w:r>
      <w:r>
        <w:t>57</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_Toc221112736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_Toc221112738 \h </w:instrText>
      </w:r>
      <w:r>
        <w:fldChar w:fldCharType="separate"/>
      </w:r>
      <w:r>
        <w:t>59</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_Toc221112739 \h </w:instrText>
      </w:r>
      <w:r>
        <w:fldChar w:fldCharType="separate"/>
      </w:r>
      <w:r>
        <w:t>59</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_Toc221112740 \h </w:instrText>
      </w:r>
      <w:r>
        <w:fldChar w:fldCharType="separate"/>
      </w:r>
      <w:r>
        <w:t>59</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_Toc221112741 \h </w:instrText>
      </w:r>
      <w:r>
        <w:fldChar w:fldCharType="separate"/>
      </w:r>
      <w:r>
        <w:t>60</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_Toc221112742 \h </w:instrText>
      </w:r>
      <w:r>
        <w:fldChar w:fldCharType="separate"/>
      </w:r>
      <w:r>
        <w:t>60</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_Toc221112743 \h </w:instrText>
      </w:r>
      <w:r>
        <w:fldChar w:fldCharType="separate"/>
      </w:r>
      <w:r>
        <w:t>62</w:t>
      </w:r>
      <w:r>
        <w:fldChar w:fldCharType="end"/>
      </w:r>
    </w:p>
    <w:p>
      <w:pPr>
        <w:pStyle w:val="TOC8"/>
        <w:rPr>
          <w:rFonts w:asciiTheme="minorHAnsi" w:eastAsiaTheme="minorEastAsia" w:hAnsiTheme="minorHAnsi" w:cstheme="minorBidi"/>
          <w:szCs w:val="22"/>
        </w:rPr>
      </w:pPr>
      <w:r>
        <w:lastRenderedPageBreak/>
        <w:t>37.</w:t>
      </w:r>
      <w:r>
        <w:tab/>
        <w:t>Immediate entry permitted in certain cases</w:t>
      </w:r>
      <w:r>
        <w:tab/>
      </w:r>
      <w:r>
        <w:fldChar w:fldCharType="begin"/>
      </w:r>
      <w:r>
        <w:instrText xml:space="preserve"> PAGEREF _Toc221112744 \h </w:instrText>
      </w:r>
      <w:r>
        <w:fldChar w:fldCharType="separate"/>
      </w:r>
      <w:r>
        <w:t>62</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_Toc221112745 \h </w:instrText>
      </w:r>
      <w:r>
        <w:fldChar w:fldCharType="separate"/>
      </w:r>
      <w:r>
        <w:t>63</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_Toc221112746 \h </w:instrText>
      </w:r>
      <w:r>
        <w:fldChar w:fldCharType="separate"/>
      </w:r>
      <w:r>
        <w:t>63</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_Toc221112747 \h </w:instrText>
      </w:r>
      <w:r>
        <w:fldChar w:fldCharType="separate"/>
      </w:r>
      <w:r>
        <w:t>64</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_Toc221112748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_Toc221112750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_Toc221112753 \h </w:instrText>
      </w:r>
      <w:r>
        <w:fldChar w:fldCharType="separate"/>
      </w:r>
      <w:r>
        <w:t>72</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_Toc221112754 \h </w:instrText>
      </w:r>
      <w:r>
        <w:fldChar w:fldCharType="separate"/>
      </w:r>
      <w:r>
        <w:t>72</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_Toc221112755 \h </w:instrText>
      </w:r>
      <w:r>
        <w:fldChar w:fldCharType="separate"/>
      </w:r>
      <w:r>
        <w:t>73</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_Toc221112756 \h </w:instrText>
      </w:r>
      <w:r>
        <w:fldChar w:fldCharType="separate"/>
      </w:r>
      <w:r>
        <w:t>74</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_Toc221112757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_Toc221112759 \h </w:instrText>
      </w:r>
      <w:r>
        <w:fldChar w:fldCharType="separate"/>
      </w:r>
      <w:r>
        <w:t>74</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_Toc221112760 \h </w:instrText>
      </w:r>
      <w:r>
        <w:fldChar w:fldCharType="separate"/>
      </w:r>
      <w:r>
        <w:t>75</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_Toc221112761 \h </w:instrText>
      </w:r>
      <w:r>
        <w:fldChar w:fldCharType="separate"/>
      </w:r>
      <w:r>
        <w:t>77</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_Toc221112762 \h </w:instrText>
      </w:r>
      <w:r>
        <w:fldChar w:fldCharType="separate"/>
      </w:r>
      <w:r>
        <w:t>77</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_Toc221112763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_Toc221112765 \h </w:instrText>
      </w:r>
      <w:r>
        <w:fldChar w:fldCharType="separate"/>
      </w:r>
      <w:r>
        <w:t>79</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_Toc221112766 \h </w:instrText>
      </w:r>
      <w:r>
        <w:fldChar w:fldCharType="separate"/>
      </w:r>
      <w:r>
        <w:t>80</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_Toc221112767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_Toc221112769 \h </w:instrText>
      </w:r>
      <w:r>
        <w:fldChar w:fldCharType="separate"/>
      </w:r>
      <w:r>
        <w:t>82</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_Toc221112770 \h </w:instrText>
      </w:r>
      <w:r>
        <w:fldChar w:fldCharType="separate"/>
      </w:r>
      <w:r>
        <w:t>83</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_Toc221112771 \h </w:instrText>
      </w:r>
      <w:r>
        <w:fldChar w:fldCharType="separate"/>
      </w:r>
      <w:r>
        <w:t>83</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_Toc221112772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_Toc221112774 \h </w:instrText>
      </w:r>
      <w:r>
        <w:fldChar w:fldCharType="separate"/>
      </w:r>
      <w:r>
        <w:t>85</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_Toc221112775 \h </w:instrText>
      </w:r>
      <w:r>
        <w:fldChar w:fldCharType="separate"/>
      </w:r>
      <w:r>
        <w:t>85</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_Toc221112776 \h </w:instrText>
      </w:r>
      <w:r>
        <w:fldChar w:fldCharType="separate"/>
      </w:r>
      <w:r>
        <w:t>85</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_Toc221112777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_Toc221112779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_Toc221112781 \h </w:instrText>
      </w:r>
      <w:r>
        <w:fldChar w:fldCharType="separate"/>
      </w:r>
      <w:r>
        <w:t>88</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_Toc221112782 \h </w:instrText>
      </w:r>
      <w:r>
        <w:fldChar w:fldCharType="separate"/>
      </w:r>
      <w:r>
        <w:t>88</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_Toc221112783 \h </w:instrText>
      </w:r>
      <w:r>
        <w:fldChar w:fldCharType="separate"/>
      </w:r>
      <w:r>
        <w:t>88</w:t>
      </w:r>
      <w:r>
        <w:fldChar w:fldCharType="end"/>
      </w:r>
    </w:p>
    <w:p>
      <w:pPr>
        <w:pStyle w:val="TOC8"/>
        <w:rPr>
          <w:rFonts w:asciiTheme="minorHAnsi" w:eastAsiaTheme="minorEastAsia" w:hAnsiTheme="minorHAnsi" w:cstheme="minorBidi"/>
          <w:szCs w:val="22"/>
        </w:rPr>
      </w:pPr>
      <w:r>
        <w:t>68.</w:t>
      </w:r>
      <w:r>
        <w:tab/>
        <w:t>AER guidelines</w:t>
      </w:r>
      <w:r>
        <w:tab/>
      </w:r>
      <w:r>
        <w:fldChar w:fldCharType="begin"/>
      </w:r>
      <w:r>
        <w:instrText xml:space="preserve"> PAGEREF _Toc221112784 \h </w:instrText>
      </w:r>
      <w:r>
        <w:fldChar w:fldCharType="separate"/>
      </w:r>
      <w:r>
        <w:t>89</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_Toc221112785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_Toc221112787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_Toc221112790 \h </w:instrText>
      </w:r>
      <w:r>
        <w:fldChar w:fldCharType="separate"/>
      </w:r>
      <w:r>
        <w:t>92</w:t>
      </w:r>
      <w:r>
        <w:fldChar w:fldCharType="end"/>
      </w:r>
    </w:p>
    <w:p>
      <w:pPr>
        <w:pStyle w:val="TOC8"/>
        <w:rPr>
          <w:rFonts w:asciiTheme="minorHAnsi" w:eastAsiaTheme="minorEastAsia" w:hAnsiTheme="minorHAnsi" w:cstheme="minorBidi"/>
          <w:szCs w:val="22"/>
        </w:rPr>
      </w:pPr>
      <w:r>
        <w:lastRenderedPageBreak/>
        <w:t>70.</w:t>
      </w:r>
      <w:r>
        <w:tab/>
        <w:t>Delegations</w:t>
      </w:r>
      <w:r>
        <w:tab/>
      </w:r>
      <w:r>
        <w:fldChar w:fldCharType="begin"/>
      </w:r>
      <w:r>
        <w:instrText xml:space="preserve"> PAGEREF _Toc221112791 \h </w:instrText>
      </w:r>
      <w:r>
        <w:fldChar w:fldCharType="separate"/>
      </w:r>
      <w:r>
        <w:t>92</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_Toc221112792 \h </w:instrText>
      </w:r>
      <w:r>
        <w:fldChar w:fldCharType="separate"/>
      </w:r>
      <w:r>
        <w:t>92</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_Toc221112793 \h </w:instrText>
      </w:r>
      <w:r>
        <w:fldChar w:fldCharType="separate"/>
      </w:r>
      <w:r>
        <w:t>93</w:t>
      </w:r>
      <w:r>
        <w:fldChar w:fldCharType="end"/>
      </w:r>
    </w:p>
    <w:p>
      <w:pPr>
        <w:pStyle w:val="TOC8"/>
        <w:rPr>
          <w:rFonts w:asciiTheme="minorHAnsi" w:eastAsiaTheme="minorEastAsia" w:hAnsiTheme="minorHAnsi" w:cstheme="minorBidi"/>
          <w:szCs w:val="22"/>
        </w:rPr>
      </w:pPr>
      <w:r>
        <w:t>72A.</w:t>
      </w:r>
      <w:r>
        <w:tab/>
        <w:t>Targets statement for greenhouse gas emissions targets</w:t>
      </w:r>
      <w:r>
        <w:tab/>
      </w:r>
      <w:r>
        <w:fldChar w:fldCharType="begin"/>
      </w:r>
      <w:r>
        <w:instrText xml:space="preserve"> PAGEREF _Toc221112794 \h </w:instrText>
      </w:r>
      <w:r>
        <w:fldChar w:fldCharType="separate"/>
      </w:r>
      <w:r>
        <w:t>93</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_Toc221112795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_Toc221112797 \h </w:instrText>
      </w:r>
      <w:r>
        <w:fldChar w:fldCharType="separate"/>
      </w:r>
      <w:r>
        <w:t>94</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_Toc221112798 \h </w:instrText>
      </w:r>
      <w:r>
        <w:fldChar w:fldCharType="separate"/>
      </w:r>
      <w:r>
        <w:t>97</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_Toc221112799 \h </w:instrText>
      </w:r>
      <w:r>
        <w:fldChar w:fldCharType="separate"/>
      </w:r>
      <w:r>
        <w:t>98</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_Toc221112800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_Toc221112802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_Toc221112804 \h </w:instrText>
      </w:r>
      <w:r>
        <w:fldChar w:fldCharType="separate"/>
      </w:r>
      <w:r>
        <w:t>99</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_Toc221112805 \h </w:instrText>
      </w:r>
      <w:r>
        <w:fldChar w:fldCharType="separate"/>
      </w:r>
      <w:r>
        <w:t>100</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_Toc221112806 \h </w:instrText>
      </w:r>
      <w:r>
        <w:fldChar w:fldCharType="separate"/>
      </w:r>
      <w:r>
        <w:t>101</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_Toc221112807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_Toc221112809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_Toc221112811 \h </w:instrText>
      </w:r>
      <w:r>
        <w:fldChar w:fldCharType="separate"/>
      </w:r>
      <w:r>
        <w:t>102</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_Toc221112812 \h </w:instrText>
      </w:r>
      <w:r>
        <w:fldChar w:fldCharType="separate"/>
      </w:r>
      <w:r>
        <w:t>104</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_Toc221112813 \h </w:instrText>
      </w:r>
      <w:r>
        <w:fldChar w:fldCharType="separate"/>
      </w:r>
      <w:r>
        <w:t>105</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_Toc221112814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_Toc221112816 \h </w:instrText>
      </w:r>
      <w:r>
        <w:fldChar w:fldCharType="separate"/>
      </w:r>
      <w:r>
        <w:t>105</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_Toc221112817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_Toc221112819 \h </w:instrText>
      </w:r>
      <w:r>
        <w:fldChar w:fldCharType="separate"/>
      </w:r>
      <w:r>
        <w:t>106</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_Toc221112820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_Toc221112822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_Toc221112826 \h </w:instrText>
      </w:r>
      <w:r>
        <w:fldChar w:fldCharType="separate"/>
      </w:r>
      <w:r>
        <w:t>109</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_Toc221112827 \h </w:instrText>
      </w:r>
      <w:r>
        <w:fldChar w:fldCharType="separate"/>
      </w:r>
      <w:r>
        <w:t>109</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_Toc221112828 \h </w:instrText>
      </w:r>
      <w:r>
        <w:fldChar w:fldCharType="separate"/>
      </w:r>
      <w:r>
        <w:t>109</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_Toc221112829 \h </w:instrText>
      </w:r>
      <w:r>
        <w:fldChar w:fldCharType="separate"/>
      </w:r>
      <w:r>
        <w:t>110</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_Toc221112830 \h </w:instrText>
      </w:r>
      <w:r>
        <w:fldChar w:fldCharType="separate"/>
      </w:r>
      <w:r>
        <w:t>111</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_Toc221112831 \h </w:instrText>
      </w:r>
      <w:r>
        <w:fldChar w:fldCharType="separate"/>
      </w:r>
      <w:r>
        <w:t>111</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_Toc221112832 \h </w:instrText>
      </w:r>
      <w:r>
        <w:fldChar w:fldCharType="separate"/>
      </w:r>
      <w:r>
        <w:t>112</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_Toc221112833 \h </w:instrText>
      </w:r>
      <w:r>
        <w:fldChar w:fldCharType="separate"/>
      </w:r>
      <w:r>
        <w:t>113</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_Toc221112834 \h </w:instrText>
      </w:r>
      <w:r>
        <w:fldChar w:fldCharType="separate"/>
      </w:r>
      <w:r>
        <w:t>114</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_Toc221112835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_Toc221112837 \h </w:instrText>
      </w:r>
      <w:r>
        <w:fldChar w:fldCharType="separate"/>
      </w:r>
      <w:r>
        <w:t>115</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_Toc221112838 \h </w:instrText>
      </w:r>
      <w:r>
        <w:fldChar w:fldCharType="separate"/>
      </w:r>
      <w:r>
        <w:t>115</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_Toc221112839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105.</w:t>
      </w:r>
      <w:r>
        <w:tab/>
        <w:t>Principles governing the making of a coverage revocation recommendation</w:t>
      </w:r>
      <w:r>
        <w:tab/>
      </w:r>
      <w:r>
        <w:fldChar w:fldCharType="begin"/>
      </w:r>
      <w:r>
        <w:instrText xml:space="preserve"> PAGEREF _Toc221112840 \h </w:instrText>
      </w:r>
      <w:r>
        <w:fldChar w:fldCharType="separate"/>
      </w:r>
      <w:r>
        <w:t>117</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_Toc221112841 \h </w:instrText>
      </w:r>
      <w:r>
        <w:fldChar w:fldCharType="separate"/>
      </w:r>
      <w:r>
        <w:t>117</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_Toc221112842 \h </w:instrText>
      </w:r>
      <w:r>
        <w:fldChar w:fldCharType="separate"/>
      </w:r>
      <w:r>
        <w:t>118</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_Toc221112843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_Toc221112847 \h </w:instrText>
      </w:r>
      <w:r>
        <w:fldChar w:fldCharType="separate"/>
      </w:r>
      <w:r>
        <w:t>120</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_Toc221112848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_Toc221112850 \h </w:instrText>
      </w:r>
      <w:r>
        <w:fldChar w:fldCharType="separate"/>
      </w:r>
      <w:r>
        <w:t>121</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_Toc221112851 \h </w:instrText>
      </w:r>
      <w:r>
        <w:fldChar w:fldCharType="separate"/>
      </w:r>
      <w:r>
        <w:t>121</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_Toc221112852 \h </w:instrText>
      </w:r>
      <w:r>
        <w:fldChar w:fldCharType="separate"/>
      </w:r>
      <w:r>
        <w:t>121</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_Toc221112853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_Toc221112855 \h </w:instrText>
      </w:r>
      <w:r>
        <w:fldChar w:fldCharType="separate"/>
      </w:r>
      <w:r>
        <w:t>122</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_Toc221112856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_Toc221112859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_Toc221112861 \h </w:instrText>
      </w:r>
      <w:r>
        <w:fldChar w:fldCharType="separate"/>
      </w:r>
      <w:r>
        <w:t>125</w:t>
      </w:r>
      <w:r>
        <w:fldChar w:fldCharType="end"/>
      </w:r>
    </w:p>
    <w:p>
      <w:pPr>
        <w:pStyle w:val="TOC8"/>
        <w:rPr>
          <w:rFonts w:asciiTheme="minorHAnsi" w:eastAsiaTheme="minorEastAsia" w:hAnsiTheme="minorHAnsi" w:cstheme="minorBidi"/>
          <w:szCs w:val="22"/>
        </w:rPr>
      </w:pPr>
      <w:r>
        <w:lastRenderedPageBreak/>
        <w:t>119.</w:t>
      </w:r>
      <w:r>
        <w:tab/>
        <w:t>Decisions on applications made around time of applications for coverage revocation determinations</w:t>
      </w:r>
      <w:r>
        <w:tab/>
      </w:r>
      <w:r>
        <w:fldChar w:fldCharType="begin"/>
      </w:r>
      <w:r>
        <w:instrText xml:space="preserve"> PAGEREF _Toc221112862 \h </w:instrText>
      </w:r>
      <w:r>
        <w:fldChar w:fldCharType="separate"/>
      </w:r>
      <w:r>
        <w:t>125</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_Toc221112863 \h </w:instrText>
      </w:r>
      <w:r>
        <w:fldChar w:fldCharType="separate"/>
      </w:r>
      <w:r>
        <w:t>126</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_Toc221112864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_Toc221112866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_Toc221112868 \h </w:instrText>
      </w:r>
      <w:r>
        <w:fldChar w:fldCharType="separate"/>
      </w:r>
      <w:r>
        <w:t>129</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_Toc221112870 \h </w:instrText>
      </w:r>
      <w:r>
        <w:fldChar w:fldCharType="separate"/>
      </w:r>
      <w:r>
        <w:t>130</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_Toc221112872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_Toc221112874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_Toc221112876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_Toc221112878 \h </w:instrText>
      </w:r>
      <w:r>
        <w:fldChar w:fldCharType="separate"/>
      </w:r>
      <w:r>
        <w:t>133</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_Toc221112879 \h </w:instrText>
      </w:r>
      <w:r>
        <w:fldChar w:fldCharType="separate"/>
      </w:r>
      <w:r>
        <w:t>133</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_Toc221112880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_Toc221112883 \h </w:instrText>
      </w:r>
      <w:r>
        <w:fldChar w:fldCharType="separate"/>
      </w:r>
      <w:r>
        <w:t>135</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_Toc221112884 \h </w:instrText>
      </w:r>
      <w:r>
        <w:fldChar w:fldCharType="separate"/>
      </w:r>
      <w:r>
        <w:t>135</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_Toc221112885 \h </w:instrText>
      </w:r>
      <w:r>
        <w:fldChar w:fldCharType="separate"/>
      </w:r>
      <w:r>
        <w:t>136</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_Toc221112886 \h </w:instrText>
      </w:r>
      <w:r>
        <w:fldChar w:fldCharType="separate"/>
      </w:r>
      <w:r>
        <w:t>138</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_Toc221112887 \h </w:instrText>
      </w:r>
      <w:r>
        <w:fldChar w:fldCharType="separate"/>
      </w:r>
      <w:r>
        <w:t>138</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_Toc221112888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_Toc221112891 \h </w:instrText>
      </w:r>
      <w:r>
        <w:fldChar w:fldCharType="separate"/>
      </w:r>
      <w:r>
        <w:t>139</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_Toc221112892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_Toc221112894 \h </w:instrText>
      </w:r>
      <w:r>
        <w:fldChar w:fldCharType="separate"/>
      </w:r>
      <w:r>
        <w:t>141</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_Toc221112895 \h </w:instrText>
      </w:r>
      <w:r>
        <w:fldChar w:fldCharType="separate"/>
      </w:r>
      <w:r>
        <w:t>141</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_Toc221112896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_Toc221112898 \h </w:instrText>
      </w:r>
      <w:r>
        <w:fldChar w:fldCharType="separate"/>
      </w:r>
      <w:r>
        <w:t>142</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_Toc221112899 \h </w:instrText>
      </w:r>
      <w:r>
        <w:fldChar w:fldCharType="separate"/>
      </w:r>
      <w:r>
        <w:t>142</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_Toc221112900 \h </w:instrText>
      </w:r>
      <w:r>
        <w:fldChar w:fldCharType="separate"/>
      </w:r>
      <w:r>
        <w:t>144</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_Toc221112901 \h </w:instrText>
      </w:r>
      <w:r>
        <w:fldChar w:fldCharType="separate"/>
      </w:r>
      <w:r>
        <w:t>144</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_Toc221112903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_Toc221112905 \h </w:instrText>
      </w:r>
      <w:r>
        <w:fldChar w:fldCharType="separate"/>
      </w:r>
      <w:r>
        <w:t>146</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_Toc221112906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_Toc221112909 \h </w:instrText>
      </w:r>
      <w:r>
        <w:fldChar w:fldCharType="separate"/>
      </w:r>
      <w:r>
        <w:t>148</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_Toc221112910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_Toc221112912 \h </w:instrText>
      </w:r>
      <w:r>
        <w:fldChar w:fldCharType="separate"/>
      </w:r>
      <w:r>
        <w:t>149</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_Toc221112913 \h </w:instrText>
      </w:r>
      <w:r>
        <w:fldChar w:fldCharType="separate"/>
      </w:r>
      <w:r>
        <w:t>150</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_Toc221112914 \h </w:instrText>
      </w:r>
      <w:r>
        <w:fldChar w:fldCharType="separate"/>
      </w:r>
      <w:r>
        <w:t>150</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_Toc221112915 \h </w:instrText>
      </w:r>
      <w:r>
        <w:fldChar w:fldCharType="separate"/>
      </w:r>
      <w:r>
        <w:t>151</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_Toc221112916 \h </w:instrText>
      </w:r>
      <w:r>
        <w:fldChar w:fldCharType="separate"/>
      </w:r>
      <w:r>
        <w:t>151</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_Toc221112917 \h </w:instrText>
      </w:r>
      <w:r>
        <w:fldChar w:fldCharType="separate"/>
      </w:r>
      <w:r>
        <w:t>152</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_Toc221112918 \h </w:instrText>
      </w:r>
      <w:r>
        <w:fldChar w:fldCharType="separate"/>
      </w:r>
      <w:r>
        <w:t>153</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_Toc221112919 \h </w:instrText>
      </w:r>
      <w:r>
        <w:fldChar w:fldCharType="separate"/>
      </w:r>
      <w:r>
        <w:t>154</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_Toc221112920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_Toc221112923 \h </w:instrText>
      </w:r>
      <w:r>
        <w:fldChar w:fldCharType="separate"/>
      </w:r>
      <w:r>
        <w:t>155</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_Toc221112925 \h </w:instrText>
      </w:r>
      <w:r>
        <w:fldChar w:fldCharType="separate"/>
      </w:r>
      <w:r>
        <w:t>156</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_Toc221112926 \h </w:instrText>
      </w:r>
      <w:r>
        <w:fldChar w:fldCharType="separate"/>
      </w:r>
      <w:r>
        <w:t>156</w:t>
      </w:r>
      <w:r>
        <w:fldChar w:fldCharType="end"/>
      </w:r>
    </w:p>
    <w:p>
      <w:pPr>
        <w:pStyle w:val="TOC8"/>
        <w:rPr>
          <w:rFonts w:asciiTheme="minorHAnsi" w:eastAsiaTheme="minorEastAsia" w:hAnsiTheme="minorHAnsi" w:cstheme="minorBidi"/>
          <w:szCs w:val="22"/>
        </w:rPr>
      </w:pPr>
      <w:r>
        <w:lastRenderedPageBreak/>
        <w:t>163.</w:t>
      </w:r>
      <w:r>
        <w:tab/>
        <w:t>General principle governing NCC’s recommendation</w:t>
      </w:r>
      <w:r>
        <w:tab/>
      </w:r>
      <w:r>
        <w:fldChar w:fldCharType="begin"/>
      </w:r>
      <w:r>
        <w:instrText xml:space="preserve"> PAGEREF _Toc221112927 \h </w:instrText>
      </w:r>
      <w:r>
        <w:fldChar w:fldCharType="separate"/>
      </w:r>
      <w:r>
        <w:t>156</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_Toc221112929 \h </w:instrText>
      </w:r>
      <w:r>
        <w:fldChar w:fldCharType="separate"/>
      </w:r>
      <w:r>
        <w:t>157</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_Toc221112930 \h </w:instrText>
      </w:r>
      <w:r>
        <w:fldChar w:fldCharType="separate"/>
      </w:r>
      <w:r>
        <w:t>158</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_Toc221112931 \h </w:instrText>
      </w:r>
      <w:r>
        <w:fldChar w:fldCharType="separate"/>
      </w:r>
      <w:r>
        <w:t>158</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_Toc221112932 \h </w:instrText>
      </w:r>
      <w:r>
        <w:fldChar w:fldCharType="separate"/>
      </w:r>
      <w:r>
        <w:t>159</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_Toc221112934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_Toc221112936 \h </w:instrText>
      </w:r>
      <w:r>
        <w:fldChar w:fldCharType="separate"/>
      </w:r>
      <w:r>
        <w:t>160</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_Toc221112937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_Toc221112939 \h </w:instrText>
      </w:r>
      <w:r>
        <w:fldChar w:fldCharType="separate"/>
      </w:r>
      <w:r>
        <w:t>162</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_Toc221112940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_Toc221112942 \h </w:instrText>
      </w:r>
      <w:r>
        <w:fldChar w:fldCharType="separate"/>
      </w:r>
      <w:r>
        <w:t>163</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_Toc221112943 \h </w:instrText>
      </w:r>
      <w:r>
        <w:fldChar w:fldCharType="separate"/>
      </w:r>
      <w:r>
        <w:t>163</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_Toc221112944 \h </w:instrText>
      </w:r>
      <w:r>
        <w:fldChar w:fldCharType="separate"/>
      </w:r>
      <w:r>
        <w:t>163</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_Toc221112945 \h </w:instrText>
      </w:r>
      <w:r>
        <w:fldChar w:fldCharType="separate"/>
      </w:r>
      <w:r>
        <w:t>164</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_Toc221112946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_Toc221112949 \h </w:instrText>
      </w:r>
      <w:r>
        <w:fldChar w:fldCharType="separate"/>
      </w:r>
      <w:r>
        <w:t>165</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_Toc221112950 \h </w:instrText>
      </w:r>
      <w:r>
        <w:fldChar w:fldCharType="separate"/>
      </w:r>
      <w:r>
        <w:t>165</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_Toc221112951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_Toc221112953 \h </w:instrText>
      </w:r>
      <w:r>
        <w:fldChar w:fldCharType="separate"/>
      </w:r>
      <w:r>
        <w:t>166</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_Toc221112954 \h </w:instrText>
      </w:r>
      <w:r>
        <w:fldChar w:fldCharType="separate"/>
      </w:r>
      <w:r>
        <w:t>166</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_Toc221112955 \h </w:instrText>
      </w:r>
      <w:r>
        <w:fldChar w:fldCharType="separate"/>
      </w:r>
      <w:r>
        <w:t>167</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_Toc221112956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_Toc221112958 \h </w:instrText>
      </w:r>
      <w:r>
        <w:fldChar w:fldCharType="separate"/>
      </w:r>
      <w:r>
        <w:t>168</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_Toc221112959 \h </w:instrText>
      </w:r>
      <w:r>
        <w:fldChar w:fldCharType="separate"/>
      </w:r>
      <w:r>
        <w:t>168</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_Toc221112960 \h </w:instrText>
      </w:r>
      <w:r>
        <w:fldChar w:fldCharType="separate"/>
      </w:r>
      <w:r>
        <w:t>169</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_Toc221112961 \h </w:instrText>
      </w:r>
      <w:r>
        <w:fldChar w:fldCharType="separate"/>
      </w:r>
      <w:r>
        <w:t>170</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_Toc221112962 \h </w:instrText>
      </w:r>
      <w:r>
        <w:fldChar w:fldCharType="separate"/>
      </w:r>
      <w:r>
        <w:t>170</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_Toc221112963 \h </w:instrText>
      </w:r>
      <w:r>
        <w:fldChar w:fldCharType="separate"/>
      </w:r>
      <w:r>
        <w:t>171</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_Toc221112964 \h </w:instrText>
      </w:r>
      <w:r>
        <w:fldChar w:fldCharType="separate"/>
      </w:r>
      <w:r>
        <w:t>171</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_Toc221112965 \h </w:instrText>
      </w:r>
      <w:r>
        <w:fldChar w:fldCharType="separate"/>
      </w:r>
      <w:r>
        <w:t>172</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_Toc221112966 \h </w:instrText>
      </w:r>
      <w:r>
        <w:fldChar w:fldCharType="separate"/>
      </w:r>
      <w:r>
        <w:t>173</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_Toc221112967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_Toc221112969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_Toc221112971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_Toc221112973 \h </w:instrText>
      </w:r>
      <w:r>
        <w:fldChar w:fldCharType="separate"/>
      </w:r>
      <w:r>
        <w:t>174</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_Toc221112974 \h </w:instrText>
      </w:r>
      <w:r>
        <w:fldChar w:fldCharType="separate"/>
      </w:r>
      <w:r>
        <w:t>174</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_Toc221112975 \h </w:instrText>
      </w:r>
      <w:r>
        <w:fldChar w:fldCharType="separate"/>
      </w:r>
      <w:r>
        <w:t>174</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_Toc221112976 \h </w:instrText>
      </w:r>
      <w:r>
        <w:fldChar w:fldCharType="separate"/>
      </w:r>
      <w:r>
        <w:t>175</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_Toc221112977 \h </w:instrText>
      </w:r>
      <w:r>
        <w:fldChar w:fldCharType="separate"/>
      </w:r>
      <w:r>
        <w:t>176</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_Toc221112978 \h </w:instrText>
      </w:r>
      <w:r>
        <w:fldChar w:fldCharType="separate"/>
      </w:r>
      <w:r>
        <w:t>176</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_Toc221112979 \h </w:instrText>
      </w:r>
      <w:r>
        <w:fldChar w:fldCharType="separate"/>
      </w:r>
      <w:r>
        <w:t>177</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_Toc221112980 \h </w:instrText>
      </w:r>
      <w:r>
        <w:fldChar w:fldCharType="separate"/>
      </w:r>
      <w:r>
        <w:t>177</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_Toc221112981 \h </w:instrText>
      </w:r>
      <w:r>
        <w:fldChar w:fldCharType="separate"/>
      </w:r>
      <w:r>
        <w:t>178</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_Toc221112982 \h </w:instrText>
      </w:r>
      <w:r>
        <w:fldChar w:fldCharType="separate"/>
      </w:r>
      <w:r>
        <w:t>179</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_Toc221112983 \h </w:instrText>
      </w:r>
      <w:r>
        <w:fldChar w:fldCharType="separate"/>
      </w:r>
      <w:r>
        <w:t>180</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_Toc221112984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_Toc221112986 \h </w:instrText>
      </w:r>
      <w:r>
        <w:fldChar w:fldCharType="separate"/>
      </w:r>
      <w:r>
        <w:t>182</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_Toc221112987 \h </w:instrText>
      </w:r>
      <w:r>
        <w:fldChar w:fldCharType="separate"/>
      </w:r>
      <w:r>
        <w:t>182</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_Toc221112988 \h </w:instrText>
      </w:r>
      <w:r>
        <w:fldChar w:fldCharType="separate"/>
      </w:r>
      <w:r>
        <w:t>183</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_Toc221112989 \h </w:instrText>
      </w:r>
      <w:r>
        <w:fldChar w:fldCharType="separate"/>
      </w:r>
      <w:r>
        <w:t>183</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_Toc221112990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_Toc221112992 \h </w:instrText>
      </w:r>
      <w:r>
        <w:fldChar w:fldCharType="separate"/>
      </w:r>
      <w:r>
        <w:t>184</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_Toc221112993 \h </w:instrText>
      </w:r>
      <w:r>
        <w:fldChar w:fldCharType="separate"/>
      </w:r>
      <w:r>
        <w:t>184</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_Toc221112994 \h </w:instrText>
      </w:r>
      <w:r>
        <w:fldChar w:fldCharType="separate"/>
      </w:r>
      <w:r>
        <w:t>184</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_Toc221112995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_Toc221112998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216B.</w:t>
      </w:r>
      <w:r>
        <w:tab/>
        <w:t>Meaning of prospective user</w:t>
      </w:r>
      <w:r>
        <w:tab/>
      </w:r>
      <w:r>
        <w:fldChar w:fldCharType="begin"/>
      </w:r>
      <w:r>
        <w:instrText xml:space="preserve"> PAGEREF _Toc221112999 \h </w:instrText>
      </w:r>
      <w:r>
        <w:fldChar w:fldCharType="separate"/>
      </w:r>
      <w:r>
        <w:t>187</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_Toc221113000 \h </w:instrText>
      </w:r>
      <w:r>
        <w:fldChar w:fldCharType="separate"/>
      </w:r>
      <w:r>
        <w:t>188</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_Toc221113001 \h </w:instrText>
      </w:r>
      <w:r>
        <w:fldChar w:fldCharType="separate"/>
      </w:r>
      <w:r>
        <w:t>188</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_Toc221113002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_Toc221113004 \h </w:instrText>
      </w:r>
      <w:r>
        <w:fldChar w:fldCharType="separate"/>
      </w:r>
      <w:r>
        <w:t>189</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_Toc221113005 \h </w:instrText>
      </w:r>
      <w:r>
        <w:fldChar w:fldCharType="separate"/>
      </w:r>
      <w:r>
        <w:t>189</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_Toc221113006 \h </w:instrText>
      </w:r>
      <w:r>
        <w:fldChar w:fldCharType="separate"/>
      </w:r>
      <w:r>
        <w:t>190</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_Toc221113007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_Toc221113009 \h </w:instrText>
      </w:r>
      <w:r>
        <w:fldChar w:fldCharType="separate"/>
      </w:r>
      <w:r>
        <w:t>191</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_Toc221113010 \h </w:instrText>
      </w:r>
      <w:r>
        <w:fldChar w:fldCharType="separate"/>
      </w:r>
      <w:r>
        <w:t>191</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_Toc221113011 \h </w:instrText>
      </w:r>
      <w:r>
        <w:fldChar w:fldCharType="separate"/>
      </w:r>
      <w:r>
        <w:t>192</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_Toc221113012 \h </w:instrText>
      </w:r>
      <w:r>
        <w:fldChar w:fldCharType="separate"/>
      </w:r>
      <w:r>
        <w:t>193</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_Toc221113013 \h </w:instrText>
      </w:r>
      <w:r>
        <w:fldChar w:fldCharType="separate"/>
      </w:r>
      <w:r>
        <w:t>193</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_Toc221113014 \h </w:instrText>
      </w:r>
      <w:r>
        <w:fldChar w:fldCharType="separate"/>
      </w:r>
      <w:r>
        <w:t>194</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_Toc221113015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_Toc221113017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_Toc221113019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_Toc221113021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_Toc221113023 \h </w:instrText>
      </w:r>
      <w:r>
        <w:fldChar w:fldCharType="separate"/>
      </w:r>
      <w:r>
        <w:t>198</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_Toc221113024 \h </w:instrText>
      </w:r>
      <w:r>
        <w:fldChar w:fldCharType="separate"/>
      </w:r>
      <w:r>
        <w:t>198</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_Toc221113025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_Toc221113028 \h </w:instrText>
      </w:r>
      <w:r>
        <w:fldChar w:fldCharType="separate"/>
      </w:r>
      <w:r>
        <w:t>200</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_Toc221113029 \h </w:instrText>
      </w:r>
      <w:r>
        <w:fldChar w:fldCharType="separate"/>
      </w:r>
      <w:r>
        <w:t>200</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_Toc221113030 \h </w:instrText>
      </w:r>
      <w:r>
        <w:fldChar w:fldCharType="separate"/>
      </w:r>
      <w:r>
        <w:t>200</w:t>
      </w:r>
      <w:r>
        <w:fldChar w:fldCharType="end"/>
      </w:r>
    </w:p>
    <w:p>
      <w:pPr>
        <w:pStyle w:val="TOC8"/>
        <w:rPr>
          <w:rFonts w:asciiTheme="minorHAnsi" w:eastAsiaTheme="minorEastAsia" w:hAnsiTheme="minorHAnsi" w:cstheme="minorBidi"/>
          <w:szCs w:val="22"/>
        </w:rPr>
      </w:pPr>
      <w:r>
        <w:lastRenderedPageBreak/>
        <w:t>220.</w:t>
      </w:r>
      <w:r>
        <w:tab/>
        <w:t>Powers of the Bulletin Board operator</w:t>
      </w:r>
      <w:r>
        <w:tab/>
      </w:r>
      <w:r>
        <w:fldChar w:fldCharType="begin"/>
      </w:r>
      <w:r>
        <w:instrText xml:space="preserve"> PAGEREF _Toc221113031 \h </w:instrText>
      </w:r>
      <w:r>
        <w:fldChar w:fldCharType="separate"/>
      </w:r>
      <w:r>
        <w:t>201</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_Toc221113032 \h </w:instrText>
      </w:r>
      <w:r>
        <w:fldChar w:fldCharType="separate"/>
      </w:r>
      <w:r>
        <w:t>201</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_Toc221113033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_Toc221113035 \h </w:instrText>
      </w:r>
      <w:r>
        <w:fldChar w:fldCharType="separate"/>
      </w:r>
      <w:r>
        <w:t>202</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_Toc221113036 \h </w:instrText>
      </w:r>
      <w:r>
        <w:fldChar w:fldCharType="separate"/>
      </w:r>
      <w:r>
        <w:t>203</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_Toc221113037 \h </w:instrText>
      </w:r>
      <w:r>
        <w:fldChar w:fldCharType="separate"/>
      </w:r>
      <w:r>
        <w:t>203</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_Toc221113038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_Toc221113040 \h </w:instrText>
      </w:r>
      <w:r>
        <w:fldChar w:fldCharType="separate"/>
      </w:r>
      <w:r>
        <w:t>204</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_Toc221113041 \h </w:instrText>
      </w:r>
      <w:r>
        <w:fldChar w:fldCharType="separate"/>
      </w:r>
      <w:r>
        <w:t>205</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_Toc221113044 \h </w:instrText>
      </w:r>
      <w:r>
        <w:fldChar w:fldCharType="separate"/>
      </w:r>
      <w:r>
        <w:t>208</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_Toc221113045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_Toc221113047 \h </w:instrText>
      </w:r>
      <w:r>
        <w:fldChar w:fldCharType="separate"/>
      </w:r>
      <w:r>
        <w:t>209</w:t>
      </w:r>
      <w:r>
        <w:fldChar w:fldCharType="end"/>
      </w:r>
    </w:p>
    <w:p>
      <w:pPr>
        <w:pStyle w:val="TOC8"/>
        <w:rPr>
          <w:rFonts w:asciiTheme="minorHAnsi" w:eastAsiaTheme="minorEastAsia" w:hAnsiTheme="minorHAnsi" w:cstheme="minorBidi"/>
          <w:szCs w:val="22"/>
        </w:rPr>
      </w:pPr>
      <w:r>
        <w:t>232.</w:t>
      </w:r>
      <w:r>
        <w:tab/>
        <w:t>Proceedings for declaration that a person has breached a conduct provision</w:t>
      </w:r>
      <w:r>
        <w:tab/>
      </w:r>
      <w:r>
        <w:fldChar w:fldCharType="begin"/>
      </w:r>
      <w:r>
        <w:instrText xml:space="preserve"> PAGEREF _Toc221113048 \h </w:instrText>
      </w:r>
      <w:r>
        <w:fldChar w:fldCharType="separate"/>
      </w:r>
      <w:r>
        <w:t>212</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_Toc221113049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_Toc221113051 \h </w:instrText>
      </w:r>
      <w:r>
        <w:fldChar w:fldCharType="separate"/>
      </w:r>
      <w:r>
        <w:t>214</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_Toc221113052 \h </w:instrText>
      </w:r>
      <w:r>
        <w:fldChar w:fldCharType="separate"/>
      </w:r>
      <w:r>
        <w:t>214</w:t>
      </w:r>
      <w:r>
        <w:fldChar w:fldCharType="end"/>
      </w:r>
    </w:p>
    <w:p>
      <w:pPr>
        <w:pStyle w:val="TOC8"/>
        <w:rPr>
          <w:rFonts w:asciiTheme="minorHAnsi" w:eastAsiaTheme="minorEastAsia" w:hAnsiTheme="minorHAnsi" w:cstheme="minorBidi"/>
          <w:szCs w:val="22"/>
        </w:rPr>
      </w:pPr>
      <w:r>
        <w:lastRenderedPageBreak/>
        <w:t>236.</w:t>
      </w:r>
      <w:r>
        <w:tab/>
        <w:t>Breaches of civil penalty provisions involving continuing failure</w:t>
      </w:r>
      <w:r>
        <w:tab/>
      </w:r>
      <w:r>
        <w:fldChar w:fldCharType="begin"/>
      </w:r>
      <w:r>
        <w:instrText xml:space="preserve"> PAGEREF _Toc221113053 \h </w:instrText>
      </w:r>
      <w:r>
        <w:fldChar w:fldCharType="separate"/>
      </w:r>
      <w:r>
        <w:t>215</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_Toc221113054 \h </w:instrText>
      </w:r>
      <w:r>
        <w:fldChar w:fldCharType="separate"/>
      </w:r>
      <w:r>
        <w:t>215</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_Toc221113055 \h </w:instrText>
      </w:r>
      <w:r>
        <w:fldChar w:fldCharType="separate"/>
      </w:r>
      <w:r>
        <w:t>215</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_Toc221113056 \h </w:instrText>
      </w:r>
      <w:r>
        <w:fldChar w:fldCharType="separate"/>
      </w:r>
      <w:r>
        <w:t>216</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_Toc221113057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_Toc221113059 \h </w:instrText>
      </w:r>
      <w:r>
        <w:fldChar w:fldCharType="separate"/>
      </w:r>
      <w:r>
        <w:t>216</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_Toc221113060 \h </w:instrText>
      </w:r>
      <w:r>
        <w:fldChar w:fldCharType="separate"/>
      </w:r>
      <w:r>
        <w:t>216</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_Toc221113061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_Toc221113064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_Toc221113066 \h </w:instrText>
      </w:r>
      <w:r>
        <w:fldChar w:fldCharType="separate"/>
      </w:r>
      <w:r>
        <w:t>222</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_Toc221113067 \h </w:instrText>
      </w:r>
      <w:r>
        <w:fldChar w:fldCharType="separate"/>
      </w:r>
      <w:r>
        <w:t>222</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_Toc221113068 \h </w:instrText>
      </w:r>
      <w:r>
        <w:fldChar w:fldCharType="separate"/>
      </w:r>
      <w:r>
        <w:t>223</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_Toc221113069 \h </w:instrText>
      </w:r>
      <w:r>
        <w:fldChar w:fldCharType="separate"/>
      </w:r>
      <w:r>
        <w:t>224</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_Toc221113070 \h </w:instrText>
      </w:r>
      <w:r>
        <w:fldChar w:fldCharType="separate"/>
      </w:r>
      <w:r>
        <w:t>224</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_Toc221113071 \h </w:instrText>
      </w:r>
      <w:r>
        <w:fldChar w:fldCharType="separate"/>
      </w:r>
      <w:r>
        <w:t>225</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_Toc221113072 \h </w:instrText>
      </w:r>
      <w:r>
        <w:fldChar w:fldCharType="separate"/>
      </w:r>
      <w:r>
        <w:t>226</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_Toc221113073 \h </w:instrText>
      </w:r>
      <w:r>
        <w:fldChar w:fldCharType="separate"/>
      </w:r>
      <w:r>
        <w:t>227</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_Toc221113074 \h </w:instrText>
      </w:r>
      <w:r>
        <w:fldChar w:fldCharType="separate"/>
      </w:r>
      <w:r>
        <w:t>227</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_Toc221113075 \h </w:instrText>
      </w:r>
      <w:r>
        <w:fldChar w:fldCharType="separate"/>
      </w:r>
      <w:r>
        <w:t>227</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_Toc221113076 \h </w:instrText>
      </w:r>
      <w:r>
        <w:fldChar w:fldCharType="separate"/>
      </w:r>
      <w:r>
        <w:t>228</w:t>
      </w:r>
      <w:r>
        <w:fldChar w:fldCharType="end"/>
      </w:r>
    </w:p>
    <w:p>
      <w:pPr>
        <w:pStyle w:val="TOC8"/>
        <w:rPr>
          <w:rFonts w:asciiTheme="minorHAnsi" w:eastAsiaTheme="minorEastAsia" w:hAnsiTheme="minorHAnsi" w:cstheme="minorBidi"/>
          <w:szCs w:val="22"/>
        </w:rPr>
      </w:pPr>
      <w:r>
        <w:lastRenderedPageBreak/>
        <w:t>256.</w:t>
      </w:r>
      <w:r>
        <w:tab/>
        <w:t>Interveners may raise new grounds for review</w:t>
      </w:r>
      <w:r>
        <w:tab/>
      </w:r>
      <w:r>
        <w:fldChar w:fldCharType="begin"/>
      </w:r>
      <w:r>
        <w:instrText xml:space="preserve"> PAGEREF _Toc221113077 \h </w:instrText>
      </w:r>
      <w:r>
        <w:fldChar w:fldCharType="separate"/>
      </w:r>
      <w:r>
        <w:t>229</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_Toc221113078 \h </w:instrText>
      </w:r>
      <w:r>
        <w:fldChar w:fldCharType="separate"/>
      </w:r>
      <w:r>
        <w:t>229</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_Toc221113079 \h </w:instrText>
      </w:r>
      <w:r>
        <w:fldChar w:fldCharType="separate"/>
      </w:r>
      <w:r>
        <w:t>230</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_Toc221113080 \h </w:instrText>
      </w:r>
      <w:r>
        <w:fldChar w:fldCharType="separate"/>
      </w:r>
      <w:r>
        <w:t>230</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_Toc221113081 \h </w:instrText>
      </w:r>
      <w:r>
        <w:fldChar w:fldCharType="separate"/>
      </w:r>
      <w:r>
        <w:t>233</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_Toc221113082 \h </w:instrText>
      </w:r>
      <w:r>
        <w:fldChar w:fldCharType="separate"/>
      </w:r>
      <w:r>
        <w:t>236</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_Toc221113083 \h </w:instrText>
      </w:r>
      <w:r>
        <w:fldChar w:fldCharType="separate"/>
      </w:r>
      <w:r>
        <w:t>236</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_Toc221113084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_Toc221113086 \h </w:instrText>
      </w:r>
      <w:r>
        <w:fldChar w:fldCharType="separate"/>
      </w:r>
      <w:r>
        <w:t>241</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_Toc221113087 \h </w:instrText>
      </w:r>
      <w:r>
        <w:fldChar w:fldCharType="separate"/>
      </w:r>
      <w:r>
        <w:t>242</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_Toc221113088 \h </w:instrText>
      </w:r>
      <w:r>
        <w:fldChar w:fldCharType="separate"/>
      </w:r>
      <w:r>
        <w:t>242</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_Toc221113089 \h </w:instrText>
      </w:r>
      <w:r>
        <w:fldChar w:fldCharType="separate"/>
      </w:r>
      <w:r>
        <w:t>242</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_Toc221113090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_Toc221113092 \h </w:instrText>
      </w:r>
      <w:r>
        <w:fldChar w:fldCharType="separate"/>
      </w:r>
      <w:r>
        <w:t>243</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_Toc221113093 \h </w:instrText>
      </w:r>
      <w:r>
        <w:fldChar w:fldCharType="separate"/>
      </w:r>
      <w:r>
        <w:t>244</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_Toc221113094 \h </w:instrText>
      </w:r>
      <w:r>
        <w:fldChar w:fldCharType="separate"/>
      </w:r>
      <w:r>
        <w:t>245</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_Toc221113095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_Toc221113097 \h </w:instrText>
      </w:r>
      <w:r>
        <w:fldChar w:fldCharType="separate"/>
      </w:r>
      <w:r>
        <w:t>246</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_Toc221113098 \h </w:instrText>
      </w:r>
      <w:r>
        <w:fldChar w:fldCharType="separate"/>
      </w:r>
      <w:r>
        <w:t>247</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_Toc221113099 \h </w:instrText>
      </w:r>
      <w:r>
        <w:fldChar w:fldCharType="separate"/>
      </w:r>
      <w:r>
        <w:t>247</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_Toc221113100 \h </w:instrText>
      </w:r>
      <w:r>
        <w:fldChar w:fldCharType="separate"/>
      </w:r>
      <w:r>
        <w:t>248</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_Toc221113101 \h </w:instrText>
      </w:r>
      <w:r>
        <w:fldChar w:fldCharType="separate"/>
      </w:r>
      <w:r>
        <w:t>248</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_Toc221113102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_Toc221113104 \h </w:instrText>
      </w:r>
      <w:r>
        <w:fldChar w:fldCharType="separate"/>
      </w:r>
      <w:r>
        <w:t>249</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_Toc221113105 \h </w:instrText>
      </w:r>
      <w:r>
        <w:fldChar w:fldCharType="separate"/>
      </w:r>
      <w:r>
        <w:t>249</w:t>
      </w:r>
      <w:r>
        <w:fldChar w:fldCharType="end"/>
      </w:r>
    </w:p>
    <w:p>
      <w:pPr>
        <w:pStyle w:val="TOC8"/>
        <w:rPr>
          <w:rFonts w:asciiTheme="minorHAnsi" w:eastAsiaTheme="minorEastAsia" w:hAnsiTheme="minorHAnsi" w:cstheme="minorBidi"/>
          <w:szCs w:val="22"/>
        </w:rPr>
      </w:pPr>
      <w:r>
        <w:t>279.</w:t>
      </w:r>
      <w:r>
        <w:tab/>
        <w:t>Infringement penalties</w:t>
      </w:r>
      <w:r>
        <w:tab/>
      </w:r>
      <w:r>
        <w:fldChar w:fldCharType="begin"/>
      </w:r>
      <w:r>
        <w:instrText xml:space="preserve"> PAGEREF _Toc221113106 \h </w:instrText>
      </w:r>
      <w:r>
        <w:fldChar w:fldCharType="separate"/>
      </w:r>
      <w:r>
        <w:t>250</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_Toc221113107 \h </w:instrText>
      </w:r>
      <w:r>
        <w:fldChar w:fldCharType="separate"/>
      </w:r>
      <w:r>
        <w:t>252</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_Toc221113108 \h </w:instrText>
      </w:r>
      <w:r>
        <w:fldChar w:fldCharType="separate"/>
      </w:r>
      <w:r>
        <w:t>253</w:t>
      </w:r>
      <w:r>
        <w:fldChar w:fldCharType="end"/>
      </w:r>
    </w:p>
    <w:p>
      <w:pPr>
        <w:pStyle w:val="TOC8"/>
        <w:rPr>
          <w:rFonts w:asciiTheme="minorHAnsi" w:eastAsiaTheme="minorEastAsia" w:hAnsiTheme="minorHAnsi" w:cstheme="minorBidi"/>
          <w:szCs w:val="22"/>
        </w:rPr>
      </w:pPr>
      <w:r>
        <w:lastRenderedPageBreak/>
        <w:t>282.</w:t>
      </w:r>
      <w:r>
        <w:tab/>
        <w:t>Withdrawal of notice</w:t>
      </w:r>
      <w:r>
        <w:tab/>
      </w:r>
      <w:r>
        <w:fldChar w:fldCharType="begin"/>
      </w:r>
      <w:r>
        <w:instrText xml:space="preserve"> PAGEREF _Toc221113109 \h </w:instrText>
      </w:r>
      <w:r>
        <w:fldChar w:fldCharType="separate"/>
      </w:r>
      <w:r>
        <w:t>253</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_Toc221113110 \h </w:instrText>
      </w:r>
      <w:r>
        <w:fldChar w:fldCharType="separate"/>
      </w:r>
      <w:r>
        <w:t>254</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_Toc221113111 \h </w:instrText>
      </w:r>
      <w:r>
        <w:fldChar w:fldCharType="separate"/>
      </w:r>
      <w:r>
        <w:t>254</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_Toc221113112 \h </w:instrText>
      </w:r>
      <w:r>
        <w:fldChar w:fldCharType="separate"/>
      </w:r>
      <w:r>
        <w:t>254</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_Toc221113113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_Toc221113115 \h </w:instrText>
      </w:r>
      <w:r>
        <w:fldChar w:fldCharType="separate"/>
      </w:r>
      <w:r>
        <w:t>255</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_Toc221113116 \h </w:instrText>
      </w:r>
      <w:r>
        <w:fldChar w:fldCharType="separate"/>
      </w:r>
      <w:r>
        <w:t>255</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_Toc221113117 \h </w:instrText>
      </w:r>
      <w:r>
        <w:fldChar w:fldCharType="separate"/>
      </w:r>
      <w:r>
        <w:t>255</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_Toc221113121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_Toc221113123 \h </w:instrText>
      </w:r>
      <w:r>
        <w:fldChar w:fldCharType="separate"/>
      </w:r>
      <w:r>
        <w:t>258</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_Toc221113124 \h </w:instrText>
      </w:r>
      <w:r>
        <w:fldChar w:fldCharType="separate"/>
      </w:r>
      <w:r>
        <w:t>258</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_Toc221113125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_Toc221113127 \h </w:instrText>
      </w:r>
      <w:r>
        <w:fldChar w:fldCharType="separate"/>
      </w:r>
      <w:r>
        <w:t>259</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_Toc221113128 \h </w:instrText>
      </w:r>
      <w:r>
        <w:fldChar w:fldCharType="separate"/>
      </w:r>
      <w:r>
        <w:t>260</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_Toc221113129 \h </w:instrText>
      </w:r>
      <w:r>
        <w:fldChar w:fldCharType="separate"/>
      </w:r>
      <w:r>
        <w:t>261</w:t>
      </w:r>
      <w:r>
        <w:fldChar w:fldCharType="end"/>
      </w:r>
    </w:p>
    <w:p>
      <w:pPr>
        <w:pStyle w:val="TOC8"/>
        <w:rPr>
          <w:rFonts w:asciiTheme="minorHAnsi" w:eastAsiaTheme="minorEastAsia" w:hAnsiTheme="minorHAnsi" w:cstheme="minorBidi"/>
          <w:szCs w:val="22"/>
        </w:rPr>
      </w:pPr>
      <w:r>
        <w:t>294FC.</w:t>
      </w:r>
      <w:r>
        <w:tab/>
        <w:t>South Australian Minister to make initial Rules relating to national gas objective</w:t>
      </w:r>
      <w:r>
        <w:tab/>
      </w:r>
      <w:r>
        <w:fldChar w:fldCharType="begin"/>
      </w:r>
      <w:r>
        <w:instrText xml:space="preserve"> PAGEREF _Toc221113130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_Toc221113132 \h </w:instrText>
      </w:r>
      <w:r>
        <w:fldChar w:fldCharType="separate"/>
      </w:r>
      <w:r>
        <w:t>264</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_Toc221113133 \h </w:instrText>
      </w:r>
      <w:r>
        <w:fldChar w:fldCharType="separate"/>
      </w:r>
      <w:r>
        <w:t>264</w:t>
      </w:r>
      <w:r>
        <w:fldChar w:fldCharType="end"/>
      </w:r>
    </w:p>
    <w:p>
      <w:pPr>
        <w:pStyle w:val="TOC8"/>
        <w:rPr>
          <w:rFonts w:asciiTheme="minorHAnsi" w:eastAsiaTheme="minorEastAsia" w:hAnsiTheme="minorHAnsi" w:cstheme="minorBidi"/>
          <w:szCs w:val="22"/>
        </w:rPr>
      </w:pPr>
      <w:r>
        <w:lastRenderedPageBreak/>
        <w:t>297.</w:t>
      </w:r>
      <w:r>
        <w:tab/>
        <w:t>AEMC may make Rules that are consequential to a Rule request</w:t>
      </w:r>
      <w:r>
        <w:tab/>
      </w:r>
      <w:r>
        <w:fldChar w:fldCharType="begin"/>
      </w:r>
      <w:r>
        <w:instrText xml:space="preserve"> PAGEREF _Toc221113134 \h </w:instrText>
      </w:r>
      <w:r>
        <w:fldChar w:fldCharType="separate"/>
      </w:r>
      <w:r>
        <w:t>265</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_Toc221113135 \h </w:instrText>
      </w:r>
      <w:r>
        <w:fldChar w:fldCharType="separate"/>
      </w:r>
      <w:r>
        <w:t>265</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_Toc221113136 \h </w:instrText>
      </w:r>
      <w:r>
        <w:fldChar w:fldCharType="separate"/>
      </w:r>
      <w:r>
        <w:t>265</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_Toc221113137 \h </w:instrText>
      </w:r>
      <w:r>
        <w:fldChar w:fldCharType="separate"/>
      </w:r>
      <w:r>
        <w:t>265</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_Toc221113138 \h </w:instrText>
      </w:r>
      <w:r>
        <w:fldChar w:fldCharType="separate"/>
      </w:r>
      <w:r>
        <w:t>266</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_Toc221113139 \h </w:instrText>
      </w:r>
      <w:r>
        <w:fldChar w:fldCharType="separate"/>
      </w:r>
      <w:r>
        <w:t>267</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_Toc221113140 \h </w:instrText>
      </w:r>
      <w:r>
        <w:fldChar w:fldCharType="separate"/>
      </w:r>
      <w:r>
        <w:t>268</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_Toc221113141 \h </w:instrText>
      </w:r>
      <w:r>
        <w:fldChar w:fldCharType="separate"/>
      </w:r>
      <w:r>
        <w:t>269</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_Toc221113142 \h </w:instrText>
      </w:r>
      <w:r>
        <w:fldChar w:fldCharType="separate"/>
      </w:r>
      <w:r>
        <w:t>270</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_Toc221113143 \h </w:instrText>
      </w:r>
      <w:r>
        <w:fldChar w:fldCharType="separate"/>
      </w:r>
      <w:r>
        <w:t>272</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_Toc221113144 \h </w:instrText>
      </w:r>
      <w:r>
        <w:fldChar w:fldCharType="separate"/>
      </w:r>
      <w:r>
        <w:t>272</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_Toc221113145 \h </w:instrText>
      </w:r>
      <w:r>
        <w:fldChar w:fldCharType="separate"/>
      </w:r>
      <w:r>
        <w:t>272</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_Toc221113146 \h </w:instrText>
      </w:r>
      <w:r>
        <w:fldChar w:fldCharType="separate"/>
      </w:r>
      <w:r>
        <w:t>274</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_Toc221113147 \h </w:instrText>
      </w:r>
      <w:r>
        <w:fldChar w:fldCharType="separate"/>
      </w:r>
      <w:r>
        <w:t>275</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_Toc221113148 \h </w:instrText>
      </w:r>
      <w:r>
        <w:fldChar w:fldCharType="separate"/>
      </w:r>
      <w:r>
        <w:t>276</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_Toc221113149 \h </w:instrText>
      </w:r>
      <w:r>
        <w:fldChar w:fldCharType="separate"/>
      </w:r>
      <w:r>
        <w:t>277</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_Toc221113150 \h </w:instrText>
      </w:r>
      <w:r>
        <w:fldChar w:fldCharType="separate"/>
      </w:r>
      <w:r>
        <w:t>277</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_Toc221113151 \h </w:instrText>
      </w:r>
      <w:r>
        <w:fldChar w:fldCharType="separate"/>
      </w:r>
      <w:r>
        <w:t>278</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_Toc221113152 \h </w:instrText>
      </w:r>
      <w:r>
        <w:fldChar w:fldCharType="separate"/>
      </w:r>
      <w:r>
        <w:t>278</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_Toc221113153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_Toc221113155 \h </w:instrText>
      </w:r>
      <w:r>
        <w:fldChar w:fldCharType="separate"/>
      </w:r>
      <w:r>
        <w:t>279</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_Toc221113156 \h </w:instrText>
      </w:r>
      <w:r>
        <w:fldChar w:fldCharType="separate"/>
      </w:r>
      <w:r>
        <w:t>279</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_Toc221113157 \h </w:instrText>
      </w:r>
      <w:r>
        <w:fldChar w:fldCharType="separate"/>
      </w:r>
      <w:r>
        <w:t>280</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_Toc221113158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_Toc221113161 \h </w:instrText>
      </w:r>
      <w:r>
        <w:fldChar w:fldCharType="separate"/>
      </w:r>
      <w:r>
        <w:t>283</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_Toc221113162 \h </w:instrText>
      </w:r>
      <w:r>
        <w:fldChar w:fldCharType="separate"/>
      </w:r>
      <w:r>
        <w:t>284</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_Toc221113163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_Toc221113166 \h </w:instrText>
      </w:r>
      <w:r>
        <w:fldChar w:fldCharType="separate"/>
      </w:r>
      <w:r>
        <w:t>285</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_Toc221113167 \h </w:instrText>
      </w:r>
      <w:r>
        <w:fldChar w:fldCharType="separate"/>
      </w:r>
      <w:r>
        <w:t>285</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_Toc221113168 \h </w:instrText>
      </w:r>
      <w:r>
        <w:fldChar w:fldCharType="separate"/>
      </w:r>
      <w:r>
        <w:t>285</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_Toc221113169 \h </w:instrText>
      </w:r>
      <w:r>
        <w:fldChar w:fldCharType="separate"/>
      </w:r>
      <w:r>
        <w:t>286</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_Toc221113170 \h </w:instrText>
      </w:r>
      <w:r>
        <w:fldChar w:fldCharType="separate"/>
      </w:r>
      <w:r>
        <w:t>286</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_Toc221113171 \h </w:instrText>
      </w:r>
      <w:r>
        <w:fldChar w:fldCharType="separate"/>
      </w:r>
      <w:r>
        <w:t>287</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_Toc221113173 \h </w:instrText>
      </w:r>
      <w:r>
        <w:fldChar w:fldCharType="separate"/>
      </w:r>
      <w:r>
        <w:t>289</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_Toc221113174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_Toc221113176 \h </w:instrText>
      </w:r>
      <w:r>
        <w:fldChar w:fldCharType="separate"/>
      </w:r>
      <w:r>
        <w:t>292</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_Toc221113177 \h </w:instrText>
      </w:r>
      <w:r>
        <w:fldChar w:fldCharType="separate"/>
      </w:r>
      <w:r>
        <w:t>293</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_Toc221113178 \h </w:instrText>
      </w:r>
      <w:r>
        <w:fldChar w:fldCharType="separate"/>
      </w:r>
      <w:r>
        <w:t>293</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_Toc221113179 \h </w:instrText>
      </w:r>
      <w:r>
        <w:fldChar w:fldCharType="separate"/>
      </w:r>
      <w:r>
        <w:t>294</w:t>
      </w:r>
      <w:r>
        <w:fldChar w:fldCharType="end"/>
      </w:r>
    </w:p>
    <w:p>
      <w:pPr>
        <w:pStyle w:val="TOC8"/>
        <w:rPr>
          <w:rFonts w:asciiTheme="minorHAnsi" w:eastAsiaTheme="minorEastAsia" w:hAnsiTheme="minorHAnsi" w:cstheme="minorBidi"/>
          <w:szCs w:val="22"/>
        </w:rPr>
      </w:pPr>
      <w:r>
        <w:t>335A.</w:t>
      </w:r>
      <w:r>
        <w:tab/>
        <w:t>Penalty privilege</w:t>
      </w:r>
      <w:r>
        <w:tab/>
      </w:r>
      <w:r>
        <w:fldChar w:fldCharType="begin"/>
      </w:r>
      <w:r>
        <w:instrText xml:space="preserve"> PAGEREF _Toc221113180 \h </w:instrText>
      </w:r>
      <w:r>
        <w:fldChar w:fldCharType="separate"/>
      </w:r>
      <w:r>
        <w:t>294</w:t>
      </w:r>
      <w:r>
        <w:fldChar w:fldCharType="end"/>
      </w:r>
    </w:p>
    <w:p>
      <w:pPr>
        <w:pStyle w:val="TOC8"/>
        <w:rPr>
          <w:rFonts w:asciiTheme="minorHAnsi" w:eastAsiaTheme="minorEastAsia" w:hAnsiTheme="minorHAnsi" w:cstheme="minorBidi"/>
          <w:szCs w:val="22"/>
        </w:rPr>
      </w:pPr>
      <w:r>
        <w:lastRenderedPageBreak/>
        <w:t>335B.</w:t>
      </w:r>
      <w:r>
        <w:tab/>
        <w:t>Court may grant relief from liability</w:t>
      </w:r>
      <w:r>
        <w:tab/>
      </w:r>
      <w:r>
        <w:fldChar w:fldCharType="begin"/>
      </w:r>
      <w:r>
        <w:instrText xml:space="preserve"> PAGEREF _Toc221113181 \h </w:instrText>
      </w:r>
      <w:r>
        <w:fldChar w:fldCharType="separate"/>
      </w:r>
      <w:r>
        <w:t>295</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_Toc221113182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_Toc221113186 \h </w:instrText>
      </w:r>
      <w:r>
        <w:fldChar w:fldCharType="separate"/>
      </w:r>
      <w:r>
        <w:t>306</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_Toc221113188 \h </w:instrText>
      </w:r>
      <w:r>
        <w:fldChar w:fldCharType="separate"/>
      </w:r>
      <w:r>
        <w:t>306</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_Toc221113189 \h </w:instrText>
      </w:r>
      <w:r>
        <w:fldChar w:fldCharType="separate"/>
      </w:r>
      <w:r>
        <w:t>307</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_Toc221113190 \h </w:instrText>
      </w:r>
      <w:r>
        <w:fldChar w:fldCharType="separate"/>
      </w:r>
      <w:r>
        <w:t>308</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_Toc221113191 \h </w:instrText>
      </w:r>
      <w:r>
        <w:fldChar w:fldCharType="separate"/>
      </w:r>
      <w:r>
        <w:t>308</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_Toc221113192 \h </w:instrText>
      </w:r>
      <w:r>
        <w:fldChar w:fldCharType="separate"/>
      </w:r>
      <w:r>
        <w:t>309</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_Toc221113193 \h </w:instrText>
      </w:r>
      <w:r>
        <w:fldChar w:fldCharType="separate"/>
      </w:r>
      <w:r>
        <w:t>309</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_Toc221113194 \h </w:instrText>
      </w:r>
      <w:r>
        <w:fldChar w:fldCharType="separate"/>
      </w:r>
      <w:r>
        <w:t>310</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_Toc221113195 \h </w:instrText>
      </w:r>
      <w:r>
        <w:fldChar w:fldCharType="separate"/>
      </w:r>
      <w:r>
        <w:t>312</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_Toc221113197 \h </w:instrText>
      </w:r>
      <w:r>
        <w:fldChar w:fldCharType="separate"/>
      </w:r>
      <w:r>
        <w:t>312</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_Toc221113198 \h </w:instrText>
      </w:r>
      <w:r>
        <w:fldChar w:fldCharType="separate"/>
      </w:r>
      <w:r>
        <w:t>317</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_Toc221113199 \h </w:instrText>
      </w:r>
      <w:r>
        <w:fldChar w:fldCharType="separate"/>
      </w:r>
      <w:r>
        <w:t>317</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_Toc221113200 \h </w:instrText>
      </w:r>
      <w:r>
        <w:fldChar w:fldCharType="separate"/>
      </w:r>
      <w:r>
        <w:t>317</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_Toc221113201 \h </w:instrText>
      </w:r>
      <w:r>
        <w:fldChar w:fldCharType="separate"/>
      </w:r>
      <w:r>
        <w:t>318</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_Toc221113202 \h </w:instrText>
      </w:r>
      <w:r>
        <w:fldChar w:fldCharType="separate"/>
      </w:r>
      <w:r>
        <w:t>319</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_Toc221113203 \h </w:instrText>
      </w:r>
      <w:r>
        <w:fldChar w:fldCharType="separate"/>
      </w:r>
      <w:r>
        <w:t>319</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_Toc221113204 \h </w:instrText>
      </w:r>
      <w:r>
        <w:fldChar w:fldCharType="separate"/>
      </w:r>
      <w:r>
        <w:t>320</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_Toc221113205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_Toc221113207 \h </w:instrText>
      </w:r>
      <w:r>
        <w:fldChar w:fldCharType="separate"/>
      </w:r>
      <w:r>
        <w:t>321</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_Toc221113208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21.</w:t>
      </w:r>
      <w:r>
        <w:tab/>
        <w:t>Matters for which statutory instruments may make provision</w:t>
      </w:r>
      <w:r>
        <w:tab/>
      </w:r>
      <w:r>
        <w:fldChar w:fldCharType="begin"/>
      </w:r>
      <w:r>
        <w:instrText xml:space="preserve"> PAGEREF _Toc221113209 \h </w:instrText>
      </w:r>
      <w:r>
        <w:fldChar w:fldCharType="separate"/>
      </w:r>
      <w:r>
        <w:t>322</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_Toc221113210 \h </w:instrText>
      </w:r>
      <w:r>
        <w:fldChar w:fldCharType="separate"/>
      </w:r>
      <w:r>
        <w:t>323</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_Toc221113211 \h </w:instrText>
      </w:r>
      <w:r>
        <w:fldChar w:fldCharType="separate"/>
      </w:r>
      <w:r>
        <w:t>324</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_Toc221113212 \h </w:instrText>
      </w:r>
      <w:r>
        <w:fldChar w:fldCharType="separate"/>
      </w:r>
      <w:r>
        <w:t>324</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_Toc221113213 \h </w:instrText>
      </w:r>
      <w:r>
        <w:fldChar w:fldCharType="separate"/>
      </w:r>
      <w:r>
        <w:t>326</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_Toc221113214 \h </w:instrText>
      </w:r>
      <w:r>
        <w:fldChar w:fldCharType="separate"/>
      </w:r>
      <w:r>
        <w:t>327</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_Toc221113215 \h </w:instrText>
      </w:r>
      <w:r>
        <w:fldChar w:fldCharType="separate"/>
      </w:r>
      <w:r>
        <w:t>328</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_Toc221113216 \h </w:instrText>
      </w:r>
      <w:r>
        <w:fldChar w:fldCharType="separate"/>
      </w:r>
      <w:r>
        <w:t>331</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_Toc221113218 \h </w:instrText>
      </w:r>
      <w:r>
        <w:fldChar w:fldCharType="separate"/>
      </w:r>
      <w:r>
        <w:t>331</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_Toc221113220 \h </w:instrText>
      </w:r>
      <w:r>
        <w:fldChar w:fldCharType="separate"/>
      </w:r>
      <w:r>
        <w:t>332</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_Toc221113221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_Toc221113224 \h </w:instrText>
      </w:r>
      <w:r>
        <w:fldChar w:fldCharType="separate"/>
      </w:r>
      <w:r>
        <w:t>334</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_Toc221113225 \h </w:instrText>
      </w:r>
      <w:r>
        <w:fldChar w:fldCharType="separate"/>
      </w:r>
      <w:r>
        <w:t>335</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_Toc221113227 \h </w:instrText>
      </w:r>
      <w:r>
        <w:fldChar w:fldCharType="separate"/>
      </w:r>
      <w:r>
        <w:t>335</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_Toc221113228 \h </w:instrText>
      </w:r>
      <w:r>
        <w:fldChar w:fldCharType="separate"/>
      </w:r>
      <w:r>
        <w:t>336</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_Toc221113229 \h </w:instrText>
      </w:r>
      <w:r>
        <w:fldChar w:fldCharType="separate"/>
      </w:r>
      <w:r>
        <w:t>338</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_Toc221113230 \h </w:instrText>
      </w:r>
      <w:r>
        <w:fldChar w:fldCharType="separate"/>
      </w:r>
      <w:r>
        <w:t>338</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_Toc221113231 \h </w:instrText>
      </w:r>
      <w:r>
        <w:fldChar w:fldCharType="separate"/>
      </w:r>
      <w:r>
        <w:t>339</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_Toc221113232 \h </w:instrText>
      </w:r>
      <w:r>
        <w:fldChar w:fldCharType="separate"/>
      </w:r>
      <w:r>
        <w:t>339</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_Toc221113234 \h </w:instrText>
      </w:r>
      <w:r>
        <w:fldChar w:fldCharType="separate"/>
      </w:r>
      <w:r>
        <w:t>340</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_Toc221113235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_Toc221113237 \h </w:instrText>
      </w:r>
      <w:r>
        <w:fldChar w:fldCharType="separate"/>
      </w:r>
      <w:r>
        <w:t>340</w:t>
      </w:r>
      <w:r>
        <w:fldChar w:fldCharType="end"/>
      </w:r>
    </w:p>
    <w:p>
      <w:pPr>
        <w:pStyle w:val="TOC8"/>
        <w:rPr>
          <w:rFonts w:asciiTheme="minorHAnsi" w:eastAsiaTheme="minorEastAsia" w:hAnsiTheme="minorHAnsi" w:cstheme="minorBidi"/>
          <w:szCs w:val="22"/>
        </w:rPr>
      </w:pPr>
      <w:r>
        <w:lastRenderedPageBreak/>
        <w:t>42.</w:t>
      </w:r>
      <w:r>
        <w:tab/>
        <w:t>Repealed Law, Regulation or Rule provisions not revived</w:t>
      </w:r>
      <w:r>
        <w:tab/>
      </w:r>
      <w:r>
        <w:fldChar w:fldCharType="begin"/>
      </w:r>
      <w:r>
        <w:instrText xml:space="preserve"> PAGEREF _Toc221113238 \h </w:instrText>
      </w:r>
      <w:r>
        <w:fldChar w:fldCharType="separate"/>
      </w:r>
      <w:r>
        <w:t>341</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_Toc221113239 \h </w:instrText>
      </w:r>
      <w:r>
        <w:fldChar w:fldCharType="separate"/>
      </w:r>
      <w:r>
        <w:t>341</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_Toc221113240 \h </w:instrText>
      </w:r>
      <w:r>
        <w:fldChar w:fldCharType="separate"/>
      </w:r>
      <w:r>
        <w:t>342</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_Toc221113241 \h </w:instrText>
      </w:r>
      <w:r>
        <w:fldChar w:fldCharType="separate"/>
      </w:r>
      <w:r>
        <w:t>342</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_Toc221113243 \h </w:instrText>
      </w:r>
      <w:r>
        <w:fldChar w:fldCharType="separate"/>
      </w:r>
      <w:r>
        <w:t>342</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_Toc221113244 \h </w:instrText>
      </w:r>
      <w:r>
        <w:fldChar w:fldCharType="separate"/>
      </w:r>
      <w:r>
        <w:t>343</w:t>
      </w:r>
      <w:r>
        <w:fldChar w:fldCharType="end"/>
      </w:r>
    </w:p>
    <w:p>
      <w:pPr>
        <w:pStyle w:val="TOC8"/>
        <w:rPr>
          <w:rFonts w:asciiTheme="minorHAnsi" w:eastAsiaTheme="minorEastAsia" w:hAnsiTheme="minorHAnsi" w:cstheme="minorBidi"/>
          <w:szCs w:val="22"/>
        </w:rPr>
      </w:pPr>
      <w:r>
        <w:t>47A.</w:t>
      </w:r>
      <w:r>
        <w:tab/>
        <w:t>Indexation of civil penalty amounts</w:t>
      </w:r>
      <w:r>
        <w:tab/>
      </w:r>
      <w:r>
        <w:fldChar w:fldCharType="begin"/>
      </w:r>
      <w:r>
        <w:instrText xml:space="preserve"> PAGEREF _Toc221113245 \h </w:instrText>
      </w:r>
      <w:r>
        <w:fldChar w:fldCharType="separate"/>
      </w:r>
      <w:r>
        <w:t>343</w:t>
      </w:r>
      <w:r>
        <w:fldChar w:fldCharType="end"/>
      </w:r>
    </w:p>
    <w:p>
      <w:pPr>
        <w:pStyle w:val="TOC8"/>
        <w:rPr>
          <w:rFonts w:asciiTheme="minorHAnsi" w:eastAsiaTheme="minorEastAsia" w:hAnsiTheme="minorHAnsi" w:cstheme="minorBidi"/>
          <w:szCs w:val="22"/>
        </w:rPr>
      </w:pPr>
      <w:r>
        <w:t>47B.</w:t>
      </w:r>
      <w:r>
        <w:tab/>
        <w:t>Indexation of criminal penalties</w:t>
      </w:r>
      <w:r>
        <w:tab/>
      </w:r>
      <w:r>
        <w:fldChar w:fldCharType="begin"/>
      </w:r>
      <w:r>
        <w:instrText xml:space="preserve"> PAGEREF _Toc221113246 \h </w:instrText>
      </w:r>
      <w:r>
        <w:fldChar w:fldCharType="separate"/>
      </w:r>
      <w:r>
        <w:t>344</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_Toc221113247 \h </w:instrText>
      </w:r>
      <w:r>
        <w:fldChar w:fldCharType="separate"/>
      </w:r>
      <w:r>
        <w:t>345</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_Toc221113248 \h </w:instrText>
      </w:r>
      <w:r>
        <w:fldChar w:fldCharType="separate"/>
      </w:r>
      <w:r>
        <w:t>345</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_Toc221113249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_Toc221113251 \h </w:instrText>
      </w:r>
      <w:r>
        <w:fldChar w:fldCharType="separate"/>
      </w:r>
      <w:r>
        <w:t>347</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_Toc221113252 \h </w:instrText>
      </w:r>
      <w:r>
        <w:fldChar w:fldCharType="separate"/>
      </w:r>
      <w:r>
        <w:t>347</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_Toc221113253 \h </w:instrText>
      </w:r>
      <w:r>
        <w:fldChar w:fldCharType="separate"/>
      </w:r>
      <w:r>
        <w:t>348</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_Toc221113254 \h </w:instrText>
      </w:r>
      <w:r>
        <w:fldChar w:fldCharType="separate"/>
      </w:r>
      <w:r>
        <w:t>349</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_Toc221113255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_Toc221113258 \h </w:instrText>
      </w:r>
      <w:r>
        <w:fldChar w:fldCharType="separate"/>
      </w:r>
      <w:r>
        <w:t>352</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_Toc221113259 \h </w:instrText>
      </w:r>
      <w:r>
        <w:fldChar w:fldCharType="separate"/>
      </w:r>
      <w:r>
        <w:t>354</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_Toc221113261 \h </w:instrText>
      </w:r>
      <w:r>
        <w:fldChar w:fldCharType="separate"/>
      </w:r>
      <w:r>
        <w:t>355</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_Toc221113263 \h </w:instrText>
      </w:r>
      <w:r>
        <w:fldChar w:fldCharType="separate"/>
      </w:r>
      <w:r>
        <w:t>356</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_Toc221113264 \h </w:instrText>
      </w:r>
      <w:r>
        <w:fldChar w:fldCharType="separate"/>
      </w:r>
      <w:r>
        <w:t>356</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_Toc221113265 \h </w:instrText>
      </w:r>
      <w:r>
        <w:fldChar w:fldCharType="separate"/>
      </w:r>
      <w:r>
        <w:t>356</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_Toc221113266 \h </w:instrText>
      </w:r>
      <w:r>
        <w:fldChar w:fldCharType="separate"/>
      </w:r>
      <w:r>
        <w:t>356</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_Toc221113267 \h </w:instrText>
      </w:r>
      <w:r>
        <w:fldChar w:fldCharType="separate"/>
      </w:r>
      <w:r>
        <w:t>356</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_Toc221113268 \h </w:instrText>
      </w:r>
      <w:r>
        <w:fldChar w:fldCharType="separate"/>
      </w:r>
      <w:r>
        <w:t>357</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_Toc221113269 \h </w:instrText>
      </w:r>
      <w:r>
        <w:fldChar w:fldCharType="separate"/>
      </w:r>
      <w:r>
        <w:t>358</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_Toc221113270 \h </w:instrText>
      </w:r>
      <w:r>
        <w:fldChar w:fldCharType="separate"/>
      </w:r>
      <w:r>
        <w:t>360</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_Toc221113271 \h </w:instrText>
      </w:r>
      <w:r>
        <w:fldChar w:fldCharType="separate"/>
      </w:r>
      <w:r>
        <w:t>360</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_Toc221113272 \h </w:instrText>
      </w:r>
      <w:r>
        <w:fldChar w:fldCharType="separate"/>
      </w:r>
      <w:r>
        <w:t>361</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_Toc221113273 \h </w:instrText>
      </w:r>
      <w:r>
        <w:fldChar w:fldCharType="separate"/>
      </w:r>
      <w:r>
        <w:t>362</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_Toc221113274 \h </w:instrText>
      </w:r>
      <w:r>
        <w:fldChar w:fldCharType="separate"/>
      </w:r>
      <w:r>
        <w:t>363</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_Toc221113275 \h </w:instrText>
      </w:r>
      <w:r>
        <w:fldChar w:fldCharType="separate"/>
      </w:r>
      <w:r>
        <w:t>363</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_Toc221113276 \h </w:instrText>
      </w:r>
      <w:r>
        <w:fldChar w:fldCharType="separate"/>
      </w:r>
      <w:r>
        <w:t>364</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_Toc221113277 \h </w:instrText>
      </w:r>
      <w:r>
        <w:fldChar w:fldCharType="separate"/>
      </w:r>
      <w:r>
        <w:t>366</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_Toc221113278 \h </w:instrText>
      </w:r>
      <w:r>
        <w:fldChar w:fldCharType="separate"/>
      </w:r>
      <w:r>
        <w:t>367</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_Toc221113279 \h </w:instrText>
      </w:r>
      <w:r>
        <w:fldChar w:fldCharType="separate"/>
      </w:r>
      <w:r>
        <w:t>368</w:t>
      </w:r>
      <w:r>
        <w:fldChar w:fldCharType="end"/>
      </w:r>
    </w:p>
    <w:p>
      <w:pPr>
        <w:pStyle w:val="TOC8"/>
        <w:rPr>
          <w:rFonts w:asciiTheme="minorHAnsi" w:eastAsiaTheme="minorEastAsia" w:hAnsiTheme="minorHAnsi" w:cstheme="minorBidi"/>
          <w:szCs w:val="22"/>
        </w:rPr>
      </w:pPr>
      <w:r>
        <w:lastRenderedPageBreak/>
        <w:t>21.</w:t>
      </w:r>
      <w:r>
        <w:tab/>
        <w:t>Pending old scheme coverage non</w:t>
      </w:r>
      <w:r>
        <w:noBreakHyphen/>
        <w:t>revocation determinations where applications for review under old scheme on foot</w:t>
      </w:r>
      <w:r>
        <w:tab/>
      </w:r>
      <w:r>
        <w:fldChar w:fldCharType="begin"/>
      </w:r>
      <w:r>
        <w:instrText xml:space="preserve"> PAGEREF _Toc221113280 \h </w:instrText>
      </w:r>
      <w:r>
        <w:fldChar w:fldCharType="separate"/>
      </w:r>
      <w:r>
        <w:t>368</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_Toc221113281 \h </w:instrText>
      </w:r>
      <w:r>
        <w:fldChar w:fldCharType="separate"/>
      </w:r>
      <w:r>
        <w:t>370</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_Toc221113282 \h </w:instrText>
      </w:r>
      <w:r>
        <w:fldChar w:fldCharType="separate"/>
      </w:r>
      <w:r>
        <w:t>370</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_Toc221113283 \h </w:instrText>
      </w:r>
      <w:r>
        <w:fldChar w:fldCharType="separate"/>
      </w:r>
      <w:r>
        <w:t>370</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_Toc221113284 \h </w:instrText>
      </w:r>
      <w:r>
        <w:fldChar w:fldCharType="separate"/>
      </w:r>
      <w:r>
        <w:t>371</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_Toc221113286 \h </w:instrText>
      </w:r>
      <w:r>
        <w:fldChar w:fldCharType="separate"/>
      </w:r>
      <w:r>
        <w:t>373</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_Toc221113287 \h </w:instrText>
      </w:r>
      <w:r>
        <w:fldChar w:fldCharType="separate"/>
      </w:r>
      <w:r>
        <w:t>373</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_Toc221113288 \h </w:instrText>
      </w:r>
      <w:r>
        <w:fldChar w:fldCharType="separate"/>
      </w:r>
      <w:r>
        <w:t>374</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_Toc221113289 \h </w:instrText>
      </w:r>
      <w:r>
        <w:fldChar w:fldCharType="separate"/>
      </w:r>
      <w:r>
        <w:t>375</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_Toc221113290 \h </w:instrText>
      </w:r>
      <w:r>
        <w:fldChar w:fldCharType="separate"/>
      </w:r>
      <w:r>
        <w:t>376</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_Toc221113291 \h </w:instrText>
      </w:r>
      <w:r>
        <w:fldChar w:fldCharType="separate"/>
      </w:r>
      <w:r>
        <w:t>377</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_Toc221113292 \h </w:instrText>
      </w:r>
      <w:r>
        <w:fldChar w:fldCharType="separate"/>
      </w:r>
      <w:r>
        <w:t>378</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_Toc221113293 \h </w:instrText>
      </w:r>
      <w:r>
        <w:fldChar w:fldCharType="separate"/>
      </w:r>
      <w:r>
        <w:t>379</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_Toc221113294 \h </w:instrText>
      </w:r>
      <w:r>
        <w:fldChar w:fldCharType="separate"/>
      </w:r>
      <w:r>
        <w:t>379</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_Toc221113296 \h </w:instrText>
      </w:r>
      <w:r>
        <w:fldChar w:fldCharType="separate"/>
      </w:r>
      <w:r>
        <w:t>379</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_Toc221113297 \h </w:instrText>
      </w:r>
      <w:r>
        <w:fldChar w:fldCharType="separate"/>
      </w:r>
      <w:r>
        <w:t>379</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_Toc221113298 \h </w:instrText>
      </w:r>
      <w:r>
        <w:fldChar w:fldCharType="separate"/>
      </w:r>
      <w:r>
        <w:t>380</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_Toc221113300 \h </w:instrText>
      </w:r>
      <w:r>
        <w:fldChar w:fldCharType="separate"/>
      </w:r>
      <w:r>
        <w:t>381</w:t>
      </w:r>
      <w:r>
        <w:fldChar w:fldCharType="end"/>
      </w:r>
    </w:p>
    <w:p>
      <w:pPr>
        <w:pStyle w:val="TOC8"/>
        <w:rPr>
          <w:rFonts w:asciiTheme="minorHAnsi" w:eastAsiaTheme="minorEastAsia" w:hAnsiTheme="minorHAnsi" w:cstheme="minorBidi"/>
          <w:szCs w:val="22"/>
        </w:rPr>
      </w:pPr>
      <w:r>
        <w:lastRenderedPageBreak/>
        <w:t>39.</w:t>
      </w:r>
      <w:r>
        <w:tab/>
        <w:t>Compliance with certain old scheme ring fencing requirements sufficient compliance for 6 month period</w:t>
      </w:r>
      <w:r>
        <w:tab/>
      </w:r>
      <w:r>
        <w:fldChar w:fldCharType="begin"/>
      </w:r>
      <w:r>
        <w:instrText xml:space="preserve"> PAGEREF _Toc221113301 \h </w:instrText>
      </w:r>
      <w:r>
        <w:fldChar w:fldCharType="separate"/>
      </w:r>
      <w:r>
        <w:t>382</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_Toc221113302 \h </w:instrText>
      </w:r>
      <w:r>
        <w:fldChar w:fldCharType="separate"/>
      </w:r>
      <w:r>
        <w:t>382</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_Toc221113303 \h </w:instrText>
      </w:r>
      <w:r>
        <w:fldChar w:fldCharType="separate"/>
      </w:r>
      <w:r>
        <w:t>383</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_Toc221113305 \h </w:instrText>
      </w:r>
      <w:r>
        <w:fldChar w:fldCharType="separate"/>
      </w:r>
      <w:r>
        <w:t>383</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_Toc221113307 \h </w:instrText>
      </w:r>
      <w:r>
        <w:fldChar w:fldCharType="separate"/>
      </w:r>
      <w:r>
        <w:t>384</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_Toc221113308 \h </w:instrText>
      </w:r>
      <w:r>
        <w:fldChar w:fldCharType="separate"/>
      </w:r>
      <w:r>
        <w:t>385</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_Toc221113309 \h </w:instrText>
      </w:r>
      <w:r>
        <w:fldChar w:fldCharType="separate"/>
      </w:r>
      <w:r>
        <w:t>385</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_Toc221113311 \h </w:instrText>
      </w:r>
      <w:r>
        <w:fldChar w:fldCharType="separate"/>
      </w:r>
      <w:r>
        <w:t>386</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_Toc221113312 \h </w:instrText>
      </w:r>
      <w:r>
        <w:fldChar w:fldCharType="separate"/>
      </w:r>
      <w:r>
        <w:t>386</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_Toc221113313 \h </w:instrText>
      </w:r>
      <w:r>
        <w:fldChar w:fldCharType="separate"/>
      </w:r>
      <w:r>
        <w:t>388</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_Toc221113315 \h </w:instrText>
      </w:r>
      <w:r>
        <w:fldChar w:fldCharType="separate"/>
      </w:r>
      <w:r>
        <w:t>388</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_Toc221113316 \h </w:instrText>
      </w:r>
      <w:r>
        <w:fldChar w:fldCharType="separate"/>
      </w:r>
      <w:r>
        <w:t>388</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_Toc221113317 \h </w:instrText>
      </w:r>
      <w:r>
        <w:fldChar w:fldCharType="separate"/>
      </w:r>
      <w:r>
        <w:t>389</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_Toc221113318 \h </w:instrText>
      </w:r>
      <w:r>
        <w:fldChar w:fldCharType="separate"/>
      </w:r>
      <w:r>
        <w:t>389</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_Toc221113319 \h </w:instrText>
      </w:r>
      <w:r>
        <w:fldChar w:fldCharType="separate"/>
      </w:r>
      <w:r>
        <w:t>389</w:t>
      </w:r>
      <w:r>
        <w:fldChar w:fldCharType="end"/>
      </w:r>
    </w:p>
    <w:p>
      <w:pPr>
        <w:pStyle w:val="TOC4"/>
        <w:tabs>
          <w:tab w:val="right" w:leader="dot" w:pos="7077"/>
        </w:tabs>
        <w:rPr>
          <w:rFonts w:asciiTheme="minorHAnsi" w:eastAsiaTheme="minorEastAsia" w:hAnsiTheme="minorHAnsi" w:cstheme="minorBidi"/>
          <w:b w:val="0"/>
          <w:szCs w:val="22"/>
        </w:rPr>
      </w:pPr>
      <w:r>
        <w:t>Part 15—Transitional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_Toc221113321 \h </w:instrText>
      </w:r>
      <w:r>
        <w:fldChar w:fldCharType="separate"/>
      </w:r>
      <w:r>
        <w:t>390</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_Toc221113323 \h </w:instrText>
      </w:r>
      <w:r>
        <w:fldChar w:fldCharType="separate"/>
      </w:r>
      <w:r>
        <w:t>391</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_Toc221113324 \h </w:instrText>
      </w:r>
      <w:r>
        <w:fldChar w:fldCharType="separate"/>
      </w:r>
      <w:r>
        <w:t>392</w:t>
      </w:r>
      <w:r>
        <w:fldChar w:fldCharType="end"/>
      </w:r>
    </w:p>
    <w:p>
      <w:pPr>
        <w:pStyle w:val="TOC8"/>
        <w:rPr>
          <w:rFonts w:asciiTheme="minorHAnsi" w:eastAsiaTheme="minorEastAsia" w:hAnsiTheme="minorHAnsi" w:cstheme="minorBidi"/>
          <w:szCs w:val="22"/>
        </w:rPr>
      </w:pPr>
      <w:r>
        <w:lastRenderedPageBreak/>
        <w:t>97.</w:t>
      </w:r>
      <w:r>
        <w:tab/>
        <w:t>Making first rate of return instrument if review completed before commencement</w:t>
      </w:r>
      <w:r>
        <w:tab/>
      </w:r>
      <w:r>
        <w:fldChar w:fldCharType="begin"/>
      </w:r>
      <w:r>
        <w:instrText xml:space="preserve"> PAGEREF _Toc221113325 \h </w:instrText>
      </w:r>
      <w:r>
        <w:fldChar w:fldCharType="separate"/>
      </w:r>
      <w:r>
        <w:t>393</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_Toc221113326 \h </w:instrText>
      </w:r>
      <w:r>
        <w:fldChar w:fldCharType="separate"/>
      </w:r>
      <w:r>
        <w:t>393</w:t>
      </w:r>
      <w:r>
        <w:fldChar w:fldCharType="end"/>
      </w:r>
    </w:p>
    <w:p>
      <w:pPr>
        <w:pStyle w:val="TOC4"/>
        <w:tabs>
          <w:tab w:val="right" w:leader="dot" w:pos="7077"/>
        </w:tabs>
        <w:rPr>
          <w:rFonts w:asciiTheme="minorHAnsi" w:eastAsiaTheme="minorEastAsia" w:hAnsiTheme="minorHAnsi" w:cstheme="minorBidi"/>
          <w:b w:val="0"/>
          <w:szCs w:val="22"/>
        </w:rPr>
      </w:pPr>
      <w:r>
        <w:t>Part 20—Transitional provisions related to national gas objective amendments</w:t>
      </w:r>
    </w:p>
    <w:p>
      <w:pPr>
        <w:pStyle w:val="TOC8"/>
        <w:rPr>
          <w:rFonts w:asciiTheme="minorHAnsi" w:eastAsiaTheme="minorEastAsia" w:hAnsiTheme="minorHAnsi" w:cstheme="minorBidi"/>
          <w:szCs w:val="22"/>
        </w:rPr>
      </w:pPr>
      <w:r>
        <w:t>133.</w:t>
      </w:r>
      <w:r>
        <w:tab/>
        <w:t>Definitions</w:t>
      </w:r>
      <w:r>
        <w:tab/>
      </w:r>
      <w:r>
        <w:fldChar w:fldCharType="begin"/>
      </w:r>
      <w:r>
        <w:instrText xml:space="preserve"> PAGEREF _Toc221113328 \h </w:instrText>
      </w:r>
      <w:r>
        <w:fldChar w:fldCharType="separate"/>
      </w:r>
      <w:r>
        <w:t>394</w:t>
      </w:r>
      <w:r>
        <w:fldChar w:fldCharType="end"/>
      </w:r>
    </w:p>
    <w:p>
      <w:pPr>
        <w:pStyle w:val="TOC8"/>
        <w:rPr>
          <w:rFonts w:asciiTheme="minorHAnsi" w:eastAsiaTheme="minorEastAsia" w:hAnsiTheme="minorHAnsi" w:cstheme="minorBidi"/>
          <w:szCs w:val="22"/>
        </w:rPr>
      </w:pPr>
      <w:r>
        <w:t>134.</w:t>
      </w:r>
      <w:r>
        <w:tab/>
        <w:t>When amended objective takes effect for particular matters</w:t>
      </w:r>
      <w:r>
        <w:tab/>
      </w:r>
      <w:r>
        <w:fldChar w:fldCharType="begin"/>
      </w:r>
      <w:r>
        <w:instrText xml:space="preserve"> PAGEREF _Toc221113329 \h </w:instrText>
      </w:r>
      <w:r>
        <w:fldChar w:fldCharType="separate"/>
      </w:r>
      <w:r>
        <w:t>395</w:t>
      </w:r>
      <w:r>
        <w:fldChar w:fldCharType="end"/>
      </w:r>
    </w:p>
    <w:p>
      <w:pPr>
        <w:pStyle w:val="TOC8"/>
        <w:rPr>
          <w:rFonts w:asciiTheme="minorHAnsi" w:eastAsiaTheme="minorEastAsia" w:hAnsiTheme="minorHAnsi" w:cstheme="minorBidi"/>
          <w:szCs w:val="22"/>
        </w:rPr>
      </w:pPr>
      <w:r>
        <w:t>135.</w:t>
      </w:r>
      <w:r>
        <w:tab/>
        <w:t>Application of national gas objective to particular matters in progress on start day</w:t>
      </w:r>
      <w:r>
        <w:tab/>
      </w:r>
      <w:r>
        <w:fldChar w:fldCharType="begin"/>
      </w:r>
      <w:r>
        <w:instrText xml:space="preserve"> PAGEREF _Toc221113330 \h </w:instrText>
      </w:r>
      <w:r>
        <w:fldChar w:fldCharType="separate"/>
      </w:r>
      <w:r>
        <w:t>396</w:t>
      </w:r>
      <w:r>
        <w:fldChar w:fldCharType="end"/>
      </w:r>
    </w:p>
    <w:p>
      <w:pPr>
        <w:pStyle w:val="TOC8"/>
        <w:rPr>
          <w:rFonts w:asciiTheme="minorHAnsi" w:eastAsiaTheme="minorEastAsia" w:hAnsiTheme="minorHAnsi" w:cstheme="minorBidi"/>
          <w:szCs w:val="22"/>
        </w:rPr>
      </w:pPr>
      <w:r>
        <w:t>136.</w:t>
      </w:r>
      <w:r>
        <w:tab/>
        <w:t>Administrative guidance for decisions under clause 135(3)</w:t>
      </w:r>
      <w:r>
        <w:tab/>
      </w:r>
      <w:r>
        <w:fldChar w:fldCharType="begin"/>
      </w:r>
      <w:r>
        <w:instrText xml:space="preserve"> PAGEREF _Toc221113331 \h </w:instrText>
      </w:r>
      <w:r>
        <w:fldChar w:fldCharType="separate"/>
      </w:r>
      <w:r>
        <w:t>397</w:t>
      </w:r>
      <w:r>
        <w:fldChar w:fldCharType="end"/>
      </w:r>
    </w:p>
    <w:p>
      <w:pPr>
        <w:pStyle w:val="TOC8"/>
        <w:rPr>
          <w:rFonts w:asciiTheme="minorHAnsi" w:eastAsiaTheme="minorEastAsia" w:hAnsiTheme="minorHAnsi" w:cstheme="minorBidi"/>
          <w:szCs w:val="22"/>
        </w:rPr>
      </w:pPr>
      <w:r>
        <w:t>137.</w:t>
      </w:r>
      <w:r>
        <w:tab/>
        <w:t>Administrative guidance about value of greenhouse gas</w:t>
      </w:r>
      <w:r>
        <w:rPr>
          <w:bCs/>
          <w:color w:val="000000"/>
        </w:rPr>
        <w:t xml:space="preserve"> </w:t>
      </w:r>
      <w:r>
        <w:t>emissions</w:t>
      </w:r>
      <w:r>
        <w:tab/>
      </w:r>
      <w:r>
        <w:fldChar w:fldCharType="begin"/>
      </w:r>
      <w:r>
        <w:instrText xml:space="preserve"> PAGEREF _Toc221113332 \h </w:instrText>
      </w:r>
      <w:r>
        <w:fldChar w:fldCharType="separate"/>
      </w:r>
      <w:r>
        <w:t>398</w:t>
      </w:r>
      <w:r>
        <w:fldChar w:fldCharType="end"/>
      </w:r>
    </w:p>
    <w:p>
      <w:pPr>
        <w:pStyle w:val="TOC8"/>
        <w:rPr>
          <w:rFonts w:asciiTheme="minorHAnsi" w:eastAsiaTheme="minorEastAsia" w:hAnsiTheme="minorHAnsi" w:cstheme="minorBidi"/>
          <w:szCs w:val="22"/>
        </w:rPr>
      </w:pPr>
      <w:r>
        <w:t>138.</w:t>
      </w:r>
      <w:r>
        <w:tab/>
        <w:t>Validation of things done in relation to Rules before commencement</w:t>
      </w:r>
      <w:r>
        <w:tab/>
      </w:r>
      <w:r>
        <w:fldChar w:fldCharType="begin"/>
      </w:r>
      <w:r>
        <w:instrText xml:space="preserve"> PAGEREF _Toc221113333 \h </w:instrText>
      </w:r>
      <w:r>
        <w:fldChar w:fldCharType="separate"/>
      </w:r>
      <w:r>
        <w:t>399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_Toc221113335 \h </w:instrText>
      </w:r>
      <w:r>
        <w:fldChar w:fldCharType="separate"/>
      </w:r>
      <w:r>
        <w:t>400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_Toc221113336 \h </w:instrText>
      </w:r>
      <w:r>
        <w:fldChar w:fldCharType="separate"/>
      </w:r>
      <w:r>
        <w:t>401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lastRenderedPageBreak/>
        <w:t>Western Australia</w:t>
      </w:r>
    </w:p>
    <w:p>
      <w:pPr>
        <w:pStyle w:val="NameofActReg"/>
      </w:pPr>
      <w:r>
        <w:t>National Gas Access (Western Australia) Law</w:t>
      </w:r>
    </w:p>
    <w:p>
      <w:pPr>
        <w:pStyle w:val="Heading2"/>
      </w:pPr>
      <w:bookmarkStart w:id="5" w:name="_Toc421618037"/>
      <w:bookmarkStart w:id="6" w:name="_Toc421618751"/>
      <w:bookmarkStart w:id="7" w:name="_Toc421710883"/>
      <w:bookmarkStart w:id="8" w:name="_Toc220668926"/>
      <w:bookmarkStart w:id="9" w:name="_Toc220673362"/>
      <w:bookmarkStart w:id="10" w:name="_Toc220674129"/>
      <w:bookmarkStart w:id="11" w:name="_Toc220675932"/>
      <w:bookmarkStart w:id="12" w:name="_Toc220676590"/>
      <w:bookmarkStart w:id="13" w:name="_Toc220678432"/>
      <w:bookmarkStart w:id="14" w:name="_Toc220679106"/>
      <w:bookmarkStart w:id="15" w:name="_Toc221012557"/>
      <w:bookmarkStart w:id="16" w:name="_Toc221112664"/>
      <w:bookmarkStart w:id="17" w:name="_Toc189552881"/>
      <w:bookmarkStart w:id="18" w:name="_Toc189555195"/>
      <w:bookmarkStart w:id="19" w:name="_Toc189660290"/>
      <w:bookmarkEnd w:id="2"/>
      <w:bookmarkEnd w:id="3"/>
      <w:bookmarkEnd w:id="4"/>
      <w:r>
        <w:rPr>
          <w:rStyle w:val="CharPartNo"/>
          <w:sz w:val="28"/>
        </w:rPr>
        <w:lastRenderedPageBreak/>
        <w:t xml:space="preserve">Chapter 1 </w:t>
      </w:r>
      <w:r>
        <w:t>—</w:t>
      </w:r>
      <w:r>
        <w:rPr>
          <w:color w:val="000000"/>
          <w:szCs w:val="34"/>
        </w:rPr>
        <w:t xml:space="preserve"> </w:t>
      </w:r>
      <w:r>
        <w:rPr>
          <w:rStyle w:val="CharPartText"/>
          <w:sz w:val="28"/>
        </w:rPr>
        <w:t>Preliminary</w:t>
      </w:r>
      <w:bookmarkEnd w:id="5"/>
      <w:bookmarkEnd w:id="6"/>
      <w:bookmarkEnd w:id="7"/>
      <w:bookmarkEnd w:id="8"/>
      <w:bookmarkEnd w:id="9"/>
      <w:bookmarkEnd w:id="10"/>
      <w:bookmarkEnd w:id="11"/>
      <w:bookmarkEnd w:id="12"/>
      <w:bookmarkEnd w:id="13"/>
      <w:bookmarkEnd w:id="14"/>
      <w:bookmarkEnd w:id="15"/>
      <w:bookmarkEnd w:id="16"/>
    </w:p>
    <w:p>
      <w:pPr>
        <w:pStyle w:val="Heading3"/>
        <w:rPr>
          <w:szCs w:val="26"/>
        </w:rPr>
      </w:pPr>
      <w:bookmarkStart w:id="20" w:name="_Toc421618038"/>
      <w:bookmarkStart w:id="21" w:name="_Toc421618752"/>
      <w:bookmarkStart w:id="22" w:name="_Toc421710884"/>
      <w:bookmarkStart w:id="23" w:name="_Toc220668927"/>
      <w:bookmarkStart w:id="24" w:name="_Toc220673363"/>
      <w:bookmarkStart w:id="25" w:name="_Toc220674130"/>
      <w:bookmarkStart w:id="26" w:name="_Toc220675933"/>
      <w:bookmarkStart w:id="27" w:name="_Toc220676591"/>
      <w:bookmarkStart w:id="28" w:name="_Toc220678433"/>
      <w:bookmarkStart w:id="29" w:name="_Toc220679107"/>
      <w:bookmarkStart w:id="30" w:name="_Toc221012558"/>
      <w:bookmarkStart w:id="31" w:name="_Toc221112665"/>
      <w:r>
        <w:rPr>
          <w:rStyle w:val="CharDivNo"/>
        </w:rPr>
        <w:t xml:space="preserve">Part 1 </w:t>
      </w:r>
      <w:r>
        <w:rPr>
          <w:szCs w:val="26"/>
        </w:rPr>
        <w:t>—</w:t>
      </w:r>
      <w:r>
        <w:rPr>
          <w:color w:val="000000"/>
          <w:szCs w:val="32"/>
        </w:rPr>
        <w:t xml:space="preserve"> </w:t>
      </w:r>
      <w:r>
        <w:rPr>
          <w:rStyle w:val="CharDivText"/>
        </w:rPr>
        <w:t>Citation and interpretation</w:t>
      </w:r>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536781919"/>
      <w:bookmarkStart w:id="33" w:name="_Toc221112666"/>
      <w:bookmarkStart w:id="34" w:name="_Toc421618491"/>
      <w:bookmarkStart w:id="35" w:name="_Toc421619205"/>
      <w:bookmarkStart w:id="36" w:name="_Toc421711337"/>
      <w:bookmarkStart w:id="37" w:name="_Toc220669380"/>
      <w:r>
        <w:rPr>
          <w:rStyle w:val="CharSectno"/>
        </w:rPr>
        <w:t>1</w:t>
      </w:r>
      <w:r>
        <w:t>.</w:t>
      </w:r>
      <w:r>
        <w:tab/>
        <w:t>Citation</w:t>
      </w:r>
      <w:bookmarkEnd w:id="32"/>
      <w:bookmarkEnd w:id="33"/>
    </w:p>
    <w:p>
      <w:pPr>
        <w:pStyle w:val="Subsection"/>
      </w:pPr>
      <w:bookmarkStart w:id="38" w:name="_Hlk220674752"/>
      <w:bookmarkStart w:id="39"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0" w:name="_Toc176259283"/>
      <w:bookmarkStart w:id="41" w:name="_Toc221112667"/>
      <w:bookmarkStart w:id="42" w:name="_Toc53046395"/>
      <w:bookmarkEnd w:id="38"/>
      <w:bookmarkEnd w:id="39"/>
      <w:r>
        <w:rPr>
          <w:rStyle w:val="CharSectno"/>
        </w:rPr>
        <w:t>2</w:t>
      </w:r>
      <w:r>
        <w:t>.</w:t>
      </w:r>
      <w:r>
        <w:tab/>
        <w:t>Definitions</w:t>
      </w:r>
      <w:bookmarkEnd w:id="40"/>
      <w:bookmarkEnd w:id="4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Lines/>
        <w:autoSpaceDE w:val="0"/>
        <w:autoSpaceDN w:val="0"/>
        <w:adjustRightInd w:val="0"/>
        <w:spacing w:before="120"/>
        <w:ind w:left="1588"/>
        <w:rPr>
          <w:color w:val="000000"/>
          <w:sz w:val="23"/>
          <w:szCs w:val="23"/>
        </w:rPr>
      </w:pPr>
      <w:r>
        <w:rPr>
          <w:rStyle w:val="CharDefText"/>
        </w:rPr>
        <w:t>annual turnover</w:t>
      </w:r>
      <w:r>
        <w:rPr>
          <w:color w:val="000000"/>
          <w:sz w:val="23"/>
          <w:szCs w:val="23"/>
        </w:rPr>
        <w:t xml:space="preserve"> has the same meaning as in section 2(1) of Schedule 2 to the </w:t>
      </w:r>
      <w:r>
        <w:rPr>
          <w:i/>
          <w:iCs/>
          <w:color w:val="000000"/>
          <w:sz w:val="23"/>
          <w:szCs w:val="23"/>
        </w:rPr>
        <w:t>Competition and Consumer Act 2010</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lastRenderedPageBreak/>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lastRenderedPageBreak/>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Lines/>
        <w:autoSpaceDE w:val="0"/>
        <w:autoSpaceDN w:val="0"/>
        <w:adjustRightInd w:val="0"/>
        <w:spacing w:before="120"/>
        <w:ind w:left="1588"/>
        <w:rPr>
          <w:color w:val="000000"/>
          <w:sz w:val="23"/>
          <w:szCs w:val="23"/>
        </w:rPr>
      </w:pPr>
      <w:r>
        <w:rPr>
          <w:rStyle w:val="CharDefText"/>
        </w:rPr>
        <w:t>civil penalty</w:t>
      </w:r>
      <w:r>
        <w:rPr>
          <w:color w:val="000000"/>
          <w:sz w:val="23"/>
          <w:szCs w:val="23"/>
        </w:rPr>
        <w:t>—see section 3A;</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lastRenderedPageBreak/>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rPr>
        <w:t>listed corporation</w:t>
      </w:r>
      <w:r>
        <w:rPr>
          <w:color w:val="000000"/>
          <w:sz w:val="23"/>
          <w:szCs w:val="23"/>
        </w:rPr>
        <w:t xml:space="preserve"> has the meaning given by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lastRenderedPageBreak/>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lastRenderedPageBreak/>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lastRenderedPageBreak/>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lastRenderedPageBreak/>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lastRenderedPageBreak/>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lastRenderedPageBreak/>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lastRenderedPageBreak/>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 SA Act No. 37 of 2020 s. 47 and WA Gazette 4 Sep 2024 p. 2215.]</w:t>
      </w:r>
    </w:p>
    <w:p>
      <w:pPr>
        <w:pStyle w:val="Heading5"/>
        <w:keepNext w:val="0"/>
        <w:keepLines w:val="0"/>
      </w:pPr>
      <w:bookmarkStart w:id="43" w:name="_Toc176259284"/>
      <w:bookmarkStart w:id="44" w:name="_Toc221112668"/>
      <w:r>
        <w:rPr>
          <w:rStyle w:val="CharSectno"/>
        </w:rPr>
        <w:t>2A</w:t>
      </w:r>
      <w:r>
        <w:t>.</w:t>
      </w:r>
      <w:r>
        <w:tab/>
        <w:t>Meaning of AER modified</w:t>
      </w:r>
      <w:bookmarkEnd w:id="43"/>
      <w:bookmarkEnd w:id="4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45" w:name="_Toc176259285"/>
      <w:bookmarkStart w:id="46" w:name="_Toc221112669"/>
      <w:r>
        <w:t>2B.</w:t>
      </w:r>
      <w:r>
        <w:rPr>
          <w:b w:val="0"/>
        </w:rPr>
        <w:tab/>
      </w:r>
      <w:r>
        <w:t>References to WA application Act</w:t>
      </w:r>
      <w:bookmarkEnd w:id="45"/>
      <w:bookmarkEnd w:id="46"/>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47" w:name="_Toc176259286"/>
      <w:bookmarkStart w:id="48" w:name="_Toc221112670"/>
      <w:r>
        <w:rPr>
          <w:rStyle w:val="CharSectno"/>
        </w:rPr>
        <w:t>3</w:t>
      </w:r>
      <w:r>
        <w:t>.</w:t>
      </w:r>
      <w:r>
        <w:tab/>
        <w:t>Meaning of civil penalty provision</w:t>
      </w:r>
      <w:bookmarkEnd w:id="47"/>
      <w:bookmarkEnd w:id="48"/>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rPr>
          <w:b w:val="0"/>
        </w:rPr>
      </w:pPr>
      <w:bookmarkStart w:id="49" w:name="_Toc176259287"/>
      <w:bookmarkStart w:id="50" w:name="_Toc221112671"/>
      <w:r>
        <w:rPr>
          <w:rStyle w:val="CharSectno"/>
        </w:rPr>
        <w:t>3A</w:t>
      </w:r>
      <w:r>
        <w:t>.</w:t>
      </w:r>
      <w:r>
        <w:tab/>
        <w:t>Civil penalty amounts for breaches of civil penalty provisions</w:t>
      </w:r>
      <w:bookmarkEnd w:id="49"/>
      <w:bookmarkEnd w:id="50"/>
    </w:p>
    <w:p>
      <w:pPr>
        <w:tabs>
          <w:tab w:val="center" w:pos="1191"/>
          <w:tab w:val="left" w:pos="1588"/>
        </w:tabs>
        <w:autoSpaceDE w:val="0"/>
        <w:autoSpaceDN w:val="0"/>
        <w:adjustRightInd w:val="0"/>
        <w:spacing w:before="120"/>
        <w:ind w:left="1588" w:hanging="794"/>
        <w:rPr>
          <w:color w:val="000000"/>
          <w:sz w:val="23"/>
          <w:szCs w:val="23"/>
        </w:rPr>
      </w:pPr>
      <w:bookmarkStart w:id="51" w:name="id02c7814f_5733_43a4_8778_ab61095529"/>
      <w:r>
        <w:rPr>
          <w:color w:val="000000"/>
          <w:sz w:val="23"/>
          <w:szCs w:val="23"/>
        </w:rPr>
        <w:tab/>
        <w:t>(1)</w:t>
      </w:r>
      <w:r>
        <w:rPr>
          <w:color w:val="000000"/>
          <w:sz w:val="23"/>
          <w:szCs w:val="23"/>
        </w:rPr>
        <w:tab/>
        <w:t>Subject to this section, the civil penalty for a breach of a civil penalty provision is—</w:t>
      </w:r>
      <w:bookmarkEnd w:id="5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 breach of a civil penalty provision, other than a provision prescribed under </w:t>
      </w:r>
      <w:hyperlink w:anchor="idd0351845_5d85_4de6_b1cd_3d3edfcbf2" w:history="1">
        <w:r>
          <w:rPr>
            <w:color w:val="000000"/>
            <w:sz w:val="23"/>
            <w:szCs w:val="23"/>
          </w:rPr>
          <w:t>paragraph (b)</w:t>
        </w:r>
      </w:hyperlink>
      <w:r>
        <w:rPr>
          <w:color w:val="000000"/>
          <w:sz w:val="23"/>
          <w:szCs w:val="23"/>
        </w:rPr>
        <w:t xml:space="preserve"> or </w:t>
      </w:r>
      <w:hyperlink w:anchor="id805c1d75_d3ad_46db_aacc_0275d0fff9" w:history="1">
        <w:r>
          <w:rPr>
            <w:color w:val="000000"/>
            <w:sz w:val="23"/>
            <w:szCs w:val="23"/>
          </w:rPr>
          <w:t>(c)</w:t>
        </w:r>
      </w:hyperlink>
      <w:r>
        <w:rPr>
          <w:color w:val="000000"/>
          <w:sz w:val="23"/>
          <w:szCs w:val="23"/>
        </w:rPr>
        <w:t>—</w:t>
      </w:r>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w:t>
      </w:r>
      <w:r>
        <w:rPr>
          <w:color w:val="000000"/>
          <w:sz w:val="23"/>
          <w:szCs w:val="23"/>
        </w:rPr>
        <w:tab/>
        <w:t>if the breach is by a natural person—</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$33 900;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(B)</w:t>
      </w:r>
      <w:r>
        <w:rPr>
          <w:color w:val="000000"/>
          <w:sz w:val="23"/>
          <w:szCs w:val="23"/>
        </w:rPr>
        <w:tab/>
        <w:t>an amount not exceeding $3 390 for every day during which the breach continues;</w:t>
      </w:r>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(ii)</w:t>
      </w:r>
      <w:r>
        <w:rPr>
          <w:color w:val="000000"/>
          <w:sz w:val="23"/>
          <w:szCs w:val="23"/>
        </w:rPr>
        <w:tab/>
        <w:t>if the breach is by a body corporate—</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$170 000;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lastRenderedPageBreak/>
        <w:tab/>
        <w:t>(B)</w:t>
      </w:r>
      <w:r>
        <w:rPr>
          <w:color w:val="000000"/>
          <w:sz w:val="23"/>
          <w:szCs w:val="23"/>
        </w:rPr>
        <w:tab/>
        <w:t>an amount not exceeding $17 000 for every day during which the breach continues; or</w:t>
      </w:r>
    </w:p>
    <w:p>
      <w:pPr>
        <w:keepLines/>
        <w:tabs>
          <w:tab w:val="center" w:pos="1985"/>
          <w:tab w:val="left" w:pos="2382"/>
        </w:tabs>
        <w:autoSpaceDE w:val="0"/>
        <w:autoSpaceDN w:val="0"/>
        <w:adjustRightInd w:val="0"/>
        <w:spacing w:before="120"/>
        <w:ind w:left="2382" w:hanging="794"/>
        <w:rPr>
          <w:color w:val="000000"/>
          <w:sz w:val="23"/>
          <w:szCs w:val="23"/>
        </w:rPr>
      </w:pPr>
      <w:bookmarkStart w:id="52" w:name="idd0351845_5d85_4de6_b1cd_3d3edfcbf2"/>
      <w:r>
        <w:rPr>
          <w:color w:val="000000"/>
          <w:sz w:val="23"/>
          <w:szCs w:val="23"/>
        </w:rPr>
        <w:tab/>
        <w:t>(b)</w:t>
      </w:r>
      <w:r>
        <w:rPr>
          <w:color w:val="000000"/>
          <w:sz w:val="23"/>
          <w:szCs w:val="23"/>
        </w:rPr>
        <w:tab/>
        <w:t>in the case of a breach of a civil penalty provision prescribed by the Regulations for the purposes of this paragraph—</w:t>
      </w:r>
      <w:bookmarkEnd w:id="52"/>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w:t>
      </w:r>
      <w:r>
        <w:rPr>
          <w:color w:val="000000"/>
          <w:sz w:val="23"/>
          <w:szCs w:val="23"/>
        </w:rPr>
        <w:tab/>
        <w:t>if the breach is by a natural person—</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$287 000;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(B)</w:t>
      </w:r>
      <w:r>
        <w:rPr>
          <w:color w:val="000000"/>
          <w:sz w:val="23"/>
          <w:szCs w:val="23"/>
        </w:rPr>
        <w:tab/>
        <w:t>an amount not exceeding $14 400 for every day during which the breach continues;</w:t>
      </w:r>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(ii)</w:t>
      </w:r>
      <w:r>
        <w:rPr>
          <w:color w:val="000000"/>
          <w:sz w:val="23"/>
          <w:szCs w:val="23"/>
        </w:rPr>
        <w:tab/>
        <w:t>if the breach is by a body corporate—</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$1 435 000;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(B)</w:t>
      </w:r>
      <w:r>
        <w:rPr>
          <w:color w:val="000000"/>
          <w:sz w:val="23"/>
          <w:szCs w:val="23"/>
        </w:rPr>
        <w:tab/>
        <w:t>an amount not exceeding $71 800 for every day during which the breach continues; or</w:t>
      </w:r>
    </w:p>
    <w:p>
      <w:pPr>
        <w:keepLines/>
        <w:tabs>
          <w:tab w:val="center" w:pos="1985"/>
          <w:tab w:val="left" w:pos="2382"/>
        </w:tabs>
        <w:autoSpaceDE w:val="0"/>
        <w:autoSpaceDN w:val="0"/>
        <w:adjustRightInd w:val="0"/>
        <w:spacing w:before="120"/>
        <w:ind w:left="2382" w:hanging="794"/>
        <w:rPr>
          <w:color w:val="000000"/>
          <w:sz w:val="23"/>
          <w:szCs w:val="23"/>
        </w:rPr>
      </w:pPr>
      <w:bookmarkStart w:id="53" w:name="id805c1d75_d3ad_46db_aacc_0275d0fff9"/>
      <w:r>
        <w:rPr>
          <w:color w:val="000000"/>
          <w:sz w:val="23"/>
          <w:szCs w:val="23"/>
        </w:rPr>
        <w:tab/>
        <w:t>(c)</w:t>
      </w:r>
      <w:r>
        <w:rPr>
          <w:color w:val="000000"/>
          <w:sz w:val="23"/>
          <w:szCs w:val="23"/>
        </w:rPr>
        <w:tab/>
        <w:t>in the case a breach of a civil penalty provision prescribed by the Regulations for the purposes of this paragraph—</w:t>
      </w:r>
      <w:bookmarkEnd w:id="53"/>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w:t>
      </w:r>
      <w:r>
        <w:rPr>
          <w:color w:val="000000"/>
          <w:sz w:val="23"/>
          <w:szCs w:val="23"/>
        </w:rPr>
        <w:tab/>
        <w:t>if the breach is by a natural person—an amount not exceeding $500 000;</w:t>
      </w:r>
    </w:p>
    <w:p>
      <w:pPr>
        <w:keepLines/>
        <w:tabs>
          <w:tab w:val="left" w:pos="2835"/>
        </w:tabs>
        <w:autoSpaceDE w:val="0"/>
        <w:autoSpaceDN w:val="0"/>
        <w:adjustRightInd w:val="0"/>
        <w:spacing w:before="120"/>
        <w:ind w:left="3261" w:hanging="794"/>
        <w:rPr>
          <w:color w:val="000000"/>
          <w:sz w:val="23"/>
          <w:szCs w:val="23"/>
        </w:rPr>
      </w:pPr>
      <w:bookmarkStart w:id="54" w:name="id02d8a9ab_fe9e_4d89_99e4_c6562061ea"/>
      <w:r>
        <w:rPr>
          <w:color w:val="000000"/>
          <w:sz w:val="23"/>
          <w:szCs w:val="23"/>
        </w:rPr>
        <w:tab/>
        <w:t>(ii)</w:t>
      </w:r>
      <w:r>
        <w:rPr>
          <w:color w:val="000000"/>
          <w:sz w:val="23"/>
          <w:szCs w:val="23"/>
        </w:rPr>
        <w:tab/>
        <w:t>if the breach is by a body corporate—an amount not exceeding the greater of the following:</w:t>
      </w:r>
      <w:bookmarkEnd w:id="54"/>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$10 000 000;</w:t>
      </w:r>
    </w:p>
    <w:p>
      <w:pPr>
        <w:tabs>
          <w:tab w:val="left" w:pos="3261"/>
        </w:tabs>
        <w:autoSpaceDE w:val="0"/>
        <w:autoSpaceDN w:val="0"/>
        <w:adjustRightInd w:val="0"/>
        <w:spacing w:before="120"/>
        <w:ind w:left="3969" w:hanging="992"/>
        <w:rPr>
          <w:color w:val="000000"/>
          <w:sz w:val="23"/>
          <w:szCs w:val="23"/>
        </w:rPr>
      </w:pPr>
      <w:bookmarkStart w:id="55" w:name="idf881d764_5778_4271_b843_c83d27402e"/>
      <w:r>
        <w:rPr>
          <w:color w:val="000000"/>
          <w:sz w:val="23"/>
          <w:szCs w:val="23"/>
        </w:rPr>
        <w:tab/>
        <w:t>(B)</w:t>
      </w:r>
      <w:r>
        <w:rPr>
          <w:color w:val="000000"/>
          <w:sz w:val="23"/>
          <w:szCs w:val="23"/>
        </w:rPr>
        <w:tab/>
        <w:t xml:space="preserve">if the Court can determine the value of any benefit reasonably attributable to the breach of the civil penalty provision that the body corporate, and any body corporate related to the body </w:t>
      </w:r>
      <w:r>
        <w:rPr>
          <w:color w:val="000000"/>
          <w:sz w:val="23"/>
          <w:szCs w:val="23"/>
        </w:rPr>
        <w:lastRenderedPageBreak/>
        <w:t>corporate, has obtained, directly or indirectly—3 times the value of that benefit;</w:t>
      </w:r>
      <w:bookmarkEnd w:id="55"/>
    </w:p>
    <w:p>
      <w:pPr>
        <w:keepLines/>
        <w:tabs>
          <w:tab w:val="left" w:pos="3261"/>
        </w:tabs>
        <w:autoSpaceDE w:val="0"/>
        <w:autoSpaceDN w:val="0"/>
        <w:adjustRightInd w:val="0"/>
        <w:spacing w:before="120"/>
        <w:ind w:left="3969" w:hanging="992"/>
        <w:rPr>
          <w:color w:val="000000"/>
          <w:sz w:val="23"/>
          <w:szCs w:val="23"/>
        </w:rPr>
      </w:pPr>
      <w:bookmarkStart w:id="56" w:name="id0822dd59_12c5_47b5_8b32_ac6fb77ee4"/>
      <w:r>
        <w:rPr>
          <w:color w:val="000000"/>
          <w:sz w:val="23"/>
          <w:szCs w:val="23"/>
        </w:rPr>
        <w:tab/>
        <w:t>(C)</w:t>
      </w:r>
      <w:r>
        <w:rPr>
          <w:color w:val="000000"/>
          <w:sz w:val="23"/>
          <w:szCs w:val="23"/>
        </w:rPr>
        <w:tab/>
        <w:t>if the Court cannot determine the value of the benefit—10% of the annual turnover of the body corporate during the 12</w:t>
      </w:r>
      <w:r>
        <w:rPr>
          <w:color w:val="000000"/>
          <w:sz w:val="23"/>
          <w:szCs w:val="23"/>
        </w:rPr>
        <w:noBreakHyphen/>
        <w:t>month period ending at the end of the month in which the body corporate breached, or began breaching, the civil penalty provision.</w:t>
      </w:r>
      <w:bookmarkEnd w:id="56"/>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See Schedule 2 clause 47A, which provides for the amounts specified in this subsection to be adjusted every 3 years to reflect movements in the consumer price index. The adjusted amounts are published on the AER's website.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r>
      <w:hyperlink w:anchor="idf881d764_5778_4271_b843_c83d27402e" w:history="1">
        <w:r>
          <w:rPr>
            <w:color w:val="000000"/>
            <w:sz w:val="23"/>
            <w:szCs w:val="23"/>
          </w:rPr>
          <w:t>Subsection (1)(c)(ii)(B)</w:t>
        </w:r>
      </w:hyperlink>
      <w:r>
        <w:rPr>
          <w:color w:val="000000"/>
          <w:sz w:val="23"/>
          <w:szCs w:val="23"/>
        </w:rPr>
        <w:t xml:space="preserve"> or </w:t>
      </w:r>
      <w:hyperlink w:anchor="id0822dd59_12c5_47b5_8b32_ac6fb77ee4" w:history="1">
        <w:r>
          <w:rPr>
            <w:color w:val="000000"/>
            <w:sz w:val="23"/>
            <w:szCs w:val="23"/>
          </w:rPr>
          <w:t>(C)</w:t>
        </w:r>
      </w:hyperlink>
      <w:r>
        <w:rPr>
          <w:color w:val="000000"/>
          <w:sz w:val="23"/>
          <w:szCs w:val="23"/>
        </w:rPr>
        <w:t xml:space="preserve"> will only apply in a particular case if the AER, in applying for an order under section 231(2)(a), requests that those provisions be applied in that particular case.</w:t>
      </w:r>
    </w:p>
    <w:p>
      <w:pPr>
        <w:pStyle w:val="Footnotesection"/>
      </w:pPr>
      <w:r>
        <w:tab/>
        <w:t>[Section 3A inserted: SA Act No. 37 of 2020 s. 48 and WA Gazette 4 Sep 2024 p. 2215.]</w:t>
      </w:r>
    </w:p>
    <w:p>
      <w:pPr>
        <w:pStyle w:val="Heading5"/>
      </w:pPr>
      <w:bookmarkStart w:id="57" w:name="_Toc176259288"/>
      <w:bookmarkStart w:id="58" w:name="_Toc221112672"/>
      <w:r>
        <w:rPr>
          <w:rStyle w:val="CharSectno"/>
        </w:rPr>
        <w:t>4</w:t>
      </w:r>
      <w:r>
        <w:t>.</w:t>
      </w:r>
      <w:r>
        <w:tab/>
        <w:t>Meaning of conduct provision</w:t>
      </w:r>
      <w:bookmarkEnd w:id="57"/>
      <w:bookmarkEnd w:id="58"/>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59" w:name="_Toc176259289"/>
      <w:bookmarkStart w:id="60" w:name="_Toc221112673"/>
      <w:r>
        <w:rPr>
          <w:rStyle w:val="CharSectno"/>
        </w:rPr>
        <w:t>5</w:t>
      </w:r>
      <w:r>
        <w:t>.</w:t>
      </w:r>
      <w:r>
        <w:tab/>
        <w:t>Meaning of prospective user</w:t>
      </w:r>
      <w:bookmarkEnd w:id="59"/>
      <w:bookmarkEnd w:id="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61" w:name="_Toc176259290"/>
      <w:bookmarkStart w:id="62" w:name="_Toc221112674"/>
      <w:r>
        <w:rPr>
          <w:rStyle w:val="CharSectno"/>
        </w:rPr>
        <w:t>6</w:t>
      </w:r>
      <w:r>
        <w:t>.</w:t>
      </w:r>
      <w:r>
        <w:tab/>
        <w:t>Meaning of regulatory obligation or requirement</w:t>
      </w:r>
      <w:bookmarkEnd w:id="61"/>
      <w:bookmarkEnd w:id="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63" w:name="_Toc176259291"/>
      <w:bookmarkStart w:id="64" w:name="_Toc221112675"/>
      <w:r>
        <w:rPr>
          <w:rStyle w:val="CharSectno"/>
        </w:rPr>
        <w:t>7</w:t>
      </w:r>
      <w:r>
        <w:t>.</w:t>
      </w:r>
      <w:r>
        <w:tab/>
        <w:t>Meaning of regulatory payment</w:t>
      </w:r>
      <w:bookmarkEnd w:id="63"/>
      <w:bookmarkEnd w:id="64"/>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65" w:name="_Toc176259292"/>
      <w:bookmarkStart w:id="66" w:name="_Toc221112676"/>
      <w:r>
        <w:rPr>
          <w:rStyle w:val="CharSectno"/>
        </w:rPr>
        <w:t>8</w:t>
      </w:r>
      <w:r>
        <w:t>.</w:t>
      </w:r>
      <w:r>
        <w:tab/>
        <w:t>Meaning of service provider</w:t>
      </w:r>
      <w:bookmarkEnd w:id="65"/>
      <w:bookmarkEnd w:id="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67" w:name="_Toc176259293"/>
      <w:bookmarkStart w:id="68" w:name="_Toc221112677"/>
      <w:r>
        <w:rPr>
          <w:rStyle w:val="CharSectno"/>
        </w:rPr>
        <w:lastRenderedPageBreak/>
        <w:t>9</w:t>
      </w:r>
      <w:r>
        <w:t>.</w:t>
      </w:r>
      <w:r>
        <w:tab/>
        <w:t>Passive owners of scheme pipelines deemed to provide or intend to provide pipeline services</w:t>
      </w:r>
      <w:bookmarkEnd w:id="67"/>
      <w:bookmarkEnd w:id="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69" w:name="_Toc176259294"/>
      <w:bookmarkStart w:id="70" w:name="_Toc221112678"/>
      <w:r>
        <w:rPr>
          <w:rStyle w:val="CharSectno"/>
        </w:rPr>
        <w:t>10</w:t>
      </w:r>
      <w:r>
        <w:t>.</w:t>
      </w:r>
      <w:r>
        <w:tab/>
        <w:t>Things done by 1 service provider to be treated as being done by all of service provider group</w:t>
      </w:r>
      <w:bookmarkEnd w:id="69"/>
      <w:bookmarkEnd w:id="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71" w:name="_Toc176259295"/>
      <w:bookmarkStart w:id="72" w:name="_Toc221112679"/>
      <w:r>
        <w:rPr>
          <w:rStyle w:val="CharSectno"/>
        </w:rPr>
        <w:lastRenderedPageBreak/>
        <w:t>11</w:t>
      </w:r>
      <w:r>
        <w:t>.</w:t>
      </w:r>
      <w:r>
        <w:tab/>
        <w:t>Local agents of foreign service providers</w:t>
      </w:r>
      <w:bookmarkEnd w:id="71"/>
      <w:bookmarkEnd w:id="7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73" w:name="_Toc176259296"/>
      <w:bookmarkStart w:id="74" w:name="_Toc221112680"/>
      <w:r>
        <w:rPr>
          <w:rStyle w:val="CharSectno"/>
        </w:rPr>
        <w:t>12</w:t>
      </w:r>
      <w:r>
        <w:rPr>
          <w:bCs/>
        </w:rPr>
        <w:t>.</w:t>
      </w:r>
      <w:r>
        <w:rPr>
          <w:bCs/>
        </w:rPr>
        <w:tab/>
      </w:r>
      <w:r>
        <w:t>Commissioning of a pipeline</w:t>
      </w:r>
      <w:bookmarkEnd w:id="73"/>
      <w:bookmarkEnd w:id="74"/>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75" w:name="_Toc176259297"/>
      <w:bookmarkStart w:id="76" w:name="_Toc221112681"/>
      <w:r>
        <w:rPr>
          <w:rStyle w:val="CharSectno"/>
        </w:rPr>
        <w:t>13</w:t>
      </w:r>
      <w:r>
        <w:rPr>
          <w:rStyle w:val="CharSectno"/>
          <w:bCs/>
        </w:rPr>
        <w:t>.</w:t>
      </w:r>
      <w:r>
        <w:rPr>
          <w:rStyle w:val="CharSectno"/>
          <w:bCs/>
        </w:rPr>
        <w:tab/>
      </w:r>
      <w:r>
        <w:t>Pipeline classification criterion</w:t>
      </w:r>
      <w:bookmarkEnd w:id="75"/>
      <w:bookmarkEnd w:id="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77" w:name="_Toc176259298"/>
      <w:bookmarkStart w:id="78" w:name="_Toc221112682"/>
      <w:r>
        <w:rPr>
          <w:rStyle w:val="CharSectno"/>
        </w:rPr>
        <w:t>14</w:t>
      </w:r>
      <w:r>
        <w:t>.</w:t>
      </w:r>
      <w:r>
        <w:rPr>
          <w:rStyle w:val="CharSectno"/>
          <w:bCs/>
        </w:rPr>
        <w:tab/>
      </w:r>
      <w:r>
        <w:t>Jurisdictional determination criteria—cross boundary distribution pipelines</w:t>
      </w:r>
      <w:bookmarkEnd w:id="77"/>
      <w:bookmarkEnd w:id="78"/>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79" w:name="_Toc176259299"/>
      <w:bookmarkStart w:id="80" w:name="_Toc221112683"/>
      <w:r>
        <w:rPr>
          <w:rStyle w:val="CharSectno"/>
        </w:rPr>
        <w:t>15</w:t>
      </w:r>
      <w:r>
        <w:t>.</w:t>
      </w:r>
      <w:r>
        <w:tab/>
        <w:t>Pipeline coverage criteria</w:t>
      </w:r>
      <w:bookmarkEnd w:id="79"/>
      <w:bookmarkEnd w:id="80"/>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that access (or increased access) to the pipeline services provided by means of the pipeline would not be contrary to the public interest.</w:t>
      </w:r>
    </w:p>
    <w:p>
      <w:pPr>
        <w:pStyle w:val="Heading5"/>
      </w:pPr>
      <w:bookmarkStart w:id="81" w:name="_Toc176259300"/>
      <w:bookmarkStart w:id="82" w:name="_Toc221112684"/>
      <w:r>
        <w:rPr>
          <w:rStyle w:val="CharSectno"/>
        </w:rPr>
        <w:t>16</w:t>
      </w:r>
      <w:r>
        <w:t>.</w:t>
      </w:r>
      <w:r>
        <w:tab/>
        <w:t>Form of regulation factors</w:t>
      </w:r>
      <w:bookmarkEnd w:id="81"/>
      <w:bookmarkEnd w:id="82"/>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83" w:name="_Toc176259301"/>
      <w:bookmarkStart w:id="84" w:name="_Toc221112685"/>
      <w:r>
        <w:rPr>
          <w:rStyle w:val="CharSectno"/>
        </w:rPr>
        <w:lastRenderedPageBreak/>
        <w:t>17</w:t>
      </w:r>
      <w:r>
        <w:rPr>
          <w:bCs/>
        </w:rPr>
        <w:t>.</w:t>
      </w:r>
      <w:r>
        <w:rPr>
          <w:bCs/>
        </w:rPr>
        <w:tab/>
      </w:r>
      <w:r>
        <w:t>Effect of separate and consolidated access arrangements in certain cases</w:t>
      </w:r>
      <w:bookmarkEnd w:id="83"/>
      <w:bookmarkEnd w:id="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85" w:name="_Toc176259302"/>
      <w:bookmarkStart w:id="86" w:name="_Toc221112686"/>
      <w:r>
        <w:rPr>
          <w:rStyle w:val="CharSectno"/>
        </w:rPr>
        <w:t>18</w:t>
      </w:r>
      <w:r>
        <w:t>.</w:t>
      </w:r>
      <w:r>
        <w:tab/>
        <w:t>Certain extensions to, or expansion of the capacity of, pipelines to be taken to be part of a covered pipeline</w:t>
      </w:r>
      <w:bookmarkEnd w:id="85"/>
      <w:bookmarkEnd w:id="86"/>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87" w:name="_Toc176259303"/>
      <w:bookmarkStart w:id="88" w:name="_Toc221112687"/>
      <w:r>
        <w:rPr>
          <w:rStyle w:val="CharSectno"/>
        </w:rPr>
        <w:lastRenderedPageBreak/>
        <w:t>19</w:t>
      </w:r>
      <w:r>
        <w:rPr>
          <w:bCs/>
        </w:rPr>
        <w:t>.</w:t>
      </w:r>
      <w:r>
        <w:rPr>
          <w:bCs/>
        </w:rPr>
        <w:tab/>
      </w:r>
      <w:r>
        <w:t>Expansions of and extensions to covered pipeline by which light regulation services are provided</w:t>
      </w:r>
      <w:bookmarkEnd w:id="87"/>
      <w:bookmarkEnd w:id="88"/>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b w:val="0"/>
        </w:rPr>
      </w:pPr>
      <w:bookmarkStart w:id="89" w:name="_Toc176259304"/>
      <w:bookmarkStart w:id="90" w:name="_Toc221112688"/>
      <w:r>
        <w:rPr>
          <w:rStyle w:val="CharSectno"/>
        </w:rPr>
        <w:t>19A</w:t>
      </w:r>
      <w:r>
        <w:t>.</w:t>
      </w:r>
      <w:r>
        <w:tab/>
        <w:t>Related bodies corporate</w:t>
      </w:r>
      <w:bookmarkEnd w:id="89"/>
      <w:bookmarkEnd w:id="90"/>
    </w:p>
    <w:p>
      <w:pPr>
        <w:keepLines/>
        <w:autoSpaceDE w:val="0"/>
        <w:autoSpaceDN w:val="0"/>
        <w:adjustRightInd w:val="0"/>
        <w:spacing w:before="120"/>
        <w:ind w:left="1588"/>
        <w:rPr>
          <w:color w:val="000000"/>
          <w:sz w:val="23"/>
          <w:szCs w:val="23"/>
        </w:rPr>
      </w:pPr>
      <w:r>
        <w:rPr>
          <w:color w:val="000000"/>
          <w:sz w:val="23"/>
          <w:szCs w:val="23"/>
        </w:rPr>
        <w:t xml:space="preserve">For the purposes of this Law, 2 or more bodies corporate are related to each other if they are related bodies corporate within the meaning of the </w:t>
      </w:r>
      <w:r>
        <w:rPr>
          <w:i/>
          <w:iCs/>
          <w:color w:val="000000"/>
          <w:sz w:val="23"/>
          <w:szCs w:val="23"/>
        </w:rPr>
        <w:t>Corporations Act 2001</w:t>
      </w:r>
      <w:r>
        <w:rPr>
          <w:color w:val="000000"/>
          <w:sz w:val="23"/>
          <w:szCs w:val="23"/>
        </w:rPr>
        <w:t xml:space="preserve"> of the Commonwealth.</w:t>
      </w:r>
    </w:p>
    <w:p>
      <w:pPr>
        <w:pStyle w:val="Footnotesection"/>
      </w:pPr>
      <w:r>
        <w:tab/>
        <w:t>[Section 19A inserted: SA Act No. 37 of 2020 s. 49 and WA Gazette 4 Sep 2024 p. 2215.]</w:t>
      </w:r>
    </w:p>
    <w:p>
      <w:pPr>
        <w:pStyle w:val="Heading5"/>
      </w:pPr>
      <w:bookmarkStart w:id="91" w:name="_Toc176259305"/>
      <w:bookmarkStart w:id="92" w:name="_Toc221112689"/>
      <w:r>
        <w:rPr>
          <w:rStyle w:val="CharSectno"/>
        </w:rPr>
        <w:t>20</w:t>
      </w:r>
      <w:r>
        <w:t>.</w:t>
      </w:r>
      <w:r>
        <w:tab/>
        <w:t>Interpretation generally</w:t>
      </w:r>
      <w:bookmarkEnd w:id="91"/>
      <w:bookmarkEnd w:id="92"/>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93" w:name="_Toc175836346"/>
      <w:bookmarkStart w:id="94" w:name="_Toc175837458"/>
      <w:bookmarkStart w:id="95" w:name="_Toc175842166"/>
      <w:bookmarkStart w:id="96" w:name="_Toc175913769"/>
      <w:bookmarkStart w:id="97" w:name="_Toc175914573"/>
      <w:bookmarkStart w:id="98" w:name="_Toc175922464"/>
      <w:bookmarkStart w:id="99" w:name="_Toc176256768"/>
      <w:bookmarkStart w:id="100" w:name="_Toc176259306"/>
      <w:bookmarkStart w:id="101" w:name="_Toc220678458"/>
      <w:bookmarkStart w:id="102" w:name="_Toc220679132"/>
      <w:bookmarkStart w:id="103" w:name="_Toc221012583"/>
      <w:bookmarkStart w:id="104" w:name="_Toc221112690"/>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93"/>
      <w:bookmarkEnd w:id="94"/>
      <w:bookmarkEnd w:id="95"/>
      <w:bookmarkEnd w:id="96"/>
      <w:bookmarkEnd w:id="97"/>
      <w:bookmarkEnd w:id="98"/>
      <w:bookmarkEnd w:id="99"/>
      <w:bookmarkEnd w:id="100"/>
      <w:bookmarkEnd w:id="101"/>
      <w:bookmarkEnd w:id="102"/>
      <w:bookmarkEnd w:id="103"/>
      <w:bookmarkEnd w:id="104"/>
    </w:p>
    <w:p>
      <w:pPr>
        <w:pStyle w:val="Footnotesection"/>
      </w:pPr>
      <w:r>
        <w:tab/>
        <w:t>[Heading inserted: WA Act Sch. 1 cl. 5.]</w:t>
      </w:r>
    </w:p>
    <w:p>
      <w:pPr>
        <w:pStyle w:val="Heading5"/>
      </w:pPr>
      <w:bookmarkStart w:id="105" w:name="_Toc176259307"/>
      <w:bookmarkStart w:id="106" w:name="_Toc221112691"/>
      <w:r>
        <w:rPr>
          <w:rStyle w:val="CharSectno"/>
        </w:rPr>
        <w:t>20A</w:t>
      </w:r>
      <w:r>
        <w:rPr>
          <w:bCs/>
        </w:rPr>
        <w:t>.</w:t>
      </w:r>
      <w:r>
        <w:rPr>
          <w:bCs/>
        </w:rPr>
        <w:tab/>
      </w:r>
      <w:r>
        <w:t>Minister may fix day on which provisions apply</w:t>
      </w:r>
      <w:bookmarkEnd w:id="105"/>
      <w:bookmarkEnd w:id="106"/>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107" w:name="_Toc175836348"/>
      <w:bookmarkStart w:id="108" w:name="_Toc175837460"/>
      <w:bookmarkStart w:id="109" w:name="_Toc175842168"/>
      <w:bookmarkStart w:id="110" w:name="_Toc175913771"/>
      <w:bookmarkStart w:id="111" w:name="_Toc175914575"/>
      <w:bookmarkStart w:id="112" w:name="_Toc175922466"/>
      <w:bookmarkStart w:id="113" w:name="_Toc176256770"/>
      <w:bookmarkStart w:id="114" w:name="_Toc176259308"/>
      <w:bookmarkStart w:id="115" w:name="_Toc220678460"/>
      <w:bookmarkStart w:id="116" w:name="_Toc220679134"/>
      <w:bookmarkStart w:id="117" w:name="_Toc221012585"/>
      <w:bookmarkStart w:id="118" w:name="_Toc221112692"/>
      <w:r>
        <w:rPr>
          <w:rStyle w:val="CharDivNo"/>
        </w:rPr>
        <w:lastRenderedPageBreak/>
        <w:t>Part 2</w:t>
      </w:r>
      <w:r>
        <w:rPr>
          <w:color w:val="000000"/>
          <w:sz w:val="32"/>
          <w:szCs w:val="32"/>
        </w:rPr>
        <w:t xml:space="preserve"> — </w:t>
      </w:r>
      <w:r>
        <w:rPr>
          <w:rStyle w:val="CharDivText"/>
        </w:rPr>
        <w:t>Participating jurisdictions</w:t>
      </w:r>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176259309"/>
      <w:bookmarkStart w:id="120" w:name="_Toc221112693"/>
      <w:r>
        <w:rPr>
          <w:rStyle w:val="CharSectno"/>
        </w:rPr>
        <w:t>21</w:t>
      </w:r>
      <w:r>
        <w:t>.</w:t>
      </w:r>
      <w:r>
        <w:tab/>
        <w:t>Participating jurisdictions</w:t>
      </w:r>
      <w:bookmarkEnd w:id="119"/>
      <w:bookmarkEnd w:id="120"/>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121" w:name="_Toc176259310"/>
      <w:bookmarkStart w:id="122" w:name="_Toc221112694"/>
      <w:r>
        <w:rPr>
          <w:rStyle w:val="CharSectno"/>
        </w:rPr>
        <w:t>22</w:t>
      </w:r>
      <w:r>
        <w:rPr>
          <w:bCs/>
        </w:rPr>
        <w:t>.</w:t>
      </w:r>
      <w:r>
        <w:rPr>
          <w:bCs/>
        </w:rPr>
        <w:tab/>
      </w:r>
      <w:r>
        <w:t>Ministers of participating jurisdictions</w:t>
      </w:r>
      <w:bookmarkEnd w:id="121"/>
      <w:bookmarkEnd w:id="122"/>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123" w:name="_Toc175836351"/>
      <w:bookmarkStart w:id="124" w:name="_Toc175837463"/>
      <w:bookmarkStart w:id="125" w:name="_Toc175842171"/>
      <w:bookmarkStart w:id="126" w:name="_Toc175913774"/>
      <w:bookmarkStart w:id="127" w:name="_Toc175914578"/>
      <w:bookmarkStart w:id="128" w:name="_Toc175922469"/>
      <w:bookmarkStart w:id="129" w:name="_Toc176256773"/>
      <w:bookmarkStart w:id="130" w:name="_Toc176259311"/>
      <w:bookmarkStart w:id="131" w:name="_Toc220678463"/>
      <w:bookmarkStart w:id="132" w:name="_Toc220679137"/>
      <w:bookmarkStart w:id="133" w:name="_Toc221012588"/>
      <w:bookmarkStart w:id="134" w:name="_Toc221112695"/>
      <w:r>
        <w:rPr>
          <w:rStyle w:val="CharDivNo"/>
        </w:rPr>
        <w:lastRenderedPageBreak/>
        <w:t>Part 3</w:t>
      </w:r>
      <w:r>
        <w:rPr>
          <w:color w:val="000000"/>
          <w:sz w:val="32"/>
          <w:szCs w:val="32"/>
        </w:rPr>
        <w:t xml:space="preserve"> — </w:t>
      </w:r>
      <w:r>
        <w:rPr>
          <w:rStyle w:val="CharDivText"/>
        </w:rPr>
        <w:t>National gas objective and principles</w:t>
      </w:r>
      <w:bookmarkEnd w:id="123"/>
      <w:bookmarkEnd w:id="124"/>
      <w:bookmarkEnd w:id="125"/>
      <w:bookmarkEnd w:id="126"/>
      <w:bookmarkEnd w:id="127"/>
      <w:bookmarkEnd w:id="128"/>
      <w:bookmarkEnd w:id="129"/>
      <w:bookmarkEnd w:id="130"/>
      <w:bookmarkEnd w:id="131"/>
      <w:bookmarkEnd w:id="132"/>
      <w:bookmarkEnd w:id="133"/>
      <w:bookmarkEnd w:id="134"/>
    </w:p>
    <w:p>
      <w:pPr>
        <w:pStyle w:val="Heading4"/>
      </w:pPr>
      <w:bookmarkStart w:id="135" w:name="_Toc175836352"/>
      <w:bookmarkStart w:id="136" w:name="_Toc175837464"/>
      <w:bookmarkStart w:id="137" w:name="_Toc175842172"/>
      <w:bookmarkStart w:id="138" w:name="_Toc175913775"/>
      <w:bookmarkStart w:id="139" w:name="_Toc175914579"/>
      <w:bookmarkStart w:id="140" w:name="_Toc175922470"/>
      <w:bookmarkStart w:id="141" w:name="_Toc176256774"/>
      <w:bookmarkStart w:id="142" w:name="_Toc176259312"/>
      <w:bookmarkStart w:id="143" w:name="_Toc220678464"/>
      <w:bookmarkStart w:id="144" w:name="_Toc220679138"/>
      <w:bookmarkStart w:id="145" w:name="_Toc221012589"/>
      <w:bookmarkStart w:id="146" w:name="_Toc221112696"/>
      <w:r>
        <w:t>Division 1 — National gas objective</w:t>
      </w:r>
      <w:bookmarkEnd w:id="135"/>
      <w:bookmarkEnd w:id="136"/>
      <w:bookmarkEnd w:id="137"/>
      <w:bookmarkEnd w:id="138"/>
      <w:bookmarkEnd w:id="139"/>
      <w:bookmarkEnd w:id="140"/>
      <w:bookmarkEnd w:id="141"/>
      <w:bookmarkEnd w:id="142"/>
      <w:bookmarkEnd w:id="143"/>
      <w:bookmarkEnd w:id="144"/>
      <w:bookmarkEnd w:id="145"/>
      <w:bookmarkEnd w:id="146"/>
    </w:p>
    <w:p>
      <w:pPr>
        <w:pStyle w:val="Heading5"/>
      </w:pPr>
      <w:bookmarkStart w:id="147" w:name="_Toc176259313"/>
      <w:bookmarkStart w:id="148" w:name="_Toc221112697"/>
      <w:r>
        <w:rPr>
          <w:rStyle w:val="CharSectno"/>
        </w:rPr>
        <w:t>23</w:t>
      </w:r>
      <w:r>
        <w:t>.</w:t>
      </w:r>
      <w:r>
        <w:tab/>
        <w:t>National gas objective</w:t>
      </w:r>
      <w:bookmarkEnd w:id="147"/>
      <w:bookmarkEnd w:id="148"/>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price, quality, safety, reliability and security of supply of natural gas;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achievement of targets set by a participating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reducing Australia’s greenhouse gas emissions;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are likely to contribute to reducing Australia’s greenhouse gas emissions.</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AEMC must publish targets in a targets statement: see section 72A.</w:t>
      </w:r>
    </w:p>
    <w:p>
      <w:pPr>
        <w:pStyle w:val="Footnotesection"/>
      </w:pPr>
      <w:r>
        <w:tab/>
        <w:t>[Section 23 amended: see SA Act No. 26 of 2023 s. 14.]</w:t>
      </w:r>
    </w:p>
    <w:p>
      <w:pPr>
        <w:pStyle w:val="Heading5"/>
        <w:rPr>
          <w:b w:val="0"/>
        </w:rPr>
      </w:pPr>
      <w:bookmarkStart w:id="149" w:name="_Toc176259314"/>
      <w:bookmarkStart w:id="150" w:name="_Toc221112698"/>
      <w:r>
        <w:rPr>
          <w:rStyle w:val="CharSectno"/>
        </w:rPr>
        <w:t>23A</w:t>
      </w:r>
      <w:r>
        <w:t>.</w:t>
      </w:r>
      <w:r>
        <w:rPr>
          <w:rStyle w:val="CharSectno"/>
        </w:rPr>
        <w:tab/>
      </w:r>
      <w:r>
        <w:t>Regulations may prescribe matters for national gas objective</w:t>
      </w:r>
      <w:bookmarkEnd w:id="149"/>
      <w:bookmarkEnd w:id="150"/>
    </w:p>
    <w:p>
      <w:pPr>
        <w:keepNext/>
        <w:keepLines/>
        <w:autoSpaceDE w:val="0"/>
        <w:autoSpaceDN w:val="0"/>
        <w:adjustRightInd w:val="0"/>
        <w:spacing w:before="120"/>
        <w:ind w:left="1588"/>
        <w:rPr>
          <w:color w:val="000000"/>
          <w:sz w:val="23"/>
          <w:szCs w:val="23"/>
        </w:rPr>
      </w:pPr>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p>
    <w:p>
      <w:pPr>
        <w:pStyle w:val="Footnotesection"/>
      </w:pPr>
      <w:r>
        <w:tab/>
        <w:t>[Section 23A inserted: see SA Act No. 26 of 2023 s. 15; WA Act Sch. 1 cl. 5A.]</w:t>
      </w:r>
    </w:p>
    <w:p>
      <w:pPr>
        <w:pStyle w:val="Heading4"/>
      </w:pPr>
      <w:bookmarkStart w:id="151" w:name="_Toc175836355"/>
      <w:bookmarkStart w:id="152" w:name="_Toc175837467"/>
      <w:bookmarkStart w:id="153" w:name="_Toc175842175"/>
      <w:bookmarkStart w:id="154" w:name="_Toc175913778"/>
      <w:bookmarkStart w:id="155" w:name="_Toc175914582"/>
      <w:bookmarkStart w:id="156" w:name="_Toc175922473"/>
      <w:bookmarkStart w:id="157" w:name="_Toc176256777"/>
      <w:bookmarkStart w:id="158" w:name="_Toc176259315"/>
      <w:bookmarkStart w:id="159" w:name="_Toc220678467"/>
      <w:bookmarkStart w:id="160" w:name="_Toc220679141"/>
      <w:bookmarkStart w:id="161" w:name="_Toc221012592"/>
      <w:bookmarkStart w:id="162" w:name="_Toc221112699"/>
      <w:r>
        <w:lastRenderedPageBreak/>
        <w:t>Division 2 — Revenue and pricing principles</w:t>
      </w:r>
      <w:bookmarkEnd w:id="151"/>
      <w:bookmarkEnd w:id="152"/>
      <w:bookmarkEnd w:id="153"/>
      <w:bookmarkEnd w:id="154"/>
      <w:bookmarkEnd w:id="155"/>
      <w:bookmarkEnd w:id="156"/>
      <w:bookmarkEnd w:id="157"/>
      <w:bookmarkEnd w:id="158"/>
      <w:bookmarkEnd w:id="159"/>
      <w:bookmarkEnd w:id="160"/>
      <w:bookmarkEnd w:id="161"/>
      <w:bookmarkEnd w:id="162"/>
    </w:p>
    <w:p>
      <w:pPr>
        <w:pStyle w:val="Heading5"/>
      </w:pPr>
      <w:bookmarkStart w:id="163" w:name="_Toc176259316"/>
      <w:bookmarkStart w:id="164" w:name="_Toc221112700"/>
      <w:r>
        <w:rPr>
          <w:rStyle w:val="CharSectno"/>
        </w:rPr>
        <w:t>24</w:t>
      </w:r>
      <w:r>
        <w:rPr>
          <w:bCs/>
        </w:rPr>
        <w:t>.</w:t>
      </w:r>
      <w:r>
        <w:rPr>
          <w:bCs/>
        </w:rPr>
        <w:tab/>
      </w:r>
      <w:r>
        <w:t>Revenue and pricing principles</w:t>
      </w:r>
      <w:bookmarkEnd w:id="163"/>
      <w:bookmarkEnd w:id="1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65" w:name="_Toc175836357"/>
      <w:bookmarkStart w:id="166" w:name="_Toc175837469"/>
      <w:bookmarkStart w:id="167" w:name="_Toc175842177"/>
      <w:bookmarkStart w:id="168" w:name="_Toc175913780"/>
      <w:bookmarkStart w:id="169" w:name="_Toc175914584"/>
      <w:bookmarkStart w:id="170" w:name="_Toc175922475"/>
      <w:bookmarkStart w:id="171" w:name="_Toc176256779"/>
      <w:bookmarkStart w:id="172" w:name="_Toc176259317"/>
      <w:bookmarkStart w:id="173" w:name="_Toc220678469"/>
      <w:bookmarkStart w:id="174" w:name="_Toc220679143"/>
      <w:bookmarkStart w:id="175" w:name="_Toc221012594"/>
      <w:bookmarkStart w:id="176" w:name="_Toc221112701"/>
      <w:r>
        <w:t>Division 3 — MCE policy principles</w:t>
      </w:r>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7" w:name="_Toc176259318"/>
      <w:bookmarkStart w:id="178" w:name="_Toc221112702"/>
      <w:r>
        <w:rPr>
          <w:rStyle w:val="CharSectno"/>
        </w:rPr>
        <w:t>25</w:t>
      </w:r>
      <w:r>
        <w:rPr>
          <w:bCs/>
        </w:rPr>
        <w:t>.</w:t>
      </w:r>
      <w:r>
        <w:rPr>
          <w:bCs/>
        </w:rPr>
        <w:tab/>
      </w:r>
      <w:r>
        <w:t>MCE statements of policy principles</w:t>
      </w:r>
      <w:bookmarkEnd w:id="177"/>
      <w:bookmarkEnd w:id="1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79" w:name="_Toc175836359"/>
      <w:bookmarkStart w:id="180" w:name="_Toc175837471"/>
      <w:bookmarkStart w:id="181" w:name="_Toc175842179"/>
      <w:bookmarkStart w:id="182" w:name="_Toc175913782"/>
      <w:bookmarkStart w:id="183" w:name="_Toc175914586"/>
      <w:bookmarkStart w:id="184" w:name="_Toc175922477"/>
      <w:bookmarkStart w:id="185" w:name="_Toc176256781"/>
      <w:bookmarkStart w:id="186" w:name="_Toc176259319"/>
      <w:bookmarkStart w:id="187" w:name="_Toc220678471"/>
      <w:bookmarkStart w:id="188" w:name="_Toc220679145"/>
      <w:bookmarkStart w:id="189" w:name="_Toc221012596"/>
      <w:bookmarkStart w:id="190" w:name="_Toc221112703"/>
      <w:r>
        <w:rPr>
          <w:rStyle w:val="CharDivNo"/>
        </w:rPr>
        <w:t>Part 4</w:t>
      </w:r>
      <w:r>
        <w:t xml:space="preserve"> — </w:t>
      </w:r>
      <w:r>
        <w:rPr>
          <w:rStyle w:val="CharDivText"/>
        </w:rPr>
        <w:t>Operation and effect of National Gas Rules</w:t>
      </w:r>
      <w:bookmarkEnd w:id="179"/>
      <w:bookmarkEnd w:id="180"/>
      <w:bookmarkEnd w:id="181"/>
      <w:bookmarkEnd w:id="182"/>
      <w:bookmarkEnd w:id="183"/>
      <w:bookmarkEnd w:id="184"/>
      <w:bookmarkEnd w:id="185"/>
      <w:bookmarkEnd w:id="186"/>
      <w:bookmarkEnd w:id="187"/>
      <w:bookmarkEnd w:id="188"/>
      <w:bookmarkEnd w:id="189"/>
      <w:bookmarkEnd w:id="190"/>
    </w:p>
    <w:p>
      <w:pPr>
        <w:pStyle w:val="Heading5"/>
      </w:pPr>
      <w:bookmarkStart w:id="191" w:name="_Toc176259320"/>
      <w:bookmarkStart w:id="192" w:name="_Toc221112704"/>
      <w:r>
        <w:rPr>
          <w:rStyle w:val="CharSectno"/>
        </w:rPr>
        <w:t>26</w:t>
      </w:r>
      <w:r>
        <w:t>.</w:t>
      </w:r>
      <w:r>
        <w:rPr>
          <w:rStyle w:val="CharSectno"/>
        </w:rPr>
        <w:tab/>
      </w:r>
      <w:r>
        <w:t>National Gas Rules to have force of law</w:t>
      </w:r>
      <w:bookmarkEnd w:id="191"/>
      <w:bookmarkEnd w:id="192"/>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93" w:name="_Toc175836361"/>
      <w:bookmarkStart w:id="194" w:name="_Toc175837473"/>
      <w:bookmarkStart w:id="195" w:name="_Toc175842181"/>
      <w:bookmarkStart w:id="196" w:name="_Toc175913784"/>
      <w:bookmarkStart w:id="197" w:name="_Toc175914588"/>
      <w:bookmarkStart w:id="198" w:name="_Toc175922479"/>
      <w:bookmarkStart w:id="199" w:name="_Toc176256783"/>
      <w:bookmarkStart w:id="200" w:name="_Toc176259321"/>
      <w:bookmarkStart w:id="201" w:name="_Toc220678473"/>
      <w:bookmarkStart w:id="202" w:name="_Toc220679147"/>
      <w:bookmarkStart w:id="203" w:name="_Toc221012598"/>
      <w:bookmarkStart w:id="204" w:name="_Toc221112705"/>
      <w:r>
        <w:rPr>
          <w:rStyle w:val="CharPartNo"/>
        </w:rPr>
        <w:lastRenderedPageBreak/>
        <w:t>Chapter 2</w:t>
      </w:r>
      <w:r>
        <w:t xml:space="preserve"> — </w:t>
      </w:r>
      <w:r>
        <w:rPr>
          <w:rStyle w:val="CharPartText"/>
        </w:rPr>
        <w:t>Functions and powers of gas market regulatory entities</w:t>
      </w:r>
      <w:bookmarkEnd w:id="193"/>
      <w:bookmarkEnd w:id="194"/>
      <w:bookmarkEnd w:id="195"/>
      <w:bookmarkEnd w:id="196"/>
      <w:bookmarkEnd w:id="197"/>
      <w:bookmarkEnd w:id="198"/>
      <w:bookmarkEnd w:id="199"/>
      <w:bookmarkEnd w:id="200"/>
      <w:bookmarkEnd w:id="201"/>
      <w:bookmarkEnd w:id="202"/>
      <w:bookmarkEnd w:id="203"/>
      <w:bookmarkEnd w:id="204"/>
    </w:p>
    <w:p>
      <w:pPr>
        <w:pStyle w:val="Heading3"/>
      </w:pPr>
      <w:bookmarkStart w:id="205" w:name="_Toc175836362"/>
      <w:bookmarkStart w:id="206" w:name="_Toc175837474"/>
      <w:bookmarkStart w:id="207" w:name="_Toc175842182"/>
      <w:bookmarkStart w:id="208" w:name="_Toc175913785"/>
      <w:bookmarkStart w:id="209" w:name="_Toc175914589"/>
      <w:bookmarkStart w:id="210" w:name="_Toc175922480"/>
      <w:bookmarkStart w:id="211" w:name="_Toc176256784"/>
      <w:bookmarkStart w:id="212" w:name="_Toc176259322"/>
      <w:bookmarkStart w:id="213" w:name="_Toc220678474"/>
      <w:bookmarkStart w:id="214" w:name="_Toc220679148"/>
      <w:bookmarkStart w:id="215" w:name="_Toc221012599"/>
      <w:bookmarkStart w:id="216" w:name="_Toc221112706"/>
      <w:r>
        <w:rPr>
          <w:rStyle w:val="CharDivNo"/>
        </w:rPr>
        <w:t>Part 1</w:t>
      </w:r>
      <w:r>
        <w:t xml:space="preserve"> — </w:t>
      </w:r>
      <w:r>
        <w:rPr>
          <w:rStyle w:val="CharDivText"/>
        </w:rPr>
        <w:t>Functions and powers of the Australian Energy Regulator</w:t>
      </w:r>
      <w:bookmarkEnd w:id="205"/>
      <w:bookmarkEnd w:id="206"/>
      <w:bookmarkEnd w:id="207"/>
      <w:bookmarkEnd w:id="208"/>
      <w:bookmarkEnd w:id="209"/>
      <w:bookmarkEnd w:id="210"/>
      <w:bookmarkEnd w:id="211"/>
      <w:bookmarkEnd w:id="212"/>
      <w:bookmarkEnd w:id="213"/>
      <w:bookmarkEnd w:id="214"/>
      <w:bookmarkEnd w:id="215"/>
      <w:bookmarkEnd w:id="216"/>
    </w:p>
    <w:p>
      <w:pPr>
        <w:pStyle w:val="Heading4"/>
        <w:rPr>
          <w:szCs w:val="28"/>
        </w:rPr>
      </w:pPr>
      <w:bookmarkStart w:id="217" w:name="_Toc175836363"/>
      <w:bookmarkStart w:id="218" w:name="_Toc175837475"/>
      <w:bookmarkStart w:id="219" w:name="_Toc175842183"/>
      <w:bookmarkStart w:id="220" w:name="_Toc175913786"/>
      <w:bookmarkStart w:id="221" w:name="_Toc175914590"/>
      <w:bookmarkStart w:id="222" w:name="_Toc175922481"/>
      <w:bookmarkStart w:id="223" w:name="_Toc176256785"/>
      <w:bookmarkStart w:id="224" w:name="_Toc176259323"/>
      <w:bookmarkStart w:id="225" w:name="_Toc220678475"/>
      <w:bookmarkStart w:id="226" w:name="_Toc220679149"/>
      <w:bookmarkStart w:id="227" w:name="_Toc221012600"/>
      <w:bookmarkStart w:id="228" w:name="_Toc221112707"/>
      <w:r>
        <w:rPr>
          <w:szCs w:val="28"/>
        </w:rPr>
        <w:t>Division 1</w:t>
      </w:r>
      <w:r>
        <w:rPr>
          <w:rStyle w:val="CharSDivNo"/>
        </w:rPr>
        <w:t xml:space="preserve"> </w:t>
      </w:r>
      <w:r>
        <w:rPr>
          <w:szCs w:val="28"/>
        </w:rPr>
        <w:t>—</w:t>
      </w:r>
      <w:r>
        <w:t xml:space="preserve"> </w:t>
      </w:r>
      <w:r>
        <w:rPr>
          <w:szCs w:val="28"/>
        </w:rPr>
        <w:t>General</w:t>
      </w:r>
      <w:bookmarkEnd w:id="217"/>
      <w:bookmarkEnd w:id="218"/>
      <w:bookmarkEnd w:id="219"/>
      <w:bookmarkEnd w:id="220"/>
      <w:bookmarkEnd w:id="221"/>
      <w:bookmarkEnd w:id="222"/>
      <w:bookmarkEnd w:id="223"/>
      <w:bookmarkEnd w:id="224"/>
      <w:bookmarkEnd w:id="225"/>
      <w:bookmarkEnd w:id="226"/>
      <w:bookmarkEnd w:id="227"/>
      <w:bookmarkEnd w:id="228"/>
    </w:p>
    <w:p>
      <w:pPr>
        <w:pStyle w:val="Heading5"/>
      </w:pPr>
      <w:bookmarkStart w:id="229" w:name="_Toc176259324"/>
      <w:bookmarkStart w:id="230" w:name="_Toc221112708"/>
      <w:r>
        <w:rPr>
          <w:rStyle w:val="CharSectno"/>
        </w:rPr>
        <w:t>27</w:t>
      </w:r>
      <w:r>
        <w:t>.</w:t>
      </w:r>
      <w:r>
        <w:rPr>
          <w:bCs/>
        </w:rPr>
        <w:tab/>
      </w:r>
      <w:r>
        <w:t>Functions and powers of the AER</w:t>
      </w:r>
      <w:bookmarkEnd w:id="229"/>
      <w:bookmarkEnd w:id="2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231" w:name="_Toc176259325"/>
      <w:bookmarkStart w:id="232" w:name="_Toc221112709"/>
      <w:r>
        <w:rPr>
          <w:rStyle w:val="CharSectno"/>
        </w:rPr>
        <w:t>28</w:t>
      </w:r>
      <w:r>
        <w:t>.</w:t>
      </w:r>
      <w:r>
        <w:tab/>
        <w:t>Manner in which AER must perform or exercise AER economic regulatory functions or powers</w:t>
      </w:r>
      <w:bookmarkEnd w:id="231"/>
      <w:bookmarkEnd w:id="2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233" w:name="_Toc176259326"/>
      <w:bookmarkStart w:id="234" w:name="_Toc221112710"/>
      <w:r>
        <w:rPr>
          <w:rStyle w:val="CharSectno"/>
        </w:rPr>
        <w:t>29</w:t>
      </w:r>
      <w:r>
        <w:t>.</w:t>
      </w:r>
      <w:r>
        <w:tab/>
        <w:t>Delegations</w:t>
      </w:r>
      <w:bookmarkEnd w:id="233"/>
      <w:bookmarkEnd w:id="234"/>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235" w:name="_Toc176259327"/>
      <w:bookmarkStart w:id="236" w:name="_Toc221112711"/>
      <w:r>
        <w:rPr>
          <w:rStyle w:val="CharSectno"/>
        </w:rPr>
        <w:lastRenderedPageBreak/>
        <w:t>30</w:t>
      </w:r>
      <w:r>
        <w:t>.</w:t>
      </w:r>
      <w:r>
        <w:tab/>
        <w:t>Confidentiality</w:t>
      </w:r>
      <w:bookmarkEnd w:id="235"/>
      <w:bookmarkEnd w:id="2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237" w:name="_Toc175836368"/>
      <w:bookmarkStart w:id="238" w:name="_Toc175837480"/>
      <w:bookmarkStart w:id="239" w:name="_Toc175842188"/>
      <w:bookmarkStart w:id="240" w:name="_Toc175913791"/>
      <w:bookmarkStart w:id="241" w:name="_Toc175914595"/>
      <w:bookmarkStart w:id="242" w:name="_Toc175922486"/>
      <w:bookmarkStart w:id="243" w:name="_Toc176256790"/>
      <w:bookmarkStart w:id="244" w:name="_Toc176259328"/>
      <w:bookmarkStart w:id="245" w:name="_Toc220678480"/>
      <w:bookmarkStart w:id="246" w:name="_Toc220679154"/>
      <w:bookmarkStart w:id="247" w:name="_Toc221012605"/>
      <w:bookmarkStart w:id="248" w:name="_Toc221112712"/>
      <w:r>
        <w:lastRenderedPageBreak/>
        <w:t>Division 1A—Rate of return instrument</w:t>
      </w:r>
      <w:bookmarkEnd w:id="237"/>
      <w:bookmarkEnd w:id="238"/>
      <w:bookmarkEnd w:id="239"/>
      <w:bookmarkEnd w:id="240"/>
      <w:bookmarkEnd w:id="241"/>
      <w:bookmarkEnd w:id="242"/>
      <w:bookmarkEnd w:id="243"/>
      <w:bookmarkEnd w:id="244"/>
      <w:bookmarkEnd w:id="245"/>
      <w:bookmarkEnd w:id="246"/>
      <w:bookmarkEnd w:id="247"/>
      <w:bookmarkEnd w:id="248"/>
    </w:p>
    <w:p>
      <w:pPr>
        <w:pStyle w:val="Footnoteheading"/>
        <w:keepNext/>
        <w:keepLines/>
      </w:pPr>
      <w:r>
        <w:tab/>
        <w:t>[Heading inserted: see SA Act No. 33 of 2018 s. 15 and WA Gazette 5 Apr 2019 p. 1007.]</w:t>
      </w:r>
    </w:p>
    <w:p>
      <w:pPr>
        <w:pStyle w:val="Heading4"/>
      </w:pPr>
      <w:bookmarkStart w:id="249" w:name="_Toc175836369"/>
      <w:bookmarkStart w:id="250" w:name="_Toc175837481"/>
      <w:bookmarkStart w:id="251" w:name="_Toc175842189"/>
      <w:bookmarkStart w:id="252" w:name="_Toc175913792"/>
      <w:bookmarkStart w:id="253" w:name="_Toc175914596"/>
      <w:bookmarkStart w:id="254" w:name="_Toc175922487"/>
      <w:bookmarkStart w:id="255" w:name="_Toc176256791"/>
      <w:bookmarkStart w:id="256" w:name="_Toc176259329"/>
      <w:bookmarkStart w:id="257" w:name="_Toc220678481"/>
      <w:bookmarkStart w:id="258" w:name="_Toc220679155"/>
      <w:bookmarkStart w:id="259" w:name="_Toc221012606"/>
      <w:bookmarkStart w:id="260" w:name="_Toc221112713"/>
      <w:r>
        <w:t>Subdivision 1—Preliminary</w:t>
      </w:r>
      <w:bookmarkEnd w:id="249"/>
      <w:bookmarkEnd w:id="250"/>
      <w:bookmarkEnd w:id="251"/>
      <w:bookmarkEnd w:id="252"/>
      <w:bookmarkEnd w:id="253"/>
      <w:bookmarkEnd w:id="254"/>
      <w:bookmarkEnd w:id="255"/>
      <w:bookmarkEnd w:id="256"/>
      <w:bookmarkEnd w:id="257"/>
      <w:bookmarkEnd w:id="258"/>
      <w:bookmarkEnd w:id="259"/>
      <w:bookmarkEnd w:id="260"/>
    </w:p>
    <w:p>
      <w:pPr>
        <w:pStyle w:val="Footnoteheading"/>
        <w:keepNext/>
      </w:pPr>
      <w:r>
        <w:tab/>
        <w:t>[Heading inserted: see SA Act No. 33 of 2018 s. 15 and WA Gazette 5 Apr 2019 p. 1007.]</w:t>
      </w:r>
    </w:p>
    <w:p>
      <w:pPr>
        <w:pStyle w:val="Heading5"/>
        <w:rPr>
          <w:b w:val="0"/>
        </w:rPr>
      </w:pPr>
      <w:bookmarkStart w:id="261" w:name="_Toc176259330"/>
      <w:bookmarkStart w:id="262" w:name="_Toc221112714"/>
      <w:r>
        <w:rPr>
          <w:rStyle w:val="CharSectno"/>
        </w:rPr>
        <w:t>30A</w:t>
      </w:r>
      <w:r>
        <w:t>.</w:t>
      </w:r>
      <w:r>
        <w:tab/>
        <w:t>Definitions</w:t>
      </w:r>
      <w:bookmarkEnd w:id="261"/>
      <w:bookmarkEnd w:id="26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263" w:name="_Toc176259331"/>
      <w:bookmarkStart w:id="264" w:name="_Toc221112715"/>
      <w:r>
        <w:rPr>
          <w:rStyle w:val="CharSectno"/>
        </w:rPr>
        <w:t>30B</w:t>
      </w:r>
      <w:r>
        <w:t>.</w:t>
      </w:r>
      <w:r>
        <w:tab/>
        <w:t>Rate of return instrument has force of law</w:t>
      </w:r>
      <w:bookmarkEnd w:id="263"/>
      <w:bookmarkEnd w:id="2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265" w:name="_Toc176259332"/>
      <w:bookmarkStart w:id="266" w:name="_Toc221112716"/>
      <w:r>
        <w:rPr>
          <w:rStyle w:val="CharSectno"/>
        </w:rPr>
        <w:t>30C</w:t>
      </w:r>
      <w:r>
        <w:t>.</w:t>
      </w:r>
      <w:r>
        <w:tab/>
        <w:t>Rate of return instrument is binding on AER and covered pipeline service providers</w:t>
      </w:r>
      <w:bookmarkEnd w:id="265"/>
      <w:bookmarkEnd w:id="266"/>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267" w:name="_Toc175836373"/>
      <w:bookmarkStart w:id="268" w:name="_Toc175837485"/>
      <w:bookmarkStart w:id="269" w:name="_Toc175842193"/>
      <w:bookmarkStart w:id="270" w:name="_Toc175913796"/>
      <w:bookmarkStart w:id="271" w:name="_Toc175914600"/>
      <w:bookmarkStart w:id="272" w:name="_Toc175922491"/>
      <w:bookmarkStart w:id="273" w:name="_Toc176256795"/>
      <w:bookmarkStart w:id="274" w:name="_Toc176259333"/>
      <w:bookmarkStart w:id="275" w:name="_Toc220678485"/>
      <w:bookmarkStart w:id="276" w:name="_Toc220679159"/>
      <w:bookmarkStart w:id="277" w:name="_Toc221012610"/>
      <w:bookmarkStart w:id="278" w:name="_Toc221112717"/>
      <w:r>
        <w:lastRenderedPageBreak/>
        <w:t>Subdivision 2—Requirement to make rate of return instrument</w:t>
      </w:r>
      <w:bookmarkEnd w:id="267"/>
      <w:bookmarkEnd w:id="268"/>
      <w:bookmarkEnd w:id="269"/>
      <w:bookmarkEnd w:id="270"/>
      <w:bookmarkEnd w:id="271"/>
      <w:bookmarkEnd w:id="272"/>
      <w:bookmarkEnd w:id="273"/>
      <w:bookmarkEnd w:id="274"/>
      <w:bookmarkEnd w:id="275"/>
      <w:bookmarkEnd w:id="276"/>
      <w:bookmarkEnd w:id="277"/>
      <w:bookmarkEnd w:id="278"/>
    </w:p>
    <w:p>
      <w:pPr>
        <w:pStyle w:val="Footnoteheading"/>
        <w:keepNext/>
      </w:pPr>
      <w:r>
        <w:tab/>
        <w:t>[Heading inserted: see SA Act No. 33 of 2018 s. 15 and WA Gazette 5 Apr 2019 p. 1007.]</w:t>
      </w:r>
    </w:p>
    <w:p>
      <w:pPr>
        <w:pStyle w:val="Heading5"/>
        <w:rPr>
          <w:b w:val="0"/>
        </w:rPr>
      </w:pPr>
      <w:bookmarkStart w:id="279" w:name="_Toc176259334"/>
      <w:bookmarkStart w:id="280" w:name="_Toc221112718"/>
      <w:r>
        <w:rPr>
          <w:rStyle w:val="CharSectno"/>
        </w:rPr>
        <w:t>30D</w:t>
      </w:r>
      <w:r>
        <w:t>.</w:t>
      </w:r>
      <w:r>
        <w:tab/>
        <w:t>AER to make rate of return instrument</w:t>
      </w:r>
      <w:bookmarkEnd w:id="279"/>
      <w:bookmarkEnd w:id="2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281"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2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282" w:name="_Toc176259335"/>
      <w:bookmarkStart w:id="283" w:name="_Toc221112719"/>
      <w:r>
        <w:rPr>
          <w:rStyle w:val="CharSectno"/>
        </w:rPr>
        <w:t>30E</w:t>
      </w:r>
      <w:r>
        <w:t>.</w:t>
      </w:r>
      <w:r>
        <w:tab/>
        <w:t>Content of rate of return instrument</w:t>
      </w:r>
      <w:bookmarkEnd w:id="282"/>
      <w:bookmarkEnd w:id="283"/>
    </w:p>
    <w:p>
      <w:pPr>
        <w:keepLines/>
        <w:tabs>
          <w:tab w:val="center" w:pos="1191"/>
          <w:tab w:val="left" w:pos="1588"/>
        </w:tabs>
        <w:autoSpaceDE w:val="0"/>
        <w:autoSpaceDN w:val="0"/>
        <w:adjustRightInd w:val="0"/>
        <w:spacing w:before="120"/>
        <w:ind w:left="1588" w:hanging="794"/>
        <w:rPr>
          <w:color w:val="000000"/>
          <w:sz w:val="23"/>
          <w:szCs w:val="23"/>
        </w:rPr>
      </w:pPr>
      <w:bookmarkStart w:id="284"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284"/>
    </w:p>
    <w:p>
      <w:pPr>
        <w:keepLines/>
        <w:tabs>
          <w:tab w:val="center" w:pos="1191"/>
          <w:tab w:val="left" w:pos="1588"/>
        </w:tabs>
        <w:autoSpaceDE w:val="0"/>
        <w:autoSpaceDN w:val="0"/>
        <w:adjustRightInd w:val="0"/>
        <w:spacing w:before="120"/>
        <w:ind w:left="1588" w:hanging="794"/>
        <w:rPr>
          <w:color w:val="000000"/>
          <w:sz w:val="23"/>
          <w:szCs w:val="23"/>
        </w:rPr>
      </w:pPr>
      <w:bookmarkStart w:id="285" w:name="id49cda631_9ac5_4134_9ed1_22b9ec72d5"/>
      <w:r>
        <w:rPr>
          <w:color w:val="000000"/>
          <w:sz w:val="23"/>
          <w:szCs w:val="23"/>
        </w:rPr>
        <w:lastRenderedPageBreak/>
        <w:tab/>
        <w:t>(2)</w:t>
      </w:r>
      <w:r>
        <w:rPr>
          <w:color w:val="000000"/>
          <w:sz w:val="23"/>
          <w:szCs w:val="23"/>
        </w:rPr>
        <w:tab/>
        <w:t>If a rate of return instrument states a way to calculate the rate of return on capital or the value of imputation credits, the instrument must—</w:t>
      </w:r>
      <w:bookmarkEnd w:id="28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286" w:name="_Toc175836376"/>
      <w:bookmarkStart w:id="287" w:name="_Toc175837488"/>
      <w:bookmarkStart w:id="288" w:name="_Toc175842196"/>
      <w:bookmarkStart w:id="289" w:name="_Toc175913799"/>
      <w:bookmarkStart w:id="290" w:name="_Toc175914603"/>
      <w:bookmarkStart w:id="291" w:name="_Toc175922494"/>
      <w:bookmarkStart w:id="292" w:name="_Toc176256798"/>
      <w:bookmarkStart w:id="293" w:name="_Toc176259336"/>
      <w:bookmarkStart w:id="294" w:name="_Toc220678488"/>
      <w:bookmarkStart w:id="295" w:name="_Toc220679162"/>
      <w:bookmarkStart w:id="296" w:name="_Toc221012613"/>
      <w:bookmarkStart w:id="297" w:name="_Toc221112720"/>
      <w:r>
        <w:t>Subdivision 3—Consultation requirements</w:t>
      </w:r>
      <w:bookmarkEnd w:id="286"/>
      <w:bookmarkEnd w:id="287"/>
      <w:bookmarkEnd w:id="288"/>
      <w:bookmarkEnd w:id="289"/>
      <w:bookmarkEnd w:id="290"/>
      <w:bookmarkEnd w:id="291"/>
      <w:bookmarkEnd w:id="292"/>
      <w:bookmarkEnd w:id="293"/>
      <w:bookmarkEnd w:id="294"/>
      <w:bookmarkEnd w:id="295"/>
      <w:bookmarkEnd w:id="296"/>
      <w:bookmarkEnd w:id="297"/>
    </w:p>
    <w:p>
      <w:pPr>
        <w:pStyle w:val="Footnoteheading"/>
      </w:pPr>
      <w:r>
        <w:tab/>
        <w:t>[Heading inserted: see SA Act No. 33 of 2018 s. 15 and WA Gazette 5 Apr 2019 p. 1007.]</w:t>
      </w:r>
    </w:p>
    <w:p>
      <w:pPr>
        <w:pStyle w:val="Heading5"/>
        <w:rPr>
          <w:b w:val="0"/>
        </w:rPr>
      </w:pPr>
      <w:bookmarkStart w:id="298" w:name="_Toc176259337"/>
      <w:bookmarkStart w:id="299" w:name="_Toc221112721"/>
      <w:r>
        <w:rPr>
          <w:rStyle w:val="CharSectno"/>
        </w:rPr>
        <w:t>30F</w:t>
      </w:r>
      <w:r>
        <w:t>.</w:t>
      </w:r>
      <w:r>
        <w:tab/>
        <w:t>Process for making rate of return instrument</w:t>
      </w:r>
      <w:bookmarkEnd w:id="298"/>
      <w:bookmarkEnd w:id="299"/>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300" w:name="_Toc176259338"/>
      <w:bookmarkStart w:id="301" w:name="_Toc221112722"/>
      <w:r>
        <w:rPr>
          <w:rStyle w:val="CharSectno"/>
        </w:rPr>
        <w:lastRenderedPageBreak/>
        <w:t>30G</w:t>
      </w:r>
      <w:r>
        <w:t>.</w:t>
      </w:r>
      <w:r>
        <w:tab/>
        <w:t>Other matters AER must have regard to in making instrument</w:t>
      </w:r>
      <w:bookmarkEnd w:id="300"/>
      <w:bookmarkEnd w:id="301"/>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302" w:name="_Toc176259339"/>
      <w:bookmarkStart w:id="303" w:name="_Toc221112723"/>
      <w:r>
        <w:rPr>
          <w:rStyle w:val="CharSectno"/>
        </w:rPr>
        <w:t>30H</w:t>
      </w:r>
      <w:r>
        <w:t>.</w:t>
      </w:r>
      <w:r>
        <w:tab/>
        <w:t>Requirements before publishing draft instrument</w:t>
      </w:r>
      <w:bookmarkEnd w:id="302"/>
      <w:bookmarkEnd w:id="303"/>
    </w:p>
    <w:p>
      <w:pPr>
        <w:keepLines/>
        <w:tabs>
          <w:tab w:val="center" w:pos="1191"/>
          <w:tab w:val="left" w:pos="1588"/>
        </w:tabs>
        <w:autoSpaceDE w:val="0"/>
        <w:autoSpaceDN w:val="0"/>
        <w:adjustRightInd w:val="0"/>
        <w:spacing w:before="120"/>
        <w:ind w:left="1588" w:hanging="794"/>
        <w:rPr>
          <w:color w:val="000000"/>
          <w:sz w:val="23"/>
          <w:szCs w:val="23"/>
        </w:rPr>
      </w:pPr>
      <w:bookmarkStart w:id="304"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304"/>
    </w:p>
    <w:p>
      <w:pPr>
        <w:keepLines/>
        <w:tabs>
          <w:tab w:val="center" w:pos="1985"/>
          <w:tab w:val="left" w:pos="2382"/>
        </w:tabs>
        <w:autoSpaceDE w:val="0"/>
        <w:autoSpaceDN w:val="0"/>
        <w:adjustRightInd w:val="0"/>
        <w:spacing w:before="120"/>
        <w:ind w:left="2382" w:hanging="794"/>
        <w:rPr>
          <w:color w:val="000000"/>
          <w:sz w:val="23"/>
          <w:szCs w:val="23"/>
        </w:rPr>
      </w:pPr>
      <w:bookmarkStart w:id="305"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30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306"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306"/>
    </w:p>
    <w:p>
      <w:pPr>
        <w:keepLines/>
        <w:tabs>
          <w:tab w:val="center" w:pos="1191"/>
          <w:tab w:val="left" w:pos="1588"/>
        </w:tabs>
        <w:autoSpaceDE w:val="0"/>
        <w:autoSpaceDN w:val="0"/>
        <w:adjustRightInd w:val="0"/>
        <w:spacing w:before="120"/>
        <w:ind w:left="1588" w:hanging="794"/>
        <w:rPr>
          <w:color w:val="000000"/>
          <w:sz w:val="23"/>
          <w:szCs w:val="23"/>
        </w:rPr>
      </w:pPr>
      <w:bookmarkStart w:id="307"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308" w:name="_Toc176259340"/>
      <w:bookmarkStart w:id="309" w:name="_Toc221112724"/>
      <w:r>
        <w:rPr>
          <w:rStyle w:val="CharSectno"/>
        </w:rPr>
        <w:t>30I</w:t>
      </w:r>
      <w:r>
        <w:t>.</w:t>
      </w:r>
      <w:r>
        <w:tab/>
        <w:t>Consumer reference group</w:t>
      </w:r>
      <w:bookmarkEnd w:id="308"/>
      <w:bookmarkEnd w:id="309"/>
    </w:p>
    <w:p>
      <w:pPr>
        <w:keepLines/>
        <w:tabs>
          <w:tab w:val="center" w:pos="1191"/>
          <w:tab w:val="left" w:pos="1588"/>
        </w:tabs>
        <w:autoSpaceDE w:val="0"/>
        <w:autoSpaceDN w:val="0"/>
        <w:adjustRightInd w:val="0"/>
        <w:spacing w:before="120"/>
        <w:ind w:left="1588" w:hanging="794"/>
        <w:rPr>
          <w:color w:val="000000"/>
          <w:sz w:val="23"/>
          <w:szCs w:val="23"/>
        </w:rPr>
      </w:pPr>
      <w:bookmarkStart w:id="310" w:name="id7c8202bb_c300_409e_80bc_5c69e8dde5"/>
      <w:r>
        <w:rPr>
          <w:color w:val="000000"/>
          <w:sz w:val="23"/>
          <w:szCs w:val="23"/>
        </w:rPr>
        <w:tab/>
        <w:t>(1)</w:t>
      </w:r>
      <w:r>
        <w:rPr>
          <w:color w:val="000000"/>
          <w:sz w:val="23"/>
          <w:szCs w:val="23"/>
        </w:rPr>
        <w:tab/>
        <w:t>A consumer reference group for making a rate of return instrument—</w:t>
      </w:r>
      <w:bookmarkEnd w:id="310"/>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311" w:name="idaffe0aac_73d3_4f1e_abe4_201e1caac3"/>
      <w:r>
        <w:rPr>
          <w:sz w:val="23"/>
        </w:rPr>
        <w:lastRenderedPageBreak/>
        <w:tab/>
        <w:t>(b)</w:t>
      </w:r>
      <w:r>
        <w:rPr>
          <w:sz w:val="23"/>
        </w:rPr>
        <w:tab/>
        <w:t>may carry out its activities, including giving advice or recommendations to the AER about the instrument, in the way it considers appropriate.</w:t>
      </w:r>
      <w:bookmarkEnd w:id="3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312" w:name="_Toc176259341"/>
      <w:bookmarkStart w:id="313" w:name="_Toc221112725"/>
      <w:r>
        <w:rPr>
          <w:rStyle w:val="CharSectno"/>
        </w:rPr>
        <w:t>30J</w:t>
      </w:r>
      <w:r>
        <w:t>.</w:t>
      </w:r>
      <w:r>
        <w:tab/>
        <w:t>Publication of draft instrument and other information</w:t>
      </w:r>
      <w:bookmarkEnd w:id="312"/>
      <w:bookmarkEnd w:id="3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314" w:name="_Toc176259342"/>
      <w:bookmarkStart w:id="315" w:name="_Toc221112726"/>
      <w:r>
        <w:rPr>
          <w:rStyle w:val="CharSectno"/>
        </w:rPr>
        <w:t>30K</w:t>
      </w:r>
      <w:r>
        <w:t>.</w:t>
      </w:r>
      <w:r>
        <w:tab/>
        <w:t>Report about draft instrument by independent panel</w:t>
      </w:r>
      <w:bookmarkEnd w:id="314"/>
      <w:bookmarkEnd w:id="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316" w:name="_Toc176259343"/>
      <w:bookmarkStart w:id="317" w:name="_Toc221112727"/>
      <w:r>
        <w:rPr>
          <w:rStyle w:val="CharSectno"/>
        </w:rPr>
        <w:t>30L</w:t>
      </w:r>
      <w:r>
        <w:t>.</w:t>
      </w:r>
      <w:r>
        <w:tab/>
        <w:t>Publication of explanatory information</w:t>
      </w:r>
      <w:bookmarkEnd w:id="316"/>
      <w:bookmarkEnd w:id="317"/>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318" w:name="_Toc176259344"/>
      <w:bookmarkStart w:id="319" w:name="_Toc221112728"/>
      <w:r>
        <w:rPr>
          <w:rStyle w:val="CharSectno"/>
        </w:rPr>
        <w:t>30M</w:t>
      </w:r>
      <w:r>
        <w:t>.</w:t>
      </w:r>
      <w:r>
        <w:tab/>
        <w:t>Failure to comply does not affect validity</w:t>
      </w:r>
      <w:bookmarkEnd w:id="318"/>
      <w:bookmarkEnd w:id="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320" w:name="_Toc175836385"/>
      <w:bookmarkStart w:id="321" w:name="_Toc175837497"/>
      <w:bookmarkStart w:id="322" w:name="_Toc175842205"/>
      <w:bookmarkStart w:id="323" w:name="_Toc175913808"/>
      <w:bookmarkStart w:id="324" w:name="_Toc175914612"/>
      <w:bookmarkStart w:id="325" w:name="_Toc175922503"/>
      <w:bookmarkStart w:id="326" w:name="_Toc176256807"/>
      <w:bookmarkStart w:id="327" w:name="_Toc176259345"/>
      <w:bookmarkStart w:id="328" w:name="_Toc220678497"/>
      <w:bookmarkStart w:id="329" w:name="_Toc220679171"/>
      <w:bookmarkStart w:id="330" w:name="_Toc221012622"/>
      <w:bookmarkStart w:id="331" w:name="_Toc221112729"/>
      <w:r>
        <w:t>Subdivision 4—Publication, review and other matters</w:t>
      </w:r>
      <w:bookmarkEnd w:id="320"/>
      <w:bookmarkEnd w:id="321"/>
      <w:bookmarkEnd w:id="322"/>
      <w:bookmarkEnd w:id="323"/>
      <w:bookmarkEnd w:id="324"/>
      <w:bookmarkEnd w:id="325"/>
      <w:bookmarkEnd w:id="326"/>
      <w:bookmarkEnd w:id="327"/>
      <w:bookmarkEnd w:id="328"/>
      <w:bookmarkEnd w:id="329"/>
      <w:bookmarkEnd w:id="330"/>
      <w:bookmarkEnd w:id="331"/>
    </w:p>
    <w:p>
      <w:pPr>
        <w:pStyle w:val="Footnoteheading"/>
      </w:pPr>
      <w:r>
        <w:tab/>
        <w:t>[Heading inserted: see SA Act No. 33 of 2018 s. 15 and WA Gazette 5 Apr 2019 p. 1007.]</w:t>
      </w:r>
    </w:p>
    <w:p>
      <w:pPr>
        <w:pStyle w:val="Heading5"/>
        <w:rPr>
          <w:b w:val="0"/>
        </w:rPr>
      </w:pPr>
      <w:bookmarkStart w:id="332" w:name="_Toc176259346"/>
      <w:bookmarkStart w:id="333" w:name="_Toc221112730"/>
      <w:r>
        <w:rPr>
          <w:rStyle w:val="CharSectno"/>
        </w:rPr>
        <w:t>30N</w:t>
      </w:r>
      <w:r>
        <w:t>.</w:t>
      </w:r>
      <w:r>
        <w:tab/>
        <w:t>Publication of rate of return instrument</w:t>
      </w:r>
      <w:bookmarkEnd w:id="332"/>
      <w:bookmarkEnd w:id="333"/>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334" w:name="_Toc176259347"/>
      <w:bookmarkStart w:id="335" w:name="_Toc221112731"/>
      <w:r>
        <w:rPr>
          <w:rStyle w:val="CharSectno"/>
        </w:rPr>
        <w:lastRenderedPageBreak/>
        <w:t>30O</w:t>
      </w:r>
      <w:r>
        <w:t>.</w:t>
      </w:r>
      <w:r>
        <w:tab/>
        <w:t>Commencement and duration of instrument</w:t>
      </w:r>
      <w:bookmarkEnd w:id="334"/>
      <w:bookmarkEnd w:id="335"/>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336" w:name="_Toc176259348"/>
      <w:bookmarkStart w:id="337" w:name="_Toc221112732"/>
      <w:r>
        <w:rPr>
          <w:rStyle w:val="CharSectno"/>
        </w:rPr>
        <w:t>30P</w:t>
      </w:r>
      <w:r>
        <w:t>.</w:t>
      </w:r>
      <w:r>
        <w:tab/>
        <w:t>Review and replacement of instrument</w:t>
      </w:r>
      <w:bookmarkEnd w:id="336"/>
      <w:bookmarkEnd w:id="3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338" w:name="ide68ac82a_69fa_49e3_8f33_05844174a6"/>
      <w:r>
        <w:rPr>
          <w:sz w:val="23"/>
        </w:rPr>
        <w:tab/>
        <w:t>(a)</w:t>
      </w:r>
      <w:r>
        <w:rPr>
          <w:sz w:val="23"/>
        </w:rPr>
        <w:tab/>
        <w:t>the fourth anniversary of the day the reviewed instrument was published; or</w:t>
      </w:r>
      <w:bookmarkEnd w:id="338"/>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339" w:name="_Toc176259349"/>
      <w:bookmarkStart w:id="340" w:name="_Toc221112733"/>
      <w:r>
        <w:rPr>
          <w:rStyle w:val="CharSectno"/>
        </w:rPr>
        <w:t>30Q</w:t>
      </w:r>
      <w:r>
        <w:t>.</w:t>
      </w:r>
      <w:r>
        <w:tab/>
        <w:t>Application of instrument</w:t>
      </w:r>
      <w:bookmarkEnd w:id="339"/>
      <w:bookmarkEnd w:id="3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341" w:name="_Toc175836390"/>
      <w:bookmarkStart w:id="342" w:name="_Toc175837502"/>
      <w:bookmarkStart w:id="343" w:name="_Toc175842210"/>
      <w:bookmarkStart w:id="344" w:name="_Toc175913813"/>
      <w:bookmarkStart w:id="345" w:name="_Toc175914617"/>
      <w:bookmarkStart w:id="346" w:name="_Toc175922508"/>
      <w:bookmarkStart w:id="347" w:name="_Toc176256812"/>
      <w:bookmarkStart w:id="348" w:name="_Toc176259350"/>
      <w:bookmarkStart w:id="349" w:name="_Toc220678502"/>
      <w:bookmarkStart w:id="350" w:name="_Toc220679176"/>
      <w:bookmarkStart w:id="351" w:name="_Toc221012627"/>
      <w:bookmarkStart w:id="352" w:name="_Toc221112734"/>
      <w:r>
        <w:t>Subdivision 5—Confidentiality of information</w:t>
      </w:r>
      <w:bookmarkEnd w:id="341"/>
      <w:bookmarkEnd w:id="342"/>
      <w:bookmarkEnd w:id="343"/>
      <w:bookmarkEnd w:id="344"/>
      <w:bookmarkEnd w:id="345"/>
      <w:bookmarkEnd w:id="346"/>
      <w:bookmarkEnd w:id="347"/>
      <w:bookmarkEnd w:id="348"/>
      <w:bookmarkEnd w:id="349"/>
      <w:bookmarkEnd w:id="350"/>
      <w:bookmarkEnd w:id="351"/>
      <w:bookmarkEnd w:id="352"/>
    </w:p>
    <w:p>
      <w:pPr>
        <w:pStyle w:val="Footnoteheading"/>
        <w:keepNext/>
      </w:pPr>
      <w:r>
        <w:tab/>
        <w:t>[Heading inserted: see SA Act No. 33 of 2018 s. 15 and WA Gazette 5 Apr 2019 p. 1007.]</w:t>
      </w:r>
    </w:p>
    <w:p>
      <w:pPr>
        <w:pStyle w:val="Heading5"/>
        <w:rPr>
          <w:b w:val="0"/>
        </w:rPr>
      </w:pPr>
      <w:bookmarkStart w:id="353" w:name="_Toc176259351"/>
      <w:bookmarkStart w:id="354" w:name="_Toc221112735"/>
      <w:r>
        <w:rPr>
          <w:rStyle w:val="CharSectno"/>
        </w:rPr>
        <w:t>30S</w:t>
      </w:r>
      <w:r>
        <w:t>.</w:t>
      </w:r>
      <w:r>
        <w:tab/>
        <w:t>Confidentiality</w:t>
      </w:r>
      <w:bookmarkEnd w:id="353"/>
      <w:bookmarkEnd w:id="354"/>
    </w:p>
    <w:p>
      <w:pPr>
        <w:keepLines/>
        <w:tabs>
          <w:tab w:val="center" w:pos="1191"/>
          <w:tab w:val="left" w:pos="1588"/>
        </w:tabs>
        <w:autoSpaceDE w:val="0"/>
        <w:autoSpaceDN w:val="0"/>
        <w:adjustRightInd w:val="0"/>
        <w:spacing w:before="120"/>
        <w:ind w:left="1588" w:hanging="794"/>
        <w:rPr>
          <w:color w:val="000000"/>
          <w:sz w:val="23"/>
          <w:szCs w:val="23"/>
        </w:rPr>
      </w:pPr>
      <w:bookmarkStart w:id="355"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355"/>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356" w:name="_Toc176259352"/>
      <w:bookmarkStart w:id="357" w:name="_Toc221112736"/>
      <w:r>
        <w:rPr>
          <w:rStyle w:val="CharSectno"/>
        </w:rPr>
        <w:t>30T</w:t>
      </w:r>
      <w:r>
        <w:t>.</w:t>
      </w:r>
      <w:r>
        <w:tab/>
        <w:t>Disclosure of information given in confidence</w:t>
      </w:r>
      <w:bookmarkEnd w:id="356"/>
      <w:bookmarkEnd w:id="3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358" w:name="_Toc175836393"/>
      <w:bookmarkStart w:id="359" w:name="_Toc175837505"/>
      <w:bookmarkStart w:id="360" w:name="_Toc175842213"/>
      <w:bookmarkStart w:id="361" w:name="_Toc175913816"/>
      <w:bookmarkStart w:id="362" w:name="_Toc175914620"/>
      <w:bookmarkStart w:id="363" w:name="_Toc175922511"/>
      <w:bookmarkStart w:id="364" w:name="_Toc176256815"/>
      <w:bookmarkStart w:id="365" w:name="_Toc176259353"/>
      <w:bookmarkStart w:id="366" w:name="_Toc220678505"/>
      <w:bookmarkStart w:id="367" w:name="_Toc220679179"/>
      <w:bookmarkStart w:id="368" w:name="_Toc221012630"/>
      <w:bookmarkStart w:id="369" w:name="_Toc221112737"/>
      <w:r>
        <w:rPr>
          <w:szCs w:val="28"/>
        </w:rPr>
        <w:lastRenderedPageBreak/>
        <w:t>Division 2 — Search warrants</w:t>
      </w:r>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176259354"/>
      <w:bookmarkStart w:id="371" w:name="_Toc221112738"/>
      <w:r>
        <w:rPr>
          <w:rStyle w:val="CharSectno"/>
        </w:rPr>
        <w:t>31</w:t>
      </w:r>
      <w:r>
        <w:t>.</w:t>
      </w:r>
      <w:r>
        <w:tab/>
        <w:t>Definitions</w:t>
      </w:r>
      <w:bookmarkEnd w:id="370"/>
      <w:bookmarkEnd w:id="37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372" w:name="_Toc176259355"/>
      <w:bookmarkStart w:id="373" w:name="_Toc221112739"/>
      <w:r>
        <w:rPr>
          <w:rStyle w:val="CharSectno"/>
        </w:rPr>
        <w:t>32</w:t>
      </w:r>
      <w:r>
        <w:t>.</w:t>
      </w:r>
      <w:r>
        <w:tab/>
        <w:t>Authorised person</w:t>
      </w:r>
      <w:bookmarkEnd w:id="372"/>
      <w:bookmarkEnd w:id="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374" w:name="_Toc176259356"/>
      <w:bookmarkStart w:id="375" w:name="_Toc221112740"/>
      <w:r>
        <w:rPr>
          <w:rStyle w:val="CharSectno"/>
        </w:rPr>
        <w:t>33</w:t>
      </w:r>
      <w:r>
        <w:t>.</w:t>
      </w:r>
      <w:r>
        <w:tab/>
        <w:t>Identity cards</w:t>
      </w:r>
      <w:bookmarkEnd w:id="374"/>
      <w:bookmarkEnd w:id="3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376" w:name="_Toc176259357"/>
      <w:bookmarkStart w:id="377" w:name="_Toc221112741"/>
      <w:r>
        <w:rPr>
          <w:rStyle w:val="CharSectno"/>
        </w:rPr>
        <w:lastRenderedPageBreak/>
        <w:t>34</w:t>
      </w:r>
      <w:r>
        <w:t>.</w:t>
      </w:r>
      <w:r>
        <w:tab/>
        <w:t>Return of identity cards</w:t>
      </w:r>
      <w:bookmarkEnd w:id="376"/>
      <w:bookmarkEnd w:id="377"/>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120"/>
        <w:ind w:left="1588"/>
        <w:rPr>
          <w:color w:val="000000"/>
          <w:sz w:val="23"/>
          <w:szCs w:val="23"/>
        </w:rPr>
      </w:pPr>
      <w:r>
        <w:rPr>
          <w:color w:val="000000"/>
          <w:sz w:val="23"/>
          <w:szCs w:val="23"/>
        </w:rPr>
        <w:t>Maximum penalty: $620.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34 amended: see SA Act No. 37 of 2020 s. 50 and WA Gazette 4 Sep 2024 p. 2215.]</w:t>
      </w:r>
    </w:p>
    <w:p>
      <w:pPr>
        <w:pStyle w:val="Heading5"/>
      </w:pPr>
      <w:bookmarkStart w:id="378" w:name="_Toc176259358"/>
      <w:bookmarkStart w:id="379" w:name="_Toc221112742"/>
      <w:r>
        <w:rPr>
          <w:rStyle w:val="CharSectno"/>
        </w:rPr>
        <w:t>35</w:t>
      </w:r>
      <w:r>
        <w:t>.</w:t>
      </w:r>
      <w:r>
        <w:tab/>
        <w:t>Search warrant</w:t>
      </w:r>
      <w:bookmarkEnd w:id="378"/>
      <w:bookmarkEnd w:id="3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380" w:name="_Toc176259359"/>
      <w:bookmarkStart w:id="381" w:name="_Toc221112743"/>
      <w:r>
        <w:rPr>
          <w:rStyle w:val="CharSectno"/>
        </w:rPr>
        <w:t>36</w:t>
      </w:r>
      <w:r>
        <w:t>.</w:t>
      </w:r>
      <w:r>
        <w:tab/>
        <w:t>Announcement of entry and details of warrant to be given to occupier or other person at premises</w:t>
      </w:r>
      <w:bookmarkEnd w:id="380"/>
      <w:bookmarkEnd w:id="3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382" w:name="_Toc176259360"/>
      <w:bookmarkStart w:id="383" w:name="_Toc221112744"/>
      <w:r>
        <w:rPr>
          <w:rStyle w:val="CharSectno"/>
        </w:rPr>
        <w:t>37</w:t>
      </w:r>
      <w:r>
        <w:t>.</w:t>
      </w:r>
      <w:r>
        <w:tab/>
        <w:t>Immediate entry permitted in certain cases</w:t>
      </w:r>
      <w:bookmarkEnd w:id="382"/>
      <w:bookmarkEnd w:id="383"/>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384" w:name="_Toc176259361"/>
      <w:bookmarkStart w:id="385" w:name="_Toc221112745"/>
      <w:r>
        <w:rPr>
          <w:rStyle w:val="CharSectno"/>
        </w:rPr>
        <w:lastRenderedPageBreak/>
        <w:t>38</w:t>
      </w:r>
      <w:r>
        <w:t>.</w:t>
      </w:r>
      <w:r>
        <w:tab/>
        <w:t>Copies of seized documents</w:t>
      </w:r>
      <w:bookmarkEnd w:id="384"/>
      <w:bookmarkEnd w:id="3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386" w:name="_Toc176259362"/>
      <w:bookmarkStart w:id="387" w:name="_Toc221112746"/>
      <w:r>
        <w:rPr>
          <w:rStyle w:val="CharSectno"/>
        </w:rPr>
        <w:t>39</w:t>
      </w:r>
      <w:r>
        <w:t>.</w:t>
      </w:r>
      <w:r>
        <w:tab/>
        <w:t>Retention and return of seized documents or things</w:t>
      </w:r>
      <w:bookmarkEnd w:id="386"/>
      <w:bookmarkEnd w:id="3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388" w:name="_Toc176259363"/>
      <w:bookmarkStart w:id="389" w:name="_Toc221112747"/>
      <w:r>
        <w:rPr>
          <w:rStyle w:val="CharSectno"/>
        </w:rPr>
        <w:lastRenderedPageBreak/>
        <w:t>40</w:t>
      </w:r>
      <w:r>
        <w:t>.</w:t>
      </w:r>
      <w:r>
        <w:tab/>
        <w:t>Extension of period of retention of documents or things seized</w:t>
      </w:r>
      <w:bookmarkEnd w:id="388"/>
      <w:bookmarkEnd w:id="3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390" w:name="_Toc176259364"/>
      <w:bookmarkStart w:id="391" w:name="_Toc221112748"/>
      <w:r>
        <w:rPr>
          <w:rStyle w:val="CharSectno"/>
        </w:rPr>
        <w:t>41</w:t>
      </w:r>
      <w:r>
        <w:t>.</w:t>
      </w:r>
      <w:r>
        <w:tab/>
        <w:t>Obstruction of persons authorised to enter</w:t>
      </w:r>
      <w:bookmarkEnd w:id="390"/>
      <w:bookmarkEnd w:id="391"/>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person—$3 400;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corporate—$17 000.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bookmarkStart w:id="392" w:name="_Toc175836405"/>
      <w:bookmarkStart w:id="393" w:name="_Toc175837517"/>
      <w:bookmarkStart w:id="394" w:name="_Toc175842225"/>
      <w:r>
        <w:tab/>
        <w:t>[Section 41 amended: see SA Act No. 37 of 2020 s. 51 and WA Gazette 4 Sep 2024 p. 2215.]</w:t>
      </w:r>
    </w:p>
    <w:p>
      <w:pPr>
        <w:pStyle w:val="Heading4"/>
      </w:pPr>
      <w:bookmarkStart w:id="395" w:name="_Toc175913828"/>
      <w:bookmarkStart w:id="396" w:name="_Toc175914632"/>
      <w:bookmarkStart w:id="397" w:name="_Toc175922523"/>
      <w:bookmarkStart w:id="398" w:name="_Toc176256827"/>
      <w:bookmarkStart w:id="399" w:name="_Toc176259365"/>
      <w:bookmarkStart w:id="400" w:name="_Toc220678517"/>
      <w:bookmarkStart w:id="401" w:name="_Toc220679191"/>
      <w:bookmarkStart w:id="402" w:name="_Toc221012642"/>
      <w:bookmarkStart w:id="403" w:name="_Toc221112749"/>
      <w:r>
        <w:t>Division 3 — General information gathering powers</w:t>
      </w:r>
      <w:bookmarkEnd w:id="392"/>
      <w:bookmarkEnd w:id="393"/>
      <w:bookmarkEnd w:id="394"/>
      <w:bookmarkEnd w:id="395"/>
      <w:bookmarkEnd w:id="396"/>
      <w:bookmarkEnd w:id="397"/>
      <w:bookmarkEnd w:id="398"/>
      <w:bookmarkEnd w:id="399"/>
      <w:bookmarkEnd w:id="400"/>
      <w:bookmarkEnd w:id="401"/>
      <w:bookmarkEnd w:id="402"/>
      <w:bookmarkEnd w:id="403"/>
    </w:p>
    <w:p>
      <w:pPr>
        <w:pStyle w:val="Heading5"/>
      </w:pPr>
      <w:bookmarkStart w:id="404" w:name="_Toc176259366"/>
      <w:bookmarkStart w:id="405" w:name="_Toc221112750"/>
      <w:r>
        <w:rPr>
          <w:rStyle w:val="CharSectno"/>
        </w:rPr>
        <w:t>42</w:t>
      </w:r>
      <w:r>
        <w:t>.</w:t>
      </w:r>
      <w:r>
        <w:tab/>
        <w:t>Power to obtain information and documents in relation to performance and exercise of functions and powers</w:t>
      </w:r>
      <w:bookmarkEnd w:id="404"/>
      <w:bookmarkEnd w:id="4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producing a document or giving evidence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relevant notice may require the person to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t>
      </w:r>
    </w:p>
    <w:p>
      <w:pPr>
        <w:keepNext/>
        <w:keepLines/>
        <w:tabs>
          <w:tab w:val="center" w:pos="1191"/>
          <w:tab w:val="left" w:pos="1588"/>
        </w:tabs>
        <w:autoSpaceDE w:val="0"/>
        <w:autoSpaceDN w:val="0"/>
        <w:adjustRightInd w:val="0"/>
        <w:spacing w:before="120"/>
        <w:ind w:left="1588" w:hanging="794"/>
        <w:rPr>
          <w:sz w:val="23"/>
          <w:szCs w:val="23"/>
        </w:rPr>
      </w:pPr>
      <w:r>
        <w:rPr>
          <w:sz w:val="23"/>
          <w:szCs w:val="23"/>
        </w:rPr>
        <w:tab/>
        <w:t>(2A)</w:t>
      </w:r>
      <w:r>
        <w:rPr>
          <w:sz w:val="23"/>
          <w:szCs w:val="23"/>
        </w:rPr>
        <w:tab/>
        <w:t xml:space="preserve">When subsection (2)(c) is read as if a reference in it to the AER were a reference to the ERA, the subsection is to be read as if “a </w:t>
      </w:r>
      <w:r>
        <w:rPr>
          <w:color w:val="000000"/>
          <w:sz w:val="23"/>
          <w:szCs w:val="23"/>
        </w:rPr>
        <w:t>member</w:t>
      </w:r>
      <w:r>
        <w:rPr>
          <w:sz w:val="23"/>
          <w:szCs w:val="23"/>
        </w:rPr>
        <w:t xml:space="preserve"> of the staff assisting the AER who is an SES employee or an acting SES employee and” had been deleted and the following had been inserted instead:</w:t>
      </w:r>
    </w:p>
    <w:p>
      <w:pPr>
        <w:pStyle w:val="BlankOpen"/>
      </w:pPr>
    </w:p>
    <w:p>
      <w:pPr>
        <w:keepNext/>
        <w:keepLines/>
        <w:tabs>
          <w:tab w:val="center" w:pos="1191"/>
          <w:tab w:val="left" w:pos="1588"/>
        </w:tabs>
        <w:autoSpaceDE w:val="0"/>
        <w:autoSpaceDN w:val="0"/>
        <w:adjustRightInd w:val="0"/>
        <w:spacing w:before="120"/>
        <w:ind w:left="1588" w:hanging="794"/>
        <w:rPr>
          <w:sz w:val="23"/>
          <w:szCs w:val="23"/>
        </w:rPr>
      </w:pPr>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w:t>
      </w:r>
      <w:r>
        <w:rPr>
          <w:color w:val="000000"/>
          <w:sz w:val="23"/>
          <w:szCs w:val="23"/>
        </w:rPr>
        <w:t>section</w:t>
      </w:r>
      <w:r>
        <w:rPr>
          <w:sz w:val="23"/>
          <w:szCs w:val="23"/>
        </w:rPr>
        <w:t> 3</w:t>
      </w:r>
    </w:p>
    <w:p>
      <w:pPr>
        <w:pStyle w:val="BlankClose"/>
      </w:pP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Next/>
        <w:keepLines/>
        <w:autoSpaceDE w:val="0"/>
        <w:autoSpaceDN w:val="0"/>
        <w:adjustRightInd w:val="0"/>
        <w:spacing w:before="120"/>
        <w:ind w:left="1588"/>
        <w:rPr>
          <w:color w:val="000000"/>
          <w:sz w:val="23"/>
          <w:szCs w:val="23"/>
        </w:rPr>
      </w:pPr>
      <w:r>
        <w:rPr>
          <w:color w:val="000000"/>
          <w:sz w:val="23"/>
          <w:szCs w:val="23"/>
        </w:rPr>
        <w:lastRenderedPageBreak/>
        <w:t>Maximum penalty:</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person—$6 300;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corporate—$31 500.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A person must not, when appearing under subsection (2)(c), refuse or fail to answer a question that the person is required to answer for the purpose of providing information or giving evidence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or give evidence 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person—$6 300;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corporate—$31 500.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(5a)</w:t>
      </w:r>
      <w:r>
        <w:rPr>
          <w:color w:val="000000"/>
          <w:sz w:val="23"/>
          <w:szCs w:val="23"/>
        </w:rPr>
        <w:tab/>
        <w:t>It is a reasonable excuse for the purposes of subsection (3a) if the person is not capable of providing the information or giving the evidence (as the case may be) to which the question relates.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or to give evidence of the kind referred to in subsection (1) to the AER, or to a person specified in a relevant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 to a person specified in a relevant notice;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or give evidence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give evidence or produce a document that would disclose the deliberations of the Cabinet or a committee of the Cabinet of the Commonwealth or of a State or a Territory.</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406" w:name="idcd66c91d_c2c0_410c_be75_00b368e692"/>
      <w:r>
        <w:rPr>
          <w:color w:val="000000"/>
          <w:sz w:val="23"/>
          <w:szCs w:val="23"/>
        </w:rPr>
        <w:tab/>
        <w:t>(9a)</w:t>
      </w:r>
      <w:r>
        <w:rPr>
          <w:color w:val="000000"/>
          <w:sz w:val="23"/>
          <w:szCs w:val="23"/>
        </w:rPr>
        <w:tab/>
        <w:t>The AER, or a person specified in a relevant notice under this section, may require evidence given under subsection (2)(c) to be given on oath or affirmation and for that purpose the AER or specified person (as the case may be) may administer the oath or affirmation.</w:t>
      </w:r>
      <w:bookmarkEnd w:id="4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(9b)</w:t>
      </w:r>
      <w:r>
        <w:rPr>
          <w:color w:val="000000"/>
          <w:sz w:val="23"/>
          <w:szCs w:val="23"/>
        </w:rPr>
        <w:tab/>
        <w:t xml:space="preserve">A person must not, without reasonable excuse, refuse or fail to be sworn or to make an affirmation under </w:t>
      </w:r>
      <w:hyperlink w:anchor="idcd66c91d_c2c0_410c_be75_00b368e692" w:history="1">
        <w:r>
          <w:rPr>
            <w:color w:val="000000"/>
            <w:sz w:val="23"/>
            <w:szCs w:val="23"/>
          </w:rPr>
          <w:t>subsection (9a)</w:t>
        </w:r>
      </w:hyperlink>
      <w:r>
        <w:rPr>
          <w:color w:val="000000"/>
          <w:sz w:val="23"/>
          <w:szCs w:val="23"/>
        </w:rPr>
        <w:t>.</w:t>
      </w:r>
    </w:p>
    <w:p>
      <w:pPr>
        <w:keepLines/>
        <w:autoSpaceDE w:val="0"/>
        <w:autoSpaceDN w:val="0"/>
        <w:adjustRightInd w:val="0"/>
        <w:spacing w:before="8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keepLines/>
        <w:tabs>
          <w:tab w:val="center" w:pos="1191"/>
          <w:tab w:val="left" w:pos="1588"/>
        </w:tabs>
        <w:autoSpaceDE w:val="0"/>
        <w:autoSpaceDN w:val="0"/>
        <w:adjustRightInd w:val="0"/>
        <w:spacing w:before="120"/>
        <w:ind w:left="1588" w:hanging="794"/>
        <w:rPr>
          <w:color w:val="000000"/>
          <w:sz w:val="23"/>
          <w:szCs w:val="23"/>
        </w:rPr>
      </w:pPr>
      <w:bookmarkStart w:id="407" w:name="id6559372e_11c5_4004_8a68_a7daf3c8a2"/>
      <w:bookmarkStart w:id="408" w:name="_Toc175836407"/>
      <w:bookmarkStart w:id="409" w:name="_Toc175837519"/>
      <w:bookmarkStart w:id="410" w:name="_Toc175842227"/>
      <w:r>
        <w:rPr>
          <w:color w:val="000000"/>
          <w:sz w:val="23"/>
          <w:szCs w:val="23"/>
        </w:rPr>
        <w:lastRenderedPageBreak/>
        <w:tab/>
        <w:t>(11)</w:t>
      </w:r>
      <w:r>
        <w:rPr>
          <w:color w:val="000000"/>
          <w:sz w:val="23"/>
          <w:szCs w:val="23"/>
        </w:rPr>
        <w:tab/>
        <w:t>Subject to the preceding subsections, the Court may, on application by the AER on behalf of the Commonwealth, if satisfied that a person has breached subsection (3) or (3a), make an order that the person take such action as the Court requires for remedying the breach.</w:t>
      </w:r>
      <w:bookmarkEnd w:id="407"/>
    </w:p>
    <w:p>
      <w:pPr>
        <w:keepLines/>
        <w:tabs>
          <w:tab w:val="center" w:pos="1191"/>
          <w:tab w:val="left" w:pos="1588"/>
        </w:tabs>
        <w:autoSpaceDE w:val="0"/>
        <w:autoSpaceDN w:val="0"/>
        <w:adjustRightInd w:val="0"/>
        <w:spacing w:before="120"/>
        <w:ind w:left="1588" w:hanging="794"/>
        <w:rPr>
          <w:sz w:val="23"/>
        </w:rPr>
      </w:pPr>
      <w:r>
        <w:rPr>
          <w:sz w:val="23"/>
        </w:rPr>
        <w:tab/>
        <w:t>(11A)</w:t>
      </w:r>
      <w:r>
        <w:rPr>
          <w:sz w:val="23"/>
        </w:rPr>
        <w:tab/>
        <w:t>When subsection (11) is read as if a reference in it to the AER were a reference to the ERA, the subsection is to be read as if “on behalf of the Commonwealth” had been deleted.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(12)</w:t>
      </w:r>
      <w:r>
        <w:rPr>
          <w:color w:val="000000"/>
          <w:sz w:val="23"/>
          <w:szCs w:val="23"/>
        </w:rPr>
        <w:tab/>
        <w:t xml:space="preserve">To avoid doubt, the Court may act under </w:t>
      </w:r>
      <w:hyperlink w:anchor="id6559372e_11c5_4004_8a68_a7daf3c8a2" w:history="1">
        <w:r>
          <w:rPr>
            <w:color w:val="000000"/>
            <w:sz w:val="23"/>
            <w:szCs w:val="23"/>
          </w:rPr>
          <w:t>subsection (11)</w:t>
        </w:r>
      </w:hyperlink>
      <w:r>
        <w:rPr>
          <w:color w:val="000000"/>
          <w:sz w:val="23"/>
          <w:szCs w:val="23"/>
        </w:rPr>
        <w:t xml:space="preserve"> if satisfied on the balance of probabilities that a person is in breach of subsection (3) or (3a) (as the case may be).</w:t>
      </w:r>
    </w:p>
    <w:p>
      <w:pPr>
        <w:keepLines/>
        <w:tabs>
          <w:tab w:val="center" w:pos="1191"/>
          <w:tab w:val="left" w:pos="1588"/>
        </w:tabs>
        <w:autoSpaceDE w:val="0"/>
        <w:autoSpaceDN w:val="0"/>
        <w:adjustRightInd w:val="0"/>
        <w:spacing w:before="120"/>
        <w:ind w:left="1588" w:hanging="794"/>
        <w:rPr>
          <w:color w:val="000000"/>
          <w:sz w:val="23"/>
          <w:szCs w:val="23"/>
        </w:rPr>
      </w:pPr>
      <w:bookmarkStart w:id="411" w:name="id6abf38cd_49dd_456b_a02e_e24f8e2dda"/>
      <w:r>
        <w:rPr>
          <w:color w:val="000000"/>
          <w:sz w:val="23"/>
          <w:szCs w:val="23"/>
        </w:rPr>
        <w:tab/>
        <w:t>(13)</w:t>
      </w:r>
      <w:r>
        <w:rPr>
          <w:color w:val="000000"/>
          <w:sz w:val="23"/>
          <w:szCs w:val="23"/>
        </w:rPr>
        <w:tab/>
        <w:t>The AER must not exercise, or continue to exercise, a power under subsection (1) in relation to a matter (and any notice under that subsection will cease to have effect)—</w:t>
      </w:r>
      <w:bookmarkEnd w:id="41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after the AER has commenced proceedings in relation to the matter, other than proceedings for an injunction (whether interim or final);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proceedings for a final injunction have been commenced by the AER—after the close of pleadings in those proceedings.</w:t>
      </w:r>
    </w:p>
    <w:p>
      <w:pPr>
        <w:keepLines/>
        <w:tabs>
          <w:tab w:val="center" w:pos="1191"/>
          <w:tab w:val="left" w:pos="1588"/>
        </w:tabs>
        <w:autoSpaceDE w:val="0"/>
        <w:autoSpaceDN w:val="0"/>
        <w:adjustRightInd w:val="0"/>
        <w:spacing w:before="120"/>
        <w:ind w:left="1588" w:hanging="794"/>
        <w:rPr>
          <w:color w:val="000000"/>
          <w:sz w:val="23"/>
          <w:szCs w:val="23"/>
        </w:rPr>
      </w:pPr>
      <w:bookmarkStart w:id="412" w:name="id8582533c_9fe6_468b_a28b_015dc599df"/>
      <w:r>
        <w:rPr>
          <w:color w:val="000000"/>
          <w:sz w:val="23"/>
          <w:szCs w:val="23"/>
        </w:rPr>
        <w:tab/>
        <w:t>(14)</w:t>
      </w:r>
      <w:r>
        <w:rPr>
          <w:color w:val="000000"/>
          <w:sz w:val="23"/>
          <w:szCs w:val="23"/>
        </w:rPr>
        <w:tab/>
      </w:r>
      <w:hyperlink w:anchor="id6abf38cd_49dd_456b_a02e_e24f8e2dda" w:history="1">
        <w:r>
          <w:rPr>
            <w:color w:val="000000"/>
            <w:sz w:val="23"/>
            <w:szCs w:val="23"/>
          </w:rPr>
          <w:t>Subsection (13)</w:t>
        </w:r>
      </w:hyperlink>
      <w:r>
        <w:rPr>
          <w:color w:val="000000"/>
          <w:sz w:val="23"/>
          <w:szCs w:val="23"/>
        </w:rPr>
        <w:t xml:space="preserve"> does not prevent the AER from—</w:t>
      </w:r>
      <w:bookmarkEnd w:id="41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using any information, evidence or document acquired under this section in any proceedings if the information, evidence or document has been obtained before the commencement of those proceedings; or</w:t>
      </w:r>
    </w:p>
    <w:p>
      <w:pPr>
        <w:keepLines/>
        <w:tabs>
          <w:tab w:val="center" w:pos="1985"/>
          <w:tab w:val="left" w:pos="2382"/>
        </w:tabs>
        <w:autoSpaceDE w:val="0"/>
        <w:autoSpaceDN w:val="0"/>
        <w:adjustRightInd w:val="0"/>
        <w:spacing w:before="120"/>
        <w:ind w:left="2382" w:hanging="794"/>
        <w:rPr>
          <w:color w:val="000000"/>
          <w:sz w:val="23"/>
          <w:szCs w:val="23"/>
        </w:rPr>
      </w:pPr>
      <w:bookmarkStart w:id="413" w:name="idfed6b2b5_1f2d_4383_baa6_a986c08c09"/>
      <w:r>
        <w:rPr>
          <w:color w:val="000000"/>
          <w:sz w:val="23"/>
          <w:szCs w:val="23"/>
        </w:rPr>
        <w:tab/>
        <w:t>(b)</w:t>
      </w:r>
      <w:r>
        <w:rPr>
          <w:color w:val="000000"/>
          <w:sz w:val="23"/>
          <w:szCs w:val="23"/>
        </w:rPr>
        <w:tab/>
        <w:t>exercising a power under this section for a purpose other than for the purposes of proceedings referred to in that subsection.</w:t>
      </w:r>
      <w:bookmarkEnd w:id="4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(15)</w:t>
      </w:r>
      <w:r>
        <w:rPr>
          <w:color w:val="000000"/>
          <w:sz w:val="23"/>
          <w:szCs w:val="23"/>
        </w:rPr>
        <w:tab/>
        <w:t xml:space="preserve">Any information, evidence or document obtained under </w:t>
      </w:r>
      <w:hyperlink w:anchor="idfed6b2b5_1f2d_4383_baa6_a986c08c09" w:history="1">
        <w:r>
          <w:rPr>
            <w:color w:val="000000"/>
            <w:sz w:val="23"/>
            <w:szCs w:val="23"/>
          </w:rPr>
          <w:t>subsection (14)(b)</w:t>
        </w:r>
      </w:hyperlink>
      <w:r>
        <w:rPr>
          <w:color w:val="000000"/>
          <w:sz w:val="23"/>
          <w:szCs w:val="23"/>
        </w:rPr>
        <w:t xml:space="preserve"> may be used in any proceedings if it is found to be relevant to those proceedings.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(16)</w:t>
      </w:r>
      <w:r>
        <w:rPr>
          <w:color w:val="000000"/>
          <w:sz w:val="23"/>
          <w:szCs w:val="23"/>
        </w:rPr>
        <w:tab/>
        <w:t>The Regulations may make any other provision in relation to the form, content or service of a notice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(17)</w:t>
      </w:r>
      <w:r>
        <w:rPr>
          <w:color w:val="000000"/>
          <w:sz w:val="23"/>
          <w:szCs w:val="23"/>
        </w:rPr>
        <w:tab/>
        <w:t>An annual report for the AER must include the following information relating to the relevant reporting period for that report:</w:t>
      </w:r>
    </w:p>
    <w:p>
      <w:pPr>
        <w:keepLines/>
        <w:tabs>
          <w:tab w:val="center" w:pos="1985"/>
          <w:tab w:val="left" w:pos="2382"/>
        </w:tabs>
        <w:autoSpaceDE w:val="0"/>
        <w:autoSpaceDN w:val="0"/>
        <w:adjustRightInd w:val="0"/>
        <w:spacing w:before="120"/>
        <w:ind w:left="2382" w:hanging="794"/>
        <w:rPr>
          <w:color w:val="000000"/>
          <w:sz w:val="23"/>
          <w:szCs w:val="23"/>
        </w:rPr>
      </w:pPr>
      <w:bookmarkStart w:id="414" w:name="idd76f6667_cd6c_41ee_a598_4789c6259b"/>
      <w:r>
        <w:rPr>
          <w:color w:val="000000"/>
          <w:sz w:val="23"/>
          <w:szCs w:val="23"/>
        </w:rPr>
        <w:tab/>
        <w:t>(a)</w:t>
      </w:r>
      <w:r>
        <w:rPr>
          <w:color w:val="000000"/>
          <w:sz w:val="23"/>
          <w:szCs w:val="23"/>
        </w:rPr>
        <w:tab/>
        <w:t>the number of notices (if any) given under subsection (2)(c) during the reporting period to appear to provide information or to give evidence orally;</w:t>
      </w:r>
      <w:bookmarkEnd w:id="41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relation to a notice under </w:t>
      </w:r>
      <w:hyperlink w:anchor="idd76f6667_cd6c_41ee_a598_4789c6259b" w:history="1">
        <w:r>
          <w:rPr>
            <w:color w:val="000000"/>
            <w:sz w:val="23"/>
            <w:szCs w:val="23"/>
          </w:rPr>
          <w:t>paragraph (a)</w:t>
        </w:r>
      </w:hyperlink>
      <w:r>
        <w:rPr>
          <w:color w:val="000000"/>
          <w:sz w:val="23"/>
          <w:szCs w:val="23"/>
        </w:rPr>
        <w:t>—a general description of the nature of the matter or matters in respect of which the notice was given;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number of proceedings (if any) commenced during the reporting period to challenge a notice given under subsection (2)(c) to appear to provide information or to give evidence orally.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(18)</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provide information, give evidence or produce a document in response to a notice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in response to a notice under this section.</w:t>
      </w:r>
    </w:p>
    <w:p>
      <w:pPr>
        <w:keepLines/>
        <w:autoSpaceDE w:val="0"/>
        <w:autoSpaceDN w:val="0"/>
        <w:adjustRightInd w:val="0"/>
        <w:spacing w:before="8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acting 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rPr>
        <w:t>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p>
    <w:p>
      <w:pPr>
        <w:pStyle w:val="Footnotesection"/>
      </w:pPr>
      <w:r>
        <w:tab/>
        <w:t>[Section 42 amended: see SA Act No. 37 of 2020 s. 52 and WA Gazette 4 Sep 2024 p. 2215; modified: WA Act Sch. 1 cl. 7B.]</w:t>
      </w:r>
    </w:p>
    <w:p>
      <w:pPr>
        <w:pStyle w:val="Heading4"/>
      </w:pPr>
      <w:bookmarkStart w:id="415" w:name="_Toc175913830"/>
      <w:bookmarkStart w:id="416" w:name="_Toc175914634"/>
      <w:bookmarkStart w:id="417" w:name="_Toc175922525"/>
      <w:bookmarkStart w:id="418" w:name="_Toc176256829"/>
      <w:bookmarkStart w:id="419" w:name="_Toc176259367"/>
      <w:bookmarkStart w:id="420" w:name="_Toc220678519"/>
      <w:bookmarkStart w:id="421" w:name="_Toc220679193"/>
      <w:bookmarkStart w:id="422" w:name="_Toc221012644"/>
      <w:bookmarkStart w:id="423" w:name="_Toc221112751"/>
      <w:r>
        <w:t>Division 4 — Regulatory information notices and general regulatory information orders</w:t>
      </w:r>
      <w:bookmarkEnd w:id="408"/>
      <w:bookmarkEnd w:id="409"/>
      <w:bookmarkEnd w:id="410"/>
      <w:bookmarkEnd w:id="415"/>
      <w:bookmarkEnd w:id="416"/>
      <w:bookmarkEnd w:id="417"/>
      <w:bookmarkEnd w:id="418"/>
      <w:bookmarkEnd w:id="419"/>
      <w:bookmarkEnd w:id="420"/>
      <w:bookmarkEnd w:id="421"/>
      <w:bookmarkEnd w:id="422"/>
      <w:bookmarkEnd w:id="423"/>
    </w:p>
    <w:p>
      <w:pPr>
        <w:pStyle w:val="Heading4"/>
      </w:pPr>
      <w:bookmarkStart w:id="424" w:name="_Toc175836408"/>
      <w:bookmarkStart w:id="425" w:name="_Toc175837520"/>
      <w:bookmarkStart w:id="426" w:name="_Toc175842228"/>
      <w:bookmarkStart w:id="427" w:name="_Toc175913831"/>
      <w:bookmarkStart w:id="428" w:name="_Toc175914635"/>
      <w:bookmarkStart w:id="429" w:name="_Toc175922526"/>
      <w:bookmarkStart w:id="430" w:name="_Toc176256830"/>
      <w:bookmarkStart w:id="431" w:name="_Toc176259368"/>
      <w:bookmarkStart w:id="432" w:name="_Toc220678520"/>
      <w:bookmarkStart w:id="433" w:name="_Toc220679194"/>
      <w:bookmarkStart w:id="434" w:name="_Toc221012645"/>
      <w:bookmarkStart w:id="435" w:name="_Toc221112752"/>
      <w:r>
        <w:t>Subdivision 1 — Interpretation</w:t>
      </w:r>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Toc176259369"/>
      <w:bookmarkStart w:id="437" w:name="_Toc221112753"/>
      <w:r>
        <w:rPr>
          <w:rStyle w:val="CharSectno"/>
        </w:rPr>
        <w:t>43</w:t>
      </w:r>
      <w:r>
        <w:t>.</w:t>
      </w:r>
      <w:r>
        <w:tab/>
        <w:t>Definitions</w:t>
      </w:r>
      <w:bookmarkEnd w:id="436"/>
      <w:bookmarkEnd w:id="43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438" w:name="_Toc176259370"/>
      <w:bookmarkStart w:id="439" w:name="_Toc221112754"/>
      <w:r>
        <w:rPr>
          <w:rStyle w:val="CharSectno"/>
        </w:rPr>
        <w:t>44</w:t>
      </w:r>
      <w:r>
        <w:t>.</w:t>
      </w:r>
      <w:r>
        <w:tab/>
        <w:t>Meaning of contributing service</w:t>
      </w:r>
      <w:bookmarkEnd w:id="438"/>
      <w:bookmarkEnd w:id="4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440" w:name="_Toc176259371"/>
      <w:bookmarkStart w:id="441" w:name="_Toc221112755"/>
      <w:r>
        <w:rPr>
          <w:rStyle w:val="CharSectno"/>
        </w:rPr>
        <w:t>45</w:t>
      </w:r>
      <w:r>
        <w:t>.</w:t>
      </w:r>
      <w:r>
        <w:tab/>
        <w:t>Meaning of general regulatory information order</w:t>
      </w:r>
      <w:bookmarkEnd w:id="440"/>
      <w:bookmarkEnd w:id="441"/>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442" w:name="_Toc176259372"/>
      <w:bookmarkStart w:id="443" w:name="_Toc221112756"/>
      <w:r>
        <w:rPr>
          <w:rStyle w:val="CharSectno"/>
        </w:rPr>
        <w:lastRenderedPageBreak/>
        <w:t>46</w:t>
      </w:r>
      <w:r>
        <w:t>.</w:t>
      </w:r>
      <w:r>
        <w:tab/>
        <w:t>Meaning of regulatory information notice</w:t>
      </w:r>
      <w:bookmarkEnd w:id="442"/>
      <w:bookmarkEnd w:id="443"/>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444" w:name="_Toc176259373"/>
      <w:bookmarkStart w:id="445" w:name="_Toc221112757"/>
      <w:r>
        <w:rPr>
          <w:rStyle w:val="CharSectno"/>
        </w:rPr>
        <w:t>47</w:t>
      </w:r>
      <w:r>
        <w:t>.</w:t>
      </w:r>
      <w:r>
        <w:tab/>
        <w:t>Division does not limit operation of information gathering powers under Division 3</w:t>
      </w:r>
      <w:bookmarkEnd w:id="444"/>
      <w:bookmarkEnd w:id="445"/>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446" w:name="_Toc175836414"/>
      <w:bookmarkStart w:id="447" w:name="_Toc175837526"/>
      <w:bookmarkStart w:id="448" w:name="_Toc175842234"/>
      <w:bookmarkStart w:id="449" w:name="_Toc175913837"/>
      <w:bookmarkStart w:id="450" w:name="_Toc175914641"/>
      <w:bookmarkStart w:id="451" w:name="_Toc175922532"/>
      <w:bookmarkStart w:id="452" w:name="_Toc176256836"/>
      <w:bookmarkStart w:id="453" w:name="_Toc176259374"/>
      <w:bookmarkStart w:id="454" w:name="_Toc220678526"/>
      <w:bookmarkStart w:id="455" w:name="_Toc220679200"/>
      <w:bookmarkStart w:id="456" w:name="_Toc221012651"/>
      <w:bookmarkStart w:id="457" w:name="_Toc221112758"/>
      <w:r>
        <w:t>Subdivision 2 — Serving and making of regulatory information instruments</w:t>
      </w:r>
      <w:bookmarkEnd w:id="446"/>
      <w:bookmarkEnd w:id="447"/>
      <w:bookmarkEnd w:id="448"/>
      <w:bookmarkEnd w:id="449"/>
      <w:bookmarkEnd w:id="450"/>
      <w:bookmarkEnd w:id="451"/>
      <w:bookmarkEnd w:id="452"/>
      <w:bookmarkEnd w:id="453"/>
      <w:bookmarkEnd w:id="454"/>
      <w:bookmarkEnd w:id="455"/>
      <w:bookmarkEnd w:id="456"/>
      <w:bookmarkEnd w:id="457"/>
    </w:p>
    <w:p>
      <w:pPr>
        <w:pStyle w:val="Heading5"/>
      </w:pPr>
      <w:bookmarkStart w:id="458" w:name="_Toc176259375"/>
      <w:bookmarkStart w:id="459" w:name="_Toc221112759"/>
      <w:r>
        <w:rPr>
          <w:rStyle w:val="CharSectno"/>
        </w:rPr>
        <w:t>48</w:t>
      </w:r>
      <w:r>
        <w:t>.</w:t>
      </w:r>
      <w:r>
        <w:tab/>
        <w:t>Service and making of regulatory information instrument</w:t>
      </w:r>
      <w:bookmarkEnd w:id="458"/>
      <w:bookmarkEnd w:id="4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460" w:name="_Toc176259376"/>
      <w:bookmarkStart w:id="461" w:name="_Toc221112760"/>
      <w:r>
        <w:rPr>
          <w:rStyle w:val="CharSectno"/>
        </w:rPr>
        <w:t>49</w:t>
      </w:r>
      <w:r>
        <w:t>.</w:t>
      </w:r>
      <w:r>
        <w:tab/>
        <w:t>Additional matters to be considered for related provider regulatory information instruments</w:t>
      </w:r>
      <w:bookmarkEnd w:id="460"/>
      <w:bookmarkEnd w:id="4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462" w:name="_Toc176259377"/>
      <w:bookmarkStart w:id="463" w:name="_Toc221112761"/>
      <w:r>
        <w:rPr>
          <w:rStyle w:val="CharSectno"/>
        </w:rPr>
        <w:t>50</w:t>
      </w:r>
      <w:r>
        <w:t>.</w:t>
      </w:r>
      <w:r>
        <w:tab/>
        <w:t>AER must consult before publishing a general regulatory information order</w:t>
      </w:r>
      <w:bookmarkEnd w:id="462"/>
      <w:bookmarkEnd w:id="463"/>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464" w:name="_Toc176259378"/>
      <w:bookmarkStart w:id="465" w:name="_Toc221112762"/>
      <w:r>
        <w:rPr>
          <w:rStyle w:val="CharSectno"/>
        </w:rPr>
        <w:t>51</w:t>
      </w:r>
      <w:r>
        <w:t>.</w:t>
      </w:r>
      <w:r>
        <w:tab/>
        <w:t>Publication requirements for general regulatory information orders</w:t>
      </w:r>
      <w:bookmarkEnd w:id="464"/>
      <w:bookmarkEnd w:id="4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466" w:name="_Toc176259379"/>
      <w:bookmarkStart w:id="467" w:name="_Toc221112763"/>
      <w:r>
        <w:rPr>
          <w:rStyle w:val="CharSectno"/>
        </w:rPr>
        <w:lastRenderedPageBreak/>
        <w:t>52</w:t>
      </w:r>
      <w:r>
        <w:t>.</w:t>
      </w:r>
      <w:r>
        <w:tab/>
        <w:t>Opportunity to be heard before regulatory information notice is served</w:t>
      </w:r>
      <w:bookmarkEnd w:id="466"/>
      <w:bookmarkEnd w:id="4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468" w:name="_Toc175836420"/>
      <w:bookmarkStart w:id="469" w:name="_Toc175837532"/>
      <w:bookmarkStart w:id="470" w:name="_Toc175842240"/>
      <w:bookmarkStart w:id="471" w:name="_Toc175913843"/>
      <w:bookmarkStart w:id="472" w:name="_Toc175914647"/>
      <w:bookmarkStart w:id="473" w:name="_Toc175922538"/>
      <w:bookmarkStart w:id="474" w:name="_Toc176256842"/>
      <w:bookmarkStart w:id="475" w:name="_Toc176259380"/>
      <w:bookmarkStart w:id="476" w:name="_Toc220678532"/>
      <w:bookmarkStart w:id="477" w:name="_Toc220679206"/>
      <w:bookmarkStart w:id="478" w:name="_Toc221012657"/>
      <w:bookmarkStart w:id="479" w:name="_Toc221112764"/>
      <w:r>
        <w:t>Subdivision 3 — Form and content of regulatory information instruments</w:t>
      </w:r>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176259381"/>
      <w:bookmarkStart w:id="481" w:name="_Toc221112765"/>
      <w:r>
        <w:rPr>
          <w:rStyle w:val="CharSectno"/>
        </w:rPr>
        <w:t>53</w:t>
      </w:r>
      <w:r>
        <w:t>.</w:t>
      </w:r>
      <w:r>
        <w:tab/>
        <w:t>Form and content of regulatory information instrument</w:t>
      </w:r>
      <w:bookmarkEnd w:id="480"/>
      <w:bookmarkEnd w:id="4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482" w:name="_Toc176259382"/>
      <w:bookmarkStart w:id="483" w:name="_Toc221112766"/>
      <w:r>
        <w:rPr>
          <w:rStyle w:val="CharSectno"/>
        </w:rPr>
        <w:t>54</w:t>
      </w:r>
      <w:r>
        <w:t>.</w:t>
      </w:r>
      <w:r>
        <w:tab/>
        <w:t>Further provision about the information that may be described in a regulatory information instrument</w:t>
      </w:r>
      <w:bookmarkEnd w:id="482"/>
      <w:bookmarkEnd w:id="483"/>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484" w:name="_Toc176259383"/>
      <w:bookmarkStart w:id="485" w:name="_Toc221112767"/>
      <w:r>
        <w:rPr>
          <w:rStyle w:val="CharSectno"/>
        </w:rPr>
        <w:t>55</w:t>
      </w:r>
      <w:r>
        <w:t>.</w:t>
      </w:r>
      <w:r>
        <w:tab/>
        <w:t>Further provision about manner in which information must be provided to AER or kept</w:t>
      </w:r>
      <w:bookmarkEnd w:id="484"/>
      <w:bookmarkEnd w:id="485"/>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486" w:name="_Toc175836424"/>
      <w:bookmarkStart w:id="487" w:name="_Toc175837536"/>
      <w:bookmarkStart w:id="488" w:name="_Toc175842244"/>
      <w:bookmarkStart w:id="489" w:name="_Toc175913847"/>
      <w:bookmarkStart w:id="490" w:name="_Toc175914651"/>
      <w:bookmarkStart w:id="491" w:name="_Toc175922542"/>
      <w:bookmarkStart w:id="492" w:name="_Toc176256846"/>
      <w:bookmarkStart w:id="493" w:name="_Toc176259384"/>
      <w:bookmarkStart w:id="494" w:name="_Toc220678536"/>
      <w:bookmarkStart w:id="495" w:name="_Toc220679210"/>
      <w:bookmarkStart w:id="496" w:name="_Toc221012661"/>
      <w:bookmarkStart w:id="497" w:name="_Toc221112768"/>
      <w:r>
        <w:t>Subdivision 4 — Compliance with regulatory information instruments</w:t>
      </w:r>
      <w:bookmarkEnd w:id="486"/>
      <w:bookmarkEnd w:id="487"/>
      <w:bookmarkEnd w:id="488"/>
      <w:bookmarkEnd w:id="489"/>
      <w:bookmarkEnd w:id="490"/>
      <w:bookmarkEnd w:id="491"/>
      <w:bookmarkEnd w:id="492"/>
      <w:bookmarkEnd w:id="493"/>
      <w:bookmarkEnd w:id="494"/>
      <w:bookmarkEnd w:id="495"/>
      <w:bookmarkEnd w:id="496"/>
      <w:bookmarkEnd w:id="497"/>
    </w:p>
    <w:p>
      <w:pPr>
        <w:pStyle w:val="Heading5"/>
      </w:pPr>
      <w:bookmarkStart w:id="498" w:name="_Toc176259385"/>
      <w:bookmarkStart w:id="499" w:name="_Toc221112769"/>
      <w:r>
        <w:rPr>
          <w:rStyle w:val="CharSectno"/>
        </w:rPr>
        <w:t>56</w:t>
      </w:r>
      <w:r>
        <w:t>.</w:t>
      </w:r>
      <w:r>
        <w:tab/>
        <w:t>Compliance with regulatory information notice that is served</w:t>
      </w:r>
      <w:bookmarkEnd w:id="498"/>
      <w:bookmarkEnd w:id="499"/>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500" w:name="_Toc176259386"/>
      <w:bookmarkStart w:id="501" w:name="_Toc221112770"/>
      <w:r>
        <w:rPr>
          <w:rStyle w:val="CharSectno"/>
        </w:rPr>
        <w:lastRenderedPageBreak/>
        <w:t>57</w:t>
      </w:r>
      <w:r>
        <w:t>.</w:t>
      </w:r>
      <w:r>
        <w:tab/>
        <w:t>Compliance with general regulatory information order</w:t>
      </w:r>
      <w:bookmarkEnd w:id="500"/>
      <w:bookmarkEnd w:id="5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502" w:name="_Toc176259387"/>
      <w:bookmarkStart w:id="503" w:name="_Toc221112771"/>
      <w:r>
        <w:rPr>
          <w:rStyle w:val="CharSectno"/>
        </w:rPr>
        <w:t>58</w:t>
      </w:r>
      <w:r>
        <w:t>.</w:t>
      </w:r>
      <w:r>
        <w:tab/>
        <w:t>Exemptions from compliance with general regulatory information order</w:t>
      </w:r>
      <w:bookmarkEnd w:id="502"/>
      <w:bookmarkEnd w:id="5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504" w:name="_Toc176259388"/>
      <w:bookmarkStart w:id="505" w:name="_Toc221112772"/>
      <w:r>
        <w:rPr>
          <w:rStyle w:val="CharSectno"/>
        </w:rPr>
        <w:t>59</w:t>
      </w:r>
      <w:r>
        <w:t>.</w:t>
      </w:r>
      <w:r>
        <w:tab/>
        <w:t>Assumptions where there is non</w:t>
      </w:r>
      <w:r>
        <w:noBreakHyphen/>
        <w:t>compliance with regulatory information instrument</w:t>
      </w:r>
      <w:bookmarkEnd w:id="504"/>
      <w:bookmarkEnd w:id="5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506" w:name="_Toc175836429"/>
      <w:bookmarkStart w:id="507" w:name="_Toc175837541"/>
      <w:bookmarkStart w:id="508" w:name="_Toc175842249"/>
      <w:bookmarkStart w:id="509" w:name="_Toc175913852"/>
      <w:bookmarkStart w:id="510" w:name="_Toc175914656"/>
      <w:bookmarkStart w:id="511" w:name="_Toc175922547"/>
      <w:bookmarkStart w:id="512" w:name="_Toc176256851"/>
      <w:bookmarkStart w:id="513" w:name="_Toc176259389"/>
      <w:bookmarkStart w:id="514" w:name="_Toc220678541"/>
      <w:bookmarkStart w:id="515" w:name="_Toc220679215"/>
      <w:bookmarkStart w:id="516" w:name="_Toc221012666"/>
      <w:bookmarkStart w:id="517" w:name="_Toc221112773"/>
      <w:r>
        <w:lastRenderedPageBreak/>
        <w:t>Subdivision 5 — General</w:t>
      </w:r>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176259390"/>
      <w:bookmarkStart w:id="519" w:name="_Toc221112774"/>
      <w:r>
        <w:rPr>
          <w:rStyle w:val="CharSectno"/>
        </w:rPr>
        <w:t>60</w:t>
      </w:r>
      <w:r>
        <w:t>.</w:t>
      </w:r>
      <w:r>
        <w:tab/>
        <w:t>Providing to AER false and misleading information</w:t>
      </w:r>
      <w:bookmarkEnd w:id="518"/>
      <w:bookmarkEnd w:id="519"/>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person—$6 300;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corporate—$31 500.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60 amended: see SA Act No. 37 of 2020 s. 53 and WA Gazette 4 Sep 2024 p. 2215.]</w:t>
      </w:r>
    </w:p>
    <w:p>
      <w:pPr>
        <w:pStyle w:val="Heading5"/>
      </w:pPr>
      <w:bookmarkStart w:id="520" w:name="_Toc176259391"/>
      <w:bookmarkStart w:id="521" w:name="_Toc221112775"/>
      <w:r>
        <w:rPr>
          <w:rStyle w:val="CharSectno"/>
        </w:rPr>
        <w:t>61</w:t>
      </w:r>
      <w:r>
        <w:t>.</w:t>
      </w:r>
      <w:r>
        <w:tab/>
        <w:t>Person cannot rely on duty of confidence to avoid compliance with regulatory information instrument</w:t>
      </w:r>
      <w:bookmarkEnd w:id="520"/>
      <w:bookmarkEnd w:id="5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522" w:name="_Toc176259392"/>
      <w:bookmarkStart w:id="523" w:name="_Toc221112776"/>
      <w:r>
        <w:rPr>
          <w:rStyle w:val="CharSectno"/>
        </w:rPr>
        <w:t>62</w:t>
      </w:r>
      <w:r>
        <w:t>.</w:t>
      </w:r>
      <w:r>
        <w:tab/>
        <w:t>Legal professional privilege not affected</w:t>
      </w:r>
      <w:bookmarkEnd w:id="522"/>
      <w:bookmarkEnd w:id="52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produce a document to the AER the production of which would disclose information that is the subject of legal professional privilege.</w:t>
      </w:r>
    </w:p>
    <w:p>
      <w:pPr>
        <w:pStyle w:val="Heading5"/>
      </w:pPr>
      <w:bookmarkStart w:id="524" w:name="_Toc176259393"/>
      <w:bookmarkStart w:id="525" w:name="_Toc221112777"/>
      <w:r>
        <w:rPr>
          <w:rStyle w:val="CharSectno"/>
        </w:rPr>
        <w:t>63</w:t>
      </w:r>
      <w:r>
        <w:t>.</w:t>
      </w:r>
      <w:r>
        <w:tab/>
        <w:t>Protection against self</w:t>
      </w:r>
      <w:r>
        <w:noBreakHyphen/>
        <w:t>incrimination</w:t>
      </w:r>
      <w:bookmarkEnd w:id="524"/>
      <w:bookmarkEnd w:id="5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526" w:name="_Toc175836434"/>
      <w:bookmarkStart w:id="527" w:name="_Toc175837546"/>
      <w:bookmarkStart w:id="528" w:name="_Toc175842254"/>
      <w:bookmarkStart w:id="529" w:name="_Toc175913857"/>
      <w:bookmarkStart w:id="530" w:name="_Toc175914661"/>
      <w:bookmarkStart w:id="531" w:name="_Toc175922552"/>
      <w:bookmarkStart w:id="532" w:name="_Toc176256856"/>
      <w:bookmarkStart w:id="533" w:name="_Toc176259394"/>
      <w:bookmarkStart w:id="534" w:name="_Toc220678546"/>
      <w:bookmarkStart w:id="535" w:name="_Toc220679220"/>
      <w:bookmarkStart w:id="536" w:name="_Toc221012671"/>
      <w:bookmarkStart w:id="537" w:name="_Toc221112778"/>
      <w:r>
        <w:t>Division 5 — Service provider performance reports</w:t>
      </w:r>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176259395"/>
      <w:bookmarkStart w:id="539" w:name="_Toc221112779"/>
      <w:r>
        <w:rPr>
          <w:rStyle w:val="CharSectno"/>
        </w:rPr>
        <w:t>64</w:t>
      </w:r>
      <w:r>
        <w:t>.</w:t>
      </w:r>
      <w:r>
        <w:tab/>
        <w:t>Preparation of service provider performance reports</w:t>
      </w:r>
      <w:bookmarkEnd w:id="538"/>
      <w:bookmarkEnd w:id="5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540" w:name="_Toc175836436"/>
      <w:bookmarkStart w:id="541" w:name="_Toc175837548"/>
      <w:bookmarkStart w:id="542" w:name="_Toc175842256"/>
      <w:bookmarkStart w:id="543" w:name="_Toc175913859"/>
      <w:bookmarkStart w:id="544" w:name="_Toc175914663"/>
      <w:bookmarkStart w:id="545" w:name="_Toc175922554"/>
      <w:bookmarkStart w:id="546" w:name="_Toc176256858"/>
      <w:bookmarkStart w:id="547" w:name="_Toc176259396"/>
      <w:bookmarkStart w:id="548" w:name="_Toc220678548"/>
      <w:bookmarkStart w:id="549" w:name="_Toc220679222"/>
      <w:bookmarkStart w:id="550" w:name="_Toc221012673"/>
      <w:bookmarkStart w:id="551" w:name="_Toc221112780"/>
      <w:r>
        <w:lastRenderedPageBreak/>
        <w:t>Division 6 — Miscellaneous matters</w:t>
      </w:r>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176259397"/>
      <w:bookmarkStart w:id="553" w:name="_Toc221112781"/>
      <w:r>
        <w:rPr>
          <w:rStyle w:val="CharSectno"/>
        </w:rPr>
        <w:t>65</w:t>
      </w:r>
      <w:r>
        <w:t>.</w:t>
      </w:r>
      <w:r>
        <w:tab/>
        <w:t>Consideration by the AER of submissions or comments made to it under this Law or the Rules</w:t>
      </w:r>
      <w:bookmarkEnd w:id="552"/>
      <w:bookmarkEnd w:id="553"/>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554" w:name="_Toc176259398"/>
      <w:bookmarkStart w:id="555" w:name="_Toc221112782"/>
      <w:r>
        <w:rPr>
          <w:rStyle w:val="CharSectno"/>
        </w:rPr>
        <w:t>66</w:t>
      </w:r>
      <w:r>
        <w:t>.</w:t>
      </w:r>
      <w:r>
        <w:tab/>
        <w:t>Use of information provided under a notice under Division 3 or a regulatory information instrument</w:t>
      </w:r>
      <w:bookmarkEnd w:id="554"/>
      <w:bookmarkEnd w:id="555"/>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556" w:name="_Toc176259399"/>
      <w:bookmarkStart w:id="557" w:name="_Toc221112783"/>
      <w:r>
        <w:rPr>
          <w:rStyle w:val="CharSectno"/>
        </w:rPr>
        <w:t>67</w:t>
      </w:r>
      <w:r>
        <w:t>.</w:t>
      </w:r>
      <w:r>
        <w:tab/>
        <w:t>AER to inform certain persons of decisions not to investigate breaches, institute proceedings or serve infringement notices</w:t>
      </w:r>
      <w:bookmarkEnd w:id="556"/>
      <w:bookmarkEnd w:id="5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558" w:name="_Toc176259400"/>
      <w:bookmarkStart w:id="559" w:name="_Toc221112784"/>
      <w:r>
        <w:rPr>
          <w:rStyle w:val="CharSectno"/>
        </w:rPr>
        <w:t>68</w:t>
      </w:r>
      <w:r>
        <w:t>.</w:t>
      </w:r>
      <w:r>
        <w:tab/>
        <w:t>AER guidelines</w:t>
      </w:r>
      <w:bookmarkEnd w:id="558"/>
      <w:bookmarkEnd w:id="5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The AER must prepare guidelines about the exercise of its powers under section 42, including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rights and obligations of persons who are served with a relevant notice under that section;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penalties applying under that section for non</w:t>
      </w:r>
      <w:r>
        <w:rPr>
          <w:color w:val="000000"/>
          <w:sz w:val="23"/>
          <w:szCs w:val="23"/>
        </w:rPr>
        <w:noBreakHyphen/>
        <w:t>compliance with a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purposes for which information obtained under that section may be used.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(a1) or (1) on its website.</w:t>
      </w:r>
    </w:p>
    <w:p>
      <w:pPr>
        <w:pStyle w:val="Footnotesection"/>
      </w:pPr>
      <w:r>
        <w:tab/>
        <w:t>[Section 68 amended: see SA Act No. 37 of 2020 s. 54 and WA Gazette 4 Sep 2024 p. 2215.]</w:t>
      </w:r>
    </w:p>
    <w:p>
      <w:pPr>
        <w:pStyle w:val="Heading5"/>
      </w:pPr>
      <w:bookmarkStart w:id="560" w:name="_Toc176259401"/>
      <w:bookmarkStart w:id="561" w:name="_Toc221112785"/>
      <w:r>
        <w:rPr>
          <w:rStyle w:val="CharSectno"/>
        </w:rPr>
        <w:lastRenderedPageBreak/>
        <w:t>68C</w:t>
      </w:r>
      <w:r>
        <w:t>.</w:t>
      </w:r>
      <w:r>
        <w:tab/>
        <w:t>Record of designated reviewable regulatory decisions</w:t>
      </w:r>
      <w:bookmarkEnd w:id="560"/>
      <w:bookmarkEnd w:id="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562" w:name="_Toc175836442"/>
      <w:bookmarkStart w:id="563" w:name="_Toc175837554"/>
      <w:bookmarkStart w:id="564" w:name="_Toc175842262"/>
      <w:bookmarkStart w:id="565" w:name="_Toc175913865"/>
      <w:bookmarkStart w:id="566" w:name="_Toc175914669"/>
      <w:bookmarkStart w:id="567" w:name="_Toc175922560"/>
      <w:bookmarkStart w:id="568" w:name="_Toc176256864"/>
      <w:bookmarkStart w:id="569" w:name="_Toc176259402"/>
      <w:bookmarkStart w:id="570" w:name="_Toc220678554"/>
      <w:bookmarkStart w:id="571" w:name="_Toc220679228"/>
      <w:bookmarkStart w:id="572" w:name="_Toc221012679"/>
      <w:bookmarkStart w:id="573" w:name="_Toc221112786"/>
      <w:r>
        <w:rPr>
          <w:rStyle w:val="CharDivNo"/>
        </w:rPr>
        <w:t>Part 1A</w:t>
      </w:r>
      <w:r>
        <w:t xml:space="preserve"> — </w:t>
      </w:r>
      <w:r>
        <w:rPr>
          <w:rStyle w:val="CharDivText"/>
        </w:rPr>
        <w:t>Functions and powers of WA arbitrator</w:t>
      </w:r>
      <w:bookmarkEnd w:id="562"/>
      <w:bookmarkEnd w:id="563"/>
      <w:bookmarkEnd w:id="564"/>
      <w:bookmarkEnd w:id="565"/>
      <w:bookmarkEnd w:id="566"/>
      <w:bookmarkEnd w:id="567"/>
      <w:bookmarkEnd w:id="568"/>
      <w:bookmarkEnd w:id="569"/>
      <w:bookmarkEnd w:id="570"/>
      <w:bookmarkEnd w:id="571"/>
      <w:bookmarkEnd w:id="572"/>
      <w:bookmarkEnd w:id="573"/>
    </w:p>
    <w:p>
      <w:pPr>
        <w:pStyle w:val="Footnotesection"/>
        <w:keepNext/>
      </w:pPr>
      <w:r>
        <w:tab/>
        <w:t>[Heading inserted: WA Act Sch. 1 cl. 8.]</w:t>
      </w:r>
    </w:p>
    <w:p>
      <w:pPr>
        <w:pStyle w:val="Heading5"/>
      </w:pPr>
      <w:bookmarkStart w:id="574" w:name="_Toc176259403"/>
      <w:bookmarkStart w:id="575" w:name="_Toc221112787"/>
      <w:r>
        <w:rPr>
          <w:rStyle w:val="CharSectno"/>
        </w:rPr>
        <w:t>68A</w:t>
      </w:r>
      <w:r>
        <w:t>.</w:t>
      </w:r>
      <w:r>
        <w:tab/>
        <w:t>Manner in which WA arbitrator must perform or exercise certain functions or powers</w:t>
      </w:r>
      <w:bookmarkEnd w:id="574"/>
      <w:bookmarkEnd w:id="5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576" w:name="_Toc175836444"/>
      <w:bookmarkStart w:id="577" w:name="_Toc175837556"/>
      <w:bookmarkStart w:id="578" w:name="_Toc175842264"/>
      <w:bookmarkStart w:id="579" w:name="_Toc175913867"/>
      <w:bookmarkStart w:id="580" w:name="_Toc175914671"/>
      <w:bookmarkStart w:id="581" w:name="_Toc175922562"/>
      <w:bookmarkStart w:id="582" w:name="_Toc176256866"/>
      <w:bookmarkStart w:id="583" w:name="_Toc176259404"/>
      <w:bookmarkStart w:id="584" w:name="_Toc220678556"/>
      <w:bookmarkStart w:id="585" w:name="_Toc220679230"/>
      <w:bookmarkStart w:id="586" w:name="_Toc221012681"/>
      <w:bookmarkStart w:id="587" w:name="_Toc221112788"/>
      <w:r>
        <w:rPr>
          <w:rStyle w:val="CharDivNo"/>
        </w:rPr>
        <w:t>Part 2</w:t>
      </w:r>
      <w:r>
        <w:t xml:space="preserve"> — </w:t>
      </w:r>
      <w:r>
        <w:rPr>
          <w:rStyle w:val="CharDivText"/>
        </w:rPr>
        <w:t>Functions and powers of the Australian Energy Market Commission</w:t>
      </w:r>
      <w:bookmarkEnd w:id="576"/>
      <w:bookmarkEnd w:id="577"/>
      <w:bookmarkEnd w:id="578"/>
      <w:bookmarkEnd w:id="579"/>
      <w:bookmarkEnd w:id="580"/>
      <w:bookmarkEnd w:id="581"/>
      <w:bookmarkEnd w:id="582"/>
      <w:bookmarkEnd w:id="583"/>
      <w:bookmarkEnd w:id="584"/>
      <w:bookmarkEnd w:id="585"/>
      <w:bookmarkEnd w:id="586"/>
      <w:bookmarkEnd w:id="587"/>
    </w:p>
    <w:p>
      <w:pPr>
        <w:pStyle w:val="Heading4"/>
      </w:pPr>
      <w:bookmarkStart w:id="588" w:name="_Toc175836445"/>
      <w:bookmarkStart w:id="589" w:name="_Toc175837557"/>
      <w:bookmarkStart w:id="590" w:name="_Toc175842265"/>
      <w:bookmarkStart w:id="591" w:name="_Toc175913868"/>
      <w:bookmarkStart w:id="592" w:name="_Toc175914672"/>
      <w:bookmarkStart w:id="593" w:name="_Toc175922563"/>
      <w:bookmarkStart w:id="594" w:name="_Toc176256867"/>
      <w:bookmarkStart w:id="595" w:name="_Toc176259405"/>
      <w:bookmarkStart w:id="596" w:name="_Toc220678557"/>
      <w:bookmarkStart w:id="597" w:name="_Toc220679231"/>
      <w:bookmarkStart w:id="598" w:name="_Toc221012682"/>
      <w:bookmarkStart w:id="599" w:name="_Toc221112789"/>
      <w:r>
        <w:t>Division 1 — General</w:t>
      </w:r>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176259406"/>
      <w:bookmarkStart w:id="601" w:name="_Toc221112790"/>
      <w:r>
        <w:rPr>
          <w:rStyle w:val="CharSectno"/>
        </w:rPr>
        <w:t>69</w:t>
      </w:r>
      <w:r>
        <w:t>.</w:t>
      </w:r>
      <w:r>
        <w:tab/>
        <w:t>Functions and powers of the AEMC</w:t>
      </w:r>
      <w:bookmarkEnd w:id="600"/>
      <w:bookmarkEnd w:id="6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602" w:name="_Toc176259407"/>
      <w:bookmarkStart w:id="603" w:name="_Toc221112791"/>
      <w:r>
        <w:rPr>
          <w:rStyle w:val="CharSectno"/>
        </w:rPr>
        <w:t>70</w:t>
      </w:r>
      <w:r>
        <w:t>.</w:t>
      </w:r>
      <w:r>
        <w:tab/>
        <w:t>Delegations</w:t>
      </w:r>
      <w:bookmarkEnd w:id="602"/>
      <w:bookmarkEnd w:id="60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604" w:name="_Toc176259408"/>
      <w:bookmarkStart w:id="605" w:name="_Toc221112792"/>
      <w:r>
        <w:rPr>
          <w:rStyle w:val="CharSectno"/>
        </w:rPr>
        <w:t>71</w:t>
      </w:r>
      <w:r>
        <w:t>.</w:t>
      </w:r>
      <w:r>
        <w:tab/>
        <w:t>Confidentiality</w:t>
      </w:r>
      <w:bookmarkEnd w:id="604"/>
      <w:bookmarkEnd w:id="605"/>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606" w:name="_Toc176259409"/>
      <w:bookmarkStart w:id="607" w:name="_Toc221112793"/>
      <w:r>
        <w:rPr>
          <w:rStyle w:val="CharSectno"/>
        </w:rPr>
        <w:t>72</w:t>
      </w:r>
      <w:r>
        <w:t>.</w:t>
      </w:r>
      <w:r>
        <w:tab/>
        <w:t>AEMC must have regard to national gas objective</w:t>
      </w:r>
      <w:bookmarkEnd w:id="606"/>
      <w:bookmarkEnd w:id="60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b w:val="0"/>
        </w:rPr>
      </w:pPr>
      <w:bookmarkStart w:id="608" w:name="_Toc176259410"/>
      <w:bookmarkStart w:id="609" w:name="_Toc221112794"/>
      <w:r>
        <w:rPr>
          <w:rStyle w:val="CharSectno"/>
        </w:rPr>
        <w:t>72A</w:t>
      </w:r>
      <w:r>
        <w:t>.</w:t>
      </w:r>
      <w:r>
        <w:tab/>
        <w:t>Targets statement for greenhouse gas emissions targets</w:t>
      </w:r>
      <w:bookmarkEnd w:id="608"/>
      <w:bookmarkEnd w:id="6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610" w:name="id2f097a79_754d_4109_ba5e_4d3a736e216d_0"/>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6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A Minister may give a written direction under </w:t>
      </w:r>
      <w:hyperlink w:anchor="id2f097a79_754d_4109_ba5e_4d3a736e216d_0" w:history="1">
        <w:r>
          <w:rPr>
            <w:color w:val="000000"/>
            <w:sz w:val="23"/>
            <w:szCs w:val="23"/>
          </w:rPr>
          <w:t>subsection (2)</w:t>
        </w:r>
      </w:hyperlink>
      <w:r>
        <w:rPr>
          <w:color w:val="000000"/>
          <w:sz w:val="23"/>
          <w:szCs w:val="23"/>
        </w:rPr>
        <w:t xml:space="preserve"> only in relation to a target set by the Minister’s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targets statement;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direction given under </w:t>
      </w:r>
      <w:hyperlink w:anchor="id2f097a79_754d_4109_ba5e_4d3a736e216d_0" w:history="1">
        <w:r>
          <w:rPr>
            <w:color w:val="000000"/>
            <w:sz w:val="23"/>
            <w:szCs w:val="23"/>
          </w:rPr>
          <w:t>subsection (2)</w:t>
        </w:r>
      </w:hyperlink>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611" w:name="_Toc176259411"/>
      <w:bookmarkStart w:id="612" w:name="_Toc221112795"/>
      <w:r>
        <w:rPr>
          <w:rStyle w:val="CharSectno"/>
        </w:rPr>
        <w:lastRenderedPageBreak/>
        <w:t>73</w:t>
      </w:r>
      <w:r>
        <w:t>.</w:t>
      </w:r>
      <w:r>
        <w:tab/>
        <w:t>AEMC must have regard to MCE statements of policy principles in relation to Rule making and reviews</w:t>
      </w:r>
      <w:bookmarkEnd w:id="611"/>
      <w:bookmarkEnd w:id="612"/>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613" w:name="_Toc175836452"/>
      <w:bookmarkStart w:id="614" w:name="_Toc175837564"/>
      <w:bookmarkStart w:id="615" w:name="_Toc175842272"/>
      <w:bookmarkStart w:id="616" w:name="_Toc175913875"/>
      <w:bookmarkStart w:id="617" w:name="_Toc175914679"/>
      <w:bookmarkStart w:id="618" w:name="_Toc175922570"/>
      <w:bookmarkStart w:id="619" w:name="_Toc176256874"/>
      <w:bookmarkStart w:id="620" w:name="_Toc176259412"/>
      <w:bookmarkStart w:id="621" w:name="_Toc220678564"/>
      <w:bookmarkStart w:id="622" w:name="_Toc220679238"/>
      <w:bookmarkStart w:id="623" w:name="_Toc221012689"/>
      <w:bookmarkStart w:id="624" w:name="_Toc221112796"/>
      <w:r>
        <w:t>Division 2 — Rule making functions and powers of the AEMC</w:t>
      </w:r>
      <w:bookmarkEnd w:id="613"/>
      <w:bookmarkEnd w:id="614"/>
      <w:bookmarkEnd w:id="615"/>
      <w:bookmarkEnd w:id="616"/>
      <w:bookmarkEnd w:id="617"/>
      <w:bookmarkEnd w:id="618"/>
      <w:bookmarkEnd w:id="619"/>
      <w:bookmarkEnd w:id="620"/>
      <w:bookmarkEnd w:id="621"/>
      <w:bookmarkEnd w:id="622"/>
      <w:bookmarkEnd w:id="623"/>
      <w:bookmarkEnd w:id="624"/>
    </w:p>
    <w:p>
      <w:pPr>
        <w:pStyle w:val="Heading5"/>
      </w:pPr>
      <w:bookmarkStart w:id="625" w:name="_Toc176259413"/>
      <w:bookmarkStart w:id="626" w:name="_Toc221112797"/>
      <w:r>
        <w:rPr>
          <w:rStyle w:val="CharSectno"/>
        </w:rPr>
        <w:t>74</w:t>
      </w:r>
      <w:r>
        <w:t>.</w:t>
      </w:r>
      <w:r>
        <w:tab/>
        <w:t>Subject matter for National Gas Rules</w:t>
      </w:r>
      <w:bookmarkEnd w:id="625"/>
      <w:bookmarkEnd w:id="6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627" w:name="_Toc176259414"/>
      <w:bookmarkStart w:id="628" w:name="_Toc221112798"/>
      <w:r>
        <w:rPr>
          <w:rStyle w:val="CharSectno"/>
        </w:rPr>
        <w:t>75</w:t>
      </w:r>
      <w:r>
        <w:t>.</w:t>
      </w:r>
      <w:r>
        <w:tab/>
        <w:t>Rules relating to MCE or Ministers of participating jurisdictions require MCE consent</w:t>
      </w:r>
      <w:bookmarkEnd w:id="627"/>
      <w:bookmarkEnd w:id="62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629" w:name="_Toc176259415"/>
      <w:bookmarkStart w:id="630" w:name="_Toc221112799"/>
      <w:r>
        <w:rPr>
          <w:rStyle w:val="CharSectno"/>
        </w:rPr>
        <w:lastRenderedPageBreak/>
        <w:t>76</w:t>
      </w:r>
      <w:r>
        <w:t>.</w:t>
      </w:r>
      <w:r>
        <w:tab/>
        <w:t>AEMC must not make Rules that create criminal offences or impose civil penalties for breaches</w:t>
      </w:r>
      <w:bookmarkEnd w:id="629"/>
      <w:bookmarkEnd w:id="630"/>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631" w:name="_Toc176259416"/>
      <w:bookmarkStart w:id="632" w:name="_Toc221112800"/>
      <w:r>
        <w:rPr>
          <w:rStyle w:val="CharSectno"/>
        </w:rPr>
        <w:t>77</w:t>
      </w:r>
      <w:r>
        <w:t>.</w:t>
      </w:r>
      <w:r>
        <w:tab/>
        <w:t>Documents etc applied, adopted and incorporated by Rules to be publicly available</w:t>
      </w:r>
      <w:bookmarkEnd w:id="631"/>
      <w:bookmarkEnd w:id="6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633" w:name="_Toc175836457"/>
      <w:bookmarkStart w:id="634" w:name="_Toc175837569"/>
      <w:bookmarkStart w:id="635" w:name="_Toc175842277"/>
      <w:bookmarkStart w:id="636" w:name="_Toc175913880"/>
      <w:bookmarkStart w:id="637" w:name="_Toc175914684"/>
      <w:bookmarkStart w:id="638" w:name="_Toc175922575"/>
      <w:bookmarkStart w:id="639" w:name="_Toc176256879"/>
      <w:bookmarkStart w:id="640" w:name="_Toc176259417"/>
      <w:bookmarkStart w:id="641" w:name="_Toc220678569"/>
      <w:bookmarkStart w:id="642" w:name="_Toc220679243"/>
      <w:bookmarkStart w:id="643" w:name="_Toc221012694"/>
      <w:bookmarkStart w:id="644" w:name="_Toc221112801"/>
      <w:r>
        <w:lastRenderedPageBreak/>
        <w:t>Division 3 — Committees, panels and working groups of the AEMC</w:t>
      </w:r>
      <w:bookmarkEnd w:id="633"/>
      <w:bookmarkEnd w:id="634"/>
      <w:bookmarkEnd w:id="635"/>
      <w:bookmarkEnd w:id="636"/>
      <w:bookmarkEnd w:id="637"/>
      <w:bookmarkEnd w:id="638"/>
      <w:bookmarkEnd w:id="639"/>
      <w:bookmarkEnd w:id="640"/>
      <w:bookmarkEnd w:id="641"/>
      <w:bookmarkEnd w:id="642"/>
      <w:bookmarkEnd w:id="643"/>
      <w:bookmarkEnd w:id="644"/>
    </w:p>
    <w:p>
      <w:pPr>
        <w:pStyle w:val="Heading5"/>
      </w:pPr>
      <w:bookmarkStart w:id="645" w:name="_Toc176259418"/>
      <w:bookmarkStart w:id="646" w:name="_Toc221112802"/>
      <w:r>
        <w:rPr>
          <w:rStyle w:val="CharSectno"/>
        </w:rPr>
        <w:t>78</w:t>
      </w:r>
      <w:r>
        <w:t>.</w:t>
      </w:r>
      <w:r>
        <w:tab/>
        <w:t>Establishment of committees, panels and working groups</w:t>
      </w:r>
      <w:bookmarkEnd w:id="645"/>
      <w:bookmarkEnd w:id="646"/>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647" w:name="_Toc175836459"/>
      <w:bookmarkStart w:id="648" w:name="_Toc175837571"/>
      <w:bookmarkStart w:id="649" w:name="_Toc175842279"/>
      <w:bookmarkStart w:id="650" w:name="_Toc175913882"/>
      <w:bookmarkStart w:id="651" w:name="_Toc175914686"/>
      <w:bookmarkStart w:id="652" w:name="_Toc175922577"/>
      <w:bookmarkStart w:id="653" w:name="_Toc176256881"/>
      <w:bookmarkStart w:id="654" w:name="_Toc176259419"/>
      <w:bookmarkStart w:id="655" w:name="_Toc220678571"/>
      <w:bookmarkStart w:id="656" w:name="_Toc220679245"/>
      <w:bookmarkStart w:id="657" w:name="_Toc221012696"/>
      <w:bookmarkStart w:id="658" w:name="_Toc221112803"/>
      <w:r>
        <w:t>Division 4 — MCE directed reviews</w:t>
      </w:r>
      <w:bookmarkEnd w:id="647"/>
      <w:bookmarkEnd w:id="648"/>
      <w:bookmarkEnd w:id="649"/>
      <w:bookmarkEnd w:id="650"/>
      <w:bookmarkEnd w:id="651"/>
      <w:bookmarkEnd w:id="652"/>
      <w:bookmarkEnd w:id="653"/>
      <w:bookmarkEnd w:id="654"/>
      <w:bookmarkEnd w:id="655"/>
      <w:bookmarkEnd w:id="656"/>
      <w:bookmarkEnd w:id="657"/>
      <w:bookmarkEnd w:id="658"/>
    </w:p>
    <w:p>
      <w:pPr>
        <w:pStyle w:val="Heading5"/>
      </w:pPr>
      <w:bookmarkStart w:id="659" w:name="_Toc176259420"/>
      <w:bookmarkStart w:id="660" w:name="_Toc221112804"/>
      <w:r>
        <w:rPr>
          <w:rStyle w:val="CharSectno"/>
        </w:rPr>
        <w:t>79</w:t>
      </w:r>
      <w:r>
        <w:t>.</w:t>
      </w:r>
      <w:r>
        <w:tab/>
        <w:t>MCE directions</w:t>
      </w:r>
      <w:bookmarkEnd w:id="659"/>
      <w:bookmarkEnd w:id="6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661" w:name="_Toc176259421"/>
      <w:bookmarkStart w:id="662" w:name="_Toc221112805"/>
      <w:r>
        <w:rPr>
          <w:rStyle w:val="CharSectno"/>
        </w:rPr>
        <w:lastRenderedPageBreak/>
        <w:t>80</w:t>
      </w:r>
      <w:r>
        <w:t>.</w:t>
      </w:r>
      <w:r>
        <w:tab/>
        <w:t>Terms of reference</w:t>
      </w:r>
      <w:bookmarkEnd w:id="661"/>
      <w:bookmarkEnd w:id="6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663" w:name="_Toc176259422"/>
      <w:bookmarkStart w:id="664" w:name="_Toc221112806"/>
      <w:r>
        <w:rPr>
          <w:rStyle w:val="CharSectno"/>
        </w:rPr>
        <w:t>81</w:t>
      </w:r>
      <w:r>
        <w:t>.</w:t>
      </w:r>
      <w:r>
        <w:tab/>
        <w:t>Notice of MCE directed review</w:t>
      </w:r>
      <w:bookmarkEnd w:id="663"/>
      <w:bookmarkEnd w:id="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665" w:name="_Toc176259423"/>
      <w:bookmarkStart w:id="666" w:name="_Toc221112807"/>
      <w:r>
        <w:rPr>
          <w:rStyle w:val="CharSectno"/>
        </w:rPr>
        <w:t>82</w:t>
      </w:r>
      <w:r>
        <w:t>.</w:t>
      </w:r>
      <w:r>
        <w:tab/>
        <w:t>Conduct of MCE directed review</w:t>
      </w:r>
      <w:bookmarkEnd w:id="665"/>
      <w:bookmarkEnd w:id="666"/>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667" w:name="_Toc175836464"/>
      <w:bookmarkStart w:id="668" w:name="_Toc175837576"/>
      <w:bookmarkStart w:id="669" w:name="_Toc175842284"/>
      <w:bookmarkStart w:id="670" w:name="_Toc175913887"/>
      <w:bookmarkStart w:id="671" w:name="_Toc175914691"/>
      <w:bookmarkStart w:id="672" w:name="_Toc175922582"/>
      <w:bookmarkStart w:id="673" w:name="_Toc176256886"/>
      <w:bookmarkStart w:id="674" w:name="_Toc176259424"/>
      <w:bookmarkStart w:id="675" w:name="_Toc220678576"/>
      <w:bookmarkStart w:id="676" w:name="_Toc220679250"/>
      <w:bookmarkStart w:id="677" w:name="_Toc221012701"/>
      <w:bookmarkStart w:id="678" w:name="_Toc221112808"/>
      <w:r>
        <w:t>Division 5 — Other reviews</w:t>
      </w:r>
      <w:bookmarkEnd w:id="667"/>
      <w:bookmarkEnd w:id="668"/>
      <w:bookmarkEnd w:id="669"/>
      <w:bookmarkEnd w:id="670"/>
      <w:bookmarkEnd w:id="671"/>
      <w:bookmarkEnd w:id="672"/>
      <w:bookmarkEnd w:id="673"/>
      <w:bookmarkEnd w:id="674"/>
      <w:bookmarkEnd w:id="675"/>
      <w:bookmarkEnd w:id="676"/>
      <w:bookmarkEnd w:id="677"/>
      <w:bookmarkEnd w:id="678"/>
    </w:p>
    <w:p>
      <w:pPr>
        <w:pStyle w:val="Heading5"/>
      </w:pPr>
      <w:bookmarkStart w:id="679" w:name="_Toc176259425"/>
      <w:bookmarkStart w:id="680" w:name="_Toc221112809"/>
      <w:r>
        <w:rPr>
          <w:rStyle w:val="CharSectno"/>
        </w:rPr>
        <w:t>83</w:t>
      </w:r>
      <w:r>
        <w:t>.</w:t>
      </w:r>
      <w:r>
        <w:tab/>
        <w:t>Rule reviews by the AEMC</w:t>
      </w:r>
      <w:bookmarkEnd w:id="679"/>
      <w:bookmarkEnd w:id="6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681" w:name="_Toc175836466"/>
      <w:bookmarkStart w:id="682" w:name="_Toc175837578"/>
      <w:bookmarkStart w:id="683" w:name="_Toc175842286"/>
      <w:bookmarkStart w:id="684" w:name="_Toc175913889"/>
      <w:bookmarkStart w:id="685" w:name="_Toc175914693"/>
      <w:bookmarkStart w:id="686" w:name="_Toc175922584"/>
      <w:bookmarkStart w:id="687" w:name="_Toc176256888"/>
      <w:bookmarkStart w:id="688" w:name="_Toc176259426"/>
      <w:bookmarkStart w:id="689" w:name="_Toc220678578"/>
      <w:bookmarkStart w:id="690" w:name="_Toc220679252"/>
      <w:bookmarkStart w:id="691" w:name="_Toc221012703"/>
      <w:bookmarkStart w:id="692" w:name="_Toc221112810"/>
      <w:r>
        <w:t>Division 6 — Miscellaneous matters</w:t>
      </w:r>
      <w:bookmarkEnd w:id="681"/>
      <w:bookmarkEnd w:id="682"/>
      <w:bookmarkEnd w:id="683"/>
      <w:bookmarkEnd w:id="684"/>
      <w:bookmarkEnd w:id="685"/>
      <w:bookmarkEnd w:id="686"/>
      <w:bookmarkEnd w:id="687"/>
      <w:bookmarkEnd w:id="688"/>
      <w:bookmarkEnd w:id="689"/>
      <w:bookmarkEnd w:id="690"/>
      <w:bookmarkEnd w:id="691"/>
      <w:bookmarkEnd w:id="692"/>
    </w:p>
    <w:p>
      <w:pPr>
        <w:pStyle w:val="Heading5"/>
      </w:pPr>
      <w:bookmarkStart w:id="693" w:name="_Toc176259427"/>
      <w:bookmarkStart w:id="694" w:name="_Toc221112811"/>
      <w:r>
        <w:rPr>
          <w:rStyle w:val="CharSectno"/>
        </w:rPr>
        <w:t>83A</w:t>
      </w:r>
      <w:r>
        <w:t>.</w:t>
      </w:r>
      <w:r>
        <w:tab/>
        <w:t>Special information and transparency requirements relating to non</w:t>
      </w:r>
      <w:r>
        <w:noBreakHyphen/>
        <w:t>scheme pipelines</w:t>
      </w:r>
      <w:bookmarkEnd w:id="693"/>
      <w:bookmarkEnd w:id="6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695" w:name="id16e1e13e_cfde_4d18_b3fc_94e5a9dfd8"/>
      <w:r>
        <w:rPr>
          <w:color w:val="000000"/>
          <w:sz w:val="23"/>
          <w:szCs w:val="23"/>
        </w:rPr>
        <w:lastRenderedPageBreak/>
        <w:tab/>
        <w:t>(2)</w:t>
      </w:r>
      <w:r>
        <w:rPr>
          <w:color w:val="000000"/>
          <w:sz w:val="23"/>
          <w:szCs w:val="23"/>
        </w:rPr>
        <w:tab/>
        <w:t>Without limiting any other provision, the Rules may provide for such things as—</w:t>
      </w:r>
      <w:bookmarkEnd w:id="695"/>
    </w:p>
    <w:p>
      <w:pPr>
        <w:keepLines/>
        <w:tabs>
          <w:tab w:val="center" w:pos="1985"/>
          <w:tab w:val="left" w:pos="2382"/>
        </w:tabs>
        <w:autoSpaceDE w:val="0"/>
        <w:autoSpaceDN w:val="0"/>
        <w:adjustRightInd w:val="0"/>
        <w:spacing w:before="120"/>
        <w:ind w:left="2382" w:hanging="794"/>
        <w:rPr>
          <w:color w:val="000000"/>
          <w:sz w:val="23"/>
          <w:szCs w:val="23"/>
        </w:rPr>
      </w:pPr>
      <w:bookmarkStart w:id="696"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696"/>
    </w:p>
    <w:p>
      <w:pPr>
        <w:keepLines/>
        <w:tabs>
          <w:tab w:val="center" w:pos="1985"/>
          <w:tab w:val="left" w:pos="2382"/>
        </w:tabs>
        <w:autoSpaceDE w:val="0"/>
        <w:autoSpaceDN w:val="0"/>
        <w:adjustRightInd w:val="0"/>
        <w:spacing w:before="120"/>
        <w:ind w:left="2382" w:hanging="794"/>
        <w:rPr>
          <w:color w:val="000000"/>
          <w:sz w:val="23"/>
          <w:szCs w:val="23"/>
        </w:rPr>
      </w:pPr>
      <w:bookmarkStart w:id="697" w:name="id86211e6a_ed2c_46fe_a639_95bd47e520"/>
      <w:r>
        <w:rPr>
          <w:color w:val="000000"/>
          <w:sz w:val="23"/>
          <w:szCs w:val="23"/>
        </w:rPr>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697"/>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698" w:name="_Toc176259428"/>
      <w:bookmarkStart w:id="699" w:name="_Toc221112812"/>
      <w:r>
        <w:rPr>
          <w:rStyle w:val="CharSectno"/>
        </w:rPr>
        <w:t>84</w:t>
      </w:r>
      <w:r>
        <w:t>.</w:t>
      </w:r>
      <w:r>
        <w:tab/>
        <w:t>AEMC must publish and make available up to date versions of Rules</w:t>
      </w:r>
      <w:bookmarkEnd w:id="698"/>
      <w:bookmarkEnd w:id="699"/>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700" w:name="_Toc176259429"/>
      <w:bookmarkStart w:id="701" w:name="_Toc221112813"/>
      <w:r>
        <w:rPr>
          <w:rStyle w:val="CharSectno"/>
        </w:rPr>
        <w:lastRenderedPageBreak/>
        <w:t>85</w:t>
      </w:r>
      <w:r>
        <w:t>.</w:t>
      </w:r>
      <w:r>
        <w:tab/>
        <w:t>Fees</w:t>
      </w:r>
      <w:bookmarkEnd w:id="700"/>
      <w:bookmarkEnd w:id="7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702" w:name="_Toc176259430"/>
      <w:bookmarkStart w:id="703" w:name="_Toc221112814"/>
      <w:r>
        <w:rPr>
          <w:rStyle w:val="CharSectno"/>
        </w:rPr>
        <w:t>86</w:t>
      </w:r>
      <w:r>
        <w:t>.</w:t>
      </w:r>
      <w:r>
        <w:tab/>
        <w:t>Immunity from personal liability of AEMC officials</w:t>
      </w:r>
      <w:bookmarkEnd w:id="702"/>
      <w:bookmarkEnd w:id="7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704" w:name="_Toc175836471"/>
      <w:bookmarkStart w:id="705" w:name="_Toc175837583"/>
      <w:bookmarkStart w:id="706" w:name="_Toc175842291"/>
      <w:bookmarkStart w:id="707" w:name="_Toc175913894"/>
      <w:bookmarkStart w:id="708" w:name="_Toc175914698"/>
      <w:bookmarkStart w:id="709" w:name="_Toc175922589"/>
      <w:bookmarkStart w:id="710" w:name="_Toc176256893"/>
      <w:bookmarkStart w:id="711" w:name="_Toc176259431"/>
      <w:bookmarkStart w:id="712" w:name="_Toc220678583"/>
      <w:bookmarkStart w:id="713" w:name="_Toc220679257"/>
      <w:bookmarkStart w:id="714" w:name="_Toc221012708"/>
      <w:bookmarkStart w:id="715" w:name="_Toc221112815"/>
      <w:r>
        <w:rPr>
          <w:rStyle w:val="CharDivNo"/>
        </w:rPr>
        <w:t>Part 3</w:t>
      </w:r>
      <w:r>
        <w:t xml:space="preserve"> — </w:t>
      </w:r>
      <w:r>
        <w:rPr>
          <w:rStyle w:val="CharDivText"/>
        </w:rPr>
        <w:t>Functions and powers of Ministers of participating jurisdictions</w:t>
      </w:r>
      <w:bookmarkEnd w:id="704"/>
      <w:bookmarkEnd w:id="705"/>
      <w:bookmarkEnd w:id="706"/>
      <w:bookmarkEnd w:id="707"/>
      <w:bookmarkEnd w:id="708"/>
      <w:bookmarkEnd w:id="709"/>
      <w:bookmarkEnd w:id="710"/>
      <w:bookmarkEnd w:id="711"/>
      <w:bookmarkEnd w:id="712"/>
      <w:bookmarkEnd w:id="713"/>
      <w:bookmarkEnd w:id="714"/>
      <w:bookmarkEnd w:id="715"/>
    </w:p>
    <w:p>
      <w:pPr>
        <w:pStyle w:val="Heading5"/>
      </w:pPr>
      <w:bookmarkStart w:id="716" w:name="_Toc176259432"/>
      <w:bookmarkStart w:id="717" w:name="_Toc221112816"/>
      <w:r>
        <w:rPr>
          <w:rStyle w:val="CharSectno"/>
        </w:rPr>
        <w:t>87</w:t>
      </w:r>
      <w:r>
        <w:t>.</w:t>
      </w:r>
      <w:r>
        <w:tab/>
        <w:t>Functions and powers of Minister of this participating jurisdiction under this Law</w:t>
      </w:r>
      <w:bookmarkEnd w:id="716"/>
      <w:bookmarkEnd w:id="7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718" w:name="_Toc176259433"/>
      <w:bookmarkStart w:id="719" w:name="_Toc221112817"/>
      <w:r>
        <w:rPr>
          <w:rStyle w:val="CharSectno"/>
        </w:rPr>
        <w:t>88</w:t>
      </w:r>
      <w:r>
        <w:t>.</w:t>
      </w:r>
      <w:r>
        <w:tab/>
        <w:t>Functions and powers of Commonwealth Minister under this Law</w:t>
      </w:r>
      <w:bookmarkEnd w:id="718"/>
      <w:bookmarkEnd w:id="7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720" w:name="_Toc175836474"/>
      <w:bookmarkStart w:id="721" w:name="_Toc175837586"/>
      <w:bookmarkStart w:id="722" w:name="_Toc175842294"/>
      <w:bookmarkStart w:id="723" w:name="_Toc175913897"/>
      <w:bookmarkStart w:id="724" w:name="_Toc175914701"/>
      <w:bookmarkStart w:id="725" w:name="_Toc175922592"/>
      <w:bookmarkStart w:id="726" w:name="_Toc176256896"/>
      <w:bookmarkStart w:id="727" w:name="_Toc176259434"/>
      <w:bookmarkStart w:id="728" w:name="_Toc220678586"/>
      <w:bookmarkStart w:id="729" w:name="_Toc220679260"/>
      <w:bookmarkStart w:id="730" w:name="_Toc221012711"/>
      <w:bookmarkStart w:id="731" w:name="_Toc221112818"/>
      <w:r>
        <w:rPr>
          <w:rStyle w:val="CharDivNo"/>
        </w:rPr>
        <w:t>Part 4</w:t>
      </w:r>
      <w:r>
        <w:t xml:space="preserve"> — </w:t>
      </w:r>
      <w:r>
        <w:rPr>
          <w:rStyle w:val="CharDivText"/>
        </w:rPr>
        <w:t>Functions and powers of the NCC</w:t>
      </w:r>
      <w:bookmarkEnd w:id="720"/>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176259435"/>
      <w:bookmarkStart w:id="733" w:name="_Toc221112819"/>
      <w:r>
        <w:rPr>
          <w:rStyle w:val="CharSectno"/>
        </w:rPr>
        <w:t>89</w:t>
      </w:r>
      <w:r>
        <w:t>.</w:t>
      </w:r>
      <w:r>
        <w:tab/>
        <w:t>Functions and powers of NCC under this Law</w:t>
      </w:r>
      <w:bookmarkEnd w:id="732"/>
      <w:bookmarkEnd w:id="7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734" w:name="_Toc176259436"/>
      <w:bookmarkStart w:id="735" w:name="_Toc221112820"/>
      <w:r>
        <w:rPr>
          <w:rStyle w:val="CharSectno"/>
        </w:rPr>
        <w:t>90</w:t>
      </w:r>
      <w:r>
        <w:t>.</w:t>
      </w:r>
      <w:r>
        <w:tab/>
        <w:t>Confidentiality</w:t>
      </w:r>
      <w:bookmarkEnd w:id="734"/>
      <w:bookmarkEnd w:id="7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736" w:name="_Toc175836477"/>
      <w:bookmarkStart w:id="737" w:name="_Toc175837589"/>
      <w:bookmarkStart w:id="738" w:name="_Toc175842297"/>
      <w:bookmarkStart w:id="739" w:name="_Toc175913900"/>
      <w:bookmarkStart w:id="740" w:name="_Toc175914704"/>
      <w:bookmarkStart w:id="741" w:name="_Toc175922595"/>
      <w:bookmarkStart w:id="742" w:name="_Toc176256899"/>
      <w:bookmarkStart w:id="743" w:name="_Toc176259437"/>
      <w:bookmarkStart w:id="744" w:name="_Toc220678589"/>
      <w:bookmarkStart w:id="745" w:name="_Toc220679263"/>
      <w:bookmarkStart w:id="746" w:name="_Toc221012714"/>
      <w:bookmarkStart w:id="747" w:name="_Toc221112821"/>
      <w:r>
        <w:rPr>
          <w:rStyle w:val="CharDivNo"/>
        </w:rPr>
        <w:t>Part 5</w:t>
      </w:r>
      <w:r>
        <w:t xml:space="preserve"> — </w:t>
      </w:r>
      <w:r>
        <w:rPr>
          <w:rStyle w:val="CharDivText"/>
        </w:rPr>
        <w:t>Functions and powers of Tribunal</w:t>
      </w:r>
      <w:bookmarkEnd w:id="736"/>
      <w:bookmarkEnd w:id="737"/>
      <w:bookmarkEnd w:id="738"/>
      <w:bookmarkEnd w:id="739"/>
      <w:bookmarkEnd w:id="740"/>
      <w:bookmarkEnd w:id="741"/>
      <w:bookmarkEnd w:id="742"/>
      <w:bookmarkEnd w:id="743"/>
      <w:bookmarkEnd w:id="744"/>
      <w:bookmarkEnd w:id="745"/>
      <w:bookmarkEnd w:id="746"/>
      <w:bookmarkEnd w:id="747"/>
    </w:p>
    <w:p>
      <w:pPr>
        <w:pStyle w:val="Heading5"/>
      </w:pPr>
      <w:bookmarkStart w:id="748" w:name="_Toc176259438"/>
      <w:bookmarkStart w:id="749" w:name="_Toc221112822"/>
      <w:r>
        <w:rPr>
          <w:rStyle w:val="CharSectno"/>
        </w:rPr>
        <w:t>91</w:t>
      </w:r>
      <w:r>
        <w:t>.</w:t>
      </w:r>
      <w:r>
        <w:tab/>
        <w:t>Functions and powers of Tribunal under this Law</w:t>
      </w:r>
      <w:bookmarkEnd w:id="748"/>
      <w:bookmarkEnd w:id="7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750" w:name="_Toc175836479"/>
      <w:bookmarkStart w:id="751" w:name="_Toc175837591"/>
      <w:bookmarkStart w:id="752" w:name="_Toc175842299"/>
      <w:bookmarkStart w:id="753" w:name="_Toc175913902"/>
      <w:bookmarkStart w:id="754" w:name="_Toc175914706"/>
      <w:bookmarkStart w:id="755" w:name="_Toc175922597"/>
      <w:bookmarkStart w:id="756" w:name="_Toc176256901"/>
      <w:bookmarkStart w:id="757" w:name="_Toc176259439"/>
      <w:bookmarkStart w:id="758" w:name="_Toc220678591"/>
      <w:bookmarkStart w:id="759" w:name="_Toc220679265"/>
      <w:bookmarkStart w:id="760" w:name="_Toc221012716"/>
      <w:bookmarkStart w:id="761" w:name="_Toc221112823"/>
      <w:r>
        <w:rPr>
          <w:rStyle w:val="CharPartNo"/>
        </w:rPr>
        <w:lastRenderedPageBreak/>
        <w:t>Chapter 3</w:t>
      </w:r>
      <w:r>
        <w:t xml:space="preserve"> — </w:t>
      </w:r>
      <w:r>
        <w:rPr>
          <w:rStyle w:val="CharPartText"/>
        </w:rPr>
        <w:t>Coverage and classification of pipelines</w:t>
      </w:r>
      <w:bookmarkEnd w:id="750"/>
      <w:bookmarkEnd w:id="751"/>
      <w:bookmarkEnd w:id="752"/>
      <w:bookmarkEnd w:id="753"/>
      <w:bookmarkEnd w:id="754"/>
      <w:bookmarkEnd w:id="755"/>
      <w:bookmarkEnd w:id="756"/>
      <w:bookmarkEnd w:id="757"/>
      <w:bookmarkEnd w:id="758"/>
      <w:bookmarkEnd w:id="759"/>
      <w:bookmarkEnd w:id="760"/>
      <w:bookmarkEnd w:id="761"/>
    </w:p>
    <w:p>
      <w:pPr>
        <w:pStyle w:val="Heading3"/>
      </w:pPr>
      <w:bookmarkStart w:id="762" w:name="_Toc175836480"/>
      <w:bookmarkStart w:id="763" w:name="_Toc175837592"/>
      <w:bookmarkStart w:id="764" w:name="_Toc175842300"/>
      <w:bookmarkStart w:id="765" w:name="_Toc175913903"/>
      <w:bookmarkStart w:id="766" w:name="_Toc175914707"/>
      <w:bookmarkStart w:id="767" w:name="_Toc175922598"/>
      <w:bookmarkStart w:id="768" w:name="_Toc176256902"/>
      <w:bookmarkStart w:id="769" w:name="_Toc176259440"/>
      <w:bookmarkStart w:id="770" w:name="_Toc220678592"/>
      <w:bookmarkStart w:id="771" w:name="_Toc220679266"/>
      <w:bookmarkStart w:id="772" w:name="_Toc221012717"/>
      <w:bookmarkStart w:id="773" w:name="_Toc221112824"/>
      <w:r>
        <w:rPr>
          <w:rStyle w:val="CharDivNo"/>
        </w:rPr>
        <w:t>Part 1</w:t>
      </w:r>
      <w:r>
        <w:t xml:space="preserve"> — </w:t>
      </w:r>
      <w:r>
        <w:rPr>
          <w:rStyle w:val="CharDivText"/>
        </w:rPr>
        <w:t>Coverage of pipelines</w:t>
      </w:r>
      <w:bookmarkEnd w:id="762"/>
      <w:bookmarkEnd w:id="763"/>
      <w:bookmarkEnd w:id="764"/>
      <w:bookmarkEnd w:id="765"/>
      <w:bookmarkEnd w:id="766"/>
      <w:bookmarkEnd w:id="767"/>
      <w:bookmarkEnd w:id="768"/>
      <w:bookmarkEnd w:id="769"/>
      <w:bookmarkEnd w:id="770"/>
      <w:bookmarkEnd w:id="771"/>
      <w:bookmarkEnd w:id="772"/>
      <w:bookmarkEnd w:id="773"/>
    </w:p>
    <w:p>
      <w:pPr>
        <w:pStyle w:val="Heading4"/>
      </w:pPr>
      <w:bookmarkStart w:id="774" w:name="_Toc175836481"/>
      <w:bookmarkStart w:id="775" w:name="_Toc175837593"/>
      <w:bookmarkStart w:id="776" w:name="_Toc175842301"/>
      <w:bookmarkStart w:id="777" w:name="_Toc175913904"/>
      <w:bookmarkStart w:id="778" w:name="_Toc175914708"/>
      <w:bookmarkStart w:id="779" w:name="_Toc175922599"/>
      <w:bookmarkStart w:id="780" w:name="_Toc176256903"/>
      <w:bookmarkStart w:id="781" w:name="_Toc176259441"/>
      <w:bookmarkStart w:id="782" w:name="_Toc220678593"/>
      <w:bookmarkStart w:id="783" w:name="_Toc220679267"/>
      <w:bookmarkStart w:id="784" w:name="_Toc221012718"/>
      <w:bookmarkStart w:id="785" w:name="_Toc221112825"/>
      <w:r>
        <w:t>Division 1 — Coverage determinations</w:t>
      </w:r>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176259442"/>
      <w:bookmarkStart w:id="787" w:name="_Toc221112826"/>
      <w:r>
        <w:rPr>
          <w:rStyle w:val="CharSectno"/>
        </w:rPr>
        <w:t>92</w:t>
      </w:r>
      <w:r>
        <w:t>.</w:t>
      </w:r>
      <w:r>
        <w:tab/>
        <w:t>Application for recommendation that a pipeline be a covered pipeline</w:t>
      </w:r>
      <w:bookmarkEnd w:id="786"/>
      <w:bookmarkEnd w:id="7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788" w:name="_Toc176259443"/>
      <w:bookmarkStart w:id="789" w:name="_Toc221112827"/>
      <w:r>
        <w:rPr>
          <w:rStyle w:val="CharSectno"/>
        </w:rPr>
        <w:t>93</w:t>
      </w:r>
      <w:r>
        <w:t>.</w:t>
      </w:r>
      <w:r>
        <w:tab/>
        <w:t>Application to be dealt with in accordance with the Rules</w:t>
      </w:r>
      <w:bookmarkEnd w:id="788"/>
      <w:bookmarkEnd w:id="789"/>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790" w:name="_Toc176259444"/>
      <w:bookmarkStart w:id="791" w:name="_Toc221112828"/>
      <w:r>
        <w:rPr>
          <w:rStyle w:val="CharSectno"/>
        </w:rPr>
        <w:t>94</w:t>
      </w:r>
      <w:r>
        <w:t>.</w:t>
      </w:r>
      <w:r>
        <w:tab/>
        <w:t>NCC may defer consideration of application in</w:t>
      </w:r>
      <w:r>
        <w:rPr>
          <w:bCs/>
          <w:color w:val="000000"/>
          <w:sz w:val="26"/>
          <w:szCs w:val="26"/>
        </w:rPr>
        <w:t xml:space="preserve"> certain cases</w:t>
      </w:r>
      <w:bookmarkEnd w:id="790"/>
      <w:bookmarkEnd w:id="79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792" w:name="_Toc176259445"/>
      <w:bookmarkStart w:id="793" w:name="_Toc221112829"/>
      <w:r>
        <w:rPr>
          <w:rStyle w:val="CharSectno"/>
        </w:rPr>
        <w:t>95</w:t>
      </w:r>
      <w:r>
        <w:t>.</w:t>
      </w:r>
      <w:r>
        <w:tab/>
        <w:t>NCC coverage recommendation</w:t>
      </w:r>
      <w:bookmarkEnd w:id="792"/>
      <w:bookmarkEnd w:id="7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794" w:name="_Toc176259446"/>
      <w:bookmarkStart w:id="795" w:name="_Toc221112830"/>
      <w:r>
        <w:rPr>
          <w:rStyle w:val="CharSectno"/>
        </w:rPr>
        <w:t>96</w:t>
      </w:r>
      <w:r>
        <w:t>.</w:t>
      </w:r>
      <w:r>
        <w:tab/>
        <w:t>NCC must not make coverage recommendation if tender approval decision becomes irrevocable</w:t>
      </w:r>
      <w:bookmarkEnd w:id="794"/>
      <w:bookmarkEnd w:id="795"/>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796" w:name="_Toc176259447"/>
      <w:bookmarkStart w:id="797" w:name="_Toc221112831"/>
      <w:r>
        <w:rPr>
          <w:rStyle w:val="CharSectno"/>
        </w:rPr>
        <w:t>97</w:t>
      </w:r>
      <w:r>
        <w:t>.</w:t>
      </w:r>
      <w:r>
        <w:tab/>
        <w:t>Principles governing the making of a coverage recommendation</w:t>
      </w:r>
      <w:bookmarkEnd w:id="796"/>
      <w:bookmarkEnd w:id="7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798" w:name="_Toc176259448"/>
      <w:bookmarkStart w:id="799" w:name="_Toc221112832"/>
      <w:r>
        <w:rPr>
          <w:rStyle w:val="CharSectno"/>
        </w:rPr>
        <w:t>98</w:t>
      </w:r>
      <w:r>
        <w:t>.</w:t>
      </w:r>
      <w:r>
        <w:tab/>
        <w:t>Initial classification decision to be made as part of recommendation</w:t>
      </w:r>
      <w:bookmarkEnd w:id="798"/>
      <w:bookmarkEnd w:id="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800" w:name="_Toc176259449"/>
      <w:bookmarkStart w:id="801" w:name="_Toc221112833"/>
      <w:r>
        <w:rPr>
          <w:rStyle w:val="CharSectno"/>
        </w:rPr>
        <w:lastRenderedPageBreak/>
        <w:t>99</w:t>
      </w:r>
      <w:r>
        <w:t>.</w:t>
      </w:r>
      <w:r>
        <w:tab/>
        <w:t>Relevant Minister’s determination on application</w:t>
      </w:r>
      <w:bookmarkEnd w:id="800"/>
      <w:bookmarkEnd w:id="8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802" w:name="_Toc176259450"/>
      <w:bookmarkStart w:id="803" w:name="_Toc221112834"/>
      <w:r>
        <w:rPr>
          <w:rStyle w:val="CharSectno"/>
        </w:rPr>
        <w:t>100</w:t>
      </w:r>
      <w:r>
        <w:t>.</w:t>
      </w:r>
      <w:r>
        <w:tab/>
        <w:t>Principles governing the making of a coverage determination or decision not to do so</w:t>
      </w:r>
      <w:bookmarkEnd w:id="802"/>
      <w:bookmarkEnd w:id="8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804" w:name="_Toc176259451"/>
      <w:bookmarkStart w:id="805" w:name="_Toc221112835"/>
      <w:r>
        <w:rPr>
          <w:rStyle w:val="CharSectno"/>
        </w:rPr>
        <w:t>101</w:t>
      </w:r>
      <w:r>
        <w:t>.</w:t>
      </w:r>
      <w:r>
        <w:tab/>
        <w:t>Operation and effect of coverage determination</w:t>
      </w:r>
      <w:bookmarkEnd w:id="804"/>
      <w:bookmarkEnd w:id="805"/>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806" w:name="_Toc175836492"/>
      <w:bookmarkStart w:id="807" w:name="_Toc175837604"/>
      <w:bookmarkStart w:id="808" w:name="_Toc175842312"/>
      <w:bookmarkStart w:id="809" w:name="_Toc175913915"/>
      <w:bookmarkStart w:id="810" w:name="_Toc175914719"/>
      <w:bookmarkStart w:id="811" w:name="_Toc175922610"/>
      <w:bookmarkStart w:id="812" w:name="_Toc176256914"/>
      <w:bookmarkStart w:id="813" w:name="_Toc176259452"/>
      <w:bookmarkStart w:id="814" w:name="_Toc220678604"/>
      <w:bookmarkStart w:id="815" w:name="_Toc220679278"/>
      <w:bookmarkStart w:id="816" w:name="_Toc221012729"/>
      <w:bookmarkStart w:id="817" w:name="_Toc221112836"/>
      <w:r>
        <w:t>Division 2 — Coverage revocation determinations</w:t>
      </w:r>
      <w:bookmarkEnd w:id="806"/>
      <w:bookmarkEnd w:id="807"/>
      <w:bookmarkEnd w:id="808"/>
      <w:bookmarkEnd w:id="809"/>
      <w:bookmarkEnd w:id="810"/>
      <w:bookmarkEnd w:id="811"/>
      <w:bookmarkEnd w:id="812"/>
      <w:bookmarkEnd w:id="813"/>
      <w:bookmarkEnd w:id="814"/>
      <w:bookmarkEnd w:id="815"/>
      <w:bookmarkEnd w:id="816"/>
      <w:bookmarkEnd w:id="817"/>
    </w:p>
    <w:p>
      <w:pPr>
        <w:pStyle w:val="Heading5"/>
      </w:pPr>
      <w:bookmarkStart w:id="818" w:name="_Toc176259453"/>
      <w:bookmarkStart w:id="819" w:name="_Toc221112837"/>
      <w:r>
        <w:rPr>
          <w:rStyle w:val="CharSectno"/>
        </w:rPr>
        <w:t>102</w:t>
      </w:r>
      <w:r>
        <w:t>.</w:t>
      </w:r>
      <w:r>
        <w:tab/>
        <w:t>Application for a determination that a pipeline no longer be a covered pipeline</w:t>
      </w:r>
      <w:bookmarkEnd w:id="818"/>
      <w:bookmarkEnd w:id="8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820" w:name="_Toc176259454"/>
      <w:bookmarkStart w:id="821" w:name="_Toc221112838"/>
      <w:r>
        <w:rPr>
          <w:rStyle w:val="CharSectno"/>
        </w:rPr>
        <w:t>103</w:t>
      </w:r>
      <w:r>
        <w:t>.</w:t>
      </w:r>
      <w:r>
        <w:tab/>
        <w:t>Application to be dealt with in accordance with the Rules</w:t>
      </w:r>
      <w:bookmarkEnd w:id="820"/>
      <w:bookmarkEnd w:id="821"/>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822" w:name="_Toc176259455"/>
      <w:bookmarkStart w:id="823" w:name="_Toc221112839"/>
      <w:r>
        <w:rPr>
          <w:rStyle w:val="CharSectno"/>
        </w:rPr>
        <w:lastRenderedPageBreak/>
        <w:t>104</w:t>
      </w:r>
      <w:r>
        <w:t>.</w:t>
      </w:r>
      <w:r>
        <w:tab/>
        <w:t>NCC coverage revocation recommendation</w:t>
      </w:r>
      <w:bookmarkEnd w:id="822"/>
      <w:bookmarkEnd w:id="8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24" w:name="_Toc176259456"/>
      <w:bookmarkStart w:id="825" w:name="_Toc221112840"/>
      <w:r>
        <w:rPr>
          <w:rStyle w:val="CharSectno"/>
        </w:rPr>
        <w:lastRenderedPageBreak/>
        <w:t>105</w:t>
      </w:r>
      <w:r>
        <w:t>.</w:t>
      </w:r>
      <w:r>
        <w:tab/>
        <w:t>Principles governing the making of a coverage revocation recommendation</w:t>
      </w:r>
      <w:bookmarkEnd w:id="824"/>
      <w:bookmarkEnd w:id="8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826" w:name="_Toc176259457"/>
      <w:bookmarkStart w:id="827" w:name="_Toc221112841"/>
      <w:r>
        <w:rPr>
          <w:rStyle w:val="CharSectno"/>
        </w:rPr>
        <w:t>106</w:t>
      </w:r>
      <w:r>
        <w:t>.</w:t>
      </w:r>
      <w:r>
        <w:tab/>
        <w:t>Relevant Minister’s determination on application</w:t>
      </w:r>
      <w:bookmarkEnd w:id="826"/>
      <w:bookmarkEnd w:id="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828" w:name="_Toc176259458"/>
      <w:bookmarkStart w:id="829" w:name="_Toc221112842"/>
      <w:r>
        <w:rPr>
          <w:rStyle w:val="CharSectno"/>
        </w:rPr>
        <w:t>107</w:t>
      </w:r>
      <w:r>
        <w:t>.</w:t>
      </w:r>
      <w:r>
        <w:tab/>
        <w:t>Principles governing the making of a coverage revocation determination or decision not to do so</w:t>
      </w:r>
      <w:bookmarkEnd w:id="828"/>
      <w:bookmarkEnd w:id="82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830" w:name="_Toc176259459"/>
      <w:bookmarkStart w:id="831" w:name="_Toc221112843"/>
      <w:r>
        <w:rPr>
          <w:rStyle w:val="CharSectno"/>
        </w:rPr>
        <w:t>108</w:t>
      </w:r>
      <w:r>
        <w:t>.</w:t>
      </w:r>
      <w:r>
        <w:tab/>
        <w:t>Operation and effect of coverage revocation determination</w:t>
      </w:r>
      <w:bookmarkEnd w:id="830"/>
      <w:bookmarkEnd w:id="831"/>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832" w:name="_Toc175836500"/>
      <w:bookmarkStart w:id="833" w:name="_Toc175837612"/>
      <w:bookmarkStart w:id="834" w:name="_Toc175842320"/>
      <w:bookmarkStart w:id="835" w:name="_Toc175913923"/>
      <w:bookmarkStart w:id="836" w:name="_Toc175914727"/>
      <w:bookmarkStart w:id="837" w:name="_Toc175922618"/>
      <w:bookmarkStart w:id="838" w:name="_Toc176256922"/>
      <w:bookmarkStart w:id="839" w:name="_Toc176259460"/>
      <w:bookmarkStart w:id="840" w:name="_Toc220678612"/>
      <w:bookmarkStart w:id="841" w:name="_Toc220679286"/>
      <w:bookmarkStart w:id="842" w:name="_Toc221012737"/>
      <w:bookmarkStart w:id="843" w:name="_Toc221112844"/>
      <w:r>
        <w:rPr>
          <w:rStyle w:val="CharDivNo"/>
        </w:rPr>
        <w:lastRenderedPageBreak/>
        <w:t>Part 2</w:t>
      </w:r>
      <w:r>
        <w:t xml:space="preserve"> — </w:t>
      </w:r>
      <w:r>
        <w:rPr>
          <w:rStyle w:val="CharDivText"/>
        </w:rPr>
        <w:t>Light regulation of covered pipeline services</w:t>
      </w:r>
      <w:bookmarkEnd w:id="832"/>
      <w:bookmarkEnd w:id="833"/>
      <w:bookmarkEnd w:id="834"/>
      <w:bookmarkEnd w:id="835"/>
      <w:bookmarkEnd w:id="836"/>
      <w:bookmarkEnd w:id="837"/>
      <w:bookmarkEnd w:id="838"/>
      <w:bookmarkEnd w:id="839"/>
      <w:bookmarkEnd w:id="840"/>
      <w:bookmarkEnd w:id="841"/>
      <w:bookmarkEnd w:id="842"/>
      <w:bookmarkEnd w:id="843"/>
    </w:p>
    <w:p>
      <w:pPr>
        <w:pStyle w:val="Heading4"/>
      </w:pPr>
      <w:bookmarkStart w:id="844" w:name="_Toc175836501"/>
      <w:bookmarkStart w:id="845" w:name="_Toc175837613"/>
      <w:bookmarkStart w:id="846" w:name="_Toc175842321"/>
      <w:bookmarkStart w:id="847" w:name="_Toc175913924"/>
      <w:bookmarkStart w:id="848" w:name="_Toc175914728"/>
      <w:bookmarkStart w:id="849" w:name="_Toc175922619"/>
      <w:bookmarkStart w:id="850" w:name="_Toc176256923"/>
      <w:bookmarkStart w:id="851" w:name="_Toc176259461"/>
      <w:bookmarkStart w:id="852" w:name="_Toc220678613"/>
      <w:bookmarkStart w:id="853" w:name="_Toc220679287"/>
      <w:bookmarkStart w:id="854" w:name="_Toc221012738"/>
      <w:bookmarkStart w:id="855" w:name="_Toc221112845"/>
      <w:r>
        <w:t>Division 1 — Making of light regulation determinations</w:t>
      </w:r>
      <w:bookmarkEnd w:id="844"/>
      <w:bookmarkEnd w:id="845"/>
      <w:bookmarkEnd w:id="846"/>
      <w:bookmarkEnd w:id="847"/>
      <w:bookmarkEnd w:id="848"/>
      <w:bookmarkEnd w:id="849"/>
      <w:bookmarkEnd w:id="850"/>
      <w:bookmarkEnd w:id="851"/>
      <w:bookmarkEnd w:id="852"/>
      <w:bookmarkEnd w:id="853"/>
      <w:bookmarkEnd w:id="854"/>
      <w:bookmarkEnd w:id="855"/>
    </w:p>
    <w:p>
      <w:pPr>
        <w:pStyle w:val="Heading4"/>
      </w:pPr>
      <w:bookmarkStart w:id="856" w:name="_Toc175836502"/>
      <w:bookmarkStart w:id="857" w:name="_Toc175837614"/>
      <w:bookmarkStart w:id="858" w:name="_Toc175842322"/>
      <w:bookmarkStart w:id="859" w:name="_Toc175913925"/>
      <w:bookmarkStart w:id="860" w:name="_Toc175914729"/>
      <w:bookmarkStart w:id="861" w:name="_Toc175922620"/>
      <w:bookmarkStart w:id="862" w:name="_Toc176256924"/>
      <w:bookmarkStart w:id="863" w:name="_Toc176259462"/>
      <w:bookmarkStart w:id="864" w:name="_Toc220678614"/>
      <w:bookmarkStart w:id="865" w:name="_Toc220679288"/>
      <w:bookmarkStart w:id="866" w:name="_Toc221012739"/>
      <w:bookmarkStart w:id="867" w:name="_Toc221112846"/>
      <w:r>
        <w:t>Subdivision 1 — Decisions when pipeline is not a covered pipeline</w:t>
      </w:r>
      <w:bookmarkEnd w:id="856"/>
      <w:bookmarkEnd w:id="857"/>
      <w:bookmarkEnd w:id="858"/>
      <w:bookmarkEnd w:id="859"/>
      <w:bookmarkEnd w:id="860"/>
      <w:bookmarkEnd w:id="861"/>
      <w:bookmarkEnd w:id="862"/>
      <w:bookmarkEnd w:id="863"/>
      <w:bookmarkEnd w:id="864"/>
      <w:bookmarkEnd w:id="865"/>
      <w:bookmarkEnd w:id="866"/>
      <w:bookmarkEnd w:id="867"/>
    </w:p>
    <w:p>
      <w:pPr>
        <w:pStyle w:val="Heading5"/>
      </w:pPr>
      <w:bookmarkStart w:id="868" w:name="_Toc176259463"/>
      <w:bookmarkStart w:id="869" w:name="_Toc221112847"/>
      <w:r>
        <w:rPr>
          <w:rStyle w:val="CharSectno"/>
        </w:rPr>
        <w:t>109</w:t>
      </w:r>
      <w:r>
        <w:t>.</w:t>
      </w:r>
      <w:r>
        <w:tab/>
        <w:t>Application of Subdivision</w:t>
      </w:r>
      <w:bookmarkEnd w:id="868"/>
      <w:bookmarkEnd w:id="869"/>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870" w:name="_Toc176259464"/>
      <w:bookmarkStart w:id="871" w:name="_Toc221112848"/>
      <w:r>
        <w:rPr>
          <w:rStyle w:val="CharSectno"/>
        </w:rPr>
        <w:t>110</w:t>
      </w:r>
      <w:r>
        <w:t>.</w:t>
      </w:r>
      <w:r>
        <w:tab/>
        <w:t>NCC’s decision on light regulation of pipeline services</w:t>
      </w:r>
      <w:bookmarkEnd w:id="870"/>
      <w:bookmarkEnd w:id="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872" w:name="_Toc175836505"/>
      <w:bookmarkStart w:id="873" w:name="_Toc175837617"/>
      <w:bookmarkStart w:id="874" w:name="_Toc175842325"/>
      <w:bookmarkStart w:id="875" w:name="_Toc175913928"/>
      <w:bookmarkStart w:id="876" w:name="_Toc175914732"/>
      <w:bookmarkStart w:id="877" w:name="_Toc175922623"/>
      <w:bookmarkStart w:id="878" w:name="_Toc176256927"/>
      <w:bookmarkStart w:id="879" w:name="_Toc176259465"/>
      <w:bookmarkStart w:id="880" w:name="_Toc220678617"/>
      <w:bookmarkStart w:id="881" w:name="_Toc220679291"/>
      <w:bookmarkStart w:id="882" w:name="_Toc221012742"/>
      <w:bookmarkStart w:id="883" w:name="_Toc221112849"/>
      <w:r>
        <w:t>Subdivision 2 — Decisions when pipeline is a covered pipeline</w:t>
      </w:r>
      <w:bookmarkEnd w:id="872"/>
      <w:bookmarkEnd w:id="873"/>
      <w:bookmarkEnd w:id="874"/>
      <w:bookmarkEnd w:id="875"/>
      <w:bookmarkEnd w:id="876"/>
      <w:bookmarkEnd w:id="877"/>
      <w:bookmarkEnd w:id="878"/>
      <w:bookmarkEnd w:id="879"/>
      <w:bookmarkEnd w:id="880"/>
      <w:bookmarkEnd w:id="881"/>
      <w:bookmarkEnd w:id="882"/>
      <w:bookmarkEnd w:id="883"/>
    </w:p>
    <w:p>
      <w:pPr>
        <w:pStyle w:val="Heading5"/>
      </w:pPr>
      <w:bookmarkStart w:id="884" w:name="_Toc176259466"/>
      <w:bookmarkStart w:id="885" w:name="_Toc221112850"/>
      <w:r>
        <w:rPr>
          <w:rStyle w:val="CharSectno"/>
        </w:rPr>
        <w:t>111</w:t>
      </w:r>
      <w:r>
        <w:t>.</w:t>
      </w:r>
      <w:r>
        <w:tab/>
        <w:t>Application of Subdivision</w:t>
      </w:r>
      <w:bookmarkEnd w:id="884"/>
      <w:bookmarkEnd w:id="885"/>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886" w:name="_Toc176259467"/>
      <w:bookmarkStart w:id="887" w:name="_Toc221112851"/>
      <w:r>
        <w:rPr>
          <w:rStyle w:val="CharSectno"/>
        </w:rPr>
        <w:t>112</w:t>
      </w:r>
      <w:r>
        <w:t>.</w:t>
      </w:r>
      <w:r>
        <w:tab/>
        <w:t>Application</w:t>
      </w:r>
      <w:bookmarkEnd w:id="886"/>
      <w:bookmarkEnd w:id="8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888" w:name="_Toc176259468"/>
      <w:bookmarkStart w:id="889" w:name="_Toc221112852"/>
      <w:r>
        <w:rPr>
          <w:rStyle w:val="CharSectno"/>
        </w:rPr>
        <w:t>113</w:t>
      </w:r>
      <w:r>
        <w:t>.</w:t>
      </w:r>
      <w:r>
        <w:tab/>
        <w:t>Application to be dealt with in accordance with the Rules</w:t>
      </w:r>
      <w:bookmarkEnd w:id="888"/>
      <w:bookmarkEnd w:id="889"/>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890" w:name="_Toc176259469"/>
      <w:bookmarkStart w:id="891" w:name="_Toc221112853"/>
      <w:r>
        <w:rPr>
          <w:rStyle w:val="CharSectno"/>
        </w:rPr>
        <w:lastRenderedPageBreak/>
        <w:t>114</w:t>
      </w:r>
      <w:r>
        <w:t>.</w:t>
      </w:r>
      <w:r>
        <w:tab/>
        <w:t>NCC’s decision on light regulation of pipeline services</w:t>
      </w:r>
      <w:bookmarkEnd w:id="890"/>
      <w:bookmarkEnd w:id="8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892" w:name="_Toc175836510"/>
      <w:bookmarkStart w:id="893" w:name="_Toc175837622"/>
      <w:bookmarkStart w:id="894" w:name="_Toc175842330"/>
      <w:bookmarkStart w:id="895" w:name="_Toc175913933"/>
      <w:bookmarkStart w:id="896" w:name="_Toc175914737"/>
      <w:bookmarkStart w:id="897" w:name="_Toc175922628"/>
      <w:bookmarkStart w:id="898" w:name="_Toc176256932"/>
      <w:bookmarkStart w:id="899" w:name="_Toc176259470"/>
      <w:bookmarkStart w:id="900" w:name="_Toc220678622"/>
      <w:bookmarkStart w:id="901" w:name="_Toc220679296"/>
      <w:bookmarkStart w:id="902" w:name="_Toc221012747"/>
      <w:bookmarkStart w:id="903" w:name="_Toc221112854"/>
      <w:r>
        <w:t>Subdivision 3 — Operation and effect of light regulation determinations</w:t>
      </w:r>
      <w:bookmarkEnd w:id="892"/>
      <w:bookmarkEnd w:id="893"/>
      <w:bookmarkEnd w:id="894"/>
      <w:bookmarkEnd w:id="895"/>
      <w:bookmarkEnd w:id="896"/>
      <w:bookmarkEnd w:id="897"/>
      <w:bookmarkEnd w:id="898"/>
      <w:bookmarkEnd w:id="899"/>
      <w:bookmarkEnd w:id="900"/>
      <w:bookmarkEnd w:id="901"/>
      <w:bookmarkEnd w:id="902"/>
      <w:bookmarkEnd w:id="903"/>
    </w:p>
    <w:p>
      <w:pPr>
        <w:pStyle w:val="Heading5"/>
      </w:pPr>
      <w:bookmarkStart w:id="904" w:name="_Toc176259471"/>
      <w:bookmarkStart w:id="905" w:name="_Toc221112855"/>
      <w:r>
        <w:rPr>
          <w:rStyle w:val="CharSectno"/>
        </w:rPr>
        <w:t>115</w:t>
      </w:r>
      <w:r>
        <w:t>.</w:t>
      </w:r>
      <w:r>
        <w:tab/>
        <w:t>When light regulation determinations take effect</w:t>
      </w:r>
      <w:bookmarkEnd w:id="904"/>
      <w:bookmarkEnd w:id="9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906" w:name="_Toc176259472"/>
      <w:bookmarkStart w:id="907" w:name="_Toc221112856"/>
      <w:r>
        <w:rPr>
          <w:rStyle w:val="CharSectno"/>
        </w:rPr>
        <w:t>116</w:t>
      </w:r>
      <w:r>
        <w:t>.</w:t>
      </w:r>
      <w:r>
        <w:tab/>
        <w:t>Submission of limited access arrangement for light regulation services</w:t>
      </w:r>
      <w:bookmarkEnd w:id="906"/>
      <w:bookmarkEnd w:id="9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908" w:name="_Toc175836513"/>
      <w:bookmarkStart w:id="909" w:name="_Toc175837625"/>
      <w:bookmarkStart w:id="910" w:name="_Toc175842333"/>
      <w:bookmarkStart w:id="911" w:name="_Toc175913936"/>
      <w:bookmarkStart w:id="912" w:name="_Toc175914740"/>
      <w:bookmarkStart w:id="913" w:name="_Toc175922631"/>
      <w:bookmarkStart w:id="914" w:name="_Toc176256935"/>
      <w:bookmarkStart w:id="915" w:name="_Toc176259473"/>
      <w:bookmarkStart w:id="916" w:name="_Toc220678625"/>
      <w:bookmarkStart w:id="917" w:name="_Toc220679299"/>
      <w:bookmarkStart w:id="918" w:name="_Toc221012750"/>
      <w:bookmarkStart w:id="919" w:name="_Toc221112857"/>
      <w:r>
        <w:lastRenderedPageBreak/>
        <w:t>Division 2 — Revocation of light regulation determinations</w:t>
      </w:r>
      <w:bookmarkEnd w:id="908"/>
      <w:bookmarkEnd w:id="909"/>
      <w:bookmarkEnd w:id="910"/>
      <w:bookmarkEnd w:id="911"/>
      <w:bookmarkEnd w:id="912"/>
      <w:bookmarkEnd w:id="913"/>
      <w:bookmarkEnd w:id="914"/>
      <w:bookmarkEnd w:id="915"/>
      <w:bookmarkEnd w:id="916"/>
      <w:bookmarkEnd w:id="917"/>
      <w:bookmarkEnd w:id="918"/>
      <w:bookmarkEnd w:id="919"/>
    </w:p>
    <w:p>
      <w:pPr>
        <w:pStyle w:val="Heading4"/>
      </w:pPr>
      <w:bookmarkStart w:id="920" w:name="_Toc175836514"/>
      <w:bookmarkStart w:id="921" w:name="_Toc175837626"/>
      <w:bookmarkStart w:id="922" w:name="_Toc175842334"/>
      <w:bookmarkStart w:id="923" w:name="_Toc175913937"/>
      <w:bookmarkStart w:id="924" w:name="_Toc175914741"/>
      <w:bookmarkStart w:id="925" w:name="_Toc175922632"/>
      <w:bookmarkStart w:id="926" w:name="_Toc176256936"/>
      <w:bookmarkStart w:id="927" w:name="_Toc176259474"/>
      <w:bookmarkStart w:id="928" w:name="_Toc220678626"/>
      <w:bookmarkStart w:id="929" w:name="_Toc220679300"/>
      <w:bookmarkStart w:id="930" w:name="_Toc221012751"/>
      <w:bookmarkStart w:id="931" w:name="_Toc221112858"/>
      <w:r>
        <w:t>Subdivision 1 — On advice from service providers</w:t>
      </w:r>
      <w:bookmarkEnd w:id="920"/>
      <w:bookmarkEnd w:id="921"/>
      <w:bookmarkEnd w:id="922"/>
      <w:bookmarkEnd w:id="923"/>
      <w:bookmarkEnd w:id="924"/>
      <w:bookmarkEnd w:id="925"/>
      <w:bookmarkEnd w:id="926"/>
      <w:bookmarkEnd w:id="927"/>
      <w:bookmarkEnd w:id="928"/>
      <w:bookmarkEnd w:id="929"/>
      <w:bookmarkEnd w:id="930"/>
      <w:bookmarkEnd w:id="931"/>
    </w:p>
    <w:p>
      <w:pPr>
        <w:pStyle w:val="Heading5"/>
      </w:pPr>
      <w:bookmarkStart w:id="932" w:name="_Toc176259475"/>
      <w:bookmarkStart w:id="933" w:name="_Toc221112859"/>
      <w:r>
        <w:rPr>
          <w:rStyle w:val="CharSectno"/>
        </w:rPr>
        <w:t>117</w:t>
      </w:r>
      <w:r>
        <w:t>.</w:t>
      </w:r>
      <w:r>
        <w:tab/>
        <w:t>Advice by service provider that light regulation services should cease to be light regulation services</w:t>
      </w:r>
      <w:bookmarkEnd w:id="932"/>
      <w:bookmarkEnd w:id="9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934" w:name="_Toc175836516"/>
      <w:bookmarkStart w:id="935" w:name="_Toc175837628"/>
      <w:bookmarkStart w:id="936" w:name="_Toc175842336"/>
      <w:bookmarkStart w:id="937" w:name="_Toc175913939"/>
      <w:bookmarkStart w:id="938" w:name="_Toc175914743"/>
      <w:bookmarkStart w:id="939" w:name="_Toc175922634"/>
      <w:bookmarkStart w:id="940" w:name="_Toc176256938"/>
      <w:bookmarkStart w:id="941" w:name="_Toc176259476"/>
      <w:bookmarkStart w:id="942" w:name="_Toc220678628"/>
      <w:bookmarkStart w:id="943" w:name="_Toc220679302"/>
      <w:bookmarkStart w:id="944" w:name="_Toc221012753"/>
      <w:bookmarkStart w:id="945" w:name="_Toc221112860"/>
      <w:r>
        <w:lastRenderedPageBreak/>
        <w:t>Subdivision 2 — On application by persons other than service providers</w:t>
      </w:r>
      <w:bookmarkEnd w:id="934"/>
      <w:bookmarkEnd w:id="935"/>
      <w:bookmarkEnd w:id="936"/>
      <w:bookmarkEnd w:id="937"/>
      <w:bookmarkEnd w:id="938"/>
      <w:bookmarkEnd w:id="939"/>
      <w:bookmarkEnd w:id="940"/>
      <w:bookmarkEnd w:id="941"/>
      <w:bookmarkEnd w:id="942"/>
      <w:bookmarkEnd w:id="943"/>
      <w:bookmarkEnd w:id="944"/>
      <w:bookmarkEnd w:id="945"/>
    </w:p>
    <w:p>
      <w:pPr>
        <w:pStyle w:val="Heading5"/>
      </w:pPr>
      <w:bookmarkStart w:id="946" w:name="_Toc176259477"/>
      <w:bookmarkStart w:id="947" w:name="_Toc221112861"/>
      <w:r>
        <w:rPr>
          <w:rStyle w:val="CharSectno"/>
        </w:rPr>
        <w:t>118</w:t>
      </w:r>
      <w:r>
        <w:t>.</w:t>
      </w:r>
      <w:r>
        <w:tab/>
        <w:t>Application (other than by service provider) for revocation of light regulation determinations</w:t>
      </w:r>
      <w:bookmarkEnd w:id="946"/>
      <w:bookmarkEnd w:id="9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948" w:name="_Toc176259478"/>
      <w:bookmarkStart w:id="949" w:name="_Toc221112862"/>
      <w:r>
        <w:rPr>
          <w:rStyle w:val="CharSectno"/>
        </w:rPr>
        <w:t>119</w:t>
      </w:r>
      <w:r>
        <w:t>.</w:t>
      </w:r>
      <w:r>
        <w:tab/>
        <w:t>Decisions on applications made around time of applications for coverage revocation determinations</w:t>
      </w:r>
      <w:bookmarkEnd w:id="948"/>
      <w:bookmarkEnd w:id="9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950" w:name="_Toc176259479"/>
      <w:bookmarkStart w:id="951" w:name="_Toc221112863"/>
      <w:r>
        <w:rPr>
          <w:rStyle w:val="CharSectno"/>
        </w:rPr>
        <w:t>120</w:t>
      </w:r>
      <w:r>
        <w:t>.</w:t>
      </w:r>
      <w:r>
        <w:tab/>
        <w:t>NCC decision on application where no application for a coverage revocation recommendation</w:t>
      </w:r>
      <w:bookmarkEnd w:id="950"/>
      <w:bookmarkEnd w:id="9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no application for a coverage revocation determination in respect of the covered pipeline (by means of which the light regulation services the subject of the application under section 118) are provided is made before the NCC makes its </w:t>
      </w:r>
      <w:r>
        <w:rPr>
          <w:color w:val="000000"/>
          <w:sz w:val="23"/>
          <w:szCs w:val="23"/>
        </w:rPr>
        <w:lastRenderedPageBreak/>
        <w:t>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952" w:name="_Toc176259480"/>
      <w:bookmarkStart w:id="953" w:name="_Toc221112864"/>
      <w:r>
        <w:rPr>
          <w:rStyle w:val="CharSectno"/>
        </w:rPr>
        <w:t>121</w:t>
      </w:r>
      <w:r>
        <w:t>.</w:t>
      </w:r>
      <w:r>
        <w:tab/>
        <w:t>Operation and effect of decision of NCC under this Division</w:t>
      </w:r>
      <w:bookmarkEnd w:id="952"/>
      <w:bookmarkEnd w:id="95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954" w:name="_Toc175836521"/>
      <w:bookmarkStart w:id="955" w:name="_Toc175837633"/>
      <w:bookmarkStart w:id="956" w:name="_Toc175842341"/>
      <w:bookmarkStart w:id="957" w:name="_Toc175913944"/>
      <w:bookmarkStart w:id="958" w:name="_Toc175914748"/>
      <w:bookmarkStart w:id="959" w:name="_Toc175922639"/>
      <w:bookmarkStart w:id="960" w:name="_Toc176256943"/>
      <w:bookmarkStart w:id="961" w:name="_Toc176259481"/>
      <w:bookmarkStart w:id="962" w:name="_Toc220678633"/>
      <w:bookmarkStart w:id="963" w:name="_Toc220679307"/>
      <w:bookmarkStart w:id="964" w:name="_Toc221012758"/>
      <w:bookmarkStart w:id="965" w:name="_Toc221112865"/>
      <w:r>
        <w:t>Division 3 — Principles governing light regulation determinations</w:t>
      </w:r>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6" w:name="_Toc176259482"/>
      <w:bookmarkStart w:id="967" w:name="_Toc221112866"/>
      <w:r>
        <w:rPr>
          <w:rStyle w:val="CharSectno"/>
        </w:rPr>
        <w:t>122</w:t>
      </w:r>
      <w:r>
        <w:t>.</w:t>
      </w:r>
      <w:r>
        <w:tab/>
        <w:t>Principles governing the making or revoking of light regulation determinations</w:t>
      </w:r>
      <w:bookmarkEnd w:id="966"/>
      <w:bookmarkEnd w:id="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968" w:name="_Toc175836523"/>
      <w:bookmarkStart w:id="969" w:name="_Toc175837635"/>
      <w:bookmarkStart w:id="970" w:name="_Toc175842343"/>
      <w:bookmarkStart w:id="971" w:name="_Toc175913946"/>
      <w:bookmarkStart w:id="972" w:name="_Toc175914750"/>
      <w:bookmarkStart w:id="973" w:name="_Toc175922641"/>
      <w:bookmarkStart w:id="974" w:name="_Toc176256945"/>
      <w:bookmarkStart w:id="975" w:name="_Toc176259483"/>
      <w:bookmarkStart w:id="976" w:name="_Toc220678635"/>
      <w:bookmarkStart w:id="977" w:name="_Toc220679309"/>
      <w:bookmarkStart w:id="978" w:name="_Toc221012760"/>
      <w:bookmarkStart w:id="979" w:name="_Toc221112867"/>
      <w:r>
        <w:t>Division 4 — Revocation if coverage determination not made</w:t>
      </w:r>
      <w:bookmarkEnd w:id="968"/>
      <w:bookmarkEnd w:id="969"/>
      <w:bookmarkEnd w:id="970"/>
      <w:bookmarkEnd w:id="971"/>
      <w:bookmarkEnd w:id="972"/>
      <w:bookmarkEnd w:id="973"/>
      <w:bookmarkEnd w:id="974"/>
      <w:bookmarkEnd w:id="975"/>
      <w:bookmarkEnd w:id="976"/>
      <w:bookmarkEnd w:id="977"/>
      <w:bookmarkEnd w:id="978"/>
      <w:bookmarkEnd w:id="979"/>
    </w:p>
    <w:p>
      <w:pPr>
        <w:pStyle w:val="Heading5"/>
      </w:pPr>
      <w:bookmarkStart w:id="980" w:name="_Toc176259484"/>
      <w:bookmarkStart w:id="981" w:name="_Toc221112868"/>
      <w:r>
        <w:rPr>
          <w:rStyle w:val="CharSectno"/>
        </w:rPr>
        <w:t>123</w:t>
      </w:r>
      <w:r>
        <w:t>.</w:t>
      </w:r>
      <w:r>
        <w:tab/>
        <w:t>Light regulation determination revoked if coverage determination not made</w:t>
      </w:r>
      <w:bookmarkEnd w:id="980"/>
      <w:bookmarkEnd w:id="9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982" w:name="_Toc175836525"/>
      <w:bookmarkStart w:id="983" w:name="_Toc175837637"/>
      <w:bookmarkStart w:id="984" w:name="_Toc175842345"/>
      <w:bookmarkStart w:id="985" w:name="_Toc175913948"/>
      <w:bookmarkStart w:id="986" w:name="_Toc175914752"/>
      <w:bookmarkStart w:id="987" w:name="_Toc175922643"/>
      <w:bookmarkStart w:id="988" w:name="_Toc176256947"/>
      <w:bookmarkStart w:id="989" w:name="_Toc176259485"/>
      <w:bookmarkStart w:id="990" w:name="_Toc220678637"/>
      <w:bookmarkStart w:id="991" w:name="_Toc220679311"/>
      <w:bookmarkStart w:id="992" w:name="_Toc221012762"/>
      <w:bookmarkStart w:id="993" w:name="_Toc221112869"/>
      <w:r>
        <w:lastRenderedPageBreak/>
        <w:t>Division 5 — Effect of pipeline ceasing to be covered pipeline</w:t>
      </w:r>
      <w:bookmarkEnd w:id="982"/>
      <w:bookmarkEnd w:id="983"/>
      <w:bookmarkEnd w:id="984"/>
      <w:bookmarkEnd w:id="985"/>
      <w:bookmarkEnd w:id="986"/>
      <w:bookmarkEnd w:id="987"/>
      <w:bookmarkEnd w:id="988"/>
      <w:bookmarkEnd w:id="989"/>
      <w:bookmarkEnd w:id="990"/>
      <w:bookmarkEnd w:id="991"/>
      <w:bookmarkEnd w:id="992"/>
      <w:bookmarkEnd w:id="993"/>
    </w:p>
    <w:p>
      <w:pPr>
        <w:pStyle w:val="Heading5"/>
      </w:pPr>
      <w:bookmarkStart w:id="994" w:name="_Toc176259486"/>
      <w:bookmarkStart w:id="995" w:name="_Toc221112870"/>
      <w:r>
        <w:rPr>
          <w:rStyle w:val="CharSectno"/>
        </w:rPr>
        <w:t>124</w:t>
      </w:r>
      <w:r>
        <w:t>.</w:t>
      </w:r>
      <w:r>
        <w:tab/>
        <w:t>Light regulation services cease to be such services on cessation of coverage of pipeline</w:t>
      </w:r>
      <w:bookmarkEnd w:id="994"/>
      <w:bookmarkEnd w:id="995"/>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996" w:name="_Toc175836527"/>
      <w:bookmarkStart w:id="997" w:name="_Toc175837639"/>
      <w:bookmarkStart w:id="998" w:name="_Toc175842347"/>
      <w:bookmarkStart w:id="999" w:name="_Toc175913950"/>
      <w:bookmarkStart w:id="1000" w:name="_Toc175914754"/>
      <w:bookmarkStart w:id="1001" w:name="_Toc175922645"/>
      <w:bookmarkStart w:id="1002" w:name="_Toc176256949"/>
      <w:bookmarkStart w:id="1003" w:name="_Toc176259487"/>
      <w:bookmarkStart w:id="1004" w:name="_Toc220678639"/>
      <w:bookmarkStart w:id="1005" w:name="_Toc220679313"/>
      <w:bookmarkStart w:id="1006" w:name="_Toc221012764"/>
      <w:bookmarkStart w:id="1007" w:name="_Toc221112871"/>
      <w:r>
        <w:t>Division 6 — AER reviews into designated pipelines</w:t>
      </w:r>
      <w:bookmarkEnd w:id="996"/>
      <w:bookmarkEnd w:id="997"/>
      <w:bookmarkEnd w:id="998"/>
      <w:bookmarkEnd w:id="999"/>
      <w:bookmarkEnd w:id="1000"/>
      <w:bookmarkEnd w:id="1001"/>
      <w:bookmarkEnd w:id="1002"/>
      <w:bookmarkEnd w:id="1003"/>
      <w:bookmarkEnd w:id="1004"/>
      <w:bookmarkEnd w:id="1005"/>
      <w:bookmarkEnd w:id="1006"/>
      <w:bookmarkEnd w:id="1007"/>
    </w:p>
    <w:p>
      <w:pPr>
        <w:pStyle w:val="Heading5"/>
      </w:pPr>
      <w:bookmarkStart w:id="1008" w:name="_Toc176259488"/>
      <w:bookmarkStart w:id="1009" w:name="_Toc221112872"/>
      <w:r>
        <w:rPr>
          <w:rStyle w:val="CharSectno"/>
        </w:rPr>
        <w:t>125</w:t>
      </w:r>
      <w:r>
        <w:t>.</w:t>
      </w:r>
      <w:r>
        <w:tab/>
        <w:t>AER reviews</w:t>
      </w:r>
      <w:bookmarkEnd w:id="1008"/>
      <w:bookmarkEnd w:id="10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010" w:name="_Toc175836529"/>
      <w:bookmarkStart w:id="1011" w:name="_Toc175837641"/>
      <w:bookmarkStart w:id="1012" w:name="_Toc175842349"/>
      <w:bookmarkStart w:id="1013" w:name="_Toc175913952"/>
      <w:bookmarkStart w:id="1014" w:name="_Toc175914756"/>
      <w:bookmarkStart w:id="1015" w:name="_Toc175922647"/>
      <w:bookmarkStart w:id="1016" w:name="_Toc176256951"/>
      <w:bookmarkStart w:id="1017" w:name="_Toc176259489"/>
      <w:bookmarkStart w:id="1018" w:name="_Toc220678641"/>
      <w:bookmarkStart w:id="1019" w:name="_Toc220679315"/>
      <w:bookmarkStart w:id="1020" w:name="_Toc221012766"/>
      <w:bookmarkStart w:id="1021" w:name="_Toc221112873"/>
      <w:r>
        <w:rPr>
          <w:rStyle w:val="CharDivNo"/>
        </w:rPr>
        <w:t>Part 3</w:t>
      </w:r>
      <w:r>
        <w:t xml:space="preserve"> — </w:t>
      </w:r>
      <w:r>
        <w:rPr>
          <w:rStyle w:val="CharDivText"/>
        </w:rPr>
        <w:t>Coverage of pipelines the subject of tender process</w:t>
      </w:r>
      <w:bookmarkEnd w:id="1010"/>
      <w:bookmarkEnd w:id="1011"/>
      <w:bookmarkEnd w:id="1012"/>
      <w:bookmarkEnd w:id="1013"/>
      <w:bookmarkEnd w:id="1014"/>
      <w:bookmarkEnd w:id="1015"/>
      <w:bookmarkEnd w:id="1016"/>
      <w:bookmarkEnd w:id="1017"/>
      <w:bookmarkEnd w:id="1018"/>
      <w:bookmarkEnd w:id="1019"/>
      <w:bookmarkEnd w:id="1020"/>
      <w:bookmarkEnd w:id="1021"/>
    </w:p>
    <w:p>
      <w:pPr>
        <w:pStyle w:val="Heading5"/>
      </w:pPr>
      <w:bookmarkStart w:id="1022" w:name="_Toc176259490"/>
      <w:bookmarkStart w:id="1023" w:name="_Toc221112874"/>
      <w:r>
        <w:rPr>
          <w:rStyle w:val="CharSectno"/>
        </w:rPr>
        <w:t>126</w:t>
      </w:r>
      <w:r>
        <w:t>.</w:t>
      </w:r>
      <w:r>
        <w:tab/>
        <w:t>Tender approval pipelines deemed to be covered pipelines</w:t>
      </w:r>
      <w:bookmarkEnd w:id="1022"/>
      <w:bookmarkEnd w:id="1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1024" w:name="_Toc175836531"/>
      <w:bookmarkStart w:id="1025" w:name="_Toc175837643"/>
      <w:bookmarkStart w:id="1026" w:name="_Toc175842351"/>
      <w:bookmarkStart w:id="1027" w:name="_Toc175913954"/>
      <w:bookmarkStart w:id="1028" w:name="_Toc175914758"/>
      <w:bookmarkStart w:id="1029" w:name="_Toc175922649"/>
      <w:bookmarkStart w:id="1030" w:name="_Toc176256953"/>
      <w:bookmarkStart w:id="1031" w:name="_Toc176259491"/>
      <w:bookmarkStart w:id="1032" w:name="_Toc220678643"/>
      <w:bookmarkStart w:id="1033" w:name="_Toc220679317"/>
      <w:bookmarkStart w:id="1034" w:name="_Toc221012768"/>
      <w:bookmarkStart w:id="1035" w:name="_Toc221112875"/>
      <w:r>
        <w:rPr>
          <w:rStyle w:val="CharDivNo"/>
        </w:rPr>
        <w:t>Part 4</w:t>
      </w:r>
      <w:r>
        <w:t xml:space="preserve"> — </w:t>
      </w:r>
      <w:r>
        <w:rPr>
          <w:rStyle w:val="CharDivText"/>
        </w:rPr>
        <w:t>Coverage following approval of voluntary access arrangement</w:t>
      </w:r>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pPr>
      <w:bookmarkStart w:id="1036" w:name="_Toc176259492"/>
      <w:bookmarkStart w:id="1037" w:name="_Toc221112876"/>
      <w:r>
        <w:rPr>
          <w:rStyle w:val="CharSectno"/>
        </w:rPr>
        <w:t>127</w:t>
      </w:r>
      <w:r>
        <w:t>.</w:t>
      </w:r>
      <w:r>
        <w:tab/>
        <w:t>Certain pipelines become covered pipelines on approval of voluntary access arrangement</w:t>
      </w:r>
      <w:bookmarkEnd w:id="1036"/>
      <w:bookmarkEnd w:id="10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038" w:name="_Toc175836533"/>
      <w:bookmarkStart w:id="1039" w:name="_Toc175837645"/>
      <w:bookmarkStart w:id="1040" w:name="_Toc175842353"/>
      <w:bookmarkStart w:id="1041" w:name="_Toc175913956"/>
      <w:bookmarkStart w:id="1042" w:name="_Toc175914760"/>
      <w:bookmarkStart w:id="1043" w:name="_Toc175922651"/>
      <w:bookmarkStart w:id="1044" w:name="_Toc176256955"/>
      <w:bookmarkStart w:id="1045" w:name="_Toc176259493"/>
      <w:bookmarkStart w:id="1046" w:name="_Toc220678645"/>
      <w:bookmarkStart w:id="1047" w:name="_Toc220679319"/>
      <w:bookmarkStart w:id="1048" w:name="_Toc221012770"/>
      <w:bookmarkStart w:id="1049" w:name="_Toc221112877"/>
      <w:r>
        <w:rPr>
          <w:rStyle w:val="CharDivNo"/>
        </w:rPr>
        <w:lastRenderedPageBreak/>
        <w:t>Part 5</w:t>
      </w:r>
      <w:r>
        <w:t xml:space="preserve"> — </w:t>
      </w:r>
      <w:r>
        <w:rPr>
          <w:rStyle w:val="CharDivText"/>
        </w:rPr>
        <w:t>Reclassification of pipelines</w:t>
      </w:r>
      <w:bookmarkEnd w:id="1038"/>
      <w:bookmarkEnd w:id="1039"/>
      <w:bookmarkEnd w:id="1040"/>
      <w:bookmarkEnd w:id="1041"/>
      <w:bookmarkEnd w:id="1042"/>
      <w:bookmarkEnd w:id="1043"/>
      <w:bookmarkEnd w:id="1044"/>
      <w:bookmarkEnd w:id="1045"/>
      <w:bookmarkEnd w:id="1046"/>
      <w:bookmarkEnd w:id="1047"/>
      <w:bookmarkEnd w:id="1048"/>
      <w:bookmarkEnd w:id="1049"/>
    </w:p>
    <w:p>
      <w:pPr>
        <w:pStyle w:val="Heading5"/>
      </w:pPr>
      <w:bookmarkStart w:id="1050" w:name="_Toc176259494"/>
      <w:bookmarkStart w:id="1051" w:name="_Toc221112878"/>
      <w:r>
        <w:rPr>
          <w:rStyle w:val="CharSectno"/>
        </w:rPr>
        <w:t>128</w:t>
      </w:r>
      <w:r>
        <w:t>.</w:t>
      </w:r>
      <w:r>
        <w:tab/>
        <w:t>Service provider may apply for reclassification of pipeline</w:t>
      </w:r>
      <w:bookmarkEnd w:id="1050"/>
      <w:bookmarkEnd w:id="10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052" w:name="_Toc176259495"/>
      <w:bookmarkStart w:id="1053" w:name="_Toc221112879"/>
      <w:r>
        <w:rPr>
          <w:rStyle w:val="CharSectno"/>
        </w:rPr>
        <w:t>129</w:t>
      </w:r>
      <w:r>
        <w:t>.</w:t>
      </w:r>
      <w:r>
        <w:tab/>
        <w:t>Reclassification decision</w:t>
      </w:r>
      <w:bookmarkEnd w:id="1052"/>
      <w:bookmarkEnd w:id="10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054" w:name="_Toc176259496"/>
      <w:bookmarkStart w:id="1055" w:name="_Toc221112880"/>
      <w:r>
        <w:rPr>
          <w:rStyle w:val="CharSectno"/>
        </w:rPr>
        <w:t>130</w:t>
      </w:r>
      <w:r>
        <w:t>.</w:t>
      </w:r>
      <w:r>
        <w:tab/>
        <w:t>Effect of reclassification decision</w:t>
      </w:r>
      <w:bookmarkEnd w:id="1054"/>
      <w:bookmarkEnd w:id="1055"/>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056" w:name="_Toc175836537"/>
      <w:bookmarkStart w:id="1057" w:name="_Toc175837649"/>
      <w:bookmarkStart w:id="1058" w:name="_Toc175842357"/>
      <w:bookmarkStart w:id="1059" w:name="_Toc175913960"/>
      <w:bookmarkStart w:id="1060" w:name="_Toc175914764"/>
      <w:bookmarkStart w:id="1061" w:name="_Toc175922655"/>
      <w:bookmarkStart w:id="1062" w:name="_Toc176256959"/>
      <w:bookmarkStart w:id="1063" w:name="_Toc176259497"/>
      <w:bookmarkStart w:id="1064" w:name="_Toc220678649"/>
      <w:bookmarkStart w:id="1065" w:name="_Toc220679323"/>
      <w:bookmarkStart w:id="1066" w:name="_Toc221012774"/>
      <w:bookmarkStart w:id="1067" w:name="_Toc221112881"/>
      <w:r>
        <w:rPr>
          <w:rStyle w:val="CharPartNo"/>
        </w:rPr>
        <w:lastRenderedPageBreak/>
        <w:t>Chapter 4</w:t>
      </w:r>
      <w:r>
        <w:t xml:space="preserve"> — </w:t>
      </w:r>
      <w:r>
        <w:rPr>
          <w:rStyle w:val="CharPartText"/>
        </w:rPr>
        <w:t>General requirements for provision of covered pipeline services</w:t>
      </w:r>
      <w:bookmarkEnd w:id="1056"/>
      <w:bookmarkEnd w:id="1057"/>
      <w:bookmarkEnd w:id="1058"/>
      <w:bookmarkEnd w:id="1059"/>
      <w:bookmarkEnd w:id="1060"/>
      <w:bookmarkEnd w:id="1061"/>
      <w:bookmarkEnd w:id="1062"/>
      <w:bookmarkEnd w:id="1063"/>
      <w:bookmarkEnd w:id="1064"/>
      <w:bookmarkEnd w:id="1065"/>
      <w:bookmarkEnd w:id="1066"/>
      <w:bookmarkEnd w:id="1067"/>
    </w:p>
    <w:p>
      <w:pPr>
        <w:pStyle w:val="Heading3"/>
        <w:spacing w:before="120"/>
      </w:pPr>
      <w:bookmarkStart w:id="1068" w:name="_Toc175836538"/>
      <w:bookmarkStart w:id="1069" w:name="_Toc175837650"/>
      <w:bookmarkStart w:id="1070" w:name="_Toc175842358"/>
      <w:bookmarkStart w:id="1071" w:name="_Toc175913961"/>
      <w:bookmarkStart w:id="1072" w:name="_Toc175914765"/>
      <w:bookmarkStart w:id="1073" w:name="_Toc175922656"/>
      <w:bookmarkStart w:id="1074" w:name="_Toc176256960"/>
      <w:bookmarkStart w:id="1075" w:name="_Toc176259498"/>
      <w:bookmarkStart w:id="1076" w:name="_Toc220678650"/>
      <w:bookmarkStart w:id="1077" w:name="_Toc220679324"/>
      <w:bookmarkStart w:id="1078" w:name="_Toc221012775"/>
      <w:bookmarkStart w:id="1079" w:name="_Toc221112882"/>
      <w:r>
        <w:rPr>
          <w:rStyle w:val="CharDivNo"/>
        </w:rPr>
        <w:t>Part 1</w:t>
      </w:r>
      <w:r>
        <w:t xml:space="preserve"> — </w:t>
      </w:r>
      <w:r>
        <w:rPr>
          <w:rStyle w:val="CharDivText"/>
        </w:rPr>
        <w:t>General duties for provision of pipeline services by covered pipelines</w:t>
      </w:r>
      <w:bookmarkEnd w:id="1068"/>
      <w:bookmarkEnd w:id="1069"/>
      <w:bookmarkEnd w:id="1070"/>
      <w:bookmarkEnd w:id="1071"/>
      <w:bookmarkEnd w:id="1072"/>
      <w:bookmarkEnd w:id="1073"/>
      <w:bookmarkEnd w:id="1074"/>
      <w:bookmarkEnd w:id="1075"/>
      <w:bookmarkEnd w:id="1076"/>
      <w:bookmarkEnd w:id="1077"/>
      <w:bookmarkEnd w:id="1078"/>
      <w:bookmarkEnd w:id="1079"/>
    </w:p>
    <w:p>
      <w:pPr>
        <w:pStyle w:val="Heading5"/>
        <w:spacing w:before="120"/>
      </w:pPr>
      <w:bookmarkStart w:id="1080" w:name="_Toc176259499"/>
      <w:bookmarkStart w:id="1081" w:name="_Toc221112883"/>
      <w:r>
        <w:rPr>
          <w:rStyle w:val="CharSectno"/>
        </w:rPr>
        <w:t>131</w:t>
      </w:r>
      <w:r>
        <w:t>.</w:t>
      </w:r>
      <w:r>
        <w:tab/>
        <w:t>Service provider must be legal entity of a specified kind to provide pipeline services by covered pipeline</w:t>
      </w:r>
      <w:bookmarkEnd w:id="1080"/>
      <w:bookmarkEnd w:id="108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082" w:name="_Toc176259500"/>
      <w:bookmarkStart w:id="1083" w:name="_Toc221112884"/>
      <w:r>
        <w:rPr>
          <w:rStyle w:val="CharSectno"/>
        </w:rPr>
        <w:t>132</w:t>
      </w:r>
      <w:r>
        <w:t>.</w:t>
      </w:r>
      <w:r>
        <w:tab/>
        <w:t>Submission of full access arrangement or revisions to applicable full access arrangements</w:t>
      </w:r>
      <w:bookmarkEnd w:id="1082"/>
      <w:bookmarkEnd w:id="108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084" w:name="_Toc176259501"/>
      <w:bookmarkStart w:id="1085" w:name="_Toc221112885"/>
      <w:r>
        <w:rPr>
          <w:rStyle w:val="CharSectno"/>
        </w:rPr>
        <w:t>133</w:t>
      </w:r>
      <w:r>
        <w:t>.</w:t>
      </w:r>
      <w:r>
        <w:tab/>
        <w:t>Preventing or hindering access</w:t>
      </w:r>
      <w:bookmarkEnd w:id="1084"/>
      <w:bookmarkEnd w:id="10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086" w:name="_Toc176259502"/>
      <w:bookmarkStart w:id="1087" w:name="_Toc221112886"/>
      <w:r>
        <w:rPr>
          <w:rStyle w:val="CharSectno"/>
        </w:rPr>
        <w:t>134</w:t>
      </w:r>
      <w:r>
        <w:t>.</w:t>
      </w:r>
      <w:r>
        <w:tab/>
        <w:t>Supply and haulage of natural gas</w:t>
      </w:r>
      <w:bookmarkEnd w:id="1086"/>
      <w:bookmarkEnd w:id="10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088" w:name="_Toc176259503"/>
      <w:bookmarkStart w:id="1089" w:name="_Toc221112887"/>
      <w:r>
        <w:rPr>
          <w:rStyle w:val="CharSectno"/>
        </w:rPr>
        <w:t>135</w:t>
      </w:r>
      <w:r>
        <w:t>.</w:t>
      </w:r>
      <w:r>
        <w:tab/>
        <w:t>Covered pipeline service provider must comply with queuing requirements</w:t>
      </w:r>
      <w:bookmarkEnd w:id="1088"/>
      <w:bookmarkEnd w:id="1089"/>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090" w:name="_Toc176259504"/>
      <w:bookmarkStart w:id="1091" w:name="_Toc221112888"/>
      <w:r>
        <w:rPr>
          <w:rStyle w:val="CharSectno"/>
        </w:rPr>
        <w:lastRenderedPageBreak/>
        <w:t>136</w:t>
      </w:r>
      <w:r>
        <w:t>.</w:t>
      </w:r>
      <w:r>
        <w:tab/>
        <w:t>Covered pipeline service provider providing light regulation services must not price discriminate</w:t>
      </w:r>
      <w:bookmarkEnd w:id="1090"/>
      <w:bookmarkEnd w:id="109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092" w:name="_Toc175836545"/>
      <w:bookmarkStart w:id="1093" w:name="_Toc175837657"/>
      <w:bookmarkStart w:id="1094" w:name="_Toc175842365"/>
      <w:bookmarkStart w:id="1095" w:name="_Toc175913968"/>
      <w:bookmarkStart w:id="1096" w:name="_Toc175914772"/>
      <w:bookmarkStart w:id="1097" w:name="_Toc175922663"/>
      <w:bookmarkStart w:id="1098" w:name="_Toc176256967"/>
      <w:bookmarkStart w:id="1099" w:name="_Toc176259505"/>
      <w:bookmarkStart w:id="1100" w:name="_Toc220678657"/>
      <w:bookmarkStart w:id="1101" w:name="_Toc220679331"/>
      <w:bookmarkStart w:id="1102" w:name="_Toc221012782"/>
      <w:bookmarkStart w:id="1103" w:name="_Toc221112889"/>
      <w:r>
        <w:rPr>
          <w:rStyle w:val="CharDivNo"/>
        </w:rPr>
        <w:t>Part 2</w:t>
      </w:r>
      <w:r>
        <w:t xml:space="preserve"> — </w:t>
      </w:r>
      <w:r>
        <w:rPr>
          <w:rStyle w:val="CharDivText"/>
        </w:rPr>
        <w:t>Structural and operational separation requirements (ring fencing)</w:t>
      </w:r>
      <w:bookmarkEnd w:id="1092"/>
      <w:bookmarkEnd w:id="1093"/>
      <w:bookmarkEnd w:id="1094"/>
      <w:bookmarkEnd w:id="1095"/>
      <w:bookmarkEnd w:id="1096"/>
      <w:bookmarkEnd w:id="1097"/>
      <w:bookmarkEnd w:id="1098"/>
      <w:bookmarkEnd w:id="1099"/>
      <w:bookmarkEnd w:id="1100"/>
      <w:bookmarkEnd w:id="1101"/>
      <w:bookmarkEnd w:id="1102"/>
      <w:bookmarkEnd w:id="1103"/>
    </w:p>
    <w:p>
      <w:pPr>
        <w:pStyle w:val="Heading4"/>
      </w:pPr>
      <w:bookmarkStart w:id="1104" w:name="_Toc175836546"/>
      <w:bookmarkStart w:id="1105" w:name="_Toc175837658"/>
      <w:bookmarkStart w:id="1106" w:name="_Toc175842366"/>
      <w:bookmarkStart w:id="1107" w:name="_Toc175913969"/>
      <w:bookmarkStart w:id="1108" w:name="_Toc175914773"/>
      <w:bookmarkStart w:id="1109" w:name="_Toc175922664"/>
      <w:bookmarkStart w:id="1110" w:name="_Toc176256968"/>
      <w:bookmarkStart w:id="1111" w:name="_Toc176259506"/>
      <w:bookmarkStart w:id="1112" w:name="_Toc220678658"/>
      <w:bookmarkStart w:id="1113" w:name="_Toc220679332"/>
      <w:bookmarkStart w:id="1114" w:name="_Toc221012783"/>
      <w:bookmarkStart w:id="1115" w:name="_Toc221112890"/>
      <w:r>
        <w:t>Division 1 — Interpretation</w:t>
      </w:r>
      <w:bookmarkEnd w:id="1104"/>
      <w:bookmarkEnd w:id="1105"/>
      <w:bookmarkEnd w:id="1106"/>
      <w:bookmarkEnd w:id="1107"/>
      <w:bookmarkEnd w:id="1108"/>
      <w:bookmarkEnd w:id="1109"/>
      <w:bookmarkEnd w:id="1110"/>
      <w:bookmarkEnd w:id="1111"/>
      <w:bookmarkEnd w:id="1112"/>
      <w:bookmarkEnd w:id="1113"/>
      <w:bookmarkEnd w:id="1114"/>
      <w:bookmarkEnd w:id="1115"/>
    </w:p>
    <w:p>
      <w:pPr>
        <w:pStyle w:val="Heading5"/>
      </w:pPr>
      <w:bookmarkStart w:id="1116" w:name="_Toc176259507"/>
      <w:bookmarkStart w:id="1117" w:name="_Toc221112891"/>
      <w:r>
        <w:rPr>
          <w:rStyle w:val="CharSectno"/>
        </w:rPr>
        <w:t>137</w:t>
      </w:r>
      <w:r>
        <w:t>.</w:t>
      </w:r>
      <w:r>
        <w:tab/>
        <w:t>Definitions</w:t>
      </w:r>
      <w:bookmarkEnd w:id="1116"/>
      <w:bookmarkEnd w:id="111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118" w:name="_Toc176259508"/>
      <w:bookmarkStart w:id="1119" w:name="_Toc221112892"/>
      <w:r>
        <w:rPr>
          <w:rStyle w:val="CharSectno"/>
        </w:rPr>
        <w:lastRenderedPageBreak/>
        <w:t>138</w:t>
      </w:r>
      <w:r>
        <w:t>.</w:t>
      </w:r>
      <w:r>
        <w:tab/>
        <w:t>Meaning of marketing staff</w:t>
      </w:r>
      <w:bookmarkEnd w:id="1118"/>
      <w:bookmarkEnd w:id="11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120" w:name="_Toc175836549"/>
      <w:bookmarkStart w:id="1121" w:name="_Toc175837661"/>
      <w:bookmarkStart w:id="1122" w:name="_Toc175842369"/>
      <w:bookmarkStart w:id="1123" w:name="_Toc175913972"/>
      <w:bookmarkStart w:id="1124" w:name="_Toc175914776"/>
      <w:bookmarkStart w:id="1125" w:name="_Toc175922667"/>
      <w:bookmarkStart w:id="1126" w:name="_Toc176256971"/>
      <w:bookmarkStart w:id="1127" w:name="_Toc176259509"/>
      <w:bookmarkStart w:id="1128" w:name="_Toc220678661"/>
      <w:bookmarkStart w:id="1129" w:name="_Toc220679335"/>
      <w:bookmarkStart w:id="1130" w:name="_Toc221012786"/>
      <w:bookmarkStart w:id="1131" w:name="_Toc221112893"/>
      <w:r>
        <w:t>Division 2 — Minimum ring fencing requirements</w:t>
      </w:r>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pPr>
      <w:bookmarkStart w:id="1132" w:name="_Toc176259510"/>
      <w:bookmarkStart w:id="1133" w:name="_Toc221112894"/>
      <w:r>
        <w:rPr>
          <w:rStyle w:val="CharSectno"/>
        </w:rPr>
        <w:t>139</w:t>
      </w:r>
      <w:r>
        <w:t>.</w:t>
      </w:r>
      <w:r>
        <w:tab/>
        <w:t>Carrying on of related businesses prohibited</w:t>
      </w:r>
      <w:bookmarkEnd w:id="1132"/>
      <w:bookmarkEnd w:id="1133"/>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134" w:name="_Toc176259511"/>
      <w:bookmarkStart w:id="1135" w:name="_Toc221112895"/>
      <w:r>
        <w:rPr>
          <w:rStyle w:val="CharSectno"/>
        </w:rPr>
        <w:t>140</w:t>
      </w:r>
      <w:r>
        <w:t>.</w:t>
      </w:r>
      <w:r>
        <w:tab/>
        <w:t>Marketing staff and the taking part in related businesses</w:t>
      </w:r>
      <w:bookmarkEnd w:id="1134"/>
      <w:bookmarkEnd w:id="1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136" w:name="_Toc176259512"/>
      <w:bookmarkStart w:id="1137" w:name="_Toc221112896"/>
      <w:r>
        <w:rPr>
          <w:rStyle w:val="CharSectno"/>
        </w:rPr>
        <w:lastRenderedPageBreak/>
        <w:t>141</w:t>
      </w:r>
      <w:r>
        <w:t>.</w:t>
      </w:r>
      <w:r>
        <w:tab/>
        <w:t>Accounts that must be prepared, maintained and kept</w:t>
      </w:r>
      <w:bookmarkEnd w:id="1136"/>
      <w:bookmarkEnd w:id="1137"/>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138" w:name="_Toc175836553"/>
      <w:bookmarkStart w:id="1139" w:name="_Toc175837665"/>
      <w:bookmarkStart w:id="1140" w:name="_Toc175842373"/>
      <w:bookmarkStart w:id="1141" w:name="_Toc175913976"/>
      <w:bookmarkStart w:id="1142" w:name="_Toc175914780"/>
      <w:bookmarkStart w:id="1143" w:name="_Toc175922671"/>
      <w:bookmarkStart w:id="1144" w:name="_Toc176256975"/>
      <w:bookmarkStart w:id="1145" w:name="_Toc176259513"/>
      <w:bookmarkStart w:id="1146" w:name="_Toc220678665"/>
      <w:bookmarkStart w:id="1147" w:name="_Toc220679339"/>
      <w:bookmarkStart w:id="1148" w:name="_Toc221012790"/>
      <w:bookmarkStart w:id="1149" w:name="_Toc221112897"/>
      <w:r>
        <w:t>Division 3 — Additional ring fencing requirements</w:t>
      </w:r>
      <w:bookmarkEnd w:id="1138"/>
      <w:bookmarkEnd w:id="1139"/>
      <w:bookmarkEnd w:id="1140"/>
      <w:bookmarkEnd w:id="1141"/>
      <w:bookmarkEnd w:id="1142"/>
      <w:bookmarkEnd w:id="1143"/>
      <w:bookmarkEnd w:id="1144"/>
      <w:bookmarkEnd w:id="1145"/>
      <w:bookmarkEnd w:id="1146"/>
      <w:bookmarkEnd w:id="1147"/>
      <w:bookmarkEnd w:id="1148"/>
      <w:bookmarkEnd w:id="1149"/>
    </w:p>
    <w:p>
      <w:pPr>
        <w:pStyle w:val="Heading5"/>
      </w:pPr>
      <w:bookmarkStart w:id="1150" w:name="_Toc176259514"/>
      <w:bookmarkStart w:id="1151" w:name="_Toc221112898"/>
      <w:r>
        <w:rPr>
          <w:rStyle w:val="CharSectno"/>
        </w:rPr>
        <w:t>142</w:t>
      </w:r>
      <w:r>
        <w:t>.</w:t>
      </w:r>
      <w:r>
        <w:tab/>
        <w:t>Division does not limit operation of Division 2</w:t>
      </w:r>
      <w:bookmarkEnd w:id="1150"/>
      <w:bookmarkEnd w:id="1151"/>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152" w:name="_Toc176259515"/>
      <w:bookmarkStart w:id="1153" w:name="_Toc221112899"/>
      <w:r>
        <w:t>143.</w:t>
      </w:r>
      <w:r>
        <w:tab/>
        <w:t>AER ring fencing determinations</w:t>
      </w:r>
      <w:bookmarkEnd w:id="1152"/>
      <w:bookmarkEnd w:id="11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154" w:name="_Toc176259516"/>
      <w:bookmarkStart w:id="1155" w:name="_Toc221112900"/>
      <w:r>
        <w:rPr>
          <w:rStyle w:val="CharSectno"/>
        </w:rPr>
        <w:lastRenderedPageBreak/>
        <w:t>144</w:t>
      </w:r>
      <w:r>
        <w:t>.</w:t>
      </w:r>
      <w:r>
        <w:tab/>
        <w:t>AER to have regard to likely compliance costs of additional ring fencing requirements</w:t>
      </w:r>
      <w:bookmarkEnd w:id="1154"/>
      <w:bookmarkEnd w:id="1155"/>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156" w:name="_Toc176259517"/>
      <w:bookmarkStart w:id="1157" w:name="_Toc221112901"/>
      <w:r>
        <w:rPr>
          <w:rStyle w:val="CharSectno"/>
        </w:rPr>
        <w:t>145</w:t>
      </w:r>
      <w:r>
        <w:t>.</w:t>
      </w:r>
      <w:r>
        <w:tab/>
        <w:t>Types of ring fencing requirements that may be specified in an AER ring fencing determination</w:t>
      </w:r>
      <w:bookmarkEnd w:id="1156"/>
      <w:bookmarkEnd w:id="1157"/>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158" w:name="_Toc175836558"/>
      <w:bookmarkStart w:id="1159" w:name="_Toc175837670"/>
      <w:bookmarkStart w:id="1160" w:name="_Toc175842378"/>
      <w:bookmarkStart w:id="1161" w:name="_Toc175913981"/>
      <w:bookmarkStart w:id="1162" w:name="_Toc175914785"/>
      <w:bookmarkStart w:id="1163" w:name="_Toc175922676"/>
      <w:bookmarkStart w:id="1164" w:name="_Toc176256980"/>
      <w:bookmarkStart w:id="1165" w:name="_Toc176259518"/>
      <w:bookmarkStart w:id="1166" w:name="_Toc220678670"/>
      <w:bookmarkStart w:id="1167" w:name="_Toc220679344"/>
      <w:bookmarkStart w:id="1168" w:name="_Toc221012795"/>
      <w:bookmarkStart w:id="1169" w:name="_Toc221112902"/>
      <w:r>
        <w:t>Division 4 — AER ring fencing exemptions</w:t>
      </w:r>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5"/>
      </w:pPr>
      <w:bookmarkStart w:id="1170" w:name="_Toc176259519"/>
      <w:bookmarkStart w:id="1171" w:name="_Toc221112903"/>
      <w:r>
        <w:rPr>
          <w:rStyle w:val="CharSectno"/>
        </w:rPr>
        <w:t>146</w:t>
      </w:r>
      <w:r>
        <w:t>.</w:t>
      </w:r>
      <w:r>
        <w:tab/>
        <w:t>Exemptions from minimum ring fencing requirements</w:t>
      </w:r>
      <w:bookmarkEnd w:id="1170"/>
      <w:bookmarkEnd w:id="11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172" w:name="_Toc175836560"/>
      <w:bookmarkStart w:id="1173" w:name="_Toc175837672"/>
      <w:bookmarkStart w:id="1174" w:name="_Toc175842380"/>
      <w:bookmarkStart w:id="1175" w:name="_Toc175913983"/>
      <w:bookmarkStart w:id="1176" w:name="_Toc175914787"/>
      <w:bookmarkStart w:id="1177" w:name="_Toc175922678"/>
      <w:bookmarkStart w:id="1178" w:name="_Toc176256982"/>
      <w:bookmarkStart w:id="1179" w:name="_Toc176259520"/>
      <w:bookmarkStart w:id="1180" w:name="_Toc220678672"/>
      <w:bookmarkStart w:id="1181" w:name="_Toc220679346"/>
      <w:bookmarkStart w:id="1182" w:name="_Toc221012797"/>
      <w:bookmarkStart w:id="1183" w:name="_Toc221112904"/>
      <w:r>
        <w:lastRenderedPageBreak/>
        <w:t>Division 5 — Associate contracts</w:t>
      </w:r>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pPr>
      <w:bookmarkStart w:id="1184" w:name="_Toc176259521"/>
      <w:bookmarkStart w:id="1185" w:name="_Toc221112905"/>
      <w:r>
        <w:rPr>
          <w:rStyle w:val="CharSectno"/>
        </w:rPr>
        <w:t>147</w:t>
      </w:r>
      <w:r>
        <w:t>.</w:t>
      </w:r>
      <w:r>
        <w:tab/>
        <w:t>Service provider must not enter into or give effect to associate contracts that have anti</w:t>
      </w:r>
      <w:r>
        <w:noBreakHyphen/>
        <w:t>competitive effect</w:t>
      </w:r>
      <w:bookmarkEnd w:id="1184"/>
      <w:bookmarkEnd w:id="1185"/>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186" w:name="_Toc176259522"/>
      <w:bookmarkStart w:id="1187" w:name="_Toc221112906"/>
      <w:r>
        <w:rPr>
          <w:rStyle w:val="CharSectno"/>
        </w:rPr>
        <w:t>148</w:t>
      </w:r>
      <w:r>
        <w:t>.</w:t>
      </w:r>
      <w:r>
        <w:tab/>
        <w:t>Service provider must not enter into or give effect to associate contracts inconsistent with competitive parity rule</w:t>
      </w:r>
      <w:bookmarkEnd w:id="1186"/>
      <w:bookmarkEnd w:id="11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188" w:name="_Toc175836563"/>
      <w:bookmarkStart w:id="1189" w:name="_Toc175837675"/>
      <w:bookmarkStart w:id="1190" w:name="_Toc175842383"/>
      <w:bookmarkStart w:id="1191" w:name="_Toc175913986"/>
      <w:bookmarkStart w:id="1192" w:name="_Toc175914790"/>
      <w:bookmarkStart w:id="1193" w:name="_Toc175922681"/>
      <w:bookmarkStart w:id="1194" w:name="_Toc176256985"/>
      <w:bookmarkStart w:id="1195" w:name="_Toc176259523"/>
      <w:bookmarkStart w:id="1196" w:name="_Toc220678675"/>
      <w:bookmarkStart w:id="1197" w:name="_Toc220679349"/>
      <w:bookmarkStart w:id="1198" w:name="_Toc221012800"/>
      <w:bookmarkStart w:id="1199" w:name="_Toc221112907"/>
      <w:r>
        <w:rPr>
          <w:rStyle w:val="CharPartNo"/>
        </w:rPr>
        <w:lastRenderedPageBreak/>
        <w:t>Chapter 5</w:t>
      </w:r>
      <w:r>
        <w:t xml:space="preserve"> — </w:t>
      </w:r>
      <w:r>
        <w:rPr>
          <w:rStyle w:val="CharPartText"/>
        </w:rPr>
        <w:t>Greenfields pipeline incentives</w:t>
      </w:r>
      <w:bookmarkEnd w:id="1188"/>
      <w:bookmarkEnd w:id="1189"/>
      <w:bookmarkEnd w:id="1190"/>
      <w:bookmarkEnd w:id="1191"/>
      <w:bookmarkEnd w:id="1192"/>
      <w:bookmarkEnd w:id="1193"/>
      <w:bookmarkEnd w:id="1194"/>
      <w:bookmarkEnd w:id="1195"/>
      <w:bookmarkEnd w:id="1196"/>
      <w:bookmarkEnd w:id="1197"/>
      <w:bookmarkEnd w:id="1198"/>
      <w:bookmarkEnd w:id="1199"/>
    </w:p>
    <w:p>
      <w:pPr>
        <w:pStyle w:val="Heading3"/>
      </w:pPr>
      <w:bookmarkStart w:id="1200" w:name="_Toc175836564"/>
      <w:bookmarkStart w:id="1201" w:name="_Toc175837676"/>
      <w:bookmarkStart w:id="1202" w:name="_Toc175842384"/>
      <w:bookmarkStart w:id="1203" w:name="_Toc175913987"/>
      <w:bookmarkStart w:id="1204" w:name="_Toc175914791"/>
      <w:bookmarkStart w:id="1205" w:name="_Toc175922682"/>
      <w:bookmarkStart w:id="1206" w:name="_Toc176256986"/>
      <w:bookmarkStart w:id="1207" w:name="_Toc176259524"/>
      <w:bookmarkStart w:id="1208" w:name="_Toc220678676"/>
      <w:bookmarkStart w:id="1209" w:name="_Toc220679350"/>
      <w:bookmarkStart w:id="1210" w:name="_Toc221012801"/>
      <w:bookmarkStart w:id="1211" w:name="_Toc221112908"/>
      <w:r>
        <w:rPr>
          <w:rStyle w:val="CharDivNo"/>
        </w:rPr>
        <w:t>Part 1</w:t>
      </w:r>
      <w:r>
        <w:t xml:space="preserve"> — </w:t>
      </w:r>
      <w:r>
        <w:rPr>
          <w:rStyle w:val="CharDivText"/>
        </w:rPr>
        <w:t>Interpretation</w:t>
      </w:r>
      <w:bookmarkEnd w:id="1200"/>
      <w:bookmarkEnd w:id="1201"/>
      <w:bookmarkEnd w:id="1202"/>
      <w:bookmarkEnd w:id="1203"/>
      <w:bookmarkEnd w:id="1204"/>
      <w:bookmarkEnd w:id="1205"/>
      <w:bookmarkEnd w:id="1206"/>
      <w:bookmarkEnd w:id="1207"/>
      <w:bookmarkEnd w:id="1208"/>
      <w:bookmarkEnd w:id="1209"/>
      <w:bookmarkEnd w:id="1210"/>
      <w:bookmarkEnd w:id="1211"/>
    </w:p>
    <w:p>
      <w:pPr>
        <w:pStyle w:val="Heading5"/>
      </w:pPr>
      <w:bookmarkStart w:id="1212" w:name="_Toc176259525"/>
      <w:bookmarkStart w:id="1213" w:name="_Toc221112909"/>
      <w:r>
        <w:rPr>
          <w:rStyle w:val="CharSectno"/>
        </w:rPr>
        <w:t>149</w:t>
      </w:r>
      <w:r>
        <w:t>.</w:t>
      </w:r>
      <w:r>
        <w:tab/>
        <w:t>Definitions</w:t>
      </w:r>
      <w:bookmarkEnd w:id="1212"/>
      <w:bookmarkEnd w:id="121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214" w:name="_Toc176259526"/>
      <w:bookmarkStart w:id="1215" w:name="_Toc221112910"/>
      <w:r>
        <w:rPr>
          <w:rStyle w:val="CharSectno"/>
        </w:rPr>
        <w:t>150</w:t>
      </w:r>
      <w:r>
        <w:t>.</w:t>
      </w:r>
      <w:r>
        <w:tab/>
        <w:t>International pipeline to be a transmission pipeline for purposes of Chapter</w:t>
      </w:r>
      <w:bookmarkEnd w:id="1214"/>
      <w:bookmarkEnd w:id="1215"/>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216" w:name="_Toc175836567"/>
      <w:bookmarkStart w:id="1217" w:name="_Toc175837679"/>
      <w:bookmarkStart w:id="1218" w:name="_Toc175842387"/>
      <w:bookmarkStart w:id="1219" w:name="_Toc175913990"/>
      <w:bookmarkStart w:id="1220" w:name="_Toc175914794"/>
      <w:bookmarkStart w:id="1221" w:name="_Toc175922685"/>
      <w:bookmarkStart w:id="1222" w:name="_Toc176256989"/>
      <w:bookmarkStart w:id="1223" w:name="_Toc176259527"/>
      <w:bookmarkStart w:id="1224" w:name="_Toc220678679"/>
      <w:bookmarkStart w:id="1225" w:name="_Toc220679353"/>
      <w:bookmarkStart w:id="1226" w:name="_Toc221012804"/>
      <w:bookmarkStart w:id="1227" w:name="_Toc221112911"/>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1216"/>
      <w:bookmarkEnd w:id="1217"/>
      <w:bookmarkEnd w:id="1218"/>
      <w:bookmarkEnd w:id="1219"/>
      <w:bookmarkEnd w:id="1220"/>
      <w:bookmarkEnd w:id="1221"/>
      <w:bookmarkEnd w:id="1222"/>
      <w:bookmarkEnd w:id="1223"/>
      <w:bookmarkEnd w:id="1224"/>
      <w:bookmarkEnd w:id="1225"/>
      <w:bookmarkEnd w:id="1226"/>
      <w:bookmarkEnd w:id="1227"/>
    </w:p>
    <w:p>
      <w:pPr>
        <w:pStyle w:val="Heading5"/>
      </w:pPr>
      <w:bookmarkStart w:id="1228" w:name="_Toc176259528"/>
      <w:bookmarkStart w:id="1229" w:name="_Toc221112912"/>
      <w:r>
        <w:rPr>
          <w:rStyle w:val="CharSectno"/>
        </w:rPr>
        <w:t>151</w:t>
      </w:r>
      <w:r>
        <w:t>.</w:t>
      </w:r>
      <w:r>
        <w:tab/>
        <w:t>Application for 15</w:t>
      </w:r>
      <w:r>
        <w:noBreakHyphen/>
        <w:t>year no</w:t>
      </w:r>
      <w:r>
        <w:noBreakHyphen/>
        <w:t>coverage determination for proposed pipeline</w:t>
      </w:r>
      <w:bookmarkEnd w:id="1228"/>
      <w:bookmarkEnd w:id="12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230" w:name="_Toc176259529"/>
      <w:bookmarkStart w:id="1231" w:name="_Toc221112913"/>
      <w:r>
        <w:rPr>
          <w:rStyle w:val="CharSectno"/>
        </w:rPr>
        <w:lastRenderedPageBreak/>
        <w:t>152</w:t>
      </w:r>
      <w:r>
        <w:t>.</w:t>
      </w:r>
      <w:r>
        <w:tab/>
        <w:t>Application to be dealt with in accordance with the Rules</w:t>
      </w:r>
      <w:bookmarkEnd w:id="1230"/>
      <w:bookmarkEnd w:id="1231"/>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232" w:name="_Toc176259530"/>
      <w:bookmarkStart w:id="1233" w:name="_Toc221112914"/>
      <w:r>
        <w:rPr>
          <w:rStyle w:val="CharSectno"/>
        </w:rPr>
        <w:t>153</w:t>
      </w:r>
      <w:r>
        <w:t>.</w:t>
      </w:r>
      <w:r>
        <w:tab/>
        <w:t>No</w:t>
      </w:r>
      <w:r>
        <w:noBreakHyphen/>
        <w:t>coverage recommendation</w:t>
      </w:r>
      <w:bookmarkEnd w:id="1232"/>
      <w:bookmarkEnd w:id="1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34" w:name="_Toc176259531"/>
      <w:bookmarkStart w:id="1235" w:name="_Toc221112915"/>
      <w:r>
        <w:rPr>
          <w:rStyle w:val="CharSectno"/>
        </w:rPr>
        <w:lastRenderedPageBreak/>
        <w:t>154</w:t>
      </w:r>
      <w:r>
        <w:t>.</w:t>
      </w:r>
      <w:r>
        <w:tab/>
        <w:t>Principles governing the making of a no</w:t>
      </w:r>
      <w:r>
        <w:noBreakHyphen/>
        <w:t>coverage recommendation</w:t>
      </w:r>
      <w:bookmarkEnd w:id="1234"/>
      <w:bookmarkEnd w:id="12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236" w:name="_Toc176259532"/>
      <w:bookmarkStart w:id="1237" w:name="_Toc221112916"/>
      <w:r>
        <w:rPr>
          <w:rStyle w:val="CharSectno"/>
        </w:rPr>
        <w:t>155</w:t>
      </w:r>
      <w:r>
        <w:t>.</w:t>
      </w:r>
      <w:r>
        <w:tab/>
        <w:t>Initial classification decision to be made as part of recommendation</w:t>
      </w:r>
      <w:bookmarkEnd w:id="1236"/>
      <w:bookmarkEnd w:id="12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238" w:name="_Toc176259533"/>
      <w:bookmarkStart w:id="1239" w:name="_Toc221112917"/>
      <w:r>
        <w:rPr>
          <w:rStyle w:val="CharSectno"/>
        </w:rPr>
        <w:t>156</w:t>
      </w:r>
      <w:r>
        <w:t>.</w:t>
      </w:r>
      <w:r>
        <w:tab/>
        <w:t>Relevant Minister’s determination on application</w:t>
      </w:r>
      <w:bookmarkEnd w:id="1238"/>
      <w:bookmarkEnd w:id="12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240" w:name="_Toc176259534"/>
      <w:bookmarkStart w:id="1241" w:name="_Toc221112918"/>
      <w:r>
        <w:rPr>
          <w:rStyle w:val="CharSectno"/>
        </w:rPr>
        <w:t>157</w:t>
      </w:r>
      <w:r>
        <w:t>.</w:t>
      </w:r>
      <w:r>
        <w:tab/>
        <w:t>Principles governing the making of a 15</w:t>
      </w:r>
      <w:r>
        <w:noBreakHyphen/>
        <w:t>year no</w:t>
      </w:r>
      <w:r>
        <w:noBreakHyphen/>
        <w:t>coverage determination or decision not to do so</w:t>
      </w:r>
      <w:bookmarkEnd w:id="1240"/>
      <w:bookmarkEnd w:id="12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242" w:name="_Toc176259535"/>
      <w:bookmarkStart w:id="1243" w:name="_Toc221112919"/>
      <w:r>
        <w:rPr>
          <w:rStyle w:val="CharSectno"/>
        </w:rPr>
        <w:t>158</w:t>
      </w:r>
      <w:r>
        <w:t>.</w:t>
      </w:r>
      <w:r>
        <w:tab/>
        <w:t>Effect of 15</w:t>
      </w:r>
      <w:r>
        <w:noBreakHyphen/>
        <w:t>year no</w:t>
      </w:r>
      <w:r>
        <w:noBreakHyphen/>
        <w:t>coverage determination</w:t>
      </w:r>
      <w:bookmarkEnd w:id="1242"/>
      <w:bookmarkEnd w:id="124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244" w:name="_Toc176259536"/>
      <w:bookmarkStart w:id="1245" w:name="_Toc221112920"/>
      <w:r>
        <w:rPr>
          <w:rStyle w:val="CharSectno"/>
        </w:rPr>
        <w:t>159</w:t>
      </w:r>
      <w:r>
        <w:t>.</w:t>
      </w:r>
      <w:r>
        <w:tab/>
        <w:t>Consequences of Minister deciding against making 15</w:t>
      </w:r>
      <w:r>
        <w:noBreakHyphen/>
        <w:t>year no</w:t>
      </w:r>
      <w:r>
        <w:noBreakHyphen/>
        <w:t>coverage determination for international pipeline</w:t>
      </w:r>
      <w:bookmarkEnd w:id="1244"/>
      <w:bookmarkEnd w:id="12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246" w:name="_Toc175836577"/>
      <w:bookmarkStart w:id="1247" w:name="_Toc175837689"/>
      <w:bookmarkStart w:id="1248" w:name="_Toc175842397"/>
      <w:bookmarkStart w:id="1249" w:name="_Toc175914000"/>
      <w:bookmarkStart w:id="1250" w:name="_Toc175914804"/>
      <w:bookmarkStart w:id="1251" w:name="_Toc175922695"/>
      <w:bookmarkStart w:id="1252" w:name="_Toc176256999"/>
      <w:bookmarkStart w:id="1253" w:name="_Toc176259537"/>
      <w:bookmarkStart w:id="1254" w:name="_Toc220678689"/>
      <w:bookmarkStart w:id="1255" w:name="_Toc220679363"/>
      <w:bookmarkStart w:id="1256" w:name="_Toc221012814"/>
      <w:bookmarkStart w:id="1257" w:name="_Toc221112921"/>
      <w:r>
        <w:rPr>
          <w:rStyle w:val="CharDivNo"/>
        </w:rPr>
        <w:t>Part 3</w:t>
      </w:r>
      <w:r>
        <w:t xml:space="preserve"> — </w:t>
      </w:r>
      <w:r>
        <w:rPr>
          <w:rStyle w:val="CharDivText"/>
        </w:rPr>
        <w:t>Price regulation exemptions</w:t>
      </w:r>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4"/>
      </w:pPr>
      <w:bookmarkStart w:id="1258" w:name="_Toc175836578"/>
      <w:bookmarkStart w:id="1259" w:name="_Toc175837690"/>
      <w:bookmarkStart w:id="1260" w:name="_Toc175842398"/>
      <w:bookmarkStart w:id="1261" w:name="_Toc175914001"/>
      <w:bookmarkStart w:id="1262" w:name="_Toc175914805"/>
      <w:bookmarkStart w:id="1263" w:name="_Toc175922696"/>
      <w:bookmarkStart w:id="1264" w:name="_Toc176257000"/>
      <w:bookmarkStart w:id="1265" w:name="_Toc176259538"/>
      <w:bookmarkStart w:id="1266" w:name="_Toc220678690"/>
      <w:bookmarkStart w:id="1267" w:name="_Toc220679364"/>
      <w:bookmarkStart w:id="1268" w:name="_Toc221012815"/>
      <w:bookmarkStart w:id="1269" w:name="_Toc221112922"/>
      <w:r>
        <w:t>Division 1 — Application for price regulation exemption</w:t>
      </w:r>
      <w:bookmarkEnd w:id="1258"/>
      <w:bookmarkEnd w:id="1259"/>
      <w:bookmarkEnd w:id="1260"/>
      <w:bookmarkEnd w:id="1261"/>
      <w:bookmarkEnd w:id="1262"/>
      <w:bookmarkEnd w:id="1263"/>
      <w:bookmarkEnd w:id="1264"/>
      <w:bookmarkEnd w:id="1265"/>
      <w:bookmarkEnd w:id="1266"/>
      <w:bookmarkEnd w:id="1267"/>
      <w:bookmarkEnd w:id="1268"/>
      <w:bookmarkEnd w:id="1269"/>
    </w:p>
    <w:p>
      <w:pPr>
        <w:pStyle w:val="Heading5"/>
      </w:pPr>
      <w:bookmarkStart w:id="1270" w:name="_Toc176259539"/>
      <w:bookmarkStart w:id="1271" w:name="_Toc221112923"/>
      <w:r>
        <w:rPr>
          <w:rStyle w:val="CharSectno"/>
        </w:rPr>
        <w:t>160</w:t>
      </w:r>
      <w:r>
        <w:t>.</w:t>
      </w:r>
      <w:r>
        <w:tab/>
        <w:t>Application for price regulation exemption</w:t>
      </w:r>
      <w:bookmarkEnd w:id="1270"/>
      <w:bookmarkEnd w:id="12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272" w:name="_Toc175836580"/>
      <w:bookmarkStart w:id="1273" w:name="_Toc175837692"/>
      <w:bookmarkStart w:id="1274" w:name="_Toc175842400"/>
      <w:bookmarkStart w:id="1275" w:name="_Toc175914003"/>
      <w:bookmarkStart w:id="1276" w:name="_Toc175914807"/>
      <w:bookmarkStart w:id="1277" w:name="_Toc175922698"/>
      <w:bookmarkStart w:id="1278" w:name="_Toc176257002"/>
      <w:bookmarkStart w:id="1279" w:name="_Toc176259540"/>
      <w:bookmarkStart w:id="1280" w:name="_Toc220678692"/>
      <w:bookmarkStart w:id="1281" w:name="_Toc220679366"/>
      <w:bookmarkStart w:id="1282" w:name="_Toc221012817"/>
      <w:bookmarkStart w:id="1283" w:name="_Toc221112924"/>
      <w:r>
        <w:t>Division 2 — Recommendations by NCC</w:t>
      </w:r>
      <w:bookmarkEnd w:id="1272"/>
      <w:bookmarkEnd w:id="1273"/>
      <w:bookmarkEnd w:id="1274"/>
      <w:bookmarkEnd w:id="1275"/>
      <w:bookmarkEnd w:id="1276"/>
      <w:bookmarkEnd w:id="1277"/>
      <w:bookmarkEnd w:id="1278"/>
      <w:bookmarkEnd w:id="1279"/>
      <w:bookmarkEnd w:id="1280"/>
      <w:bookmarkEnd w:id="1281"/>
      <w:bookmarkEnd w:id="1282"/>
      <w:bookmarkEnd w:id="1283"/>
    </w:p>
    <w:p>
      <w:pPr>
        <w:pStyle w:val="Heading5"/>
        <w:spacing w:before="120"/>
      </w:pPr>
      <w:bookmarkStart w:id="1284" w:name="_Toc176259541"/>
      <w:bookmarkStart w:id="1285" w:name="_Toc221112925"/>
      <w:r>
        <w:rPr>
          <w:rStyle w:val="CharSectno"/>
        </w:rPr>
        <w:t>161</w:t>
      </w:r>
      <w:r>
        <w:t>.</w:t>
      </w:r>
      <w:r>
        <w:tab/>
        <w:t>Application to be dealt with in accordance with the Rules</w:t>
      </w:r>
      <w:bookmarkEnd w:id="1284"/>
      <w:bookmarkEnd w:id="1285"/>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286" w:name="_Toc176259542"/>
      <w:bookmarkStart w:id="1287" w:name="_Toc221112926"/>
      <w:r>
        <w:rPr>
          <w:rStyle w:val="CharSectno"/>
        </w:rPr>
        <w:t>162</w:t>
      </w:r>
      <w:r>
        <w:t>.</w:t>
      </w:r>
      <w:r>
        <w:tab/>
        <w:t>NCC’s recommendation</w:t>
      </w:r>
      <w:bookmarkEnd w:id="1286"/>
      <w:bookmarkEnd w:id="12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288" w:name="_Toc176259543"/>
      <w:bookmarkStart w:id="1289" w:name="_Toc221112927"/>
      <w:r>
        <w:rPr>
          <w:rStyle w:val="CharSectno"/>
        </w:rPr>
        <w:t>163</w:t>
      </w:r>
      <w:r>
        <w:t>.</w:t>
      </w:r>
      <w:r>
        <w:tab/>
        <w:t>General principle governing NCC’s recommendation</w:t>
      </w:r>
      <w:bookmarkEnd w:id="1288"/>
      <w:bookmarkEnd w:id="12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290" w:name="_Toc175836584"/>
      <w:bookmarkStart w:id="1291" w:name="_Toc175837696"/>
      <w:bookmarkStart w:id="1292" w:name="_Toc175842404"/>
      <w:bookmarkStart w:id="1293" w:name="_Toc175914007"/>
      <w:bookmarkStart w:id="1294" w:name="_Toc175914811"/>
      <w:bookmarkStart w:id="1295" w:name="_Toc175922702"/>
      <w:bookmarkStart w:id="1296" w:name="_Toc176257006"/>
      <w:bookmarkStart w:id="1297" w:name="_Toc176259544"/>
      <w:bookmarkStart w:id="1298" w:name="_Toc220678696"/>
      <w:bookmarkStart w:id="1299" w:name="_Toc220679370"/>
      <w:bookmarkStart w:id="1300" w:name="_Toc221012821"/>
      <w:bookmarkStart w:id="1301" w:name="_Toc221112928"/>
      <w:r>
        <w:t>Division 3 — Making and effect of price regulation exemption</w:t>
      </w:r>
      <w:bookmarkEnd w:id="1290"/>
      <w:bookmarkEnd w:id="1291"/>
      <w:bookmarkEnd w:id="1292"/>
      <w:bookmarkEnd w:id="1293"/>
      <w:bookmarkEnd w:id="1294"/>
      <w:bookmarkEnd w:id="1295"/>
      <w:bookmarkEnd w:id="1296"/>
      <w:bookmarkEnd w:id="1297"/>
      <w:bookmarkEnd w:id="1298"/>
      <w:bookmarkEnd w:id="1299"/>
      <w:bookmarkEnd w:id="1300"/>
      <w:bookmarkEnd w:id="1301"/>
    </w:p>
    <w:p>
      <w:pPr>
        <w:pStyle w:val="Heading5"/>
      </w:pPr>
      <w:bookmarkStart w:id="1302" w:name="_Toc176259545"/>
      <w:bookmarkStart w:id="1303" w:name="_Toc221112929"/>
      <w:r>
        <w:rPr>
          <w:rStyle w:val="CharSectno"/>
        </w:rPr>
        <w:t>164</w:t>
      </w:r>
      <w:r>
        <w:t>.</w:t>
      </w:r>
      <w:r>
        <w:tab/>
        <w:t>Making of price regulation exemption</w:t>
      </w:r>
      <w:bookmarkEnd w:id="1302"/>
      <w:bookmarkEnd w:id="1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304" w:name="_Toc176259546"/>
      <w:bookmarkStart w:id="1305" w:name="_Toc221112930"/>
      <w:r>
        <w:rPr>
          <w:rStyle w:val="CharSectno"/>
        </w:rPr>
        <w:lastRenderedPageBreak/>
        <w:t>165</w:t>
      </w:r>
      <w:r>
        <w:t>.</w:t>
      </w:r>
      <w:r>
        <w:tab/>
        <w:t>Principles governing the making of a price regulation exemption</w:t>
      </w:r>
      <w:bookmarkEnd w:id="1304"/>
      <w:bookmarkEnd w:id="1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306" w:name="_Toc176259547"/>
      <w:bookmarkStart w:id="1307" w:name="_Toc221112931"/>
      <w:r>
        <w:rPr>
          <w:rStyle w:val="CharSectno"/>
        </w:rPr>
        <w:t>166</w:t>
      </w:r>
      <w:r>
        <w:t>.</w:t>
      </w:r>
      <w:r>
        <w:tab/>
        <w:t>Conditions applying to a price regulation exemption</w:t>
      </w:r>
      <w:bookmarkEnd w:id="1306"/>
      <w:bookmarkEnd w:id="1307"/>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308" w:name="_Toc176259548"/>
      <w:bookmarkStart w:id="1309" w:name="_Toc221112932"/>
      <w:r>
        <w:rPr>
          <w:rStyle w:val="CharSectno"/>
        </w:rPr>
        <w:t>167</w:t>
      </w:r>
      <w:r>
        <w:t>.</w:t>
      </w:r>
      <w:r>
        <w:tab/>
        <w:t>Effect of price regulation exemption</w:t>
      </w:r>
      <w:bookmarkEnd w:id="1308"/>
      <w:bookmarkEnd w:id="1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310" w:name="_Toc175836589"/>
      <w:bookmarkStart w:id="1311" w:name="_Toc175837701"/>
      <w:bookmarkStart w:id="1312" w:name="_Toc175842409"/>
      <w:bookmarkStart w:id="1313" w:name="_Toc175914012"/>
      <w:bookmarkStart w:id="1314" w:name="_Toc175914816"/>
      <w:bookmarkStart w:id="1315" w:name="_Toc175922707"/>
      <w:bookmarkStart w:id="1316" w:name="_Toc176257011"/>
      <w:bookmarkStart w:id="1317" w:name="_Toc176259549"/>
      <w:bookmarkStart w:id="1318" w:name="_Toc220678701"/>
      <w:bookmarkStart w:id="1319" w:name="_Toc220679375"/>
      <w:bookmarkStart w:id="1320" w:name="_Toc221012826"/>
      <w:bookmarkStart w:id="1321" w:name="_Toc221112933"/>
      <w:r>
        <w:t>Division 4 — Limited access arrangements</w:t>
      </w:r>
      <w:bookmarkEnd w:id="1310"/>
      <w:bookmarkEnd w:id="1311"/>
      <w:bookmarkEnd w:id="1312"/>
      <w:bookmarkEnd w:id="1313"/>
      <w:bookmarkEnd w:id="1314"/>
      <w:bookmarkEnd w:id="1315"/>
      <w:bookmarkEnd w:id="1316"/>
      <w:bookmarkEnd w:id="1317"/>
      <w:bookmarkEnd w:id="1318"/>
      <w:bookmarkEnd w:id="1319"/>
      <w:bookmarkEnd w:id="1320"/>
      <w:bookmarkEnd w:id="1321"/>
    </w:p>
    <w:p>
      <w:pPr>
        <w:pStyle w:val="Heading5"/>
        <w:keepNext w:val="0"/>
        <w:keepLines w:val="0"/>
      </w:pPr>
      <w:bookmarkStart w:id="1322" w:name="_Toc176259550"/>
      <w:bookmarkStart w:id="1323" w:name="_Toc221112934"/>
      <w:r>
        <w:rPr>
          <w:rStyle w:val="CharSectno"/>
        </w:rPr>
        <w:t>168</w:t>
      </w:r>
      <w:r>
        <w:t>.</w:t>
      </w:r>
      <w:r>
        <w:tab/>
        <w:t>Limited access arrangements for pipeline services provided by international pipeline to which a price regulation exemption applies</w:t>
      </w:r>
      <w:bookmarkEnd w:id="1322"/>
      <w:bookmarkEnd w:id="132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324" w:name="_Toc175836591"/>
      <w:bookmarkStart w:id="1325" w:name="_Toc175837703"/>
      <w:bookmarkStart w:id="1326" w:name="_Toc175842411"/>
      <w:bookmarkStart w:id="1327" w:name="_Toc175914014"/>
      <w:bookmarkStart w:id="1328" w:name="_Toc175914818"/>
      <w:bookmarkStart w:id="1329" w:name="_Toc175922709"/>
      <w:bookmarkStart w:id="1330" w:name="_Toc176257013"/>
      <w:bookmarkStart w:id="1331" w:name="_Toc176259551"/>
      <w:bookmarkStart w:id="1332" w:name="_Toc220678703"/>
      <w:bookmarkStart w:id="1333" w:name="_Toc220679377"/>
      <w:bookmarkStart w:id="1334" w:name="_Toc221012828"/>
      <w:bookmarkStart w:id="1335" w:name="_Toc221112935"/>
      <w:r>
        <w:t>Division 5 — Other matters</w:t>
      </w:r>
      <w:bookmarkEnd w:id="1324"/>
      <w:bookmarkEnd w:id="1325"/>
      <w:bookmarkEnd w:id="1326"/>
      <w:bookmarkEnd w:id="1327"/>
      <w:bookmarkEnd w:id="1328"/>
      <w:bookmarkEnd w:id="1329"/>
      <w:bookmarkEnd w:id="1330"/>
      <w:bookmarkEnd w:id="1331"/>
      <w:bookmarkEnd w:id="1332"/>
      <w:bookmarkEnd w:id="1333"/>
      <w:bookmarkEnd w:id="1334"/>
      <w:bookmarkEnd w:id="1335"/>
    </w:p>
    <w:p>
      <w:pPr>
        <w:pStyle w:val="Heading5"/>
      </w:pPr>
      <w:bookmarkStart w:id="1336" w:name="_Toc176259552"/>
      <w:bookmarkStart w:id="1337" w:name="_Toc221112936"/>
      <w:r>
        <w:rPr>
          <w:rStyle w:val="CharSectno"/>
        </w:rPr>
        <w:t>169</w:t>
      </w:r>
      <w:r>
        <w:t>.</w:t>
      </w:r>
      <w:r>
        <w:tab/>
        <w:t>Other obligations to which service provider is subject</w:t>
      </w:r>
      <w:bookmarkEnd w:id="1336"/>
      <w:bookmarkEnd w:id="13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338" w:name="_Toc176259553"/>
      <w:bookmarkStart w:id="1339" w:name="_Toc221112937"/>
      <w:r>
        <w:rPr>
          <w:rStyle w:val="CharSectno"/>
        </w:rPr>
        <w:t>170</w:t>
      </w:r>
      <w:r>
        <w:t>.</w:t>
      </w:r>
      <w:r>
        <w:tab/>
        <w:t>Service provider must not price discriminate in providing international pipeline services</w:t>
      </w:r>
      <w:bookmarkEnd w:id="1338"/>
      <w:bookmarkEnd w:id="13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340" w:name="_Toc175836594"/>
      <w:bookmarkStart w:id="1341" w:name="_Toc175837706"/>
      <w:bookmarkStart w:id="1342" w:name="_Toc175842414"/>
      <w:bookmarkStart w:id="1343" w:name="_Toc175914017"/>
      <w:bookmarkStart w:id="1344" w:name="_Toc175914821"/>
      <w:bookmarkStart w:id="1345" w:name="_Toc175922712"/>
      <w:bookmarkStart w:id="1346" w:name="_Toc176257016"/>
      <w:bookmarkStart w:id="1347" w:name="_Toc176259554"/>
      <w:bookmarkStart w:id="1348" w:name="_Toc220678706"/>
      <w:bookmarkStart w:id="1349" w:name="_Toc220679380"/>
      <w:bookmarkStart w:id="1350" w:name="_Toc221012831"/>
      <w:bookmarkStart w:id="1351" w:name="_Toc221112938"/>
      <w:r>
        <w:rPr>
          <w:rStyle w:val="CharDivNo"/>
        </w:rPr>
        <w:lastRenderedPageBreak/>
        <w:t>Part 4</w:t>
      </w:r>
      <w:r>
        <w:t xml:space="preserve"> — </w:t>
      </w:r>
      <w:r>
        <w:rPr>
          <w:rStyle w:val="CharDivText"/>
        </w:rPr>
        <w:t>Extended or modified application of greenfields pipeline incentive</w:t>
      </w:r>
      <w:bookmarkEnd w:id="1340"/>
      <w:bookmarkEnd w:id="1341"/>
      <w:bookmarkEnd w:id="1342"/>
      <w:bookmarkEnd w:id="1343"/>
      <w:bookmarkEnd w:id="1344"/>
      <w:bookmarkEnd w:id="1345"/>
      <w:bookmarkEnd w:id="1346"/>
      <w:bookmarkEnd w:id="1347"/>
      <w:bookmarkEnd w:id="1348"/>
      <w:bookmarkEnd w:id="1349"/>
      <w:bookmarkEnd w:id="1350"/>
      <w:bookmarkEnd w:id="1351"/>
    </w:p>
    <w:p>
      <w:pPr>
        <w:pStyle w:val="Heading5"/>
      </w:pPr>
      <w:bookmarkStart w:id="1352" w:name="_Toc176259555"/>
      <w:bookmarkStart w:id="1353" w:name="_Toc221112939"/>
      <w:r>
        <w:rPr>
          <w:rStyle w:val="CharSectno"/>
        </w:rPr>
        <w:t>171</w:t>
      </w:r>
      <w:r>
        <w:t>.</w:t>
      </w:r>
      <w:r>
        <w:tab/>
        <w:t>Requirement for conformity between pipeline description and pipeline as constructed</w:t>
      </w:r>
      <w:bookmarkEnd w:id="1352"/>
      <w:bookmarkEnd w:id="13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354" w:name="_Toc176259556"/>
      <w:bookmarkStart w:id="1355" w:name="_Toc221112940"/>
      <w:r>
        <w:rPr>
          <w:rStyle w:val="CharSectno"/>
        </w:rPr>
        <w:t>172</w:t>
      </w:r>
      <w:r>
        <w:t>.</w:t>
      </w:r>
      <w:r>
        <w:tab/>
        <w:t>Power of relevant Minister to amend pipeline description</w:t>
      </w:r>
      <w:bookmarkEnd w:id="1354"/>
      <w:bookmarkEnd w:id="13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356" w:name="_Toc175836597"/>
      <w:bookmarkStart w:id="1357" w:name="_Toc175837709"/>
      <w:bookmarkStart w:id="1358" w:name="_Toc175842417"/>
      <w:bookmarkStart w:id="1359" w:name="_Toc175914020"/>
      <w:bookmarkStart w:id="1360" w:name="_Toc175914824"/>
      <w:bookmarkStart w:id="1361" w:name="_Toc175922715"/>
      <w:bookmarkStart w:id="1362" w:name="_Toc176257019"/>
      <w:bookmarkStart w:id="1363" w:name="_Toc176259557"/>
      <w:bookmarkStart w:id="1364" w:name="_Toc220678709"/>
      <w:bookmarkStart w:id="1365" w:name="_Toc220679383"/>
      <w:bookmarkStart w:id="1366" w:name="_Toc221012834"/>
      <w:bookmarkStart w:id="1367" w:name="_Toc221112941"/>
      <w:r>
        <w:rPr>
          <w:rStyle w:val="CharDivNo"/>
        </w:rPr>
        <w:t>Part 5</w:t>
      </w:r>
      <w:r>
        <w:t xml:space="preserve"> — </w:t>
      </w:r>
      <w:r>
        <w:rPr>
          <w:rStyle w:val="CharDivText"/>
        </w:rPr>
        <w:t>Early termination of greenfields pipeline incentive</w:t>
      </w:r>
      <w:bookmarkEnd w:id="1356"/>
      <w:bookmarkEnd w:id="1357"/>
      <w:bookmarkEnd w:id="1358"/>
      <w:bookmarkEnd w:id="1359"/>
      <w:bookmarkEnd w:id="1360"/>
      <w:bookmarkEnd w:id="1361"/>
      <w:bookmarkEnd w:id="1362"/>
      <w:bookmarkEnd w:id="1363"/>
      <w:bookmarkEnd w:id="1364"/>
      <w:bookmarkEnd w:id="1365"/>
      <w:bookmarkEnd w:id="1366"/>
      <w:bookmarkEnd w:id="1367"/>
    </w:p>
    <w:p>
      <w:pPr>
        <w:pStyle w:val="Heading5"/>
      </w:pPr>
      <w:bookmarkStart w:id="1368" w:name="_Toc176259558"/>
      <w:bookmarkStart w:id="1369" w:name="_Toc221112942"/>
      <w:r>
        <w:rPr>
          <w:rStyle w:val="CharSectno"/>
        </w:rPr>
        <w:t>173</w:t>
      </w:r>
      <w:r>
        <w:t>.</w:t>
      </w:r>
      <w:r>
        <w:tab/>
        <w:t>Greenfields pipeline incentive may lapse</w:t>
      </w:r>
      <w:bookmarkEnd w:id="1368"/>
      <w:bookmarkEnd w:id="13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370" w:name="_Toc176259559"/>
      <w:bookmarkStart w:id="1371" w:name="_Toc221112943"/>
      <w:r>
        <w:rPr>
          <w:rStyle w:val="CharSectno"/>
        </w:rPr>
        <w:t>174</w:t>
      </w:r>
      <w:r>
        <w:t>.</w:t>
      </w:r>
      <w:r>
        <w:tab/>
        <w:t>Revocation by consent</w:t>
      </w:r>
      <w:bookmarkEnd w:id="1370"/>
      <w:bookmarkEnd w:id="1371"/>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372" w:name="_Toc176259560"/>
      <w:bookmarkStart w:id="1373" w:name="_Toc221112944"/>
      <w:r>
        <w:rPr>
          <w:rStyle w:val="CharSectno"/>
        </w:rPr>
        <w:t>175</w:t>
      </w:r>
      <w:r>
        <w:t>.</w:t>
      </w:r>
      <w:r>
        <w:tab/>
        <w:t>Revocation for misrepresentation</w:t>
      </w:r>
      <w:bookmarkEnd w:id="1372"/>
      <w:bookmarkEnd w:id="1373"/>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1374" w:name="_Toc176259561"/>
      <w:bookmarkStart w:id="1375" w:name="_Toc221112945"/>
      <w:r>
        <w:rPr>
          <w:rStyle w:val="CharSectno"/>
        </w:rPr>
        <w:t>176</w:t>
      </w:r>
      <w:r>
        <w:t>.</w:t>
      </w:r>
      <w:r>
        <w:tab/>
        <w:t>Revocation for breach of condition to which a price regulation exemption is subject</w:t>
      </w:r>
      <w:bookmarkEnd w:id="1374"/>
      <w:bookmarkEnd w:id="1375"/>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376" w:name="_Toc176259562"/>
      <w:bookmarkStart w:id="1377" w:name="_Toc221112946"/>
      <w:r>
        <w:rPr>
          <w:rStyle w:val="CharSectno"/>
        </w:rPr>
        <w:t>177</w:t>
      </w:r>
      <w:r>
        <w:t>.</w:t>
      </w:r>
      <w:r>
        <w:tab/>
        <w:t>Exhaustive provision for termination of greenfields pipeline incentive</w:t>
      </w:r>
      <w:bookmarkEnd w:id="1376"/>
      <w:bookmarkEnd w:id="1377"/>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378" w:name="_Toc175836603"/>
      <w:bookmarkStart w:id="1379" w:name="_Toc175837715"/>
      <w:bookmarkStart w:id="1380" w:name="_Toc175842423"/>
      <w:bookmarkStart w:id="1381" w:name="_Toc175914026"/>
      <w:bookmarkStart w:id="1382" w:name="_Toc175914830"/>
      <w:bookmarkStart w:id="1383" w:name="_Toc175922721"/>
      <w:bookmarkStart w:id="1384" w:name="_Toc176257025"/>
      <w:bookmarkStart w:id="1385" w:name="_Toc176259563"/>
      <w:bookmarkStart w:id="1386" w:name="_Toc220678715"/>
      <w:bookmarkStart w:id="1387" w:name="_Toc220679389"/>
      <w:bookmarkStart w:id="1388" w:name="_Toc221012840"/>
      <w:bookmarkStart w:id="1389" w:name="_Toc221112947"/>
      <w:r>
        <w:rPr>
          <w:rStyle w:val="CharPartNo"/>
        </w:rPr>
        <w:lastRenderedPageBreak/>
        <w:t>Chapter 6</w:t>
      </w:r>
      <w:r>
        <w:t xml:space="preserve"> — </w:t>
      </w:r>
      <w:r>
        <w:rPr>
          <w:rStyle w:val="CharPartText"/>
        </w:rPr>
        <w:t>Access disputes—scheme pipelines</w:t>
      </w:r>
      <w:bookmarkEnd w:id="1378"/>
      <w:bookmarkEnd w:id="1379"/>
      <w:bookmarkEnd w:id="1380"/>
      <w:bookmarkEnd w:id="1381"/>
      <w:bookmarkEnd w:id="1382"/>
      <w:bookmarkEnd w:id="1383"/>
      <w:bookmarkEnd w:id="1384"/>
      <w:bookmarkEnd w:id="1385"/>
      <w:bookmarkEnd w:id="1386"/>
      <w:bookmarkEnd w:id="1387"/>
      <w:bookmarkEnd w:id="1388"/>
      <w:bookmarkEnd w:id="1389"/>
    </w:p>
    <w:p>
      <w:pPr>
        <w:pStyle w:val="Footnoteheading"/>
      </w:pPr>
      <w:r>
        <w:tab/>
        <w:t>[Heading inserted: see SA Act No. 23 of 2017 s. 5 and WA Gazette 22 Dec 2017 p. 5984.]</w:t>
      </w:r>
    </w:p>
    <w:p>
      <w:pPr>
        <w:pStyle w:val="Heading3"/>
      </w:pPr>
      <w:bookmarkStart w:id="1390" w:name="_Toc175836604"/>
      <w:bookmarkStart w:id="1391" w:name="_Toc175837716"/>
      <w:bookmarkStart w:id="1392" w:name="_Toc175842424"/>
      <w:bookmarkStart w:id="1393" w:name="_Toc175914027"/>
      <w:bookmarkStart w:id="1394" w:name="_Toc175914831"/>
      <w:bookmarkStart w:id="1395" w:name="_Toc175922722"/>
      <w:bookmarkStart w:id="1396" w:name="_Toc176257026"/>
      <w:bookmarkStart w:id="1397" w:name="_Toc176259564"/>
      <w:bookmarkStart w:id="1398" w:name="_Toc220678716"/>
      <w:bookmarkStart w:id="1399" w:name="_Toc220679390"/>
      <w:bookmarkStart w:id="1400" w:name="_Toc221012841"/>
      <w:bookmarkStart w:id="1401" w:name="_Toc221112948"/>
      <w:r>
        <w:rPr>
          <w:rStyle w:val="CharDivNo"/>
        </w:rPr>
        <w:t>Part 1</w:t>
      </w:r>
      <w:r>
        <w:t xml:space="preserve"> — </w:t>
      </w:r>
      <w:r>
        <w:rPr>
          <w:rStyle w:val="CharDivText"/>
        </w:rPr>
        <w:t>Interpretation and application</w:t>
      </w:r>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5"/>
      </w:pPr>
      <w:bookmarkStart w:id="1402" w:name="_Toc176259565"/>
      <w:bookmarkStart w:id="1403" w:name="_Toc221112949"/>
      <w:r>
        <w:rPr>
          <w:rStyle w:val="CharSectno"/>
        </w:rPr>
        <w:t>178</w:t>
      </w:r>
      <w:r>
        <w:t>.</w:t>
      </w:r>
      <w:r>
        <w:tab/>
        <w:t>Definitions</w:t>
      </w:r>
      <w:bookmarkEnd w:id="1402"/>
      <w:bookmarkEnd w:id="140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404" w:name="_Toc176259566"/>
      <w:bookmarkStart w:id="1405" w:name="_Toc221112950"/>
      <w:r>
        <w:rPr>
          <w:rStyle w:val="CharSectno"/>
        </w:rPr>
        <w:t>179</w:t>
      </w:r>
      <w:r>
        <w:t>.</w:t>
      </w:r>
      <w:r>
        <w:tab/>
        <w:t>Chapter does not limit how disputes about access may be raised or dealt with</w:t>
      </w:r>
      <w:bookmarkEnd w:id="1404"/>
      <w:bookmarkEnd w:id="1405"/>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406" w:name="_Toc176259567"/>
      <w:bookmarkStart w:id="1407" w:name="_Toc221112951"/>
      <w:r>
        <w:rPr>
          <w:rStyle w:val="CharSectno"/>
        </w:rPr>
        <w:t>180</w:t>
      </w:r>
      <w:r>
        <w:t>.</w:t>
      </w:r>
      <w:r>
        <w:tab/>
        <w:t>No price or revenue regulation for access disputes relating to international pipeline services</w:t>
      </w:r>
      <w:bookmarkEnd w:id="1406"/>
      <w:bookmarkEnd w:id="1407"/>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1408" w:name="_Toc175836608"/>
      <w:bookmarkStart w:id="1409" w:name="_Toc175837720"/>
      <w:bookmarkStart w:id="1410" w:name="_Toc175842428"/>
      <w:bookmarkStart w:id="1411" w:name="_Toc175914031"/>
      <w:bookmarkStart w:id="1412" w:name="_Toc175914835"/>
      <w:bookmarkStart w:id="1413" w:name="_Toc175922726"/>
      <w:bookmarkStart w:id="1414" w:name="_Toc176257030"/>
      <w:bookmarkStart w:id="1415" w:name="_Toc176259568"/>
      <w:bookmarkStart w:id="1416" w:name="_Toc220678720"/>
      <w:bookmarkStart w:id="1417" w:name="_Toc220679394"/>
      <w:bookmarkStart w:id="1418" w:name="_Toc221012845"/>
      <w:bookmarkStart w:id="1419" w:name="_Toc221112952"/>
      <w:r>
        <w:rPr>
          <w:rStyle w:val="CharDivNo"/>
        </w:rPr>
        <w:t>Part 2</w:t>
      </w:r>
      <w:r>
        <w:t xml:space="preserve"> — </w:t>
      </w:r>
      <w:r>
        <w:rPr>
          <w:rStyle w:val="CharDivText"/>
        </w:rPr>
        <w:t>Notification of access dispute</w:t>
      </w:r>
      <w:bookmarkEnd w:id="1408"/>
      <w:bookmarkEnd w:id="1409"/>
      <w:bookmarkEnd w:id="1410"/>
      <w:bookmarkEnd w:id="1411"/>
      <w:bookmarkEnd w:id="1412"/>
      <w:bookmarkEnd w:id="1413"/>
      <w:bookmarkEnd w:id="1414"/>
      <w:bookmarkEnd w:id="1415"/>
      <w:bookmarkEnd w:id="1416"/>
      <w:bookmarkEnd w:id="1417"/>
      <w:bookmarkEnd w:id="1418"/>
      <w:bookmarkEnd w:id="1419"/>
    </w:p>
    <w:p>
      <w:pPr>
        <w:pStyle w:val="Heading5"/>
      </w:pPr>
      <w:bookmarkStart w:id="1420" w:name="_Toc176259569"/>
      <w:bookmarkStart w:id="1421" w:name="_Toc221112953"/>
      <w:r>
        <w:rPr>
          <w:rStyle w:val="CharSectno"/>
        </w:rPr>
        <w:t>181</w:t>
      </w:r>
      <w:r>
        <w:t>.</w:t>
      </w:r>
      <w:r>
        <w:tab/>
        <w:t>Notification of access dispute</w:t>
      </w:r>
      <w:bookmarkEnd w:id="1420"/>
      <w:bookmarkEnd w:id="1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422" w:name="_Toc176259570"/>
      <w:bookmarkStart w:id="1423" w:name="_Toc221112954"/>
      <w:r>
        <w:rPr>
          <w:rStyle w:val="CharSectno"/>
        </w:rPr>
        <w:t>181A</w:t>
      </w:r>
      <w:r>
        <w:t>.</w:t>
      </w:r>
      <w:r>
        <w:tab/>
        <w:t>Providing information for certain disputes</w:t>
      </w:r>
      <w:bookmarkEnd w:id="1422"/>
      <w:bookmarkEnd w:id="14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424" w:name="_Toc176259571"/>
      <w:bookmarkStart w:id="1425" w:name="_Toc221112955"/>
      <w:r>
        <w:rPr>
          <w:rStyle w:val="CharSectno"/>
        </w:rPr>
        <w:t>182</w:t>
      </w:r>
      <w:r>
        <w:t>.</w:t>
      </w:r>
      <w:r>
        <w:tab/>
        <w:t>Withdrawal of notification</w:t>
      </w:r>
      <w:bookmarkEnd w:id="1424"/>
      <w:bookmarkEnd w:id="14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426" w:name="_Toc176259572"/>
      <w:bookmarkStart w:id="1427" w:name="_Toc221112956"/>
      <w:r>
        <w:rPr>
          <w:rStyle w:val="CharSectno"/>
        </w:rPr>
        <w:t>183</w:t>
      </w:r>
      <w:r>
        <w:t>.</w:t>
      </w:r>
      <w:r>
        <w:tab/>
        <w:t>Parties to an access dispute</w:t>
      </w:r>
      <w:bookmarkEnd w:id="1426"/>
      <w:bookmarkEnd w:id="1427"/>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428" w:name="_Toc175836613"/>
      <w:bookmarkStart w:id="1429" w:name="_Toc175837725"/>
      <w:bookmarkStart w:id="1430" w:name="_Toc175842433"/>
      <w:bookmarkStart w:id="1431" w:name="_Toc175914036"/>
      <w:bookmarkStart w:id="1432" w:name="_Toc175914840"/>
      <w:bookmarkStart w:id="1433" w:name="_Toc175922731"/>
      <w:bookmarkStart w:id="1434" w:name="_Toc176257035"/>
      <w:bookmarkStart w:id="1435" w:name="_Toc176259573"/>
      <w:bookmarkStart w:id="1436" w:name="_Toc220678725"/>
      <w:bookmarkStart w:id="1437" w:name="_Toc220679399"/>
      <w:bookmarkStart w:id="1438" w:name="_Toc221012850"/>
      <w:bookmarkStart w:id="1439" w:name="_Toc221112957"/>
      <w:r>
        <w:rPr>
          <w:rStyle w:val="CharDivNo"/>
        </w:rPr>
        <w:t>Part 3</w:t>
      </w:r>
      <w:r>
        <w:t xml:space="preserve"> — </w:t>
      </w:r>
      <w:r>
        <w:rPr>
          <w:rStyle w:val="CharDivText"/>
        </w:rPr>
        <w:t>Access determinations</w:t>
      </w:r>
      <w:bookmarkEnd w:id="1428"/>
      <w:bookmarkEnd w:id="1429"/>
      <w:bookmarkEnd w:id="1430"/>
      <w:bookmarkEnd w:id="1431"/>
      <w:bookmarkEnd w:id="1432"/>
      <w:bookmarkEnd w:id="1433"/>
      <w:bookmarkEnd w:id="1434"/>
      <w:bookmarkEnd w:id="1435"/>
      <w:bookmarkEnd w:id="1436"/>
      <w:bookmarkEnd w:id="1437"/>
      <w:bookmarkEnd w:id="1438"/>
      <w:bookmarkEnd w:id="1439"/>
    </w:p>
    <w:p>
      <w:pPr>
        <w:pStyle w:val="Heading5"/>
      </w:pPr>
      <w:bookmarkStart w:id="1440" w:name="_Toc176259574"/>
      <w:bookmarkStart w:id="1441" w:name="_Toc221112958"/>
      <w:r>
        <w:rPr>
          <w:rStyle w:val="CharSectno"/>
        </w:rPr>
        <w:t>184</w:t>
      </w:r>
      <w:r>
        <w:t>.</w:t>
      </w:r>
      <w:r>
        <w:tab/>
        <w:t>Determination of access dispute</w:t>
      </w:r>
      <w:bookmarkEnd w:id="1440"/>
      <w:bookmarkEnd w:id="14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442" w:name="_Toc176259575"/>
      <w:bookmarkStart w:id="1443" w:name="_Toc221112959"/>
      <w:r>
        <w:rPr>
          <w:rStyle w:val="CharSectno"/>
        </w:rPr>
        <w:t>185</w:t>
      </w:r>
      <w:r>
        <w:t>.</w:t>
      </w:r>
      <w:r>
        <w:tab/>
        <w:t>Dispute resolution body may require parties to mediate, conciliate or engage in an alternative dispute resolution process</w:t>
      </w:r>
      <w:bookmarkEnd w:id="1442"/>
      <w:bookmarkEnd w:id="14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444" w:name="_Toc176259576"/>
      <w:bookmarkStart w:id="1445" w:name="_Toc221112960"/>
      <w:r>
        <w:rPr>
          <w:rStyle w:val="CharSectno"/>
        </w:rPr>
        <w:lastRenderedPageBreak/>
        <w:t>186</w:t>
      </w:r>
      <w:r>
        <w:t>.</w:t>
      </w:r>
      <w:r>
        <w:tab/>
        <w:t>Dispute resolution body may terminate access dispute in certain cases</w:t>
      </w:r>
      <w:bookmarkEnd w:id="1444"/>
      <w:bookmarkEnd w:id="1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446" w:name="_Toc176259577"/>
      <w:bookmarkStart w:id="1447" w:name="_Toc221112961"/>
      <w:r>
        <w:rPr>
          <w:rStyle w:val="CharSectno"/>
        </w:rPr>
        <w:lastRenderedPageBreak/>
        <w:t>187</w:t>
      </w:r>
      <w:r>
        <w:t>.</w:t>
      </w:r>
      <w:r>
        <w:tab/>
        <w:t>No access determination if dispute resolution body considers there is genuine competition</w:t>
      </w:r>
      <w:bookmarkEnd w:id="1446"/>
      <w:bookmarkEnd w:id="1447"/>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448" w:name="_Toc176259578"/>
      <w:bookmarkStart w:id="1449" w:name="_Toc221112962"/>
      <w:r>
        <w:rPr>
          <w:rStyle w:val="CharSectno"/>
        </w:rPr>
        <w:t>188</w:t>
      </w:r>
      <w:r>
        <w:t>.</w:t>
      </w:r>
      <w:r>
        <w:tab/>
        <w:t>Restrictions on access determinations</w:t>
      </w:r>
      <w:bookmarkEnd w:id="1448"/>
      <w:bookmarkEnd w:id="14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450" w:name="_Toc176259579"/>
      <w:bookmarkStart w:id="1451" w:name="_Toc221112963"/>
      <w:r>
        <w:rPr>
          <w:rStyle w:val="CharSectno"/>
        </w:rPr>
        <w:t>189</w:t>
      </w:r>
      <w:r>
        <w:t>.</w:t>
      </w:r>
      <w:r>
        <w:tab/>
        <w:t>Access determination must give effect to applicable access arrangement</w:t>
      </w:r>
      <w:bookmarkEnd w:id="1450"/>
      <w:bookmarkEnd w:id="1451"/>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452" w:name="_Toc176259580"/>
      <w:bookmarkStart w:id="1453" w:name="_Toc221112964"/>
      <w:r>
        <w:rPr>
          <w:rStyle w:val="CharSectno"/>
        </w:rPr>
        <w:t>190</w:t>
      </w:r>
      <w:r>
        <w:t>.</w:t>
      </w:r>
      <w:r>
        <w:tab/>
        <w:t>Access determinations and past contributions of capital to fund installations or the construction of new facilities</w:t>
      </w:r>
      <w:bookmarkEnd w:id="1452"/>
      <w:bookmarkEnd w:id="14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454" w:name="_Toc176259581"/>
      <w:bookmarkStart w:id="1455" w:name="_Toc221112965"/>
      <w:r>
        <w:rPr>
          <w:rStyle w:val="CharSectno"/>
        </w:rPr>
        <w:t>191</w:t>
      </w:r>
      <w:r>
        <w:t>.</w:t>
      </w:r>
      <w:r>
        <w:tab/>
        <w:t>Rules may allow determination that varies applicable access arrangement for installation of a new facility</w:t>
      </w:r>
      <w:bookmarkEnd w:id="1454"/>
      <w:bookmarkEnd w:id="14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456" w:name="_Toc176259582"/>
      <w:bookmarkStart w:id="1457" w:name="_Toc221112966"/>
      <w:r>
        <w:rPr>
          <w:rStyle w:val="CharSectno"/>
        </w:rPr>
        <w:lastRenderedPageBreak/>
        <w:t>192</w:t>
      </w:r>
      <w:r>
        <w:t>.</w:t>
      </w:r>
      <w:r>
        <w:tab/>
        <w:t>Access determinations need not require the provision of a pipeline service</w:t>
      </w:r>
      <w:bookmarkEnd w:id="1456"/>
      <w:bookmarkEnd w:id="1457"/>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458" w:name="_Toc176259583"/>
      <w:bookmarkStart w:id="1459" w:name="_Toc221112967"/>
      <w:r>
        <w:rPr>
          <w:rStyle w:val="CharSectno"/>
        </w:rPr>
        <w:t>193</w:t>
      </w:r>
      <w:r>
        <w:t>.</w:t>
      </w:r>
      <w:r>
        <w:tab/>
        <w:t>Content of access determinations</w:t>
      </w:r>
      <w:bookmarkEnd w:id="1458"/>
      <w:bookmarkEnd w:id="1459"/>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460" w:name="_Toc175836624"/>
      <w:bookmarkStart w:id="1461" w:name="_Toc175837736"/>
      <w:bookmarkStart w:id="1462" w:name="_Toc175842444"/>
      <w:bookmarkStart w:id="1463" w:name="_Toc175914047"/>
      <w:bookmarkStart w:id="1464" w:name="_Toc175914851"/>
      <w:bookmarkStart w:id="1465" w:name="_Toc175922742"/>
      <w:bookmarkStart w:id="1466" w:name="_Toc176257046"/>
      <w:bookmarkStart w:id="1467" w:name="_Toc176259584"/>
      <w:bookmarkStart w:id="1468" w:name="_Toc220678736"/>
      <w:bookmarkStart w:id="1469" w:name="_Toc220679410"/>
      <w:bookmarkStart w:id="1470" w:name="_Toc221012861"/>
      <w:bookmarkStart w:id="1471" w:name="_Toc221112968"/>
      <w:r>
        <w:rPr>
          <w:rStyle w:val="CharDivNo"/>
        </w:rPr>
        <w:t>Part 4</w:t>
      </w:r>
      <w:r>
        <w:t xml:space="preserve"> — </w:t>
      </w:r>
      <w:r>
        <w:rPr>
          <w:rStyle w:val="CharDivText"/>
        </w:rPr>
        <w:t>Variation of access determinations</w:t>
      </w:r>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5"/>
      </w:pPr>
      <w:bookmarkStart w:id="1472" w:name="_Toc176259585"/>
      <w:bookmarkStart w:id="1473" w:name="_Toc221112969"/>
      <w:r>
        <w:rPr>
          <w:rStyle w:val="CharSectno"/>
        </w:rPr>
        <w:t>194</w:t>
      </w:r>
      <w:r>
        <w:t>.</w:t>
      </w:r>
      <w:r>
        <w:tab/>
        <w:t>Variation of access determination</w:t>
      </w:r>
      <w:bookmarkEnd w:id="1472"/>
      <w:bookmarkEnd w:id="14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1474" w:name="_Toc175836626"/>
      <w:bookmarkStart w:id="1475" w:name="_Toc175837738"/>
      <w:bookmarkStart w:id="1476" w:name="_Toc175842446"/>
      <w:bookmarkStart w:id="1477" w:name="_Toc175914049"/>
      <w:bookmarkStart w:id="1478" w:name="_Toc175914853"/>
      <w:bookmarkStart w:id="1479" w:name="_Toc175922744"/>
      <w:bookmarkStart w:id="1480" w:name="_Toc176257048"/>
      <w:bookmarkStart w:id="1481" w:name="_Toc176259586"/>
      <w:bookmarkStart w:id="1482" w:name="_Toc220678738"/>
      <w:bookmarkStart w:id="1483" w:name="_Toc220679412"/>
      <w:bookmarkStart w:id="1484" w:name="_Toc221012863"/>
      <w:bookmarkStart w:id="1485" w:name="_Toc221112970"/>
      <w:r>
        <w:rPr>
          <w:rStyle w:val="CharDivNo"/>
        </w:rPr>
        <w:t>Part 5</w:t>
      </w:r>
      <w:r>
        <w:t xml:space="preserve"> — </w:t>
      </w:r>
      <w:r>
        <w:rPr>
          <w:rStyle w:val="CharDivText"/>
        </w:rPr>
        <w:t>Compliance with access determinations</w:t>
      </w:r>
      <w:bookmarkEnd w:id="1474"/>
      <w:bookmarkEnd w:id="1475"/>
      <w:bookmarkEnd w:id="1476"/>
      <w:bookmarkEnd w:id="1477"/>
      <w:bookmarkEnd w:id="1478"/>
      <w:bookmarkEnd w:id="1479"/>
      <w:bookmarkEnd w:id="1480"/>
      <w:bookmarkEnd w:id="1481"/>
      <w:bookmarkEnd w:id="1482"/>
      <w:bookmarkEnd w:id="1483"/>
      <w:bookmarkEnd w:id="1484"/>
      <w:bookmarkEnd w:id="1485"/>
    </w:p>
    <w:p>
      <w:pPr>
        <w:pStyle w:val="Heading5"/>
      </w:pPr>
      <w:bookmarkStart w:id="1486" w:name="_Toc176259587"/>
      <w:bookmarkStart w:id="1487" w:name="_Toc221112971"/>
      <w:r>
        <w:rPr>
          <w:rStyle w:val="CharSectno"/>
        </w:rPr>
        <w:t>195</w:t>
      </w:r>
      <w:r>
        <w:t>.</w:t>
      </w:r>
      <w:r>
        <w:tab/>
        <w:t>Compliance with access determination</w:t>
      </w:r>
      <w:bookmarkEnd w:id="1486"/>
      <w:bookmarkEnd w:id="1487"/>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488" w:name="_Toc175836628"/>
      <w:bookmarkStart w:id="1489" w:name="_Toc175837740"/>
      <w:bookmarkStart w:id="1490" w:name="_Toc175842448"/>
      <w:bookmarkStart w:id="1491" w:name="_Toc175914051"/>
      <w:bookmarkStart w:id="1492" w:name="_Toc175914855"/>
      <w:bookmarkStart w:id="1493" w:name="_Toc175922746"/>
      <w:bookmarkStart w:id="1494" w:name="_Toc176257050"/>
      <w:bookmarkStart w:id="1495" w:name="_Toc176259588"/>
      <w:bookmarkStart w:id="1496" w:name="_Toc220678740"/>
      <w:bookmarkStart w:id="1497" w:name="_Toc220679414"/>
      <w:bookmarkStart w:id="1498" w:name="_Toc221012865"/>
      <w:bookmarkStart w:id="1499" w:name="_Toc221112972"/>
      <w:r>
        <w:rPr>
          <w:rStyle w:val="CharDivNo"/>
        </w:rPr>
        <w:t>Part 6</w:t>
      </w:r>
      <w:r>
        <w:t xml:space="preserve"> — </w:t>
      </w:r>
      <w:r>
        <w:rPr>
          <w:rStyle w:val="CharDivText"/>
        </w:rPr>
        <w:t>Access dispute hearing procedure</w:t>
      </w:r>
      <w:bookmarkEnd w:id="1488"/>
      <w:bookmarkEnd w:id="1489"/>
      <w:bookmarkEnd w:id="1490"/>
      <w:bookmarkEnd w:id="1491"/>
      <w:bookmarkEnd w:id="1492"/>
      <w:bookmarkEnd w:id="1493"/>
      <w:bookmarkEnd w:id="1494"/>
      <w:bookmarkEnd w:id="1495"/>
      <w:bookmarkEnd w:id="1496"/>
      <w:bookmarkEnd w:id="1497"/>
      <w:bookmarkEnd w:id="1498"/>
      <w:bookmarkEnd w:id="1499"/>
    </w:p>
    <w:p>
      <w:pPr>
        <w:pStyle w:val="Heading5"/>
      </w:pPr>
      <w:bookmarkStart w:id="1500" w:name="_Toc176259589"/>
      <w:bookmarkStart w:id="1501" w:name="_Toc221112973"/>
      <w:r>
        <w:rPr>
          <w:rStyle w:val="CharSectno"/>
        </w:rPr>
        <w:t>196</w:t>
      </w:r>
      <w:r>
        <w:t>.</w:t>
      </w:r>
      <w:r>
        <w:tab/>
        <w:t>Hearing to be in private</w:t>
      </w:r>
      <w:bookmarkEnd w:id="1500"/>
      <w:bookmarkEnd w:id="15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502" w:name="_Toc176259590"/>
      <w:bookmarkStart w:id="1503" w:name="_Toc221112974"/>
      <w:r>
        <w:rPr>
          <w:rStyle w:val="CharSectno"/>
        </w:rPr>
        <w:t>197</w:t>
      </w:r>
      <w:r>
        <w:t>.</w:t>
      </w:r>
      <w:r>
        <w:tab/>
        <w:t>Right to representation</w:t>
      </w:r>
      <w:bookmarkEnd w:id="1502"/>
      <w:bookmarkEnd w:id="1503"/>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504" w:name="_Toc176259591"/>
      <w:bookmarkStart w:id="1505" w:name="_Toc221112975"/>
      <w:r>
        <w:rPr>
          <w:rStyle w:val="CharSectno"/>
        </w:rPr>
        <w:t>198</w:t>
      </w:r>
      <w:r>
        <w:t>.</w:t>
      </w:r>
      <w:r>
        <w:tab/>
        <w:t>Procedure of dispute resolution body</w:t>
      </w:r>
      <w:bookmarkEnd w:id="1504"/>
      <w:bookmarkEnd w:id="15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506" w:name="_Toc176259592"/>
      <w:bookmarkStart w:id="1507" w:name="_Toc221112976"/>
      <w:r>
        <w:rPr>
          <w:rStyle w:val="CharSectno"/>
        </w:rPr>
        <w:t>199</w:t>
      </w:r>
      <w:r>
        <w:t>.</w:t>
      </w:r>
      <w:r>
        <w:tab/>
        <w:t>Particular powers of dispute resolution body in a hearing</w:t>
      </w:r>
      <w:bookmarkEnd w:id="1506"/>
      <w:bookmarkEnd w:id="15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508" w:name="_Toc176259593"/>
      <w:bookmarkStart w:id="1509" w:name="_Toc221112977"/>
      <w:r>
        <w:rPr>
          <w:rStyle w:val="CharSectno"/>
        </w:rPr>
        <w:t>200</w:t>
      </w:r>
      <w:r>
        <w:t>.</w:t>
      </w:r>
      <w:r>
        <w:tab/>
        <w:t>Disclosure of information</w:t>
      </w:r>
      <w:bookmarkEnd w:id="1508"/>
      <w:bookmarkEnd w:id="15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person—$3 400;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corporate—$17 000.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200 amended: see SA Act No. 37 of 2020 s. 61 and WA Gazette 4 Sep 2024 p. 2215.]</w:t>
      </w:r>
    </w:p>
    <w:p>
      <w:pPr>
        <w:pStyle w:val="Heading5"/>
      </w:pPr>
      <w:bookmarkStart w:id="1510" w:name="_Toc176259594"/>
      <w:bookmarkStart w:id="1511" w:name="_Toc221112978"/>
      <w:r>
        <w:rPr>
          <w:rStyle w:val="CharSectno"/>
        </w:rPr>
        <w:t>201</w:t>
      </w:r>
      <w:r>
        <w:t>.</w:t>
      </w:r>
      <w:r>
        <w:tab/>
        <w:t>Power to take evidence on oath or affirmation</w:t>
      </w:r>
      <w:bookmarkEnd w:id="1510"/>
      <w:bookmarkEnd w:id="15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512" w:name="_Toc176259595"/>
      <w:bookmarkStart w:id="1513" w:name="_Toc221112979"/>
      <w:r>
        <w:rPr>
          <w:rStyle w:val="CharSectno"/>
        </w:rPr>
        <w:t>202</w:t>
      </w:r>
      <w:r>
        <w:t>.</w:t>
      </w:r>
      <w:r>
        <w:tab/>
        <w:t>Failing to attend as a witness</w:t>
      </w:r>
      <w:bookmarkEnd w:id="1512"/>
      <w:bookmarkEnd w:id="1513"/>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202 amended: see SA Act No. 37 of 2020 s. 62 and WA Gazette 4 Sep 2024 p. 2215.]</w:t>
      </w:r>
    </w:p>
    <w:p>
      <w:pPr>
        <w:pStyle w:val="Heading5"/>
      </w:pPr>
      <w:bookmarkStart w:id="1514" w:name="_Toc176259596"/>
      <w:bookmarkStart w:id="1515" w:name="_Toc221112980"/>
      <w:r>
        <w:rPr>
          <w:rStyle w:val="CharSectno"/>
        </w:rPr>
        <w:t>203</w:t>
      </w:r>
      <w:r>
        <w:t>.</w:t>
      </w:r>
      <w:r>
        <w:tab/>
        <w:t>Failing to answer questions etc</w:t>
      </w:r>
      <w:bookmarkEnd w:id="1514"/>
      <w:bookmarkEnd w:id="15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12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Footnotesection"/>
      </w:pPr>
      <w:r>
        <w:tab/>
        <w:t>[Section 203 amended: see SA Act No. 37 of 2020 s. 63 and WA Gazette 4 Sep 2024 p. 2215.]</w:t>
      </w:r>
    </w:p>
    <w:p>
      <w:pPr>
        <w:pStyle w:val="Heading5"/>
      </w:pPr>
      <w:bookmarkStart w:id="1516" w:name="_Toc176259597"/>
      <w:bookmarkStart w:id="1517" w:name="_Toc221112981"/>
      <w:r>
        <w:rPr>
          <w:rStyle w:val="CharSectno"/>
        </w:rPr>
        <w:t>204</w:t>
      </w:r>
      <w:r>
        <w:t>.</w:t>
      </w:r>
      <w:r>
        <w:tab/>
        <w:t>Intimidation etc</w:t>
      </w:r>
      <w:bookmarkEnd w:id="1516"/>
      <w:bookmarkEnd w:id="1517"/>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204 amended: see SA Act No. 37 of 2020 s. 64 and WA Gazette 4 Sep 2024 p. 2215.]</w:t>
      </w:r>
    </w:p>
    <w:p>
      <w:pPr>
        <w:pStyle w:val="Heading5"/>
      </w:pPr>
      <w:bookmarkStart w:id="1518" w:name="_Toc176259598"/>
      <w:bookmarkStart w:id="1519" w:name="_Toc221112982"/>
      <w:r>
        <w:rPr>
          <w:rStyle w:val="CharSectno"/>
        </w:rPr>
        <w:t>205</w:t>
      </w:r>
      <w:r>
        <w:t>.</w:t>
      </w:r>
      <w:r>
        <w:tab/>
        <w:t>Party may request dispute resolution body to treat material as confidential</w:t>
      </w:r>
      <w:bookmarkEnd w:id="1518"/>
      <w:bookmarkEnd w:id="15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lastRenderedPageBreak/>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520" w:name="_Toc176259599"/>
      <w:bookmarkStart w:id="1521" w:name="_Toc221112983"/>
      <w:r>
        <w:rPr>
          <w:rStyle w:val="CharSectno"/>
        </w:rPr>
        <w:t>206</w:t>
      </w:r>
      <w:r>
        <w:t>.</w:t>
      </w:r>
      <w:r>
        <w:tab/>
        <w:t>Costs</w:t>
      </w:r>
      <w:bookmarkEnd w:id="1520"/>
      <w:bookmarkEnd w:id="15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522" w:name="_Toc176259600"/>
      <w:bookmarkStart w:id="1523" w:name="_Toc221112984"/>
      <w:r>
        <w:t>207.</w:t>
      </w:r>
      <w:r>
        <w:tab/>
        <w:t>Outstanding costs are a debt due to party awarded the costs</w:t>
      </w:r>
      <w:bookmarkEnd w:id="1522"/>
      <w:bookmarkEnd w:id="1523"/>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524" w:name="_Toc175836641"/>
      <w:bookmarkStart w:id="1525" w:name="_Toc175837753"/>
      <w:bookmarkStart w:id="1526" w:name="_Toc175842461"/>
      <w:bookmarkStart w:id="1527" w:name="_Toc175914064"/>
      <w:bookmarkStart w:id="1528" w:name="_Toc175914868"/>
      <w:bookmarkStart w:id="1529" w:name="_Toc175922759"/>
      <w:bookmarkStart w:id="1530" w:name="_Toc176257063"/>
      <w:bookmarkStart w:id="1531" w:name="_Toc176259601"/>
      <w:bookmarkStart w:id="1532" w:name="_Toc220678753"/>
      <w:bookmarkStart w:id="1533" w:name="_Toc220679427"/>
      <w:bookmarkStart w:id="1534" w:name="_Toc221012878"/>
      <w:bookmarkStart w:id="1535" w:name="_Toc221112985"/>
      <w:r>
        <w:rPr>
          <w:rStyle w:val="CharDivNo"/>
        </w:rPr>
        <w:t>Part 7</w:t>
      </w:r>
      <w:r>
        <w:t xml:space="preserve"> — </w:t>
      </w:r>
      <w:r>
        <w:rPr>
          <w:rStyle w:val="CharDivText"/>
        </w:rPr>
        <w:t>Joint access dispute hearings</w:t>
      </w:r>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pPr>
      <w:bookmarkStart w:id="1536" w:name="_Toc176259602"/>
      <w:bookmarkStart w:id="1537" w:name="_Toc221112986"/>
      <w:r>
        <w:rPr>
          <w:rStyle w:val="CharSectno"/>
        </w:rPr>
        <w:t>208</w:t>
      </w:r>
      <w:r>
        <w:t>.</w:t>
      </w:r>
      <w:r>
        <w:tab/>
        <w:t>Definition</w:t>
      </w:r>
      <w:bookmarkEnd w:id="1536"/>
      <w:bookmarkEnd w:id="153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538" w:name="_Toc176259603"/>
      <w:bookmarkStart w:id="1539" w:name="_Toc221112987"/>
      <w:r>
        <w:rPr>
          <w:rStyle w:val="CharSectno"/>
        </w:rPr>
        <w:t>209</w:t>
      </w:r>
      <w:r>
        <w:t>.</w:t>
      </w:r>
      <w:r>
        <w:tab/>
        <w:t>Joint dispute hearing</w:t>
      </w:r>
      <w:bookmarkEnd w:id="1538"/>
      <w:bookmarkEnd w:id="15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540" w:name="_Toc176259604"/>
      <w:bookmarkStart w:id="1541" w:name="_Toc221112988"/>
      <w:r>
        <w:rPr>
          <w:rStyle w:val="CharSectno"/>
        </w:rPr>
        <w:lastRenderedPageBreak/>
        <w:t>210</w:t>
      </w:r>
      <w:r>
        <w:t>.</w:t>
      </w:r>
      <w:r>
        <w:tab/>
        <w:t>Consulting the parties</w:t>
      </w:r>
      <w:bookmarkEnd w:id="1540"/>
      <w:bookmarkEnd w:id="15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542" w:name="_Toc176259605"/>
      <w:bookmarkStart w:id="1543" w:name="_Toc221112989"/>
      <w:r>
        <w:rPr>
          <w:rStyle w:val="CharSectno"/>
        </w:rPr>
        <w:t>211</w:t>
      </w:r>
      <w:r>
        <w:t>.</w:t>
      </w:r>
      <w:r>
        <w:tab/>
        <w:t>Constitution and procedure of dispute resolution body for joint dispute hearings</w:t>
      </w:r>
      <w:bookmarkEnd w:id="1542"/>
      <w:bookmarkEnd w:id="154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544" w:name="_Toc176259606"/>
      <w:bookmarkStart w:id="1545" w:name="_Toc221112990"/>
      <w:r>
        <w:rPr>
          <w:rStyle w:val="CharSectno"/>
        </w:rPr>
        <w:t>212</w:t>
      </w:r>
      <w:r>
        <w:t>.</w:t>
      </w:r>
      <w:r>
        <w:tab/>
        <w:t>Record of proceedings etc</w:t>
      </w:r>
      <w:bookmarkEnd w:id="1544"/>
      <w:bookmarkEnd w:id="1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adopt any findings of fact made by the dispute resolution body as constituted for the purposes of the joint dispute hearing.</w:t>
      </w:r>
    </w:p>
    <w:p>
      <w:pPr>
        <w:pStyle w:val="Heading3"/>
      </w:pPr>
      <w:bookmarkStart w:id="1546" w:name="_Toc175836647"/>
      <w:bookmarkStart w:id="1547" w:name="_Toc175837759"/>
      <w:bookmarkStart w:id="1548" w:name="_Toc175842467"/>
      <w:bookmarkStart w:id="1549" w:name="_Toc175914070"/>
      <w:bookmarkStart w:id="1550" w:name="_Toc175914874"/>
      <w:bookmarkStart w:id="1551" w:name="_Toc175922765"/>
      <w:bookmarkStart w:id="1552" w:name="_Toc176257069"/>
      <w:bookmarkStart w:id="1553" w:name="_Toc176259607"/>
      <w:bookmarkStart w:id="1554" w:name="_Toc220678759"/>
      <w:bookmarkStart w:id="1555" w:name="_Toc220679433"/>
      <w:bookmarkStart w:id="1556" w:name="_Toc221012884"/>
      <w:bookmarkStart w:id="1557" w:name="_Toc221112991"/>
      <w:r>
        <w:rPr>
          <w:rStyle w:val="CharDivNo"/>
        </w:rPr>
        <w:t>Part 8</w:t>
      </w:r>
      <w:r>
        <w:t> — </w:t>
      </w:r>
      <w:r>
        <w:rPr>
          <w:rStyle w:val="CharDivText"/>
        </w:rPr>
        <w:t>Miscellaneous matters</w:t>
      </w:r>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5"/>
      </w:pPr>
      <w:bookmarkStart w:id="1558" w:name="_Toc176259608"/>
      <w:bookmarkStart w:id="1559" w:name="_Toc221112992"/>
      <w:r>
        <w:rPr>
          <w:rStyle w:val="CharSectno"/>
        </w:rPr>
        <w:t>213</w:t>
      </w:r>
      <w:r>
        <w:t>.</w:t>
      </w:r>
      <w:r>
        <w:tab/>
        <w:t>Correction of access determinations for clerical mistakes etc</w:t>
      </w:r>
      <w:bookmarkEnd w:id="1558"/>
      <w:bookmarkEnd w:id="1559"/>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560" w:name="_Toc176259609"/>
      <w:bookmarkStart w:id="1561" w:name="_Toc221112993"/>
      <w:r>
        <w:rPr>
          <w:rStyle w:val="CharSectno"/>
        </w:rPr>
        <w:t>214</w:t>
      </w:r>
      <w:r>
        <w:t>.</w:t>
      </w:r>
      <w:r>
        <w:tab/>
        <w:t>Reservation of capacity during an access dispute</w:t>
      </w:r>
      <w:bookmarkEnd w:id="1560"/>
      <w:bookmarkEnd w:id="1561"/>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562" w:name="_Toc176259610"/>
      <w:bookmarkStart w:id="1563" w:name="_Toc221112994"/>
      <w:r>
        <w:rPr>
          <w:rStyle w:val="CharSectno"/>
        </w:rPr>
        <w:t>215</w:t>
      </w:r>
      <w:r>
        <w:t>.</w:t>
      </w:r>
      <w:r>
        <w:tab/>
        <w:t>Subsequent service providers bound by access determinations</w:t>
      </w:r>
      <w:bookmarkEnd w:id="1562"/>
      <w:bookmarkEnd w:id="15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564" w:name="_Toc176259611"/>
      <w:bookmarkStart w:id="1565" w:name="_Toc221112995"/>
      <w:r>
        <w:rPr>
          <w:rStyle w:val="CharSectno"/>
        </w:rPr>
        <w:t>216</w:t>
      </w:r>
      <w:r>
        <w:t>.</w:t>
      </w:r>
      <w:r>
        <w:tab/>
        <w:t>Regulations about the costs to be paid by parties to access dispute</w:t>
      </w:r>
      <w:bookmarkEnd w:id="1564"/>
      <w:bookmarkEnd w:id="1565"/>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566" w:name="_Toc175836652"/>
      <w:bookmarkStart w:id="1567" w:name="_Toc175837764"/>
      <w:bookmarkStart w:id="1568" w:name="_Toc175842472"/>
      <w:bookmarkStart w:id="1569" w:name="_Toc175914075"/>
      <w:bookmarkStart w:id="1570" w:name="_Toc175914879"/>
      <w:bookmarkStart w:id="1571" w:name="_Toc175922770"/>
      <w:bookmarkStart w:id="1572" w:name="_Toc176257074"/>
      <w:bookmarkStart w:id="1573" w:name="_Toc176259612"/>
      <w:bookmarkStart w:id="1574" w:name="_Toc220678764"/>
      <w:bookmarkStart w:id="1575" w:name="_Toc220679438"/>
      <w:bookmarkStart w:id="1576" w:name="_Toc221012889"/>
      <w:bookmarkStart w:id="1577" w:name="_Toc221112996"/>
      <w:r>
        <w:rPr>
          <w:rStyle w:val="CharPartNo"/>
        </w:rPr>
        <w:lastRenderedPageBreak/>
        <w:t>Chapter 6A</w:t>
      </w:r>
      <w:r>
        <w:t>—</w:t>
      </w:r>
      <w:r>
        <w:rPr>
          <w:rStyle w:val="CharPartText"/>
        </w:rPr>
        <w:t>Access disputes—non-scheme pipelines</w:t>
      </w:r>
      <w:bookmarkEnd w:id="1566"/>
      <w:bookmarkEnd w:id="1567"/>
      <w:bookmarkEnd w:id="1568"/>
      <w:bookmarkEnd w:id="1569"/>
      <w:bookmarkEnd w:id="1570"/>
      <w:bookmarkEnd w:id="1571"/>
      <w:bookmarkEnd w:id="1572"/>
      <w:bookmarkEnd w:id="1573"/>
      <w:bookmarkEnd w:id="1574"/>
      <w:bookmarkEnd w:id="1575"/>
      <w:bookmarkEnd w:id="1576"/>
      <w:bookmarkEnd w:id="1577"/>
    </w:p>
    <w:p>
      <w:pPr>
        <w:pStyle w:val="Footnoteheading"/>
      </w:pPr>
      <w:r>
        <w:tab/>
        <w:t>[Heading inserted: see SA Act No. 23 of 2017 s. 6 and WA Gazette 22 Dec 2017 p. 5984.]</w:t>
      </w:r>
    </w:p>
    <w:p>
      <w:pPr>
        <w:pStyle w:val="Heading3"/>
      </w:pPr>
      <w:bookmarkStart w:id="1578" w:name="_Toc175836653"/>
      <w:bookmarkStart w:id="1579" w:name="_Toc175837765"/>
      <w:bookmarkStart w:id="1580" w:name="_Toc175842473"/>
      <w:bookmarkStart w:id="1581" w:name="_Toc175914076"/>
      <w:bookmarkStart w:id="1582" w:name="_Toc175914880"/>
      <w:bookmarkStart w:id="1583" w:name="_Toc175922771"/>
      <w:bookmarkStart w:id="1584" w:name="_Toc176257075"/>
      <w:bookmarkStart w:id="1585" w:name="_Toc176259613"/>
      <w:bookmarkStart w:id="1586" w:name="_Toc220678765"/>
      <w:bookmarkStart w:id="1587" w:name="_Toc220679439"/>
      <w:bookmarkStart w:id="1588" w:name="_Toc221012890"/>
      <w:bookmarkStart w:id="1589" w:name="_Toc221112997"/>
      <w:r>
        <w:rPr>
          <w:rStyle w:val="CharDivNo"/>
        </w:rPr>
        <w:t>Part 1</w:t>
      </w:r>
      <w:r>
        <w:t>—</w:t>
      </w:r>
      <w:r>
        <w:rPr>
          <w:rStyle w:val="CharDivText"/>
        </w:rPr>
        <w:t>Interpretation and application</w:t>
      </w:r>
      <w:bookmarkEnd w:id="1578"/>
      <w:bookmarkEnd w:id="1579"/>
      <w:bookmarkEnd w:id="1580"/>
      <w:bookmarkEnd w:id="1581"/>
      <w:bookmarkEnd w:id="1582"/>
      <w:bookmarkEnd w:id="1583"/>
      <w:bookmarkEnd w:id="1584"/>
      <w:bookmarkEnd w:id="1585"/>
      <w:bookmarkEnd w:id="1586"/>
      <w:bookmarkEnd w:id="1587"/>
      <w:bookmarkEnd w:id="1588"/>
      <w:bookmarkEnd w:id="1589"/>
    </w:p>
    <w:p>
      <w:pPr>
        <w:pStyle w:val="Footnoteheading"/>
      </w:pPr>
      <w:r>
        <w:tab/>
        <w:t>[Heading inserted: see SA Act No. 23 of 2017 s. 6 and WA Gazette 22 Dec 2017 p. 5984.]</w:t>
      </w:r>
    </w:p>
    <w:p>
      <w:pPr>
        <w:pStyle w:val="Heading5"/>
      </w:pPr>
      <w:bookmarkStart w:id="1590" w:name="_Toc176259614"/>
      <w:bookmarkStart w:id="1591" w:name="_Toc221112998"/>
      <w:r>
        <w:rPr>
          <w:rStyle w:val="CharSectno"/>
        </w:rPr>
        <w:t>216A</w:t>
      </w:r>
      <w:r>
        <w:t>.</w:t>
      </w:r>
      <w:r>
        <w:tab/>
        <w:t>Definitions</w:t>
      </w:r>
      <w:bookmarkEnd w:id="1590"/>
      <w:bookmarkEnd w:id="15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lastRenderedPageBreak/>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592" w:name="_Toc176259615"/>
      <w:bookmarkStart w:id="1593" w:name="_Toc221112999"/>
      <w:r>
        <w:rPr>
          <w:rStyle w:val="CharSectno"/>
        </w:rPr>
        <w:t>216B</w:t>
      </w:r>
      <w:r>
        <w:t>.</w:t>
      </w:r>
      <w:r>
        <w:tab/>
        <w:t>Meaning of prospective user</w:t>
      </w:r>
      <w:bookmarkEnd w:id="1592"/>
      <w:bookmarkEnd w:id="15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594"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59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595" w:name="id4d2e09fa_9ebd_4b6e_a77c_6881a24ff6"/>
      <w:r>
        <w:rPr>
          <w:color w:val="000000"/>
          <w:sz w:val="23"/>
          <w:szCs w:val="23"/>
        </w:rPr>
        <w:tab/>
        <w:t>(b)</w:t>
      </w:r>
      <w:r>
        <w:rPr>
          <w:color w:val="000000"/>
          <w:sz w:val="23"/>
          <w:szCs w:val="23"/>
        </w:rPr>
        <w:tab/>
        <w:t>an access determination.</w:t>
      </w:r>
      <w:bookmarkEnd w:id="15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596" w:name="_Toc176259616"/>
      <w:bookmarkStart w:id="1597" w:name="_Toc221113000"/>
      <w:r>
        <w:rPr>
          <w:rStyle w:val="CharSectno"/>
        </w:rPr>
        <w:lastRenderedPageBreak/>
        <w:t>216C</w:t>
      </w:r>
      <w:r>
        <w:t>.</w:t>
      </w:r>
      <w:r>
        <w:tab/>
        <w:t>Application of Chapter</w:t>
      </w:r>
      <w:bookmarkEnd w:id="1596"/>
      <w:bookmarkEnd w:id="15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598" w:name="idca11615c_5180_4211_b24e_974f7b7973"/>
      <w:r>
        <w:rPr>
          <w:color w:val="000000"/>
          <w:sz w:val="23"/>
          <w:szCs w:val="23"/>
        </w:rPr>
        <w:tab/>
        <w:t>(2)</w:t>
      </w:r>
      <w:r>
        <w:rPr>
          <w:color w:val="000000"/>
          <w:sz w:val="23"/>
          <w:szCs w:val="23"/>
        </w:rPr>
        <w:tab/>
        <w:t>This Chapter does not apply to or in relation to—</w:t>
      </w:r>
      <w:bookmarkEnd w:id="159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599" w:name="_Toc176259617"/>
      <w:bookmarkStart w:id="1600" w:name="_Toc221113001"/>
      <w:r>
        <w:rPr>
          <w:rStyle w:val="CharSectno"/>
        </w:rPr>
        <w:t>216D</w:t>
      </w:r>
      <w:r>
        <w:t>.</w:t>
      </w:r>
      <w:r>
        <w:tab/>
        <w:t>Application of this Chapter to disputes arising under Rules</w:t>
      </w:r>
      <w:bookmarkEnd w:id="1599"/>
      <w:bookmarkEnd w:id="16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601" w:name="_Toc176259618"/>
      <w:bookmarkStart w:id="1602" w:name="_Toc221113002"/>
      <w:r>
        <w:rPr>
          <w:rStyle w:val="CharSectno"/>
        </w:rPr>
        <w:lastRenderedPageBreak/>
        <w:t>216E</w:t>
      </w:r>
      <w:r>
        <w:t>.</w:t>
      </w:r>
      <w:r>
        <w:tab/>
        <w:t>Chapter does not limit how disputes about access may be raised or dealt with</w:t>
      </w:r>
      <w:bookmarkEnd w:id="1601"/>
      <w:bookmarkEnd w:id="16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603" w:name="_Toc175836659"/>
      <w:bookmarkStart w:id="1604" w:name="_Toc175837771"/>
      <w:bookmarkStart w:id="1605" w:name="_Toc175842479"/>
      <w:bookmarkStart w:id="1606" w:name="_Toc175914082"/>
      <w:bookmarkStart w:id="1607" w:name="_Toc175914886"/>
      <w:bookmarkStart w:id="1608" w:name="_Toc175922777"/>
      <w:bookmarkStart w:id="1609" w:name="_Toc176257081"/>
      <w:bookmarkStart w:id="1610" w:name="_Toc176259619"/>
      <w:bookmarkStart w:id="1611" w:name="_Toc220678771"/>
      <w:bookmarkStart w:id="1612" w:name="_Toc220679445"/>
      <w:bookmarkStart w:id="1613" w:name="_Toc221012896"/>
      <w:bookmarkStart w:id="1614" w:name="_Toc221113003"/>
      <w:r>
        <w:rPr>
          <w:rStyle w:val="CharDivNo"/>
        </w:rPr>
        <w:t>Part 2</w:t>
      </w:r>
      <w:r>
        <w:t>—</w:t>
      </w:r>
      <w:r>
        <w:rPr>
          <w:rStyle w:val="CharDivText"/>
        </w:rPr>
        <w:t>Negotiation of access</w:t>
      </w:r>
      <w:bookmarkEnd w:id="1603"/>
      <w:bookmarkEnd w:id="1604"/>
      <w:bookmarkEnd w:id="1605"/>
      <w:bookmarkEnd w:id="1606"/>
      <w:bookmarkEnd w:id="1607"/>
      <w:bookmarkEnd w:id="1608"/>
      <w:bookmarkEnd w:id="1609"/>
      <w:bookmarkEnd w:id="1610"/>
      <w:bookmarkEnd w:id="1611"/>
      <w:bookmarkEnd w:id="1612"/>
      <w:bookmarkEnd w:id="1613"/>
      <w:bookmarkEnd w:id="1614"/>
    </w:p>
    <w:p>
      <w:pPr>
        <w:pStyle w:val="Footnoteheading"/>
      </w:pPr>
      <w:r>
        <w:tab/>
        <w:t>[Heading inserted: see SA Act No. 23 of 2017 s. 6 and WA Gazette 22 Dec 2017 p. 5984.]</w:t>
      </w:r>
    </w:p>
    <w:p>
      <w:pPr>
        <w:pStyle w:val="Heading5"/>
      </w:pPr>
      <w:bookmarkStart w:id="1615" w:name="_Toc176259620"/>
      <w:bookmarkStart w:id="1616" w:name="_Toc221113004"/>
      <w:r>
        <w:rPr>
          <w:rStyle w:val="CharSectno"/>
        </w:rPr>
        <w:t>216F</w:t>
      </w:r>
      <w:r>
        <w:t>.</w:t>
      </w:r>
      <w:r>
        <w:tab/>
        <w:t>Access proposals</w:t>
      </w:r>
      <w:bookmarkEnd w:id="1615"/>
      <w:bookmarkEnd w:id="16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617" w:name="_Toc176259621"/>
      <w:bookmarkStart w:id="1618" w:name="_Toc221113005"/>
      <w:r>
        <w:rPr>
          <w:rStyle w:val="CharSectno"/>
        </w:rPr>
        <w:t>216G</w:t>
      </w:r>
      <w:r>
        <w:t>.</w:t>
      </w:r>
      <w:r>
        <w:tab/>
        <w:t>Duty to negotiate in good faith</w:t>
      </w:r>
      <w:bookmarkEnd w:id="1617"/>
      <w:bookmarkEnd w:id="16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619" w:name="_Toc176259622"/>
      <w:bookmarkStart w:id="1620" w:name="_Toc221113006"/>
      <w:r>
        <w:rPr>
          <w:rStyle w:val="CharSectno"/>
        </w:rPr>
        <w:lastRenderedPageBreak/>
        <w:t>216H</w:t>
      </w:r>
      <w:r>
        <w:t>.</w:t>
      </w:r>
      <w:r>
        <w:tab/>
        <w:t>Notification of access dispute</w:t>
      </w:r>
      <w:bookmarkEnd w:id="1619"/>
      <w:bookmarkEnd w:id="1620"/>
    </w:p>
    <w:p>
      <w:pPr>
        <w:tabs>
          <w:tab w:val="center" w:pos="1191"/>
          <w:tab w:val="left" w:pos="1588"/>
        </w:tabs>
        <w:autoSpaceDE w:val="0"/>
        <w:autoSpaceDN w:val="0"/>
        <w:adjustRightInd w:val="0"/>
        <w:spacing w:before="120"/>
        <w:ind w:left="1588" w:hanging="794"/>
        <w:rPr>
          <w:color w:val="000000"/>
          <w:sz w:val="23"/>
          <w:szCs w:val="23"/>
        </w:rPr>
      </w:pPr>
      <w:bookmarkStart w:id="1621"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62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622" w:name="_Toc176259623"/>
      <w:bookmarkStart w:id="1623" w:name="_Toc221113007"/>
      <w:r>
        <w:rPr>
          <w:rStyle w:val="CharSectno"/>
        </w:rPr>
        <w:t>216I</w:t>
      </w:r>
      <w:r>
        <w:t>.</w:t>
      </w:r>
      <w:r>
        <w:tab/>
        <w:t>Parties to an access dispute</w:t>
      </w:r>
      <w:bookmarkEnd w:id="1622"/>
      <w:bookmarkEnd w:id="16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624" w:name="_Toc175836664"/>
      <w:bookmarkStart w:id="1625" w:name="_Toc175837776"/>
      <w:bookmarkStart w:id="1626" w:name="_Toc175842484"/>
      <w:bookmarkStart w:id="1627" w:name="_Toc175914087"/>
      <w:bookmarkStart w:id="1628" w:name="_Toc175914891"/>
      <w:bookmarkStart w:id="1629" w:name="_Toc175922782"/>
      <w:bookmarkStart w:id="1630" w:name="_Toc176257086"/>
      <w:bookmarkStart w:id="1631" w:name="_Toc176259624"/>
      <w:bookmarkStart w:id="1632" w:name="_Toc220678776"/>
      <w:bookmarkStart w:id="1633" w:name="_Toc220679450"/>
      <w:bookmarkStart w:id="1634" w:name="_Toc221012901"/>
      <w:bookmarkStart w:id="1635" w:name="_Toc221113008"/>
      <w:r>
        <w:rPr>
          <w:rStyle w:val="CharDivNo"/>
        </w:rPr>
        <w:lastRenderedPageBreak/>
        <w:t>Part 3</w:t>
      </w:r>
      <w:r>
        <w:t>—</w:t>
      </w:r>
      <w:r>
        <w:rPr>
          <w:rStyle w:val="CharDivText"/>
        </w:rPr>
        <w:t>Reference of dispute to arbitration</w:t>
      </w:r>
      <w:bookmarkEnd w:id="1624"/>
      <w:bookmarkEnd w:id="1625"/>
      <w:bookmarkEnd w:id="1626"/>
      <w:bookmarkEnd w:id="1627"/>
      <w:bookmarkEnd w:id="1628"/>
      <w:bookmarkEnd w:id="1629"/>
      <w:bookmarkEnd w:id="1630"/>
      <w:bookmarkEnd w:id="1631"/>
      <w:bookmarkEnd w:id="1632"/>
      <w:bookmarkEnd w:id="1633"/>
      <w:bookmarkEnd w:id="1634"/>
      <w:bookmarkEnd w:id="1635"/>
    </w:p>
    <w:p>
      <w:pPr>
        <w:pStyle w:val="Footnoteheading"/>
        <w:keepNext/>
      </w:pPr>
      <w:r>
        <w:tab/>
        <w:t>[Heading inserted: see SA Act No. 23 of 2017 s. 6 and WA Gazette 22 Dec 2017 p. 5984.]</w:t>
      </w:r>
    </w:p>
    <w:p>
      <w:pPr>
        <w:pStyle w:val="Heading5"/>
      </w:pPr>
      <w:bookmarkStart w:id="1636" w:name="_Toc176259625"/>
      <w:bookmarkStart w:id="1637" w:name="_Toc221113009"/>
      <w:r>
        <w:rPr>
          <w:rStyle w:val="CharSectno"/>
        </w:rPr>
        <w:t>216J</w:t>
      </w:r>
      <w:r>
        <w:t>.</w:t>
      </w:r>
      <w:r>
        <w:tab/>
        <w:t>Reference of dispute</w:t>
      </w:r>
      <w:bookmarkEnd w:id="1636"/>
      <w:bookmarkEnd w:id="16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638" w:name="_Toc176259626"/>
      <w:bookmarkStart w:id="1639" w:name="_Toc221113010"/>
      <w:r>
        <w:rPr>
          <w:rStyle w:val="CharSectno"/>
        </w:rPr>
        <w:t>216K</w:t>
      </w:r>
      <w:r>
        <w:t>.</w:t>
      </w:r>
      <w:r>
        <w:tab/>
        <w:t>Selection of arbitrator</w:t>
      </w:r>
      <w:bookmarkEnd w:id="1638"/>
      <w:bookmarkEnd w:id="16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640" w:name="_Toc176259627"/>
      <w:bookmarkStart w:id="1641" w:name="_Toc221113011"/>
      <w:r>
        <w:rPr>
          <w:rStyle w:val="CharSectno"/>
        </w:rPr>
        <w:t>216L</w:t>
      </w:r>
      <w:r>
        <w:t>.</w:t>
      </w:r>
      <w:r>
        <w:tab/>
        <w:t>Determination of access dispute</w:t>
      </w:r>
      <w:bookmarkEnd w:id="1640"/>
      <w:bookmarkEnd w:id="16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642" w:name="_Toc176259628"/>
      <w:bookmarkStart w:id="1643" w:name="_Toc221113012"/>
      <w:r>
        <w:rPr>
          <w:rStyle w:val="CharSectno"/>
        </w:rPr>
        <w:t>216M</w:t>
      </w:r>
      <w:r>
        <w:t>.</w:t>
      </w:r>
      <w:r>
        <w:tab/>
        <w:t>Principles to be taken into account</w:t>
      </w:r>
      <w:bookmarkEnd w:id="1642"/>
      <w:bookmarkEnd w:id="16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644" w:name="_Toc176259629"/>
      <w:bookmarkStart w:id="1645" w:name="_Toc221113013"/>
      <w:r>
        <w:rPr>
          <w:rStyle w:val="CharSectno"/>
        </w:rPr>
        <w:t>216N</w:t>
      </w:r>
      <w:r>
        <w:t>.</w:t>
      </w:r>
      <w:r>
        <w:tab/>
        <w:t>Restrictions on access determinations</w:t>
      </w:r>
      <w:bookmarkEnd w:id="1644"/>
      <w:bookmarkEnd w:id="16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iCs/>
          <w:sz w:val="23"/>
        </w:rPr>
        <w:lastRenderedPageBreak/>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646" w:name="_Toc176259630"/>
      <w:bookmarkStart w:id="1647" w:name="_Toc221113014"/>
      <w:r>
        <w:rPr>
          <w:rStyle w:val="CharSectno"/>
        </w:rPr>
        <w:t>216O</w:t>
      </w:r>
      <w:r>
        <w:t>.</w:t>
      </w:r>
      <w:r>
        <w:tab/>
        <w:t>Arbitrator's power to terminate arbitration</w:t>
      </w:r>
      <w:bookmarkEnd w:id="1646"/>
      <w:bookmarkEnd w:id="16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648"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6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649" w:name="_Toc176259631"/>
      <w:bookmarkStart w:id="1650" w:name="_Toc221113015"/>
      <w:r>
        <w:rPr>
          <w:rStyle w:val="CharSectno"/>
        </w:rPr>
        <w:t>216P</w:t>
      </w:r>
      <w:r>
        <w:t>.</w:t>
      </w:r>
      <w:r>
        <w:tab/>
        <w:t>Access seeker's right to terminate arbitration</w:t>
      </w:r>
      <w:bookmarkEnd w:id="1649"/>
      <w:bookmarkEnd w:id="16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651" w:name="_Toc175836672"/>
      <w:bookmarkStart w:id="1652" w:name="_Toc175837784"/>
      <w:bookmarkStart w:id="1653" w:name="_Toc175842492"/>
      <w:bookmarkStart w:id="1654" w:name="_Toc175914095"/>
      <w:bookmarkStart w:id="1655" w:name="_Toc175914899"/>
      <w:bookmarkStart w:id="1656" w:name="_Toc175922790"/>
      <w:bookmarkStart w:id="1657" w:name="_Toc176257094"/>
      <w:bookmarkStart w:id="1658" w:name="_Toc176259632"/>
      <w:bookmarkStart w:id="1659" w:name="_Toc220678784"/>
      <w:bookmarkStart w:id="1660" w:name="_Toc220679458"/>
      <w:bookmarkStart w:id="1661" w:name="_Toc221012909"/>
      <w:bookmarkStart w:id="1662" w:name="_Toc221113016"/>
      <w:r>
        <w:rPr>
          <w:rStyle w:val="CharDivNo"/>
        </w:rPr>
        <w:lastRenderedPageBreak/>
        <w:t>Part 4</w:t>
      </w:r>
      <w:r>
        <w:t>—</w:t>
      </w:r>
      <w:r>
        <w:rPr>
          <w:rStyle w:val="CharDivText"/>
        </w:rPr>
        <w:t>Compliance with access determinations</w:t>
      </w:r>
      <w:bookmarkEnd w:id="1651"/>
      <w:bookmarkEnd w:id="1652"/>
      <w:bookmarkEnd w:id="1653"/>
      <w:bookmarkEnd w:id="1654"/>
      <w:bookmarkEnd w:id="1655"/>
      <w:bookmarkEnd w:id="1656"/>
      <w:bookmarkEnd w:id="1657"/>
      <w:bookmarkEnd w:id="1658"/>
      <w:bookmarkEnd w:id="1659"/>
      <w:bookmarkEnd w:id="1660"/>
      <w:bookmarkEnd w:id="1661"/>
      <w:bookmarkEnd w:id="1662"/>
    </w:p>
    <w:p>
      <w:pPr>
        <w:pStyle w:val="Footnoteheading"/>
        <w:keepNext/>
      </w:pPr>
      <w:r>
        <w:tab/>
        <w:t>[Heading inserted: see SA Act No. 23 of 2017 s. 6 and WA Gazette 22 Dec 2017 p. 5984.]</w:t>
      </w:r>
    </w:p>
    <w:p>
      <w:pPr>
        <w:pStyle w:val="Heading5"/>
      </w:pPr>
      <w:bookmarkStart w:id="1663" w:name="_Toc176259633"/>
      <w:bookmarkStart w:id="1664" w:name="_Toc221113017"/>
      <w:r>
        <w:rPr>
          <w:rStyle w:val="CharSectno"/>
        </w:rPr>
        <w:t>216Q</w:t>
      </w:r>
      <w:r>
        <w:t>.</w:t>
      </w:r>
      <w:r>
        <w:tab/>
        <w:t>Compliance with access determinations</w:t>
      </w:r>
      <w:bookmarkEnd w:id="1663"/>
      <w:bookmarkEnd w:id="1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665"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665"/>
    </w:p>
    <w:p>
      <w:pPr>
        <w:pStyle w:val="Footnotesection"/>
      </w:pPr>
      <w:r>
        <w:tab/>
        <w:t>[Section 216Q inserted: see SA Act No. 23 of 2017 s. 6 and WA Gazette 22 Dec 2017 p. 5984.]</w:t>
      </w:r>
    </w:p>
    <w:p>
      <w:pPr>
        <w:pStyle w:val="Heading3"/>
      </w:pPr>
      <w:bookmarkStart w:id="1666" w:name="_Toc175836674"/>
      <w:bookmarkStart w:id="1667" w:name="_Toc175837786"/>
      <w:bookmarkStart w:id="1668" w:name="_Toc175842494"/>
      <w:bookmarkStart w:id="1669" w:name="_Toc175914097"/>
      <w:bookmarkStart w:id="1670" w:name="_Toc175914901"/>
      <w:bookmarkStart w:id="1671" w:name="_Toc175922792"/>
      <w:bookmarkStart w:id="1672" w:name="_Toc176257096"/>
      <w:bookmarkStart w:id="1673" w:name="_Toc176259634"/>
      <w:bookmarkStart w:id="1674" w:name="_Toc220678786"/>
      <w:bookmarkStart w:id="1675" w:name="_Toc220679460"/>
      <w:bookmarkStart w:id="1676" w:name="_Toc221012911"/>
      <w:bookmarkStart w:id="1677" w:name="_Toc221113018"/>
      <w:r>
        <w:rPr>
          <w:rStyle w:val="CharDivNo"/>
        </w:rPr>
        <w:t>Part 5</w:t>
      </w:r>
      <w:r>
        <w:t>—</w:t>
      </w:r>
      <w:r>
        <w:rPr>
          <w:rStyle w:val="CharDivText"/>
        </w:rPr>
        <w:t>Variation of access determinations</w:t>
      </w:r>
      <w:bookmarkEnd w:id="1666"/>
      <w:bookmarkEnd w:id="1667"/>
      <w:bookmarkEnd w:id="1668"/>
      <w:bookmarkEnd w:id="1669"/>
      <w:bookmarkEnd w:id="1670"/>
      <w:bookmarkEnd w:id="1671"/>
      <w:bookmarkEnd w:id="1672"/>
      <w:bookmarkEnd w:id="1673"/>
      <w:bookmarkEnd w:id="1674"/>
      <w:bookmarkEnd w:id="1675"/>
      <w:bookmarkEnd w:id="1676"/>
      <w:bookmarkEnd w:id="1677"/>
    </w:p>
    <w:p>
      <w:pPr>
        <w:pStyle w:val="Footnoteheading"/>
      </w:pPr>
      <w:r>
        <w:tab/>
        <w:t>[Heading inserted: see SA Act No. 23 of 2017 s. 6 and WA Gazette 22 Dec 2017 p. 5984.]</w:t>
      </w:r>
    </w:p>
    <w:p>
      <w:pPr>
        <w:pStyle w:val="Heading5"/>
      </w:pPr>
      <w:bookmarkStart w:id="1678" w:name="_Toc176259635"/>
      <w:bookmarkStart w:id="1679" w:name="_Toc221113019"/>
      <w:r>
        <w:rPr>
          <w:rStyle w:val="CharSectno"/>
        </w:rPr>
        <w:t>216R</w:t>
      </w:r>
      <w:r>
        <w:t>.</w:t>
      </w:r>
      <w:r>
        <w:tab/>
        <w:t>Variation of access determinations</w:t>
      </w:r>
      <w:bookmarkEnd w:id="1678"/>
      <w:bookmarkEnd w:id="16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680" w:name="_Toc175836676"/>
      <w:bookmarkStart w:id="1681" w:name="_Toc175837788"/>
      <w:bookmarkStart w:id="1682" w:name="_Toc175842496"/>
      <w:bookmarkStart w:id="1683" w:name="_Toc175914099"/>
      <w:bookmarkStart w:id="1684" w:name="_Toc175914903"/>
      <w:bookmarkStart w:id="1685" w:name="_Toc175922794"/>
      <w:bookmarkStart w:id="1686" w:name="_Toc176257098"/>
      <w:bookmarkStart w:id="1687" w:name="_Toc176259636"/>
      <w:bookmarkStart w:id="1688" w:name="_Toc220678788"/>
      <w:bookmarkStart w:id="1689" w:name="_Toc220679462"/>
      <w:bookmarkStart w:id="1690" w:name="_Toc221012913"/>
      <w:bookmarkStart w:id="1691" w:name="_Toc221113020"/>
      <w:r>
        <w:rPr>
          <w:rStyle w:val="CharDivNo"/>
        </w:rPr>
        <w:lastRenderedPageBreak/>
        <w:t>Part 6</w:t>
      </w:r>
      <w:r>
        <w:t>—</w:t>
      </w:r>
      <w:r>
        <w:rPr>
          <w:rStyle w:val="CharDivText"/>
        </w:rPr>
        <w:t>Hearing procedures</w:t>
      </w:r>
      <w:bookmarkEnd w:id="1680"/>
      <w:bookmarkEnd w:id="1681"/>
      <w:bookmarkEnd w:id="1682"/>
      <w:bookmarkEnd w:id="1683"/>
      <w:bookmarkEnd w:id="1684"/>
      <w:bookmarkEnd w:id="1685"/>
      <w:bookmarkEnd w:id="1686"/>
      <w:bookmarkEnd w:id="1687"/>
      <w:bookmarkEnd w:id="1688"/>
      <w:bookmarkEnd w:id="1689"/>
      <w:bookmarkEnd w:id="1690"/>
      <w:bookmarkEnd w:id="1691"/>
    </w:p>
    <w:p>
      <w:pPr>
        <w:pStyle w:val="Footnoteheading"/>
      </w:pPr>
      <w:r>
        <w:tab/>
        <w:t>[Heading inserted: see SA Act No. 23 of 2017 s. 6 and WA Gazette 22 Dec 2017 p. 5984.]</w:t>
      </w:r>
    </w:p>
    <w:p>
      <w:pPr>
        <w:pStyle w:val="Heading5"/>
      </w:pPr>
      <w:bookmarkStart w:id="1692" w:name="_Toc176259637"/>
      <w:bookmarkStart w:id="1693" w:name="_Toc221113021"/>
      <w:r>
        <w:rPr>
          <w:rStyle w:val="CharSectno"/>
        </w:rPr>
        <w:t>216S</w:t>
      </w:r>
      <w:r>
        <w:t>.</w:t>
      </w:r>
      <w:r>
        <w:tab/>
        <w:t>Hearing procedures</w:t>
      </w:r>
      <w:bookmarkEnd w:id="1692"/>
      <w:bookmarkEnd w:id="16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694" w:name="_Toc175836678"/>
      <w:bookmarkStart w:id="1695" w:name="_Toc175837790"/>
      <w:bookmarkStart w:id="1696" w:name="_Toc175842498"/>
      <w:bookmarkStart w:id="1697" w:name="_Toc175914101"/>
      <w:bookmarkStart w:id="1698" w:name="_Toc175914905"/>
      <w:bookmarkStart w:id="1699" w:name="_Toc175922796"/>
      <w:bookmarkStart w:id="1700" w:name="_Toc176257100"/>
      <w:bookmarkStart w:id="1701" w:name="_Toc176259638"/>
      <w:bookmarkStart w:id="1702" w:name="_Toc220678790"/>
      <w:bookmarkStart w:id="1703" w:name="_Toc220679464"/>
      <w:bookmarkStart w:id="1704" w:name="_Toc221012915"/>
      <w:bookmarkStart w:id="1705" w:name="_Toc221113022"/>
      <w:r>
        <w:rPr>
          <w:rStyle w:val="CharDivNo"/>
        </w:rPr>
        <w:lastRenderedPageBreak/>
        <w:t>Part 7</w:t>
      </w:r>
      <w:r>
        <w:t>—</w:t>
      </w:r>
      <w:r>
        <w:rPr>
          <w:rStyle w:val="CharDivText"/>
        </w:rPr>
        <w:t>Miscellaneous matters</w:t>
      </w:r>
      <w:bookmarkEnd w:id="1694"/>
      <w:bookmarkEnd w:id="1695"/>
      <w:bookmarkEnd w:id="1696"/>
      <w:bookmarkEnd w:id="1697"/>
      <w:bookmarkEnd w:id="1698"/>
      <w:bookmarkEnd w:id="1699"/>
      <w:bookmarkEnd w:id="1700"/>
      <w:bookmarkEnd w:id="1701"/>
      <w:bookmarkEnd w:id="1702"/>
      <w:bookmarkEnd w:id="1703"/>
      <w:bookmarkEnd w:id="1704"/>
      <w:bookmarkEnd w:id="1705"/>
    </w:p>
    <w:p>
      <w:pPr>
        <w:pStyle w:val="Footnoteheading"/>
      </w:pPr>
      <w:r>
        <w:tab/>
        <w:t>[Heading inserted: see SA Act No. 23 of 2017 s. 6 and WA Gazette 22 Dec 2017 p. 5984.]</w:t>
      </w:r>
    </w:p>
    <w:p>
      <w:pPr>
        <w:pStyle w:val="Heading5"/>
      </w:pPr>
      <w:bookmarkStart w:id="1706" w:name="_Toc176259639"/>
      <w:bookmarkStart w:id="1707" w:name="_Toc221113023"/>
      <w:r>
        <w:rPr>
          <w:rStyle w:val="CharSectno"/>
        </w:rPr>
        <w:t>216T</w:t>
      </w:r>
      <w:r>
        <w:t>.</w:t>
      </w:r>
      <w:r>
        <w:tab/>
        <w:t>Correction of access determinations for clerical mistakes etc</w:t>
      </w:r>
      <w:bookmarkEnd w:id="1706"/>
      <w:bookmarkEnd w:id="17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708" w:name="_Toc176259640"/>
      <w:bookmarkStart w:id="1709" w:name="_Toc221113024"/>
      <w:r>
        <w:rPr>
          <w:rStyle w:val="CharSectno"/>
        </w:rPr>
        <w:t>216U</w:t>
      </w:r>
      <w:r>
        <w:t>.</w:t>
      </w:r>
      <w:r>
        <w:tab/>
        <w:t>Reservation of capacity during an access dispute</w:t>
      </w:r>
      <w:bookmarkEnd w:id="1708"/>
      <w:bookmarkEnd w:id="1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710" w:name="_Toc176259641"/>
      <w:bookmarkStart w:id="1711" w:name="_Toc221113025"/>
      <w:r>
        <w:rPr>
          <w:rStyle w:val="CharSectno"/>
        </w:rPr>
        <w:t>216V</w:t>
      </w:r>
      <w:r>
        <w:t>.</w:t>
      </w:r>
      <w:r>
        <w:tab/>
        <w:t>Costs of arbitration</w:t>
      </w:r>
      <w:bookmarkEnd w:id="1710"/>
      <w:bookmarkEnd w:id="1711"/>
    </w:p>
    <w:p>
      <w:pPr>
        <w:keepLines/>
        <w:tabs>
          <w:tab w:val="center" w:pos="1191"/>
          <w:tab w:val="left" w:pos="1588"/>
        </w:tabs>
        <w:autoSpaceDE w:val="0"/>
        <w:autoSpaceDN w:val="0"/>
        <w:adjustRightInd w:val="0"/>
        <w:spacing w:before="120"/>
        <w:ind w:left="1588" w:hanging="794"/>
        <w:rPr>
          <w:color w:val="000000"/>
          <w:sz w:val="23"/>
          <w:szCs w:val="23"/>
        </w:rPr>
      </w:pPr>
      <w:bookmarkStart w:id="1712"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7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713" w:name="_Toc175836682"/>
      <w:bookmarkStart w:id="1714" w:name="_Toc175837794"/>
      <w:bookmarkStart w:id="1715" w:name="_Toc175842502"/>
      <w:bookmarkStart w:id="1716" w:name="_Toc175914105"/>
      <w:bookmarkStart w:id="1717" w:name="_Toc175914909"/>
      <w:bookmarkStart w:id="1718" w:name="_Toc175922800"/>
      <w:bookmarkStart w:id="1719" w:name="_Toc176257104"/>
      <w:bookmarkStart w:id="1720" w:name="_Toc176259642"/>
      <w:bookmarkStart w:id="1721" w:name="_Toc220678794"/>
      <w:bookmarkStart w:id="1722" w:name="_Toc220679468"/>
      <w:bookmarkStart w:id="1723" w:name="_Toc221012919"/>
      <w:bookmarkStart w:id="1724" w:name="_Toc221113026"/>
      <w:r>
        <w:rPr>
          <w:rStyle w:val="CharPartNo"/>
        </w:rPr>
        <w:lastRenderedPageBreak/>
        <w:t>Chapter 7</w:t>
      </w:r>
      <w:r>
        <w:t xml:space="preserve"> — </w:t>
      </w:r>
      <w:r>
        <w:rPr>
          <w:rStyle w:val="CharPartText"/>
        </w:rPr>
        <w:t>The Natural Gas Services Bulletin Board</w:t>
      </w:r>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3"/>
      </w:pPr>
      <w:bookmarkStart w:id="1725" w:name="_Toc175836683"/>
      <w:bookmarkStart w:id="1726" w:name="_Toc175837795"/>
      <w:bookmarkStart w:id="1727" w:name="_Toc175842503"/>
      <w:bookmarkStart w:id="1728" w:name="_Toc175914106"/>
      <w:bookmarkStart w:id="1729" w:name="_Toc175914910"/>
      <w:bookmarkStart w:id="1730" w:name="_Toc175922801"/>
      <w:bookmarkStart w:id="1731" w:name="_Toc176257105"/>
      <w:bookmarkStart w:id="1732" w:name="_Toc176259643"/>
      <w:bookmarkStart w:id="1733" w:name="_Toc220678795"/>
      <w:bookmarkStart w:id="1734" w:name="_Toc220679469"/>
      <w:bookmarkStart w:id="1735" w:name="_Toc221012920"/>
      <w:bookmarkStart w:id="1736" w:name="_Toc221113027"/>
      <w:r>
        <w:rPr>
          <w:rStyle w:val="CharDivNo"/>
        </w:rPr>
        <w:t>Part 1</w:t>
      </w:r>
      <w:r>
        <w:t xml:space="preserve"> — </w:t>
      </w:r>
      <w:r>
        <w:rPr>
          <w:rStyle w:val="CharDivText"/>
        </w:rPr>
        <w:t>The Bulletin Board Operator</w:t>
      </w:r>
      <w:bookmarkEnd w:id="1725"/>
      <w:bookmarkEnd w:id="1726"/>
      <w:bookmarkEnd w:id="1727"/>
      <w:bookmarkEnd w:id="1728"/>
      <w:bookmarkEnd w:id="1729"/>
      <w:bookmarkEnd w:id="1730"/>
      <w:bookmarkEnd w:id="1731"/>
      <w:bookmarkEnd w:id="1732"/>
      <w:bookmarkEnd w:id="1733"/>
      <w:bookmarkEnd w:id="1734"/>
      <w:bookmarkEnd w:id="1735"/>
      <w:bookmarkEnd w:id="1736"/>
    </w:p>
    <w:p>
      <w:pPr>
        <w:pStyle w:val="Heading5"/>
      </w:pPr>
      <w:bookmarkStart w:id="1737" w:name="_Toc176259644"/>
      <w:bookmarkStart w:id="1738" w:name="_Toc221113028"/>
      <w:r>
        <w:rPr>
          <w:rStyle w:val="CharSectno"/>
        </w:rPr>
        <w:t>217</w:t>
      </w:r>
      <w:r>
        <w:t>.</w:t>
      </w:r>
      <w:r>
        <w:tab/>
        <w:t>The Bulletin Board operator</w:t>
      </w:r>
      <w:bookmarkEnd w:id="1737"/>
      <w:bookmarkEnd w:id="1738"/>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739" w:name="_Toc176259645"/>
      <w:bookmarkStart w:id="1740" w:name="_Toc221113029"/>
      <w:r>
        <w:rPr>
          <w:rStyle w:val="CharSectno"/>
        </w:rPr>
        <w:t>218</w:t>
      </w:r>
      <w:r>
        <w:t>.</w:t>
      </w:r>
      <w:r>
        <w:tab/>
        <w:t>Obligation to establish and maintain the Natural Gas Services Bulletin Board</w:t>
      </w:r>
      <w:bookmarkEnd w:id="1739"/>
      <w:bookmarkEnd w:id="17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741" w:name="_Toc176259646"/>
      <w:bookmarkStart w:id="1742" w:name="_Toc221113030"/>
      <w:r>
        <w:rPr>
          <w:rStyle w:val="CharSectno"/>
        </w:rPr>
        <w:t>219</w:t>
      </w:r>
      <w:r>
        <w:t>.</w:t>
      </w:r>
      <w:r>
        <w:tab/>
        <w:t>Other functions of the Bulletin Board operator</w:t>
      </w:r>
      <w:bookmarkEnd w:id="1741"/>
      <w:bookmarkEnd w:id="1742"/>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743" w:name="_Toc176259647"/>
      <w:bookmarkStart w:id="1744" w:name="_Toc221113031"/>
      <w:r>
        <w:rPr>
          <w:rStyle w:val="CharSectno"/>
        </w:rPr>
        <w:t>220</w:t>
      </w:r>
      <w:r>
        <w:t>.</w:t>
      </w:r>
      <w:r>
        <w:tab/>
        <w:t>Powers of the Bulletin Board operator</w:t>
      </w:r>
      <w:bookmarkEnd w:id="1743"/>
      <w:bookmarkEnd w:id="1744"/>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745" w:name="_Toc176259648"/>
      <w:bookmarkStart w:id="1746" w:name="_Toc221113032"/>
      <w:r>
        <w:rPr>
          <w:rStyle w:val="CharSectno"/>
        </w:rPr>
        <w:t>221</w:t>
      </w:r>
      <w:r>
        <w:t>.</w:t>
      </w:r>
      <w:r>
        <w:tab/>
        <w:t>Immunity of the Bulletin Board operator</w:t>
      </w:r>
      <w:bookmarkEnd w:id="1745"/>
      <w:bookmarkEnd w:id="17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747" w:name="_Toc176259649"/>
      <w:bookmarkStart w:id="1748" w:name="_Toc221113033"/>
      <w:r>
        <w:rPr>
          <w:rStyle w:val="CharSectno"/>
        </w:rPr>
        <w:t>222</w:t>
      </w:r>
      <w:r>
        <w:t>.</w:t>
      </w:r>
      <w:r>
        <w:tab/>
        <w:t>Fees for services provided</w:t>
      </w:r>
      <w:bookmarkEnd w:id="1747"/>
      <w:bookmarkEnd w:id="17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749" w:name="_Toc175836690"/>
      <w:bookmarkStart w:id="1750" w:name="_Toc175837802"/>
      <w:bookmarkStart w:id="1751" w:name="_Toc175842510"/>
      <w:bookmarkStart w:id="1752" w:name="_Toc175914113"/>
      <w:bookmarkStart w:id="1753" w:name="_Toc175914917"/>
      <w:bookmarkStart w:id="1754" w:name="_Toc175922808"/>
      <w:bookmarkStart w:id="1755" w:name="_Toc176257112"/>
      <w:bookmarkStart w:id="1756" w:name="_Toc176259650"/>
      <w:bookmarkStart w:id="1757" w:name="_Toc220678802"/>
      <w:bookmarkStart w:id="1758" w:name="_Toc220679476"/>
      <w:bookmarkStart w:id="1759" w:name="_Toc221012927"/>
      <w:bookmarkStart w:id="1760" w:name="_Toc221113034"/>
      <w:r>
        <w:rPr>
          <w:rStyle w:val="CharDivNo"/>
        </w:rPr>
        <w:t>Part 2</w:t>
      </w:r>
      <w:r>
        <w:t xml:space="preserve"> — </w:t>
      </w:r>
      <w:r>
        <w:rPr>
          <w:rStyle w:val="CharDivText"/>
        </w:rPr>
        <w:t>Bulletin Board information</w:t>
      </w:r>
      <w:bookmarkEnd w:id="1749"/>
      <w:bookmarkEnd w:id="1750"/>
      <w:bookmarkEnd w:id="1751"/>
      <w:bookmarkEnd w:id="1752"/>
      <w:bookmarkEnd w:id="1753"/>
      <w:bookmarkEnd w:id="1754"/>
      <w:bookmarkEnd w:id="1755"/>
      <w:bookmarkEnd w:id="1756"/>
      <w:bookmarkEnd w:id="1757"/>
      <w:bookmarkEnd w:id="1758"/>
      <w:bookmarkEnd w:id="1759"/>
      <w:bookmarkEnd w:id="1760"/>
    </w:p>
    <w:p>
      <w:pPr>
        <w:pStyle w:val="Heading5"/>
      </w:pPr>
      <w:bookmarkStart w:id="1761" w:name="_Toc176259651"/>
      <w:bookmarkStart w:id="1762" w:name="_Toc221113035"/>
      <w:r>
        <w:rPr>
          <w:rStyle w:val="CharSectno"/>
        </w:rPr>
        <w:t>223</w:t>
      </w:r>
      <w:r>
        <w:t>.</w:t>
      </w:r>
      <w:r>
        <w:tab/>
        <w:t>Obligation to give information to the Bulletin Board operator</w:t>
      </w:r>
      <w:bookmarkEnd w:id="1761"/>
      <w:bookmarkEnd w:id="176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763" w:name="_Toc176259652"/>
      <w:bookmarkStart w:id="1764" w:name="_Toc221113036"/>
      <w:r>
        <w:rPr>
          <w:rStyle w:val="CharSectno"/>
        </w:rPr>
        <w:t>224</w:t>
      </w:r>
      <w:r>
        <w:t>.</w:t>
      </w:r>
      <w:r>
        <w:tab/>
        <w:t>Person cannot rely on duty of confidence to avoid compliance with obligation</w:t>
      </w:r>
      <w:bookmarkEnd w:id="1763"/>
      <w:bookmarkEnd w:id="1764"/>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765" w:name="_Toc176259653"/>
      <w:bookmarkStart w:id="1766" w:name="_Toc221113037"/>
      <w:r>
        <w:rPr>
          <w:rStyle w:val="CharSectno"/>
        </w:rPr>
        <w:t>225</w:t>
      </w:r>
      <w:r>
        <w:t>.</w:t>
      </w:r>
      <w:r>
        <w:tab/>
        <w:t>Giving to Bulletin Board operator false and misleading information</w:t>
      </w:r>
      <w:bookmarkEnd w:id="1765"/>
      <w:bookmarkEnd w:id="1766"/>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767" w:name="_Toc176259654"/>
      <w:bookmarkStart w:id="1768" w:name="_Toc221113038"/>
      <w:r>
        <w:rPr>
          <w:rStyle w:val="CharSectno"/>
        </w:rPr>
        <w:t>226</w:t>
      </w:r>
      <w:r>
        <w:t>.</w:t>
      </w:r>
      <w:r>
        <w:tab/>
        <w:t>Immunity of persons giving information to the Bulletin Board operator</w:t>
      </w:r>
      <w:bookmarkEnd w:id="1767"/>
      <w:bookmarkEnd w:id="17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769" w:name="_Toc175836695"/>
      <w:bookmarkStart w:id="1770" w:name="_Toc175837807"/>
      <w:bookmarkStart w:id="1771" w:name="_Toc175842515"/>
      <w:bookmarkStart w:id="1772" w:name="_Toc175914118"/>
      <w:bookmarkStart w:id="1773" w:name="_Toc175914922"/>
      <w:bookmarkStart w:id="1774" w:name="_Toc175922813"/>
      <w:bookmarkStart w:id="1775" w:name="_Toc176257117"/>
      <w:bookmarkStart w:id="1776" w:name="_Toc176259655"/>
      <w:bookmarkStart w:id="1777" w:name="_Toc220678807"/>
      <w:bookmarkStart w:id="1778" w:name="_Toc220679481"/>
      <w:bookmarkStart w:id="1779" w:name="_Toc221012932"/>
      <w:bookmarkStart w:id="1780" w:name="_Toc221113039"/>
      <w:r>
        <w:rPr>
          <w:rStyle w:val="CharDivNo"/>
        </w:rPr>
        <w:t>Part 3</w:t>
      </w:r>
      <w:r>
        <w:t xml:space="preserve"> — </w:t>
      </w:r>
      <w:r>
        <w:rPr>
          <w:rStyle w:val="CharDivText"/>
        </w:rPr>
        <w:t>Protection of information</w:t>
      </w:r>
      <w:bookmarkEnd w:id="1769"/>
      <w:bookmarkEnd w:id="1770"/>
      <w:bookmarkEnd w:id="1771"/>
      <w:bookmarkEnd w:id="1772"/>
      <w:bookmarkEnd w:id="1773"/>
      <w:bookmarkEnd w:id="1774"/>
      <w:bookmarkEnd w:id="1775"/>
      <w:bookmarkEnd w:id="1776"/>
      <w:bookmarkEnd w:id="1777"/>
      <w:bookmarkEnd w:id="1778"/>
      <w:bookmarkEnd w:id="1779"/>
      <w:bookmarkEnd w:id="1780"/>
    </w:p>
    <w:p>
      <w:pPr>
        <w:pStyle w:val="Heading5"/>
      </w:pPr>
      <w:bookmarkStart w:id="1781" w:name="_Toc176259656"/>
      <w:bookmarkStart w:id="1782" w:name="_Toc221113040"/>
      <w:r>
        <w:rPr>
          <w:rStyle w:val="CharSectno"/>
        </w:rPr>
        <w:t>227</w:t>
      </w:r>
      <w:r>
        <w:t>.</w:t>
      </w:r>
      <w:r>
        <w:tab/>
        <w:t>Protection of information by the Bulletin Board operator</w:t>
      </w:r>
      <w:bookmarkEnd w:id="1781"/>
      <w:bookmarkEnd w:id="17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783" w:name="_Toc176259657"/>
      <w:bookmarkStart w:id="1784" w:name="_Toc221113041"/>
      <w:r>
        <w:rPr>
          <w:rStyle w:val="CharSectno"/>
        </w:rPr>
        <w:t>228</w:t>
      </w:r>
      <w:r>
        <w:t>.</w:t>
      </w:r>
      <w:r>
        <w:tab/>
        <w:t>Protection of information by employees etc of the Bulletin Board operator</w:t>
      </w:r>
      <w:bookmarkEnd w:id="1783"/>
      <w:bookmarkEnd w:id="17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785" w:name="_Toc175836698"/>
      <w:bookmarkStart w:id="1786" w:name="_Toc175837810"/>
      <w:bookmarkStart w:id="1787" w:name="_Toc175842518"/>
      <w:bookmarkStart w:id="1788" w:name="_Toc175914121"/>
      <w:bookmarkStart w:id="1789" w:name="_Toc175914925"/>
      <w:bookmarkStart w:id="1790" w:name="_Toc175922816"/>
      <w:bookmarkStart w:id="1791" w:name="_Toc176257120"/>
      <w:bookmarkStart w:id="1792" w:name="_Toc176259658"/>
      <w:bookmarkStart w:id="1793" w:name="_Toc220678810"/>
      <w:bookmarkStart w:id="1794" w:name="_Toc220679484"/>
      <w:bookmarkStart w:id="1795" w:name="_Toc221012935"/>
      <w:bookmarkStart w:id="1796" w:name="_Toc221113042"/>
      <w:r>
        <w:rPr>
          <w:rStyle w:val="CharPartNo"/>
        </w:rPr>
        <w:lastRenderedPageBreak/>
        <w:t>Chapter 8</w:t>
      </w:r>
      <w:r>
        <w:t xml:space="preserve"> — </w:t>
      </w:r>
      <w:r>
        <w:rPr>
          <w:rStyle w:val="CharPartText"/>
        </w:rPr>
        <w:t>Proceedings under the National Gas Law</w:t>
      </w:r>
      <w:bookmarkEnd w:id="1785"/>
      <w:bookmarkEnd w:id="1786"/>
      <w:bookmarkEnd w:id="1787"/>
      <w:bookmarkEnd w:id="1788"/>
      <w:bookmarkEnd w:id="1789"/>
      <w:bookmarkEnd w:id="1790"/>
      <w:bookmarkEnd w:id="1791"/>
      <w:bookmarkEnd w:id="1792"/>
      <w:bookmarkEnd w:id="1793"/>
      <w:bookmarkEnd w:id="1794"/>
      <w:bookmarkEnd w:id="1795"/>
      <w:bookmarkEnd w:id="1796"/>
    </w:p>
    <w:p>
      <w:pPr>
        <w:pStyle w:val="Heading3"/>
      </w:pPr>
      <w:bookmarkStart w:id="1797" w:name="_Toc175836699"/>
      <w:bookmarkStart w:id="1798" w:name="_Toc175837811"/>
      <w:bookmarkStart w:id="1799" w:name="_Toc175842519"/>
      <w:bookmarkStart w:id="1800" w:name="_Toc175914122"/>
      <w:bookmarkStart w:id="1801" w:name="_Toc175914926"/>
      <w:bookmarkStart w:id="1802" w:name="_Toc175922817"/>
      <w:bookmarkStart w:id="1803" w:name="_Toc176257121"/>
      <w:bookmarkStart w:id="1804" w:name="_Toc176259659"/>
      <w:bookmarkStart w:id="1805" w:name="_Toc220678811"/>
      <w:bookmarkStart w:id="1806" w:name="_Toc220679485"/>
      <w:bookmarkStart w:id="1807" w:name="_Toc221012936"/>
      <w:bookmarkStart w:id="1808" w:name="_Toc221113043"/>
      <w:r>
        <w:rPr>
          <w:rStyle w:val="CharDivNo"/>
        </w:rPr>
        <w:t>Part 1</w:t>
      </w:r>
      <w:r>
        <w:t xml:space="preserve"> — </w:t>
      </w:r>
      <w:r>
        <w:rPr>
          <w:rStyle w:val="CharDivText"/>
        </w:rPr>
        <w:t>Proceedings generally</w:t>
      </w:r>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5"/>
      </w:pPr>
      <w:bookmarkStart w:id="1809" w:name="_Toc176259660"/>
      <w:bookmarkStart w:id="1810" w:name="_Toc221113044"/>
      <w:r>
        <w:rPr>
          <w:rStyle w:val="CharSectno"/>
        </w:rPr>
        <w:t>229</w:t>
      </w:r>
      <w:r>
        <w:t>.</w:t>
      </w:r>
      <w:r>
        <w:tab/>
        <w:t>Instituting civil proceedings under this Law</w:t>
      </w:r>
      <w:bookmarkEnd w:id="1809"/>
      <w:bookmarkEnd w:id="18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811" w:name="_Toc176259661"/>
      <w:bookmarkStart w:id="1812" w:name="_Toc221113045"/>
      <w:r>
        <w:rPr>
          <w:rStyle w:val="CharSectno"/>
        </w:rPr>
        <w:t>230</w:t>
      </w:r>
      <w:r>
        <w:t>.</w:t>
      </w:r>
      <w:r>
        <w:tab/>
        <w:t>Time limit within which proceedings may be instituted</w:t>
      </w:r>
      <w:bookmarkEnd w:id="1811"/>
      <w:bookmarkEnd w:id="18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813" w:name="_Toc175836702"/>
      <w:bookmarkStart w:id="1814" w:name="_Toc175837814"/>
      <w:bookmarkStart w:id="1815" w:name="_Toc175842522"/>
      <w:bookmarkStart w:id="1816" w:name="_Toc175914125"/>
      <w:bookmarkStart w:id="1817" w:name="_Toc175914929"/>
      <w:bookmarkStart w:id="1818" w:name="_Toc175922820"/>
      <w:bookmarkStart w:id="1819" w:name="_Toc176257124"/>
      <w:bookmarkStart w:id="1820" w:name="_Toc176259662"/>
      <w:bookmarkStart w:id="1821" w:name="_Toc220678814"/>
      <w:bookmarkStart w:id="1822" w:name="_Toc220679488"/>
      <w:bookmarkStart w:id="1823" w:name="_Toc221012939"/>
      <w:bookmarkStart w:id="1824" w:name="_Toc221113046"/>
      <w:r>
        <w:rPr>
          <w:rStyle w:val="CharDivNo"/>
        </w:rPr>
        <w:lastRenderedPageBreak/>
        <w:t>Part 2</w:t>
      </w:r>
      <w:r>
        <w:t xml:space="preserve"> — </w:t>
      </w:r>
      <w:r>
        <w:rPr>
          <w:rStyle w:val="CharDivText"/>
        </w:rPr>
        <w:t>Proceedings for breaches of this Law, Regulations or the Rules</w:t>
      </w:r>
      <w:bookmarkEnd w:id="1813"/>
      <w:bookmarkEnd w:id="1814"/>
      <w:bookmarkEnd w:id="1815"/>
      <w:bookmarkEnd w:id="1816"/>
      <w:bookmarkEnd w:id="1817"/>
      <w:bookmarkEnd w:id="1818"/>
      <w:bookmarkEnd w:id="1819"/>
      <w:bookmarkEnd w:id="1820"/>
      <w:bookmarkEnd w:id="1821"/>
      <w:bookmarkEnd w:id="1822"/>
      <w:bookmarkEnd w:id="1823"/>
      <w:bookmarkEnd w:id="1824"/>
    </w:p>
    <w:p>
      <w:pPr>
        <w:pStyle w:val="Heading5"/>
      </w:pPr>
      <w:bookmarkStart w:id="1825" w:name="_Toc176259663"/>
      <w:bookmarkStart w:id="1826" w:name="_Toc221113047"/>
      <w:r>
        <w:rPr>
          <w:rStyle w:val="CharSectno"/>
        </w:rPr>
        <w:t>231</w:t>
      </w:r>
      <w:r>
        <w:t>.</w:t>
      </w:r>
      <w:r>
        <w:tab/>
        <w:t>AER proceedings for breaches of this Law, Regulations or the Rules that are not offences</w:t>
      </w:r>
      <w:bookmarkEnd w:id="1825"/>
      <w:bookmarkEnd w:id="18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has breached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has breached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an order that the person perform a specified service that relates to the breach and that is for the benefit of the community or a section of the community;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(db)</w:t>
      </w:r>
      <w:r>
        <w:rPr>
          <w:color w:val="000000"/>
          <w:sz w:val="23"/>
          <w:szCs w:val="23"/>
        </w:rPr>
        <w:tab/>
        <w:t>an order that the person, at the person's expense, engage—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another person specified in the order;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person in a class of persons specified in the order,</w:t>
      </w:r>
    </w:p>
    <w:p>
      <w:pPr>
        <w:keepLines/>
        <w:autoSpaceDE w:val="0"/>
        <w:autoSpaceDN w:val="0"/>
        <w:adjustRightInd w:val="0"/>
        <w:spacing w:before="120"/>
        <w:ind w:left="2382"/>
        <w:rPr>
          <w:color w:val="000000"/>
          <w:sz w:val="23"/>
          <w:szCs w:val="23"/>
        </w:rPr>
      </w:pPr>
      <w:r>
        <w:rPr>
          <w:color w:val="000000"/>
          <w:sz w:val="23"/>
          <w:szCs w:val="23"/>
        </w:rPr>
        <w:t>to perform a service that is specified in the order and that relates to the breach and that is for the benefit of the community or a section of the community;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(dc)</w:t>
      </w:r>
      <w:r>
        <w:rPr>
          <w:color w:val="000000"/>
          <w:sz w:val="23"/>
          <w:szCs w:val="23"/>
        </w:rPr>
        <w:tab/>
        <w:t>an order to ensure that the person does not engage in further conduct of the same nature, or similar or related conduct, during the period of the order (which cannot exceed 3 years),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order that the person revise the internal operations of the person's business that led to the person committing the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(dd)</w:t>
      </w:r>
      <w:r>
        <w:rPr>
          <w:color w:val="000000"/>
          <w:sz w:val="23"/>
          <w:szCs w:val="23"/>
        </w:rPr>
        <w:tab/>
        <w:t>an order that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disclose, in the way and to the persons specified in the order, specified information, being information that the person has possession of or access to;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publish, at the person's expense and in the way specified in the order, an advertisement in the terms specified in, or determined in accordance with,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(2a)</w:t>
      </w:r>
      <w:r>
        <w:rPr>
          <w:color w:val="000000"/>
          <w:sz w:val="23"/>
          <w:szCs w:val="23"/>
        </w:rPr>
        <w:tab/>
        <w:t>An order under paragraph (db) of subsection (2) is not enforceable against a person mentioned in paragraph (db)(i) or (ii).</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 amended: see SA Act No. 37 of 2020 s. 65 and WA Gazette 4 Sep 2024 p. 2215.]</w:t>
      </w:r>
    </w:p>
    <w:p>
      <w:pPr>
        <w:pStyle w:val="Heading5"/>
      </w:pPr>
      <w:bookmarkStart w:id="1827" w:name="_Toc176259664"/>
      <w:bookmarkStart w:id="1828" w:name="_Toc221113048"/>
      <w:r>
        <w:rPr>
          <w:rStyle w:val="CharSectno"/>
        </w:rPr>
        <w:t>232</w:t>
      </w:r>
      <w:r>
        <w:t>.</w:t>
      </w:r>
      <w:r>
        <w:tab/>
        <w:t>Proceedings for declaration that a person has breached a conduct provision</w:t>
      </w:r>
      <w:bookmarkEnd w:id="1827"/>
      <w:bookmarkEnd w:id="1828"/>
      <w:r>
        <w:t xml:space="preserve">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has breached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has breached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Footnotesection"/>
      </w:pPr>
      <w:r>
        <w:tab/>
        <w:t>[Section 232 amended: see SA Act No. 37 of 2020 s. 66 and WA Gazette 4 Sep 2024 p. 2215.]</w:t>
      </w:r>
    </w:p>
    <w:p>
      <w:pPr>
        <w:pStyle w:val="Heading5"/>
      </w:pPr>
      <w:bookmarkStart w:id="1829" w:name="_Toc176259665"/>
      <w:bookmarkStart w:id="1830" w:name="_Toc221113049"/>
      <w:r>
        <w:rPr>
          <w:rStyle w:val="CharSectno"/>
        </w:rPr>
        <w:t>233</w:t>
      </w:r>
      <w:r>
        <w:t>.</w:t>
      </w:r>
      <w:r>
        <w:tab/>
        <w:t>Actions for damages by persons for breach of conduct provision</w:t>
      </w:r>
      <w:bookmarkEnd w:id="1829"/>
      <w:bookmarkEnd w:id="1830"/>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831" w:name="_Toc175836706"/>
      <w:bookmarkStart w:id="1832" w:name="_Toc175837818"/>
      <w:bookmarkStart w:id="1833" w:name="_Toc175842526"/>
      <w:bookmarkStart w:id="1834" w:name="_Toc175914129"/>
      <w:bookmarkStart w:id="1835" w:name="_Toc175914933"/>
      <w:bookmarkStart w:id="1836" w:name="_Toc175922824"/>
      <w:bookmarkStart w:id="1837" w:name="_Toc176257128"/>
      <w:bookmarkStart w:id="1838" w:name="_Toc176259666"/>
      <w:bookmarkStart w:id="1839" w:name="_Toc220678818"/>
      <w:bookmarkStart w:id="1840" w:name="_Toc220679492"/>
      <w:bookmarkStart w:id="1841" w:name="_Toc221012943"/>
      <w:bookmarkStart w:id="1842" w:name="_Toc221113050"/>
      <w:r>
        <w:rPr>
          <w:rStyle w:val="CharDivNo"/>
        </w:rPr>
        <w:lastRenderedPageBreak/>
        <w:t>Part 3</w:t>
      </w:r>
      <w:r>
        <w:t xml:space="preserve"> — </w:t>
      </w:r>
      <w:r>
        <w:rPr>
          <w:rStyle w:val="CharDivText"/>
        </w:rPr>
        <w:t>Matters relating to breaches of this Law, the Regulations or the Rules</w:t>
      </w:r>
      <w:bookmarkEnd w:id="1831"/>
      <w:bookmarkEnd w:id="1832"/>
      <w:bookmarkEnd w:id="1833"/>
      <w:bookmarkEnd w:id="1834"/>
      <w:bookmarkEnd w:id="1835"/>
      <w:bookmarkEnd w:id="1836"/>
      <w:bookmarkEnd w:id="1837"/>
      <w:bookmarkEnd w:id="1838"/>
      <w:bookmarkEnd w:id="1839"/>
      <w:bookmarkEnd w:id="1840"/>
      <w:bookmarkEnd w:id="1841"/>
      <w:bookmarkEnd w:id="1842"/>
    </w:p>
    <w:p>
      <w:pPr>
        <w:pStyle w:val="Heading5"/>
        <w:keepNext w:val="0"/>
        <w:keepLines w:val="0"/>
      </w:pPr>
      <w:bookmarkStart w:id="1843" w:name="_Toc176259667"/>
      <w:bookmarkStart w:id="1844" w:name="_Toc221113051"/>
      <w:r>
        <w:rPr>
          <w:rStyle w:val="CharSectno"/>
        </w:rPr>
        <w:t>234</w:t>
      </w:r>
      <w:r>
        <w:t>.</w:t>
      </w:r>
      <w:r>
        <w:tab/>
        <w:t>Matters for which there must be regard in determining amount of civil penalty</w:t>
      </w:r>
      <w:bookmarkEnd w:id="1843"/>
      <w:bookmarkEnd w:id="1844"/>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have breached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without limiting the operation of section 3A(1)(c)(ii)(B) or (C)—the value of any benefit reasonably attributable to the breach that the person or, in the case of a body corporate, any related body corporate, has obtained, directly or indirectly;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have breached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Footnotesection"/>
      </w:pPr>
      <w:r>
        <w:tab/>
        <w:t>[Section 234 amended: see SA Act No. 37 of 2020 s. 67 and WA Gazette 4 Sep 2024 p. 2215.]</w:t>
      </w:r>
    </w:p>
    <w:p>
      <w:pPr>
        <w:pStyle w:val="Heading5"/>
      </w:pPr>
      <w:bookmarkStart w:id="1845" w:name="_Toc176259668"/>
      <w:bookmarkStart w:id="1846" w:name="_Toc221113052"/>
      <w:r>
        <w:rPr>
          <w:rStyle w:val="CharSectno"/>
        </w:rPr>
        <w:t>235</w:t>
      </w:r>
      <w:r>
        <w:t>.</w:t>
      </w:r>
      <w:r>
        <w:tab/>
        <w:t>Breach of a civil penalty provision is not an offence</w:t>
      </w:r>
      <w:bookmarkEnd w:id="1845"/>
      <w:bookmarkEnd w:id="1846"/>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847" w:name="_Toc176259669"/>
      <w:bookmarkStart w:id="1848" w:name="_Toc221113053"/>
      <w:r>
        <w:rPr>
          <w:rStyle w:val="CharSectno"/>
        </w:rPr>
        <w:lastRenderedPageBreak/>
        <w:t>236</w:t>
      </w:r>
      <w:r>
        <w:t>.</w:t>
      </w:r>
      <w:r>
        <w:tab/>
        <w:t>Breaches of civil penalty provisions involving continuing failure</w:t>
      </w:r>
      <w:bookmarkEnd w:id="1847"/>
      <w:bookmarkEnd w:id="1848"/>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849" w:name="_Toc176259670"/>
      <w:bookmarkStart w:id="1850" w:name="_Toc221113054"/>
      <w:r>
        <w:rPr>
          <w:rStyle w:val="CharSectno"/>
        </w:rPr>
        <w:t>237</w:t>
      </w:r>
      <w:r>
        <w:t>.</w:t>
      </w:r>
      <w:r>
        <w:tab/>
        <w:t>Conduct in breach of more than 1 civil penalty provision</w:t>
      </w:r>
      <w:bookmarkEnd w:id="1849"/>
      <w:bookmarkEnd w:id="18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851" w:name="_Toc176259671"/>
      <w:bookmarkStart w:id="1852" w:name="_Toc221113055"/>
      <w:r>
        <w:rPr>
          <w:rStyle w:val="CharSectno"/>
        </w:rPr>
        <w:t>238</w:t>
      </w:r>
      <w:r>
        <w:t>.</w:t>
      </w:r>
      <w:r>
        <w:tab/>
        <w:t>Persons involved in breach of civil penalty provision or conduct provision</w:t>
      </w:r>
      <w:bookmarkEnd w:id="1851"/>
      <w:bookmarkEnd w:id="18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853" w:name="_Toc176259672"/>
      <w:bookmarkStart w:id="1854" w:name="_Toc221113056"/>
      <w:r>
        <w:rPr>
          <w:rStyle w:val="CharSectno"/>
        </w:rPr>
        <w:lastRenderedPageBreak/>
        <w:t>239</w:t>
      </w:r>
      <w:r>
        <w:t>.</w:t>
      </w:r>
      <w:r>
        <w:tab/>
        <w:t>Attempt to breach a civil penalty provision</w:t>
      </w:r>
      <w:bookmarkEnd w:id="1853"/>
      <w:bookmarkEnd w:id="1854"/>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855" w:name="_Toc176259673"/>
      <w:bookmarkStart w:id="1856" w:name="_Toc221113057"/>
      <w:r>
        <w:rPr>
          <w:rStyle w:val="CharSectno"/>
        </w:rPr>
        <w:t>240</w:t>
      </w:r>
      <w:r>
        <w:t>.</w:t>
      </w:r>
      <w:r>
        <w:tab/>
        <w:t>Civil penalties payable to the Commonwealth</w:t>
      </w:r>
      <w:bookmarkEnd w:id="1855"/>
      <w:bookmarkEnd w:id="1856"/>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857" w:name="_Toc175836714"/>
      <w:bookmarkStart w:id="1858" w:name="_Toc175837826"/>
      <w:bookmarkStart w:id="1859" w:name="_Toc175842534"/>
      <w:bookmarkStart w:id="1860" w:name="_Toc175914137"/>
      <w:bookmarkStart w:id="1861" w:name="_Toc175914941"/>
      <w:bookmarkStart w:id="1862" w:name="_Toc175922832"/>
      <w:bookmarkStart w:id="1863" w:name="_Toc176257136"/>
      <w:bookmarkStart w:id="1864" w:name="_Toc176259674"/>
      <w:bookmarkStart w:id="1865" w:name="_Toc220678826"/>
      <w:bookmarkStart w:id="1866" w:name="_Toc220679500"/>
      <w:bookmarkStart w:id="1867" w:name="_Toc221012951"/>
      <w:bookmarkStart w:id="1868" w:name="_Toc221113058"/>
      <w:r>
        <w:rPr>
          <w:rStyle w:val="CharDivNo"/>
        </w:rPr>
        <w:t>Part 4</w:t>
      </w:r>
      <w:r>
        <w:t xml:space="preserve"> — </w:t>
      </w:r>
      <w:r>
        <w:rPr>
          <w:rStyle w:val="CharDivText"/>
        </w:rPr>
        <w:t>Judicial review of decisions under this Law, the Regulations and the Rules</w:t>
      </w:r>
      <w:bookmarkEnd w:id="1857"/>
      <w:bookmarkEnd w:id="1858"/>
      <w:bookmarkEnd w:id="1859"/>
      <w:bookmarkEnd w:id="1860"/>
      <w:bookmarkEnd w:id="1861"/>
      <w:bookmarkEnd w:id="1862"/>
      <w:bookmarkEnd w:id="1863"/>
      <w:bookmarkEnd w:id="1864"/>
      <w:bookmarkEnd w:id="1865"/>
      <w:bookmarkEnd w:id="1866"/>
      <w:bookmarkEnd w:id="1867"/>
      <w:bookmarkEnd w:id="1868"/>
    </w:p>
    <w:p>
      <w:pPr>
        <w:pStyle w:val="Heading5"/>
      </w:pPr>
      <w:bookmarkStart w:id="1869" w:name="_Toc176259675"/>
      <w:bookmarkStart w:id="1870" w:name="_Toc221113059"/>
      <w:r>
        <w:rPr>
          <w:rStyle w:val="CharSectno"/>
        </w:rPr>
        <w:t>241</w:t>
      </w:r>
      <w:r>
        <w:t>.</w:t>
      </w:r>
      <w:r>
        <w:tab/>
        <w:t>Definition</w:t>
      </w:r>
      <w:bookmarkEnd w:id="1869"/>
      <w:bookmarkEnd w:id="187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871" w:name="_Toc176259676"/>
      <w:bookmarkStart w:id="1872" w:name="_Toc221113060"/>
      <w:r>
        <w:rPr>
          <w:rStyle w:val="CharSectno"/>
        </w:rPr>
        <w:t>242</w:t>
      </w:r>
      <w:r>
        <w:t>.</w:t>
      </w:r>
      <w:r>
        <w:tab/>
        <w:t>Applications for judicial review of decisions of the AEMC</w:t>
      </w:r>
      <w:bookmarkEnd w:id="1871"/>
      <w:bookmarkEnd w:id="18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873" w:name="_Toc176259677"/>
      <w:bookmarkStart w:id="1874" w:name="_Toc221113061"/>
      <w:r>
        <w:rPr>
          <w:rStyle w:val="CharSectno"/>
        </w:rPr>
        <w:t>243</w:t>
      </w:r>
      <w:r>
        <w:t>.</w:t>
      </w:r>
      <w:r>
        <w:tab/>
        <w:t>Applications for judicial review of decisions of the Bulletin Board operator</w:t>
      </w:r>
      <w:bookmarkEnd w:id="1873"/>
      <w:bookmarkEnd w:id="18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875" w:name="_Toc175836718"/>
      <w:bookmarkStart w:id="1876" w:name="_Toc175837830"/>
      <w:bookmarkStart w:id="1877" w:name="_Toc175842538"/>
      <w:bookmarkStart w:id="1878" w:name="_Toc175914141"/>
      <w:bookmarkStart w:id="1879" w:name="_Toc175914945"/>
      <w:bookmarkStart w:id="1880" w:name="_Toc175922836"/>
      <w:bookmarkStart w:id="1881" w:name="_Toc176257140"/>
      <w:bookmarkStart w:id="1882" w:name="_Toc176259678"/>
      <w:bookmarkStart w:id="1883" w:name="_Toc220678830"/>
      <w:bookmarkStart w:id="1884" w:name="_Toc220679504"/>
      <w:bookmarkStart w:id="1885" w:name="_Toc221012955"/>
      <w:bookmarkStart w:id="1886" w:name="_Toc221113062"/>
      <w:r>
        <w:rPr>
          <w:rStyle w:val="CharDivNo"/>
        </w:rPr>
        <w:t>Part 5</w:t>
      </w:r>
      <w:r>
        <w:t xml:space="preserve"> — </w:t>
      </w:r>
      <w:r>
        <w:rPr>
          <w:rStyle w:val="CharDivText"/>
        </w:rPr>
        <w:t>Merits review and other non</w:t>
      </w:r>
      <w:r>
        <w:rPr>
          <w:rStyle w:val="CharDivText"/>
        </w:rPr>
        <w:noBreakHyphen/>
        <w:t>judicial review</w:t>
      </w:r>
      <w:bookmarkEnd w:id="1875"/>
      <w:bookmarkEnd w:id="1876"/>
      <w:bookmarkEnd w:id="1877"/>
      <w:bookmarkEnd w:id="1878"/>
      <w:bookmarkEnd w:id="1879"/>
      <w:bookmarkEnd w:id="1880"/>
      <w:bookmarkEnd w:id="1881"/>
      <w:bookmarkEnd w:id="1882"/>
      <w:bookmarkEnd w:id="1883"/>
      <w:bookmarkEnd w:id="1884"/>
      <w:bookmarkEnd w:id="1885"/>
      <w:bookmarkEnd w:id="1886"/>
    </w:p>
    <w:p>
      <w:pPr>
        <w:pStyle w:val="Heading4"/>
        <w:keepNext w:val="0"/>
      </w:pPr>
      <w:bookmarkStart w:id="1887" w:name="_Toc175836719"/>
      <w:bookmarkStart w:id="1888" w:name="_Toc175837831"/>
      <w:bookmarkStart w:id="1889" w:name="_Toc175842539"/>
      <w:bookmarkStart w:id="1890" w:name="_Toc175914142"/>
      <w:bookmarkStart w:id="1891" w:name="_Toc175914946"/>
      <w:bookmarkStart w:id="1892" w:name="_Toc175922837"/>
      <w:bookmarkStart w:id="1893" w:name="_Toc176257141"/>
      <w:bookmarkStart w:id="1894" w:name="_Toc176259679"/>
      <w:bookmarkStart w:id="1895" w:name="_Toc220678831"/>
      <w:bookmarkStart w:id="1896" w:name="_Toc220679505"/>
      <w:bookmarkStart w:id="1897" w:name="_Toc221012956"/>
      <w:bookmarkStart w:id="1898" w:name="_Toc221113063"/>
      <w:r>
        <w:t>Division 1 — Interpretation</w:t>
      </w:r>
      <w:bookmarkEnd w:id="1887"/>
      <w:bookmarkEnd w:id="1888"/>
      <w:bookmarkEnd w:id="1889"/>
      <w:bookmarkEnd w:id="1890"/>
      <w:bookmarkEnd w:id="1891"/>
      <w:bookmarkEnd w:id="1892"/>
      <w:bookmarkEnd w:id="1893"/>
      <w:bookmarkEnd w:id="1894"/>
      <w:bookmarkEnd w:id="1895"/>
      <w:bookmarkEnd w:id="1896"/>
      <w:bookmarkEnd w:id="1897"/>
      <w:bookmarkEnd w:id="1898"/>
    </w:p>
    <w:p>
      <w:pPr>
        <w:pStyle w:val="Heading5"/>
        <w:keepNext w:val="0"/>
        <w:keepLines w:val="0"/>
      </w:pPr>
      <w:bookmarkStart w:id="1899" w:name="_Toc176259680"/>
      <w:bookmarkStart w:id="1900" w:name="_Toc221113064"/>
      <w:r>
        <w:rPr>
          <w:rStyle w:val="CharSectno"/>
        </w:rPr>
        <w:t>244</w:t>
      </w:r>
      <w:r>
        <w:t>.</w:t>
      </w:r>
      <w:r>
        <w:tab/>
        <w:t>Definitions</w:t>
      </w:r>
      <w:bookmarkEnd w:id="1899"/>
      <w:bookmarkEnd w:id="1900"/>
    </w:p>
    <w:p>
      <w:pPr>
        <w:autoSpaceDE w:val="0"/>
        <w:autoSpaceDN w:val="0"/>
        <w:adjustRightInd w:val="0"/>
        <w:spacing w:before="120"/>
        <w:ind w:left="1588"/>
        <w:rPr>
          <w:color w:val="000000"/>
          <w:sz w:val="23"/>
          <w:szCs w:val="23"/>
        </w:rPr>
      </w:pPr>
      <w:r>
        <w:rPr>
          <w:color w:val="000000"/>
          <w:sz w:val="23"/>
          <w:szCs w:val="23"/>
        </w:rPr>
        <w:lastRenderedPageBreak/>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lastRenderedPageBreak/>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lastRenderedPageBreak/>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lastRenderedPageBreak/>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901" w:name="_Toc175836721"/>
      <w:bookmarkStart w:id="1902" w:name="_Toc175837833"/>
      <w:bookmarkStart w:id="1903" w:name="_Toc175842541"/>
      <w:bookmarkStart w:id="1904" w:name="_Toc175914144"/>
      <w:bookmarkStart w:id="1905" w:name="_Toc175914948"/>
      <w:bookmarkStart w:id="1906" w:name="_Toc175922839"/>
      <w:bookmarkStart w:id="1907" w:name="_Toc176257143"/>
      <w:bookmarkStart w:id="1908" w:name="_Toc176259681"/>
      <w:bookmarkStart w:id="1909" w:name="_Toc220678833"/>
      <w:bookmarkStart w:id="1910" w:name="_Toc220679507"/>
      <w:bookmarkStart w:id="1911" w:name="_Toc221012958"/>
      <w:bookmarkStart w:id="1912" w:name="_Toc221113065"/>
      <w:r>
        <w:t>Division 2 — Merits review for reviewable regulatory decisions</w:t>
      </w:r>
      <w:bookmarkEnd w:id="1901"/>
      <w:bookmarkEnd w:id="1902"/>
      <w:bookmarkEnd w:id="1903"/>
      <w:bookmarkEnd w:id="1904"/>
      <w:bookmarkEnd w:id="1905"/>
      <w:bookmarkEnd w:id="1906"/>
      <w:bookmarkEnd w:id="1907"/>
      <w:bookmarkEnd w:id="1908"/>
      <w:bookmarkEnd w:id="1909"/>
      <w:bookmarkEnd w:id="1910"/>
      <w:bookmarkEnd w:id="1911"/>
      <w:bookmarkEnd w:id="1912"/>
    </w:p>
    <w:p>
      <w:pPr>
        <w:pStyle w:val="Heading5"/>
      </w:pPr>
      <w:bookmarkStart w:id="1913" w:name="_Toc176259682"/>
      <w:bookmarkStart w:id="1914" w:name="_Toc221113066"/>
      <w:r>
        <w:rPr>
          <w:rStyle w:val="CharSectno"/>
        </w:rPr>
        <w:t>245</w:t>
      </w:r>
      <w:r>
        <w:t>.</w:t>
      </w:r>
      <w:r>
        <w:tab/>
        <w:t>Applications for review</w:t>
      </w:r>
      <w:bookmarkEnd w:id="1913"/>
      <w:bookmarkEnd w:id="19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915" w:name="_Toc176259683"/>
      <w:bookmarkStart w:id="1916" w:name="_Toc221113067"/>
      <w:r>
        <w:rPr>
          <w:rStyle w:val="CharSectno"/>
        </w:rPr>
        <w:t>246</w:t>
      </w:r>
      <w:r>
        <w:t>.</w:t>
      </w:r>
      <w:r>
        <w:tab/>
        <w:t>Grounds for review</w:t>
      </w:r>
      <w:bookmarkEnd w:id="1915"/>
      <w:bookmarkEnd w:id="19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917" w:name="_Toc176259684"/>
      <w:bookmarkStart w:id="1918" w:name="_Toc221113068"/>
      <w:r>
        <w:rPr>
          <w:rStyle w:val="CharSectno"/>
        </w:rPr>
        <w:t>247</w:t>
      </w:r>
      <w:r>
        <w:t>.</w:t>
      </w:r>
      <w:r>
        <w:tab/>
        <w:t>By when an application must be made</w:t>
      </w:r>
      <w:bookmarkEnd w:id="1917"/>
      <w:bookmarkEnd w:id="19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919" w:name="_Toc176259685"/>
      <w:bookmarkStart w:id="1920" w:name="_Toc221113069"/>
      <w:r>
        <w:rPr>
          <w:rStyle w:val="CharSectno"/>
        </w:rPr>
        <w:lastRenderedPageBreak/>
        <w:t>248</w:t>
      </w:r>
      <w:r>
        <w:t>.</w:t>
      </w:r>
      <w:r>
        <w:tab/>
        <w:t>Tribunal must not grant leave unless serious issue to be heard and determined</w:t>
      </w:r>
      <w:bookmarkEnd w:id="1919"/>
      <w:bookmarkEnd w:id="1920"/>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921" w:name="_Toc176259686"/>
      <w:bookmarkStart w:id="1922" w:name="_Toc221113070"/>
      <w:r>
        <w:rPr>
          <w:rStyle w:val="CharSectno"/>
        </w:rPr>
        <w:t>249</w:t>
      </w:r>
      <w:r>
        <w:t>.</w:t>
      </w:r>
      <w:r>
        <w:tab/>
        <w:t>Leave must be refused if application is about an error relating to revenue amounts below specified threshold</w:t>
      </w:r>
      <w:bookmarkEnd w:id="1921"/>
      <w:bookmarkEnd w:id="19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923" w:name="_Toc176259687"/>
      <w:bookmarkStart w:id="1924" w:name="_Toc221113071"/>
      <w:r>
        <w:rPr>
          <w:rStyle w:val="CharSectno"/>
        </w:rPr>
        <w:t>250</w:t>
      </w:r>
      <w:r>
        <w:t>.</w:t>
      </w:r>
      <w:r>
        <w:tab/>
        <w:t>Tribunal must refuse to grant leave if submission not made or is made late</w:t>
      </w:r>
      <w:bookmarkEnd w:id="1923"/>
      <w:bookmarkEnd w:id="1924"/>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925" w:name="_Toc176259688"/>
      <w:bookmarkStart w:id="1926" w:name="_Toc221113072"/>
      <w:r>
        <w:rPr>
          <w:rStyle w:val="CharSectno"/>
        </w:rPr>
        <w:lastRenderedPageBreak/>
        <w:t>251</w:t>
      </w:r>
      <w:r>
        <w:t>.</w:t>
      </w:r>
      <w:r>
        <w:tab/>
        <w:t>Tribunal may refuse to grant leave to service provider in certain cases</w:t>
      </w:r>
      <w:bookmarkEnd w:id="1925"/>
      <w:bookmarkEnd w:id="19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927" w:name="_Toc176259689"/>
      <w:bookmarkStart w:id="1928" w:name="_Toc221113073"/>
      <w:r>
        <w:rPr>
          <w:rStyle w:val="CharSectno"/>
        </w:rPr>
        <w:lastRenderedPageBreak/>
        <w:t>252</w:t>
      </w:r>
      <w:r>
        <w:t>.</w:t>
      </w:r>
      <w:r>
        <w:tab/>
        <w:t>Effect of application on operation of reviewable regulatory decisions</w:t>
      </w:r>
      <w:bookmarkEnd w:id="1927"/>
      <w:bookmarkEnd w:id="1928"/>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929" w:name="_Toc176259690"/>
      <w:bookmarkStart w:id="1930" w:name="_Toc221113074"/>
      <w:r>
        <w:rPr>
          <w:rStyle w:val="CharSectno"/>
        </w:rPr>
        <w:t>253</w:t>
      </w:r>
      <w:r>
        <w:t>.</w:t>
      </w:r>
      <w:r>
        <w:tab/>
        <w:t>Intervention by others in a review without leave</w:t>
      </w:r>
      <w:bookmarkEnd w:id="1929"/>
      <w:bookmarkEnd w:id="1930"/>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931" w:name="_Toc176259691"/>
      <w:bookmarkStart w:id="1932" w:name="_Toc221113075"/>
      <w:r>
        <w:rPr>
          <w:rStyle w:val="CharSectno"/>
        </w:rPr>
        <w:t>254</w:t>
      </w:r>
      <w:r>
        <w:t>.</w:t>
      </w:r>
      <w:r>
        <w:tab/>
        <w:t>Leave for reviewable regulatory decision process participants</w:t>
      </w:r>
      <w:bookmarkEnd w:id="1931"/>
      <w:bookmarkEnd w:id="19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933" w:name="_Toc176259692"/>
      <w:bookmarkStart w:id="1934" w:name="_Toc221113076"/>
      <w:r>
        <w:rPr>
          <w:rStyle w:val="CharSectno"/>
        </w:rPr>
        <w:lastRenderedPageBreak/>
        <w:t>255</w:t>
      </w:r>
      <w:r>
        <w:t>.</w:t>
      </w:r>
      <w:r>
        <w:tab/>
        <w:t>Leave for user or consumer intervener</w:t>
      </w:r>
      <w:bookmarkEnd w:id="1933"/>
      <w:bookmarkEnd w:id="19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935" w:name="_Toc176259693"/>
      <w:bookmarkStart w:id="1936" w:name="_Toc221113077"/>
      <w:r>
        <w:rPr>
          <w:rStyle w:val="CharSectno"/>
        </w:rPr>
        <w:lastRenderedPageBreak/>
        <w:t>256</w:t>
      </w:r>
      <w:r>
        <w:t>.</w:t>
      </w:r>
      <w:r>
        <w:tab/>
        <w:t>Interveners may raise new grounds for review</w:t>
      </w:r>
      <w:bookmarkEnd w:id="1935"/>
      <w:bookmarkEnd w:id="1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937" w:name="_Toc176259694"/>
      <w:bookmarkStart w:id="1938" w:name="_Toc221113078"/>
      <w:r>
        <w:rPr>
          <w:rStyle w:val="CharSectno"/>
        </w:rPr>
        <w:t>257</w:t>
      </w:r>
      <w:r>
        <w:t>.</w:t>
      </w:r>
      <w:r>
        <w:tab/>
        <w:t>Parties to a review under this Division</w:t>
      </w:r>
      <w:bookmarkEnd w:id="1937"/>
      <w:bookmarkEnd w:id="1938"/>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939" w:name="_Toc176259695"/>
      <w:bookmarkStart w:id="1940" w:name="_Toc221113079"/>
      <w:r>
        <w:rPr>
          <w:rStyle w:val="CharSectno"/>
        </w:rPr>
        <w:lastRenderedPageBreak/>
        <w:t>258</w:t>
      </w:r>
      <w:r>
        <w:t>.</w:t>
      </w:r>
      <w:r>
        <w:tab/>
        <w:t>Matters that parties to a review may and may not raise in a review</w:t>
      </w:r>
      <w:bookmarkEnd w:id="1939"/>
      <w:bookmarkEnd w:id="1940"/>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941" w:name="_Toc176259696"/>
      <w:bookmarkStart w:id="1942" w:name="_Toc221113080"/>
      <w:r>
        <w:rPr>
          <w:rStyle w:val="CharSectno"/>
        </w:rPr>
        <w:t>258A</w:t>
      </w:r>
      <w:r>
        <w:t>.</w:t>
      </w:r>
      <w:r>
        <w:tab/>
        <w:t>Matters that may and may not be raised in a review (designated reviewable regulatory decisions)</w:t>
      </w:r>
      <w:bookmarkEnd w:id="1941"/>
      <w:bookmarkEnd w:id="1942"/>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943" w:name="_Toc176259697"/>
      <w:bookmarkStart w:id="1944" w:name="_Toc221113081"/>
      <w:r>
        <w:rPr>
          <w:rStyle w:val="CharSectno"/>
        </w:rPr>
        <w:lastRenderedPageBreak/>
        <w:t>259</w:t>
      </w:r>
      <w:r>
        <w:t>.</w:t>
      </w:r>
      <w:r>
        <w:tab/>
        <w:t>Tribunal must make determination</w:t>
      </w:r>
      <w:bookmarkEnd w:id="1943"/>
      <w:bookmarkEnd w:id="19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945" w:name="_Toc176259698"/>
      <w:bookmarkStart w:id="1946" w:name="_Toc221113082"/>
      <w:r>
        <w:rPr>
          <w:rStyle w:val="CharSectno"/>
        </w:rPr>
        <w:lastRenderedPageBreak/>
        <w:t>260</w:t>
      </w:r>
      <w:r>
        <w:t>.</w:t>
      </w:r>
      <w:r>
        <w:tab/>
        <w:t>Target time limit for Tribunal for making a determination under this Division</w:t>
      </w:r>
      <w:bookmarkEnd w:id="1945"/>
      <w:bookmarkEnd w:id="1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947" w:name="_Toc176259699"/>
      <w:bookmarkStart w:id="1948" w:name="_Toc221113083"/>
      <w:r>
        <w:rPr>
          <w:rStyle w:val="CharSectno"/>
        </w:rPr>
        <w:t>261</w:t>
      </w:r>
      <w:r>
        <w:t>.</w:t>
      </w:r>
      <w:r>
        <w:tab/>
        <w:t>Matters to be considered by Tribunal in making determination</w:t>
      </w:r>
      <w:bookmarkEnd w:id="1947"/>
      <w:bookmarkEnd w:id="19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keepNext/>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949" w:name="_Toc176259700"/>
      <w:bookmarkStart w:id="1950" w:name="_Toc221113084"/>
      <w:r>
        <w:rPr>
          <w:rStyle w:val="CharSectno"/>
        </w:rPr>
        <w:lastRenderedPageBreak/>
        <w:t>262</w:t>
      </w:r>
      <w:r>
        <w:t>.</w:t>
      </w:r>
      <w:r>
        <w:tab/>
        <w:t>Assistance from NCC in certain cases</w:t>
      </w:r>
      <w:bookmarkEnd w:id="1949"/>
      <w:bookmarkEnd w:id="19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951" w:name="_Toc175836741"/>
      <w:bookmarkStart w:id="1952" w:name="_Toc175837853"/>
      <w:bookmarkStart w:id="1953" w:name="_Toc175842561"/>
      <w:bookmarkStart w:id="1954" w:name="_Toc175914164"/>
      <w:bookmarkStart w:id="1955" w:name="_Toc175914968"/>
      <w:bookmarkStart w:id="1956" w:name="_Toc175922859"/>
      <w:bookmarkStart w:id="1957" w:name="_Toc176257163"/>
      <w:bookmarkStart w:id="1958" w:name="_Toc176259701"/>
      <w:bookmarkStart w:id="1959" w:name="_Toc220678853"/>
      <w:bookmarkStart w:id="1960" w:name="_Toc220679527"/>
      <w:bookmarkStart w:id="1961" w:name="_Toc221012978"/>
      <w:bookmarkStart w:id="1962" w:name="_Toc221113085"/>
      <w:r>
        <w:t>Division 3 — Tribunal review of AER information disclosure decisions under section 329</w:t>
      </w:r>
      <w:bookmarkEnd w:id="1951"/>
      <w:bookmarkEnd w:id="1952"/>
      <w:bookmarkEnd w:id="1953"/>
      <w:bookmarkEnd w:id="1954"/>
      <w:bookmarkEnd w:id="1955"/>
      <w:bookmarkEnd w:id="1956"/>
      <w:bookmarkEnd w:id="1957"/>
      <w:bookmarkEnd w:id="1958"/>
      <w:bookmarkEnd w:id="1959"/>
      <w:bookmarkEnd w:id="1960"/>
      <w:bookmarkEnd w:id="1961"/>
      <w:bookmarkEnd w:id="1962"/>
    </w:p>
    <w:p>
      <w:pPr>
        <w:pStyle w:val="Heading5"/>
      </w:pPr>
      <w:bookmarkStart w:id="1963" w:name="_Toc176259702"/>
      <w:bookmarkStart w:id="1964" w:name="_Toc221113086"/>
      <w:r>
        <w:rPr>
          <w:rStyle w:val="CharSectno"/>
        </w:rPr>
        <w:t>263</w:t>
      </w:r>
      <w:r>
        <w:t>.</w:t>
      </w:r>
      <w:r>
        <w:tab/>
        <w:t>Application for review</w:t>
      </w:r>
      <w:bookmarkEnd w:id="1963"/>
      <w:bookmarkEnd w:id="19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965" w:name="_Toc176259703"/>
      <w:bookmarkStart w:id="1966" w:name="_Toc221113087"/>
      <w:r>
        <w:rPr>
          <w:rStyle w:val="CharSectno"/>
        </w:rPr>
        <w:lastRenderedPageBreak/>
        <w:t>264</w:t>
      </w:r>
      <w:r>
        <w:t>.</w:t>
      </w:r>
      <w:r>
        <w:tab/>
        <w:t>Exclusion of public in certain cases</w:t>
      </w:r>
      <w:bookmarkEnd w:id="1965"/>
      <w:bookmarkEnd w:id="1966"/>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967" w:name="_Toc176259704"/>
      <w:bookmarkStart w:id="1968" w:name="_Toc221113088"/>
      <w:r>
        <w:rPr>
          <w:rStyle w:val="CharSectno"/>
        </w:rPr>
        <w:t>265</w:t>
      </w:r>
      <w:r>
        <w:t>.</w:t>
      </w:r>
      <w:r>
        <w:tab/>
        <w:t>Determination in the review</w:t>
      </w:r>
      <w:bookmarkEnd w:id="1967"/>
      <w:bookmarkEnd w:id="19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969" w:name="_Toc176259705"/>
      <w:bookmarkStart w:id="1970" w:name="_Toc221113089"/>
      <w:r>
        <w:rPr>
          <w:rStyle w:val="CharSectno"/>
        </w:rPr>
        <w:t>266</w:t>
      </w:r>
      <w:r>
        <w:t>.</w:t>
      </w:r>
      <w:r>
        <w:tab/>
        <w:t>Tribunal must be taken to have affirmed decision if decision not made within time</w:t>
      </w:r>
      <w:bookmarkEnd w:id="1969"/>
      <w:bookmarkEnd w:id="19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971" w:name="_Toc176259706"/>
      <w:bookmarkStart w:id="1972" w:name="_Toc221113090"/>
      <w:r>
        <w:rPr>
          <w:rStyle w:val="CharSectno"/>
        </w:rPr>
        <w:t>267</w:t>
      </w:r>
      <w:r>
        <w:t>.</w:t>
      </w:r>
      <w:r>
        <w:tab/>
        <w:t>Assistance from the AER in certain cases</w:t>
      </w:r>
      <w:bookmarkEnd w:id="1971"/>
      <w:bookmarkEnd w:id="1972"/>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973" w:name="_Toc175836747"/>
      <w:bookmarkStart w:id="1974" w:name="_Toc175837859"/>
      <w:bookmarkStart w:id="1975" w:name="_Toc175842567"/>
      <w:bookmarkStart w:id="1976" w:name="_Toc175914170"/>
      <w:bookmarkStart w:id="1977" w:name="_Toc175914974"/>
      <w:bookmarkStart w:id="1978" w:name="_Toc175922865"/>
      <w:bookmarkStart w:id="1979" w:name="_Toc176257169"/>
      <w:bookmarkStart w:id="1980" w:name="_Toc176259707"/>
      <w:bookmarkStart w:id="1981" w:name="_Toc220678859"/>
      <w:bookmarkStart w:id="1982" w:name="_Toc220679533"/>
      <w:bookmarkStart w:id="1983" w:name="_Toc221012984"/>
      <w:bookmarkStart w:id="1984" w:name="_Toc221113091"/>
      <w:r>
        <w:t>Division 4 — General</w:t>
      </w:r>
      <w:bookmarkEnd w:id="1973"/>
      <w:bookmarkEnd w:id="1974"/>
      <w:bookmarkEnd w:id="1975"/>
      <w:bookmarkEnd w:id="1976"/>
      <w:bookmarkEnd w:id="1977"/>
      <w:bookmarkEnd w:id="1978"/>
      <w:bookmarkEnd w:id="1979"/>
      <w:bookmarkEnd w:id="1980"/>
      <w:bookmarkEnd w:id="1981"/>
      <w:bookmarkEnd w:id="1982"/>
      <w:bookmarkEnd w:id="1983"/>
      <w:bookmarkEnd w:id="1984"/>
    </w:p>
    <w:p>
      <w:pPr>
        <w:pStyle w:val="Heading5"/>
      </w:pPr>
      <w:bookmarkStart w:id="1985" w:name="_Toc176259708"/>
      <w:bookmarkStart w:id="1986" w:name="_Toc221113092"/>
      <w:r>
        <w:rPr>
          <w:rStyle w:val="CharSectno"/>
        </w:rPr>
        <w:t>268</w:t>
      </w:r>
      <w:r>
        <w:t>.</w:t>
      </w:r>
      <w:r>
        <w:tab/>
        <w:t>Costs in a review</w:t>
      </w:r>
      <w:bookmarkEnd w:id="1985"/>
      <w:bookmarkEnd w:id="19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987" w:name="_Toc176259709"/>
      <w:bookmarkStart w:id="1988" w:name="_Toc221113093"/>
      <w:r>
        <w:rPr>
          <w:rStyle w:val="CharSectno"/>
        </w:rPr>
        <w:t>269</w:t>
      </w:r>
      <w:r>
        <w:t>.</w:t>
      </w:r>
      <w:r>
        <w:tab/>
        <w:t>Amount of costs</w:t>
      </w:r>
      <w:bookmarkEnd w:id="1987"/>
      <w:bookmarkEnd w:id="19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989" w:name="_Toc176259710"/>
      <w:bookmarkStart w:id="1990" w:name="_Toc221113094"/>
      <w:r>
        <w:rPr>
          <w:rStyle w:val="CharSectno"/>
        </w:rPr>
        <w:t>269A</w:t>
      </w:r>
      <w:r>
        <w:t>.</w:t>
      </w:r>
      <w:r>
        <w:tab/>
        <w:t>Costs not to be passed on</w:t>
      </w:r>
      <w:bookmarkEnd w:id="1989"/>
      <w:bookmarkEnd w:id="19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991" w:name="_Toc176259711"/>
      <w:bookmarkStart w:id="1992" w:name="_Toc221113095"/>
      <w:r>
        <w:rPr>
          <w:rStyle w:val="CharSectno"/>
        </w:rPr>
        <w:t>270</w:t>
      </w:r>
      <w:r>
        <w:t>.</w:t>
      </w:r>
      <w:r>
        <w:tab/>
        <w:t>Review of Part</w:t>
      </w:r>
      <w:bookmarkEnd w:id="1991"/>
      <w:bookmarkEnd w:id="1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993" w:name="_Toc175836752"/>
      <w:bookmarkStart w:id="1994" w:name="_Toc175837864"/>
      <w:bookmarkStart w:id="1995" w:name="_Toc175842572"/>
      <w:bookmarkStart w:id="1996" w:name="_Toc175914175"/>
      <w:bookmarkStart w:id="1997" w:name="_Toc175914979"/>
      <w:bookmarkStart w:id="1998" w:name="_Toc175922870"/>
      <w:bookmarkStart w:id="1999" w:name="_Toc176257174"/>
      <w:bookmarkStart w:id="2000" w:name="_Toc176259712"/>
      <w:bookmarkStart w:id="2001" w:name="_Toc220678864"/>
      <w:bookmarkStart w:id="2002" w:name="_Toc220679538"/>
      <w:bookmarkStart w:id="2003" w:name="_Toc221012989"/>
      <w:bookmarkStart w:id="2004" w:name="_Toc221113096"/>
      <w:r>
        <w:rPr>
          <w:rStyle w:val="CharDivNo"/>
        </w:rPr>
        <w:t>Part 6</w:t>
      </w:r>
      <w:r>
        <w:t xml:space="preserve"> — </w:t>
      </w:r>
      <w:r>
        <w:rPr>
          <w:rStyle w:val="CharDivText"/>
        </w:rPr>
        <w:t>Enforcement of access determinations</w:t>
      </w:r>
      <w:bookmarkEnd w:id="1993"/>
      <w:bookmarkEnd w:id="1994"/>
      <w:bookmarkEnd w:id="1995"/>
      <w:bookmarkEnd w:id="1996"/>
      <w:bookmarkEnd w:id="1997"/>
      <w:bookmarkEnd w:id="1998"/>
      <w:bookmarkEnd w:id="1999"/>
      <w:bookmarkEnd w:id="2000"/>
      <w:bookmarkEnd w:id="2001"/>
      <w:bookmarkEnd w:id="2002"/>
      <w:bookmarkEnd w:id="2003"/>
      <w:bookmarkEnd w:id="2004"/>
    </w:p>
    <w:p>
      <w:pPr>
        <w:pStyle w:val="Heading5"/>
        <w:spacing w:before="120"/>
      </w:pPr>
      <w:bookmarkStart w:id="2005" w:name="_Toc176259713"/>
      <w:bookmarkStart w:id="2006" w:name="_Toc221113097"/>
      <w:r>
        <w:rPr>
          <w:rStyle w:val="CharSectno"/>
        </w:rPr>
        <w:t>271</w:t>
      </w:r>
      <w:r>
        <w:t>.</w:t>
      </w:r>
      <w:r>
        <w:tab/>
        <w:t>Enforcement of access determinations</w:t>
      </w:r>
      <w:bookmarkEnd w:id="2005"/>
      <w:bookmarkEnd w:id="20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007" w:name="_Toc176259714"/>
      <w:bookmarkStart w:id="2008" w:name="_Toc221113098"/>
      <w:r>
        <w:rPr>
          <w:rStyle w:val="CharSectno"/>
        </w:rPr>
        <w:t>272</w:t>
      </w:r>
      <w:r>
        <w:t>.</w:t>
      </w:r>
      <w:r>
        <w:tab/>
        <w:t>Consent injunctions</w:t>
      </w:r>
      <w:bookmarkEnd w:id="2007"/>
      <w:bookmarkEnd w:id="2008"/>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2009" w:name="_Toc176259715"/>
      <w:bookmarkStart w:id="2010" w:name="_Toc221113099"/>
      <w:r>
        <w:rPr>
          <w:rStyle w:val="CharSectno"/>
        </w:rPr>
        <w:t>273</w:t>
      </w:r>
      <w:r>
        <w:t>.</w:t>
      </w:r>
      <w:r>
        <w:tab/>
        <w:t>Interim injunctions</w:t>
      </w:r>
      <w:bookmarkEnd w:id="2009"/>
      <w:bookmarkEnd w:id="2010"/>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2011" w:name="_Toc176259716"/>
      <w:bookmarkStart w:id="2012" w:name="_Toc221113100"/>
      <w:r>
        <w:rPr>
          <w:rStyle w:val="CharSectno"/>
        </w:rPr>
        <w:lastRenderedPageBreak/>
        <w:t>274</w:t>
      </w:r>
      <w:r>
        <w:t>.</w:t>
      </w:r>
      <w:r>
        <w:tab/>
        <w:t>Factors relevant to granting a restraining injunction</w:t>
      </w:r>
      <w:bookmarkEnd w:id="2011"/>
      <w:bookmarkEnd w:id="2012"/>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2013" w:name="_Toc176259717"/>
      <w:bookmarkStart w:id="2014" w:name="_Toc221113101"/>
      <w:r>
        <w:rPr>
          <w:rStyle w:val="CharSectno"/>
        </w:rPr>
        <w:t>275</w:t>
      </w:r>
      <w:r>
        <w:t>.</w:t>
      </w:r>
      <w:r>
        <w:tab/>
        <w:t>Factors relevant to granting a mandatory injunction</w:t>
      </w:r>
      <w:bookmarkEnd w:id="2013"/>
      <w:bookmarkEnd w:id="2014"/>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2015" w:name="_Toc176259718"/>
      <w:bookmarkStart w:id="2016" w:name="_Toc221113102"/>
      <w:r>
        <w:rPr>
          <w:rStyle w:val="CharSectno"/>
        </w:rPr>
        <w:t>276</w:t>
      </w:r>
      <w:r>
        <w:t>.</w:t>
      </w:r>
      <w:r>
        <w:tab/>
        <w:t>Discharge or variation of injunction or other order</w:t>
      </w:r>
      <w:bookmarkEnd w:id="2015"/>
      <w:bookmarkEnd w:id="2016"/>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2017" w:name="_Toc175836759"/>
      <w:bookmarkStart w:id="2018" w:name="_Toc175837871"/>
      <w:bookmarkStart w:id="2019" w:name="_Toc175842579"/>
      <w:bookmarkStart w:id="2020" w:name="_Toc175914182"/>
      <w:bookmarkStart w:id="2021" w:name="_Toc175914986"/>
      <w:bookmarkStart w:id="2022" w:name="_Toc175922877"/>
      <w:bookmarkStart w:id="2023" w:name="_Toc176257181"/>
      <w:bookmarkStart w:id="2024" w:name="_Toc176259719"/>
      <w:bookmarkStart w:id="2025" w:name="_Toc220678871"/>
      <w:bookmarkStart w:id="2026" w:name="_Toc220679545"/>
      <w:bookmarkStart w:id="2027" w:name="_Toc221012996"/>
      <w:bookmarkStart w:id="2028" w:name="_Toc221113103"/>
      <w:r>
        <w:rPr>
          <w:rStyle w:val="CharDivNo"/>
        </w:rPr>
        <w:lastRenderedPageBreak/>
        <w:t>Part 7</w:t>
      </w:r>
      <w:r>
        <w:t xml:space="preserve"> — </w:t>
      </w:r>
      <w:r>
        <w:rPr>
          <w:rStyle w:val="CharDivText"/>
        </w:rPr>
        <w:t>Infringement notices</w:t>
      </w:r>
      <w:bookmarkEnd w:id="2017"/>
      <w:bookmarkEnd w:id="2018"/>
      <w:bookmarkEnd w:id="2019"/>
      <w:bookmarkEnd w:id="2020"/>
      <w:bookmarkEnd w:id="2021"/>
      <w:bookmarkEnd w:id="2022"/>
      <w:bookmarkEnd w:id="2023"/>
      <w:bookmarkEnd w:id="2024"/>
      <w:bookmarkEnd w:id="2025"/>
      <w:bookmarkEnd w:id="2026"/>
      <w:bookmarkEnd w:id="2027"/>
      <w:bookmarkEnd w:id="2028"/>
    </w:p>
    <w:p>
      <w:pPr>
        <w:pStyle w:val="Heading5"/>
        <w:spacing w:before="120"/>
      </w:pPr>
      <w:bookmarkStart w:id="2029" w:name="_Toc176259720"/>
      <w:bookmarkStart w:id="2030" w:name="_Toc221113104"/>
      <w:r>
        <w:rPr>
          <w:rStyle w:val="CharSectno"/>
        </w:rPr>
        <w:t>277</w:t>
      </w:r>
      <w:r>
        <w:t>.</w:t>
      </w:r>
      <w:r>
        <w:tab/>
        <w:t>Power to serve notice</w:t>
      </w:r>
      <w:bookmarkEnd w:id="2029"/>
      <w:bookmarkEnd w:id="20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if the AER believes on reasonable grounds that the person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Footnotesection"/>
      </w:pPr>
      <w:r>
        <w:tab/>
        <w:t>[Section 277 amended: see SA Act No. 37 of 2020 s. 68 and WA Gazette 4 Sep 2024 p. 2215.]</w:t>
      </w:r>
    </w:p>
    <w:p>
      <w:pPr>
        <w:pStyle w:val="Heading5"/>
        <w:spacing w:before="120"/>
      </w:pPr>
      <w:bookmarkStart w:id="2031" w:name="_Toc176259721"/>
      <w:bookmarkStart w:id="2032" w:name="_Toc221113105"/>
      <w:r>
        <w:rPr>
          <w:rStyle w:val="CharSectno"/>
        </w:rPr>
        <w:t>278</w:t>
      </w:r>
      <w:r>
        <w:t>.</w:t>
      </w:r>
      <w:r>
        <w:tab/>
        <w:t>Form of notice</w:t>
      </w:r>
      <w:bookmarkEnd w:id="2031"/>
      <w:bookmarkEnd w:id="2032"/>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spacing w:before="120"/>
        <w:rPr>
          <w:b w:val="0"/>
        </w:rPr>
      </w:pPr>
      <w:bookmarkStart w:id="2033" w:name="_Toc176259722"/>
      <w:bookmarkStart w:id="2034" w:name="_Toc221113106"/>
      <w:r>
        <w:rPr>
          <w:rStyle w:val="CharSectno"/>
        </w:rPr>
        <w:t>279</w:t>
      </w:r>
      <w:r>
        <w:t>.</w:t>
      </w:r>
      <w:r>
        <w:tab/>
        <w:t>Infringement penalties</w:t>
      </w:r>
      <w:bookmarkEnd w:id="2033"/>
      <w:bookmarkEnd w:id="20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701"/>
        <w:rPr>
          <w:color w:val="000000"/>
          <w:sz w:val="23"/>
          <w:szCs w:val="23"/>
        </w:rPr>
      </w:pPr>
      <w:r>
        <w:rPr>
          <w:rStyle w:val="CharDefText"/>
        </w:rPr>
        <w:t>tier 1 civil penalty provision</w:t>
      </w:r>
      <w:r>
        <w:rPr>
          <w:color w:val="000000"/>
          <w:sz w:val="23"/>
          <w:szCs w:val="23"/>
        </w:rPr>
        <w:t xml:space="preserve"> means a provision with a civil penalty determined under section 3A(1)(c);</w:t>
      </w:r>
    </w:p>
    <w:p>
      <w:pPr>
        <w:keepLines/>
        <w:autoSpaceDE w:val="0"/>
        <w:autoSpaceDN w:val="0"/>
        <w:adjustRightInd w:val="0"/>
        <w:spacing w:before="120"/>
        <w:ind w:left="1701"/>
        <w:rPr>
          <w:color w:val="000000"/>
          <w:sz w:val="23"/>
          <w:szCs w:val="23"/>
        </w:rPr>
      </w:pPr>
      <w:r>
        <w:rPr>
          <w:rStyle w:val="CharDefText"/>
        </w:rPr>
        <w:t>tier 2 civil penalty provision</w:t>
      </w:r>
      <w:r>
        <w:rPr>
          <w:color w:val="000000"/>
          <w:sz w:val="23"/>
          <w:szCs w:val="23"/>
        </w:rPr>
        <w:t xml:space="preserve"> means a provision with a civil penalty determined under section 3A(1)(b);</w:t>
      </w:r>
    </w:p>
    <w:p>
      <w:pPr>
        <w:keepLines/>
        <w:autoSpaceDE w:val="0"/>
        <w:autoSpaceDN w:val="0"/>
        <w:adjustRightInd w:val="0"/>
        <w:spacing w:before="120"/>
        <w:ind w:left="1701"/>
        <w:rPr>
          <w:color w:val="000000"/>
          <w:sz w:val="23"/>
          <w:szCs w:val="23"/>
        </w:rPr>
      </w:pPr>
      <w:r>
        <w:rPr>
          <w:rStyle w:val="CharDefText"/>
        </w:rPr>
        <w:t>tier 3 civil penalty provision</w:t>
      </w:r>
      <w:r>
        <w:rPr>
          <w:color w:val="000000"/>
          <w:sz w:val="23"/>
          <w:szCs w:val="23"/>
        </w:rPr>
        <w:t xml:space="preserve"> means a provision with a civil penalty determined under section 3A(1)(a).</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2035" w:name="id92a5704a_e40c_44dd_a78e_10405fb46f"/>
      <w:r>
        <w:rPr>
          <w:color w:val="000000"/>
          <w:sz w:val="23"/>
          <w:szCs w:val="23"/>
        </w:rPr>
        <w:tab/>
        <w:t>(2)</w:t>
      </w:r>
      <w:r>
        <w:rPr>
          <w:color w:val="000000"/>
          <w:sz w:val="23"/>
          <w:szCs w:val="23"/>
        </w:rPr>
        <w:tab/>
        <w:t>The infringement penalty for a breach of a civil penalty provision is—</w:t>
      </w:r>
      <w:bookmarkEnd w:id="2035"/>
    </w:p>
    <w:p>
      <w:pPr>
        <w:keepLines/>
        <w:tabs>
          <w:tab w:val="center" w:pos="1985"/>
          <w:tab w:val="left" w:pos="2382"/>
        </w:tabs>
        <w:autoSpaceDE w:val="0"/>
        <w:autoSpaceDN w:val="0"/>
        <w:adjustRightInd w:val="0"/>
        <w:spacing w:before="120"/>
        <w:ind w:left="2382" w:hanging="794"/>
        <w:rPr>
          <w:color w:val="000000"/>
          <w:sz w:val="23"/>
          <w:szCs w:val="23"/>
        </w:rPr>
      </w:pPr>
      <w:bookmarkStart w:id="2036" w:name="idc93ed3dc_6b1a_4dab_af5a_462bd7566a"/>
      <w:r>
        <w:rPr>
          <w:color w:val="000000"/>
          <w:sz w:val="23"/>
          <w:szCs w:val="23"/>
        </w:rPr>
        <w:tab/>
        <w:t>(a)</w:t>
      </w:r>
      <w:r>
        <w:rPr>
          <w:color w:val="000000"/>
          <w:sz w:val="23"/>
          <w:szCs w:val="23"/>
        </w:rPr>
        <w:tab/>
        <w:t>in the case of a tier 3 civil penalty provision—</w:t>
      </w:r>
      <w:bookmarkEnd w:id="2036"/>
    </w:p>
    <w:p>
      <w:pPr>
        <w:keepLines/>
        <w:tabs>
          <w:tab w:val="left" w:pos="2552"/>
        </w:tabs>
        <w:autoSpaceDE w:val="0"/>
        <w:autoSpaceDN w:val="0"/>
        <w:adjustRightInd w:val="0"/>
        <w:spacing w:before="120"/>
        <w:ind w:left="2977" w:hanging="794"/>
        <w:rPr>
          <w:color w:val="000000"/>
          <w:sz w:val="23"/>
          <w:szCs w:val="23"/>
        </w:rPr>
      </w:pPr>
      <w:r>
        <w:rPr>
          <w:color w:val="000000"/>
          <w:sz w:val="23"/>
          <w:szCs w:val="23"/>
        </w:rPr>
        <w:lastRenderedPageBreak/>
        <w:tab/>
        <w:t>(i)</w:t>
      </w:r>
      <w:r>
        <w:rPr>
          <w:color w:val="000000"/>
          <w:sz w:val="23"/>
          <w:szCs w:val="23"/>
        </w:rPr>
        <w:tab/>
        <w:t>if the breach is alleged to have been committed by a natural person—$6 790 or any lesser amount that is prescribed by the Regulations in relation to the civil penalty provision;</w:t>
      </w:r>
    </w:p>
    <w:p>
      <w:pPr>
        <w:keepLines/>
        <w:tabs>
          <w:tab w:val="left" w:pos="2552"/>
        </w:tabs>
        <w:autoSpaceDE w:val="0"/>
        <w:autoSpaceDN w:val="0"/>
        <w:adjustRightInd w:val="0"/>
        <w:spacing w:before="120"/>
        <w:ind w:left="2977" w:hanging="794"/>
        <w:rPr>
          <w:color w:val="000000"/>
          <w:sz w:val="23"/>
          <w:szCs w:val="23"/>
        </w:rPr>
      </w:pPr>
      <w:bookmarkStart w:id="2037" w:name="idb98e2e04_cba5_4caf_9398_d3f3f255f3"/>
      <w:r>
        <w:rPr>
          <w:color w:val="000000"/>
          <w:sz w:val="23"/>
          <w:szCs w:val="23"/>
        </w:rPr>
        <w:tab/>
        <w:t>(ii)</w:t>
      </w:r>
      <w:r>
        <w:rPr>
          <w:color w:val="000000"/>
          <w:sz w:val="23"/>
          <w:szCs w:val="23"/>
        </w:rPr>
        <w:tab/>
        <w:t>if the breach is alleged to have been committed by a body corporate—</w:t>
      </w:r>
      <w:bookmarkEnd w:id="2037"/>
    </w:p>
    <w:p>
      <w:pPr>
        <w:keepLines/>
        <w:tabs>
          <w:tab w:val="left" w:pos="3261"/>
        </w:tabs>
        <w:autoSpaceDE w:val="0"/>
        <w:autoSpaceDN w:val="0"/>
        <w:adjustRightInd w:val="0"/>
        <w:spacing w:before="120"/>
        <w:ind w:left="3828" w:hanging="936"/>
        <w:rPr>
          <w:color w:val="000000"/>
          <w:sz w:val="23"/>
          <w:szCs w:val="23"/>
        </w:rPr>
      </w:pPr>
      <w:bookmarkStart w:id="2038" w:name="idff6d41e9_b0b5_4257_b66a_8aad215ace"/>
      <w:r>
        <w:rPr>
          <w:color w:val="000000"/>
          <w:sz w:val="23"/>
          <w:szCs w:val="23"/>
        </w:rPr>
        <w:tab/>
        <w:t>(A)</w:t>
      </w:r>
      <w:r>
        <w:rPr>
          <w:color w:val="000000"/>
          <w:sz w:val="23"/>
          <w:szCs w:val="23"/>
        </w:rPr>
        <w:tab/>
        <w:t xml:space="preserve">if the AER makes a determination under </w:t>
      </w:r>
      <w:hyperlink w:anchor="id2ff9539b_c315_49f1_a1c9_9abf48a028" w:history="1">
        <w:r>
          <w:rPr>
            <w:color w:val="000000"/>
            <w:sz w:val="23"/>
            <w:szCs w:val="23"/>
          </w:rPr>
          <w:t>subsection (3)</w:t>
        </w:r>
      </w:hyperlink>
      <w:r>
        <w:rPr>
          <w:color w:val="000000"/>
          <w:sz w:val="23"/>
          <w:szCs w:val="23"/>
        </w:rPr>
        <w:t>—$6 790 or any lesser amount that is prescribed by the Regulations in relation to the civil penalty provision; or</w:t>
      </w:r>
      <w:bookmarkEnd w:id="2038"/>
    </w:p>
    <w:p>
      <w:pPr>
        <w:keepLines/>
        <w:tabs>
          <w:tab w:val="left" w:pos="3261"/>
        </w:tabs>
        <w:autoSpaceDE w:val="0"/>
        <w:autoSpaceDN w:val="0"/>
        <w:adjustRightInd w:val="0"/>
        <w:spacing w:before="120"/>
        <w:ind w:left="3828" w:hanging="936"/>
        <w:rPr>
          <w:color w:val="000000"/>
          <w:sz w:val="23"/>
          <w:szCs w:val="23"/>
        </w:rPr>
      </w:pPr>
      <w:bookmarkStart w:id="2039" w:name="id4f6cf0ad_1d2f_466d_b422_0d53b46634"/>
      <w:r>
        <w:rPr>
          <w:color w:val="000000"/>
          <w:sz w:val="23"/>
          <w:szCs w:val="23"/>
        </w:rPr>
        <w:tab/>
        <w:t>(B)</w:t>
      </w:r>
      <w:r>
        <w:rPr>
          <w:color w:val="000000"/>
          <w:sz w:val="23"/>
          <w:szCs w:val="23"/>
        </w:rPr>
        <w:tab/>
        <w:t>in any other case—$33 900 or any lesser amount that is prescribed by the Regulations in relation to the civil penalty provision;</w:t>
      </w:r>
      <w:bookmarkEnd w:id="203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tier 2 or tier 1 civil penalty provision—</w:t>
      </w:r>
    </w:p>
    <w:p>
      <w:pPr>
        <w:keepLines/>
        <w:tabs>
          <w:tab w:val="left" w:pos="2552"/>
        </w:tabs>
        <w:autoSpaceDE w:val="0"/>
        <w:autoSpaceDN w:val="0"/>
        <w:adjustRightInd w:val="0"/>
        <w:spacing w:before="120"/>
        <w:ind w:left="2977" w:hanging="794"/>
        <w:rPr>
          <w:color w:val="000000"/>
          <w:sz w:val="23"/>
          <w:szCs w:val="23"/>
        </w:rPr>
      </w:pPr>
      <w:r>
        <w:rPr>
          <w:color w:val="000000"/>
          <w:sz w:val="23"/>
          <w:szCs w:val="23"/>
        </w:rPr>
        <w:tab/>
        <w:t>(i)</w:t>
      </w:r>
      <w:r>
        <w:rPr>
          <w:color w:val="000000"/>
          <w:sz w:val="23"/>
          <w:szCs w:val="23"/>
        </w:rPr>
        <w:tab/>
        <w:t>if the breach is alleged to have been committed by a natural person—$13 600 or any lesser amount that is prescribed by the Regulations in relation to the civil penalty provision;</w:t>
      </w:r>
    </w:p>
    <w:p>
      <w:pPr>
        <w:keepLines/>
        <w:tabs>
          <w:tab w:val="left" w:pos="2552"/>
        </w:tabs>
        <w:autoSpaceDE w:val="0"/>
        <w:autoSpaceDN w:val="0"/>
        <w:adjustRightInd w:val="0"/>
        <w:spacing w:before="120"/>
        <w:ind w:left="2977" w:hanging="794"/>
        <w:rPr>
          <w:color w:val="000000"/>
          <w:sz w:val="23"/>
          <w:szCs w:val="23"/>
        </w:rPr>
      </w:pPr>
      <w:r>
        <w:rPr>
          <w:color w:val="000000"/>
          <w:sz w:val="23"/>
          <w:szCs w:val="23"/>
        </w:rPr>
        <w:tab/>
        <w:t>(ii)</w:t>
      </w:r>
      <w:r>
        <w:rPr>
          <w:color w:val="000000"/>
          <w:sz w:val="23"/>
          <w:szCs w:val="23"/>
        </w:rPr>
        <w:tab/>
        <w:t>if the breach is alleged to have been committed by a body corporate—$67 800 or any lesser amount that is prescribed by the Regulations in relation to the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2040" w:name="id2ff9539b_c315_49f1_a1c9_9abf48a028"/>
      <w:r>
        <w:rPr>
          <w:color w:val="000000"/>
          <w:sz w:val="23"/>
          <w:szCs w:val="23"/>
        </w:rPr>
        <w:lastRenderedPageBreak/>
        <w:tab/>
        <w:t>(3)</w:t>
      </w:r>
      <w:r>
        <w:rPr>
          <w:color w:val="000000"/>
          <w:sz w:val="23"/>
          <w:szCs w:val="23"/>
        </w:rPr>
        <w:tab/>
        <w:t xml:space="preserve">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w:t>
      </w:r>
      <w:hyperlink w:anchor="idff6d41e9_b0b5_4257_b66a_8aad215ace" w:history="1">
        <w:r>
          <w:rPr>
            <w:color w:val="000000"/>
            <w:sz w:val="23"/>
            <w:szCs w:val="23"/>
          </w:rPr>
          <w:t>subsection (2)(a)(ii)(A)</w:t>
        </w:r>
      </w:hyperlink>
      <w:r>
        <w:rPr>
          <w:color w:val="000000"/>
          <w:sz w:val="23"/>
          <w:szCs w:val="23"/>
        </w:rPr>
        <w:t xml:space="preserve"> if the AER considers this to be an appropriate course of action after taking into account—</w:t>
      </w:r>
      <w:bookmarkEnd w:id="204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of the alleged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degree of financial impact on the body corporate if the higher infringement penalty under </w:t>
      </w:r>
      <w:hyperlink w:anchor="id4f6cf0ad_1d2f_466d_b422_0d53b46634" w:history="1">
        <w:r>
          <w:rPr>
            <w:color w:val="000000"/>
            <w:sz w:val="23"/>
            <w:szCs w:val="23"/>
          </w:rPr>
          <w:t>subsection (2)(a)(ii)(B)</w:t>
        </w:r>
      </w:hyperlink>
      <w:r>
        <w:rPr>
          <w:color w:val="000000"/>
          <w:sz w:val="23"/>
          <w:szCs w:val="23"/>
        </w:rPr>
        <w:t xml:space="preserve"> were to be imposed;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extent to which the imposition of the higher infringement penalty would appear to be excessive in the circumstances;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matter considered relevant by the AER.</w:t>
      </w:r>
    </w:p>
    <w:p>
      <w:pPr>
        <w:keepNext/>
        <w:keepLines/>
        <w:autoSpaceDE w:val="0"/>
        <w:autoSpaceDN w:val="0"/>
        <w:adjustRightInd w:val="0"/>
        <w:spacing w:before="120"/>
        <w:ind w:left="2382" w:hanging="822"/>
        <w:rPr>
          <w:b/>
          <w:bCs/>
          <w:color w:val="000000"/>
          <w:sz w:val="20"/>
        </w:rPr>
      </w:pPr>
      <w:r>
        <w:rPr>
          <w:b/>
          <w:bCs/>
          <w:color w:val="000000"/>
          <w:sz w:val="20"/>
        </w:rPr>
        <w:t>Note—</w:t>
      </w:r>
    </w:p>
    <w:p>
      <w:pPr>
        <w:keepLines/>
        <w:autoSpaceDE w:val="0"/>
        <w:autoSpaceDN w:val="0"/>
        <w:adjustRightInd w:val="0"/>
        <w:spacing w:before="120"/>
        <w:ind w:left="2268"/>
        <w:rPr>
          <w:color w:val="000000"/>
          <w:sz w:val="20"/>
        </w:rPr>
      </w:pPr>
      <w:r>
        <w:rPr>
          <w:color w:val="000000"/>
          <w:sz w:val="20"/>
        </w:rPr>
        <w:t>See Schedule 2 clause 47A, which provides for the amounts specified in this section to be adjusted every 3 years to reflect movements in the consumer price index. The adjusted amounts are published on the AER's website.</w:t>
      </w:r>
    </w:p>
    <w:p>
      <w:pPr>
        <w:pStyle w:val="Footnotesection"/>
      </w:pPr>
      <w:r>
        <w:tab/>
        <w:t>[Section 279 inserted: see SA Act No. 37 of 2020 s. 69 and WA Gazette 4 Sep 2024 p. 2215.]</w:t>
      </w:r>
    </w:p>
    <w:p>
      <w:pPr>
        <w:pStyle w:val="Heading5"/>
        <w:keepLines w:val="0"/>
      </w:pPr>
      <w:bookmarkStart w:id="2041" w:name="_Toc176259723"/>
      <w:bookmarkStart w:id="2042" w:name="_Toc221113107"/>
      <w:r>
        <w:rPr>
          <w:rStyle w:val="CharSectno"/>
        </w:rPr>
        <w:t>280</w:t>
      </w:r>
      <w:r>
        <w:t>.</w:t>
      </w:r>
      <w:r>
        <w:tab/>
        <w:t>AER cannot institute proceedings while infringement notice on foot</w:t>
      </w:r>
      <w:bookmarkEnd w:id="2041"/>
      <w:bookmarkEnd w:id="2042"/>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infringement notice has not been withdrawn by the AER in accordance with section 282.</w:t>
      </w:r>
    </w:p>
    <w:p>
      <w:pPr>
        <w:pStyle w:val="Heading5"/>
      </w:pPr>
      <w:bookmarkStart w:id="2043" w:name="_Toc176259724"/>
      <w:bookmarkStart w:id="2044" w:name="_Toc221113108"/>
      <w:r>
        <w:rPr>
          <w:rStyle w:val="CharSectno"/>
        </w:rPr>
        <w:t>281</w:t>
      </w:r>
      <w:r>
        <w:t>.</w:t>
      </w:r>
      <w:r>
        <w:tab/>
        <w:t>Late payment of penalty</w:t>
      </w:r>
      <w:bookmarkEnd w:id="2043"/>
      <w:bookmarkEnd w:id="2044"/>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045" w:name="_Toc176259725"/>
      <w:bookmarkStart w:id="2046" w:name="_Toc221113109"/>
      <w:r>
        <w:rPr>
          <w:rStyle w:val="CharSectno"/>
        </w:rPr>
        <w:t>282</w:t>
      </w:r>
      <w:r>
        <w:t>.</w:t>
      </w:r>
      <w:r>
        <w:tab/>
        <w:t>Withdrawal of notice</w:t>
      </w:r>
      <w:bookmarkEnd w:id="2045"/>
      <w:bookmarkEnd w:id="204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2047" w:name="_Toc176259726"/>
      <w:bookmarkStart w:id="2048" w:name="_Toc221113110"/>
      <w:r>
        <w:rPr>
          <w:rStyle w:val="CharSectno"/>
        </w:rPr>
        <w:lastRenderedPageBreak/>
        <w:t>283</w:t>
      </w:r>
      <w:r>
        <w:t>.</w:t>
      </w:r>
      <w:r>
        <w:tab/>
        <w:t>Refund of infringement penalty</w:t>
      </w:r>
      <w:bookmarkEnd w:id="2047"/>
      <w:bookmarkEnd w:id="2048"/>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2049" w:name="_Toc176259727"/>
      <w:bookmarkStart w:id="2050" w:name="_Toc221113111"/>
      <w:r>
        <w:rPr>
          <w:rStyle w:val="CharSectno"/>
        </w:rPr>
        <w:t>284</w:t>
      </w:r>
      <w:r>
        <w:t>.</w:t>
      </w:r>
      <w:r>
        <w:tab/>
        <w:t>Payment expiates breach of civil penalty provision</w:t>
      </w:r>
      <w:bookmarkEnd w:id="2049"/>
      <w:bookmarkEnd w:id="2050"/>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2051" w:name="_Toc176259728"/>
      <w:bookmarkStart w:id="2052" w:name="_Toc221113112"/>
      <w:r>
        <w:rPr>
          <w:rStyle w:val="CharSectno"/>
        </w:rPr>
        <w:t>285</w:t>
      </w:r>
      <w:r>
        <w:t>.</w:t>
      </w:r>
      <w:r>
        <w:tab/>
        <w:t>Payment not to have certain consequences</w:t>
      </w:r>
      <w:bookmarkEnd w:id="2051"/>
      <w:bookmarkEnd w:id="2052"/>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2053" w:name="_Toc176259729"/>
      <w:bookmarkStart w:id="2054" w:name="_Toc221113113"/>
      <w:r>
        <w:rPr>
          <w:rStyle w:val="CharSectno"/>
        </w:rPr>
        <w:t>286</w:t>
      </w:r>
      <w:r>
        <w:t>.</w:t>
      </w:r>
      <w:r>
        <w:tab/>
        <w:t>Conduct in breach of more than 1 civil penalty provision</w:t>
      </w:r>
      <w:bookmarkEnd w:id="2053"/>
      <w:bookmarkEnd w:id="20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2055" w:name="_Toc175836770"/>
      <w:bookmarkStart w:id="2056" w:name="_Toc175837882"/>
      <w:bookmarkStart w:id="2057" w:name="_Toc175842590"/>
      <w:bookmarkStart w:id="2058" w:name="_Toc175914193"/>
      <w:bookmarkStart w:id="2059" w:name="_Toc175914997"/>
      <w:bookmarkStart w:id="2060" w:name="_Toc175922888"/>
      <w:bookmarkStart w:id="2061" w:name="_Toc176257192"/>
      <w:bookmarkStart w:id="2062" w:name="_Toc176259730"/>
      <w:bookmarkStart w:id="2063" w:name="_Toc220678882"/>
      <w:bookmarkStart w:id="2064" w:name="_Toc220679556"/>
      <w:bookmarkStart w:id="2065" w:name="_Toc221013007"/>
      <w:bookmarkStart w:id="2066" w:name="_Toc221113114"/>
      <w:r>
        <w:rPr>
          <w:rStyle w:val="CharDivNo"/>
        </w:rPr>
        <w:lastRenderedPageBreak/>
        <w:t>Part 8</w:t>
      </w:r>
      <w:r>
        <w:t xml:space="preserve"> </w:t>
      </w:r>
      <w:r>
        <w:rPr>
          <w:szCs w:val="32"/>
        </w:rPr>
        <w:t>—</w:t>
      </w:r>
      <w:r>
        <w:t xml:space="preserve"> </w:t>
      </w:r>
      <w:r>
        <w:rPr>
          <w:rStyle w:val="CharDivText"/>
        </w:rPr>
        <w:t>Further provision for corporate liability for breaches of this Law etc</w:t>
      </w:r>
      <w:bookmarkEnd w:id="2055"/>
      <w:bookmarkEnd w:id="2056"/>
      <w:bookmarkEnd w:id="2057"/>
      <w:bookmarkEnd w:id="2058"/>
      <w:bookmarkEnd w:id="2059"/>
      <w:bookmarkEnd w:id="2060"/>
      <w:bookmarkEnd w:id="2061"/>
      <w:bookmarkEnd w:id="2062"/>
      <w:bookmarkEnd w:id="2063"/>
      <w:bookmarkEnd w:id="2064"/>
      <w:bookmarkEnd w:id="2065"/>
      <w:bookmarkEnd w:id="2066"/>
    </w:p>
    <w:p>
      <w:pPr>
        <w:pStyle w:val="Heading5"/>
      </w:pPr>
      <w:bookmarkStart w:id="2067" w:name="_Toc176259731"/>
      <w:bookmarkStart w:id="2068" w:name="_Toc221113115"/>
      <w:r>
        <w:rPr>
          <w:rStyle w:val="CharSectno"/>
        </w:rPr>
        <w:t>287</w:t>
      </w:r>
      <w:r>
        <w:t>.</w:t>
      </w:r>
      <w:r>
        <w:tab/>
        <w:t>Definition</w:t>
      </w:r>
      <w:bookmarkEnd w:id="2067"/>
      <w:bookmarkEnd w:id="206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2069" w:name="_Toc176259732"/>
      <w:bookmarkStart w:id="2070" w:name="_Toc221113116"/>
      <w:r>
        <w:rPr>
          <w:rStyle w:val="CharSectno"/>
        </w:rPr>
        <w:t>288</w:t>
      </w:r>
      <w:r>
        <w:t>.</w:t>
      </w:r>
      <w:r>
        <w:tab/>
        <w:t>Offences and breaches by corporations</w:t>
      </w:r>
      <w:bookmarkEnd w:id="2069"/>
      <w:bookmarkEnd w:id="20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2071" w:name="_Toc176259733"/>
      <w:bookmarkStart w:id="2072" w:name="_Toc221113117"/>
      <w:r>
        <w:rPr>
          <w:rStyle w:val="CharSectno"/>
        </w:rPr>
        <w:t>289</w:t>
      </w:r>
      <w:r>
        <w:t>.</w:t>
      </w:r>
      <w:r>
        <w:tab/>
        <w:t>Corporations also in breach if officers and employees are in breach</w:t>
      </w:r>
      <w:bookmarkEnd w:id="2071"/>
      <w:bookmarkEnd w:id="2072"/>
    </w:p>
    <w:p>
      <w:pPr>
        <w:autoSpaceDE w:val="0"/>
        <w:autoSpaceDN w:val="0"/>
        <w:adjustRightInd w:val="0"/>
        <w:spacing w:before="120"/>
        <w:ind w:left="1588"/>
        <w:rPr>
          <w:color w:val="000000"/>
          <w:sz w:val="23"/>
          <w:szCs w:val="23"/>
        </w:rPr>
      </w:pPr>
      <w:r>
        <w:rPr>
          <w:color w:val="000000"/>
          <w:sz w:val="23"/>
          <w:szCs w:val="23"/>
        </w:rPr>
        <w:t>If an officer or employee of a corporation commits an act, which is within the scope of the actual or apparent authority of the officer or employee, that would, if that act were committed by the corporation, constitute a breach of a provision of this Law, the Regulations or the Rules, that corporation is to be taken to have contravened that provision.</w:t>
      </w:r>
    </w:p>
    <w:p>
      <w:pPr>
        <w:pStyle w:val="Footnotesection"/>
      </w:pPr>
      <w:r>
        <w:tab/>
        <w:t>[Section 289 amended: see SA Act No. 37 of 2020 s. 70 and WA Gazette 4 Sep 2024 p. 2215.]</w:t>
      </w:r>
    </w:p>
    <w:p>
      <w:pPr>
        <w:pStyle w:val="Heading2"/>
      </w:pPr>
      <w:bookmarkStart w:id="2073" w:name="_Toc175836774"/>
      <w:bookmarkStart w:id="2074" w:name="_Toc175837886"/>
      <w:bookmarkStart w:id="2075" w:name="_Toc175842594"/>
      <w:bookmarkStart w:id="2076" w:name="_Toc175914197"/>
      <w:bookmarkStart w:id="2077" w:name="_Toc175915001"/>
      <w:bookmarkStart w:id="2078" w:name="_Toc175922892"/>
      <w:bookmarkStart w:id="2079" w:name="_Toc176257196"/>
      <w:bookmarkStart w:id="2080" w:name="_Toc176259734"/>
      <w:bookmarkStart w:id="2081" w:name="_Toc220678886"/>
      <w:bookmarkStart w:id="2082" w:name="_Toc220679560"/>
      <w:bookmarkStart w:id="2083" w:name="_Toc221013011"/>
      <w:bookmarkStart w:id="2084" w:name="_Toc221113118"/>
      <w:r>
        <w:rPr>
          <w:rStyle w:val="CharPartNo"/>
        </w:rPr>
        <w:lastRenderedPageBreak/>
        <w:t>Chapter 9</w:t>
      </w:r>
      <w:r>
        <w:t xml:space="preserve"> — </w:t>
      </w:r>
      <w:r>
        <w:rPr>
          <w:rStyle w:val="CharPartText"/>
        </w:rPr>
        <w:t>The making of the National Gas Rules</w:t>
      </w:r>
      <w:bookmarkEnd w:id="2073"/>
      <w:bookmarkEnd w:id="2074"/>
      <w:bookmarkEnd w:id="2075"/>
      <w:bookmarkEnd w:id="2076"/>
      <w:bookmarkEnd w:id="2077"/>
      <w:bookmarkEnd w:id="2078"/>
      <w:bookmarkEnd w:id="2079"/>
      <w:bookmarkEnd w:id="2080"/>
      <w:bookmarkEnd w:id="2081"/>
      <w:bookmarkEnd w:id="2082"/>
      <w:bookmarkEnd w:id="2083"/>
      <w:bookmarkEnd w:id="2084"/>
    </w:p>
    <w:p>
      <w:pPr>
        <w:pStyle w:val="Heading3"/>
      </w:pPr>
      <w:bookmarkStart w:id="2085" w:name="_Toc175836775"/>
      <w:bookmarkStart w:id="2086" w:name="_Toc175837887"/>
      <w:bookmarkStart w:id="2087" w:name="_Toc175842595"/>
      <w:bookmarkStart w:id="2088" w:name="_Toc175914198"/>
      <w:bookmarkStart w:id="2089" w:name="_Toc175915002"/>
      <w:bookmarkStart w:id="2090" w:name="_Toc175922893"/>
      <w:bookmarkStart w:id="2091" w:name="_Toc176257197"/>
      <w:bookmarkStart w:id="2092" w:name="_Toc176259735"/>
      <w:bookmarkStart w:id="2093" w:name="_Toc220678887"/>
      <w:bookmarkStart w:id="2094" w:name="_Toc220679561"/>
      <w:bookmarkStart w:id="2095" w:name="_Toc221013012"/>
      <w:bookmarkStart w:id="2096" w:name="_Toc221113119"/>
      <w:r>
        <w:rPr>
          <w:rStyle w:val="CharDivNo"/>
        </w:rPr>
        <w:t>Part 1</w:t>
      </w:r>
      <w:r>
        <w:t xml:space="preserve"> — </w:t>
      </w:r>
      <w:r>
        <w:rPr>
          <w:rStyle w:val="CharDivText"/>
        </w:rPr>
        <w:t>General</w:t>
      </w:r>
      <w:bookmarkEnd w:id="2085"/>
      <w:bookmarkEnd w:id="2086"/>
      <w:bookmarkEnd w:id="2087"/>
      <w:bookmarkEnd w:id="2088"/>
      <w:bookmarkEnd w:id="2089"/>
      <w:bookmarkEnd w:id="2090"/>
      <w:bookmarkEnd w:id="2091"/>
      <w:bookmarkEnd w:id="2092"/>
      <w:bookmarkEnd w:id="2093"/>
      <w:bookmarkEnd w:id="2094"/>
      <w:bookmarkEnd w:id="2095"/>
      <w:bookmarkEnd w:id="2096"/>
    </w:p>
    <w:p>
      <w:pPr>
        <w:pStyle w:val="Heading4"/>
      </w:pPr>
      <w:bookmarkStart w:id="2097" w:name="_Toc175836776"/>
      <w:bookmarkStart w:id="2098" w:name="_Toc175837888"/>
      <w:bookmarkStart w:id="2099" w:name="_Toc175842596"/>
      <w:bookmarkStart w:id="2100" w:name="_Toc175914199"/>
      <w:bookmarkStart w:id="2101" w:name="_Toc175915003"/>
      <w:bookmarkStart w:id="2102" w:name="_Toc175922894"/>
      <w:bookmarkStart w:id="2103" w:name="_Toc176257198"/>
      <w:bookmarkStart w:id="2104" w:name="_Toc176259736"/>
      <w:bookmarkStart w:id="2105" w:name="_Toc220678888"/>
      <w:bookmarkStart w:id="2106" w:name="_Toc220679562"/>
      <w:bookmarkStart w:id="2107" w:name="_Toc221013013"/>
      <w:bookmarkStart w:id="2108" w:name="_Toc221113120"/>
      <w:r>
        <w:t>Division 1 — Interpretation</w:t>
      </w:r>
      <w:bookmarkEnd w:id="2097"/>
      <w:bookmarkEnd w:id="2098"/>
      <w:bookmarkEnd w:id="2099"/>
      <w:bookmarkEnd w:id="2100"/>
      <w:bookmarkEnd w:id="2101"/>
      <w:bookmarkEnd w:id="2102"/>
      <w:bookmarkEnd w:id="2103"/>
      <w:bookmarkEnd w:id="2104"/>
      <w:bookmarkEnd w:id="2105"/>
      <w:bookmarkEnd w:id="2106"/>
      <w:bookmarkEnd w:id="2107"/>
      <w:bookmarkEnd w:id="2108"/>
    </w:p>
    <w:p>
      <w:pPr>
        <w:pStyle w:val="Heading5"/>
      </w:pPr>
      <w:bookmarkStart w:id="2109" w:name="_Toc176259737"/>
      <w:bookmarkStart w:id="2110" w:name="_Toc221113121"/>
      <w:r>
        <w:rPr>
          <w:rStyle w:val="CharSectno"/>
        </w:rPr>
        <w:t>290</w:t>
      </w:r>
      <w:r>
        <w:t>.</w:t>
      </w:r>
      <w:r>
        <w:tab/>
        <w:t>Definitions</w:t>
      </w:r>
      <w:bookmarkEnd w:id="2109"/>
      <w:bookmarkEnd w:id="2110"/>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2111" w:name="_Toc175836778"/>
      <w:bookmarkStart w:id="2112" w:name="_Toc175837890"/>
      <w:bookmarkStart w:id="2113" w:name="_Toc175842598"/>
      <w:bookmarkStart w:id="2114" w:name="_Toc175914201"/>
      <w:bookmarkStart w:id="2115" w:name="_Toc175915005"/>
      <w:bookmarkStart w:id="2116" w:name="_Toc175922896"/>
      <w:bookmarkStart w:id="2117" w:name="_Toc176257200"/>
      <w:bookmarkStart w:id="2118" w:name="_Toc176259738"/>
      <w:bookmarkStart w:id="2119" w:name="_Toc220678890"/>
      <w:bookmarkStart w:id="2120" w:name="_Toc220679564"/>
      <w:bookmarkStart w:id="2121" w:name="_Toc221013015"/>
      <w:bookmarkStart w:id="2122" w:name="_Toc221113122"/>
      <w:r>
        <w:t>Division 2 — Rule making tests</w:t>
      </w:r>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5"/>
        <w:spacing w:before="120"/>
      </w:pPr>
      <w:bookmarkStart w:id="2123" w:name="_Toc176259739"/>
      <w:bookmarkStart w:id="2124" w:name="_Toc221113123"/>
      <w:r>
        <w:rPr>
          <w:rStyle w:val="CharSectno"/>
        </w:rPr>
        <w:t>291</w:t>
      </w:r>
      <w:r>
        <w:t>.</w:t>
      </w:r>
      <w:r>
        <w:tab/>
        <w:t>Application of national gas objective</w:t>
      </w:r>
      <w:bookmarkEnd w:id="2123"/>
      <w:bookmarkEnd w:id="21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125" w:name="_Toc176259740"/>
      <w:bookmarkStart w:id="2126" w:name="_Toc221113124"/>
      <w:r>
        <w:t>292.</w:t>
      </w:r>
      <w:r>
        <w:tab/>
        <w:t>AEMC must take into account form of regulation factors in certain cases</w:t>
      </w:r>
      <w:bookmarkEnd w:id="2125"/>
      <w:bookmarkEnd w:id="2126"/>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127" w:name="_Toc176259741"/>
      <w:bookmarkStart w:id="2128" w:name="_Toc221113125"/>
      <w:r>
        <w:rPr>
          <w:rStyle w:val="CharSectno"/>
        </w:rPr>
        <w:t>293</w:t>
      </w:r>
      <w:r>
        <w:t>.</w:t>
      </w:r>
      <w:r>
        <w:tab/>
        <w:t>AEMC must take into account revenue and pricing principles in certain cases</w:t>
      </w:r>
      <w:bookmarkEnd w:id="2127"/>
      <w:bookmarkEnd w:id="2128"/>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129" w:name="_Toc175836782"/>
      <w:bookmarkStart w:id="2130" w:name="_Toc175837894"/>
      <w:bookmarkStart w:id="2131" w:name="_Toc175842602"/>
      <w:bookmarkStart w:id="2132" w:name="_Toc175914205"/>
      <w:bookmarkStart w:id="2133" w:name="_Toc175915009"/>
      <w:bookmarkStart w:id="2134" w:name="_Toc175922900"/>
      <w:bookmarkStart w:id="2135" w:name="_Toc176257204"/>
      <w:bookmarkStart w:id="2136" w:name="_Toc176259742"/>
      <w:bookmarkStart w:id="2137" w:name="_Toc220678894"/>
      <w:bookmarkStart w:id="2138" w:name="_Toc220679568"/>
      <w:bookmarkStart w:id="2139" w:name="_Toc221013019"/>
      <w:bookmarkStart w:id="2140" w:name="_Toc221113126"/>
      <w:r>
        <w:rPr>
          <w:rStyle w:val="CharDivNo"/>
        </w:rPr>
        <w:t>Part 2</w:t>
      </w:r>
      <w:r>
        <w:t xml:space="preserve"> — </w:t>
      </w:r>
      <w:r>
        <w:rPr>
          <w:rStyle w:val="CharDivText"/>
        </w:rPr>
        <w:t>Initial National Gas Rules</w:t>
      </w:r>
      <w:bookmarkEnd w:id="2129"/>
      <w:bookmarkEnd w:id="2130"/>
      <w:bookmarkEnd w:id="2131"/>
      <w:bookmarkEnd w:id="2132"/>
      <w:bookmarkEnd w:id="2133"/>
      <w:bookmarkEnd w:id="2134"/>
      <w:bookmarkEnd w:id="2135"/>
      <w:bookmarkEnd w:id="2136"/>
      <w:bookmarkEnd w:id="2137"/>
      <w:bookmarkEnd w:id="2138"/>
      <w:bookmarkEnd w:id="2139"/>
      <w:bookmarkEnd w:id="2140"/>
    </w:p>
    <w:p>
      <w:pPr>
        <w:pStyle w:val="Heading5"/>
        <w:keepNext w:val="0"/>
      </w:pPr>
      <w:bookmarkStart w:id="2141" w:name="_Toc176259743"/>
      <w:bookmarkStart w:id="2142" w:name="_Toc221113127"/>
      <w:r>
        <w:rPr>
          <w:rStyle w:val="CharSectno"/>
        </w:rPr>
        <w:t>294</w:t>
      </w:r>
      <w:r>
        <w:t>.</w:t>
      </w:r>
      <w:r>
        <w:tab/>
        <w:t>Initial National Gas Rules for WA</w:t>
      </w:r>
      <w:bookmarkEnd w:id="2141"/>
      <w:bookmarkEnd w:id="21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2143" w:name="_Toc176259744"/>
      <w:bookmarkStart w:id="2144" w:name="_Toc221113128"/>
      <w:r>
        <w:rPr>
          <w:rStyle w:val="CharSectno"/>
        </w:rPr>
        <w:lastRenderedPageBreak/>
        <w:t>294CA</w:t>
      </w:r>
      <w:r>
        <w:t>.</w:t>
      </w:r>
      <w:r>
        <w:tab/>
        <w:t>South Australian Minister may make consequential Rules relating to rate of return instrument</w:t>
      </w:r>
      <w:bookmarkEnd w:id="2143"/>
      <w:bookmarkEnd w:id="2144"/>
    </w:p>
    <w:p>
      <w:pPr>
        <w:tabs>
          <w:tab w:val="center" w:pos="1191"/>
          <w:tab w:val="left" w:pos="1588"/>
        </w:tabs>
        <w:autoSpaceDE w:val="0"/>
        <w:autoSpaceDN w:val="0"/>
        <w:adjustRightInd w:val="0"/>
        <w:spacing w:before="120"/>
        <w:ind w:left="1588" w:hanging="794"/>
        <w:rPr>
          <w:color w:val="000000"/>
          <w:sz w:val="23"/>
          <w:szCs w:val="23"/>
        </w:rPr>
      </w:pPr>
      <w:bookmarkStart w:id="2145"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214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2146"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2146"/>
    </w:p>
    <w:p>
      <w:pPr>
        <w:tabs>
          <w:tab w:val="center" w:pos="1985"/>
          <w:tab w:val="left" w:pos="2382"/>
        </w:tabs>
        <w:autoSpaceDE w:val="0"/>
        <w:autoSpaceDN w:val="0"/>
        <w:adjustRightInd w:val="0"/>
        <w:spacing w:before="120"/>
        <w:ind w:left="2382" w:hanging="794"/>
        <w:rPr>
          <w:color w:val="000000"/>
          <w:sz w:val="23"/>
          <w:szCs w:val="23"/>
        </w:rPr>
      </w:pPr>
      <w:bookmarkStart w:id="2147"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2147"/>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lastRenderedPageBreak/>
        <w:t>South Australian Minister</w:t>
      </w:r>
      <w:r>
        <w:rPr>
          <w:color w:val="000000"/>
          <w:sz w:val="23"/>
          <w:szCs w:val="23"/>
        </w:rPr>
        <w:t xml:space="preserve"> means the Minister in right of the Crown of South Australia administering Part 2 of the </w:t>
      </w:r>
      <w:hyperlink r:id="rId21" w:history="1">
        <w:r>
          <w:rPr>
            <w:i/>
            <w:iCs/>
            <w:color w:val="000000"/>
            <w:sz w:val="23"/>
            <w:szCs w:val="23"/>
          </w:rPr>
          <w:t>National Gas (South Australia) Act 2008</w:t>
        </w:r>
      </w:hyperlink>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2148" w:name="_Toc176259745"/>
      <w:bookmarkStart w:id="2149" w:name="_Toc221113129"/>
      <w:r>
        <w:rPr>
          <w:rStyle w:val="CharSectno"/>
        </w:rPr>
        <w:t>294F</w:t>
      </w:r>
      <w:r>
        <w:t>.</w:t>
      </w:r>
      <w:r>
        <w:tab/>
        <w:t>South Australian Minister to make initial Rules relating to access to non</w:t>
      </w:r>
      <w:r>
        <w:noBreakHyphen/>
        <w:t>scheme pipelines</w:t>
      </w:r>
      <w:bookmarkEnd w:id="2148"/>
      <w:bookmarkEnd w:id="2149"/>
    </w:p>
    <w:p>
      <w:pPr>
        <w:tabs>
          <w:tab w:val="center" w:pos="1191"/>
          <w:tab w:val="left" w:pos="1588"/>
        </w:tabs>
        <w:autoSpaceDE w:val="0"/>
        <w:autoSpaceDN w:val="0"/>
        <w:adjustRightInd w:val="0"/>
        <w:spacing w:before="120"/>
        <w:ind w:left="1588" w:hanging="794"/>
        <w:rPr>
          <w:color w:val="000000"/>
          <w:sz w:val="23"/>
          <w:szCs w:val="23"/>
        </w:rPr>
      </w:pPr>
      <w:bookmarkStart w:id="2150"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22"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2150"/>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2151"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2151"/>
    </w:p>
    <w:p>
      <w:pPr>
        <w:tabs>
          <w:tab w:val="center" w:pos="1985"/>
          <w:tab w:val="left" w:pos="2382"/>
        </w:tabs>
        <w:autoSpaceDE w:val="0"/>
        <w:autoSpaceDN w:val="0"/>
        <w:adjustRightInd w:val="0"/>
        <w:spacing w:before="120"/>
        <w:ind w:left="2382" w:hanging="794"/>
        <w:rPr>
          <w:color w:val="000000"/>
          <w:sz w:val="23"/>
          <w:szCs w:val="23"/>
        </w:rPr>
      </w:pPr>
      <w:bookmarkStart w:id="2152"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2152"/>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b w:val="0"/>
        </w:rPr>
      </w:pPr>
      <w:bookmarkStart w:id="2153" w:name="_Toc176259746"/>
      <w:bookmarkStart w:id="2154" w:name="_Toc221113130"/>
      <w:r>
        <w:rPr>
          <w:rStyle w:val="CharSectno"/>
        </w:rPr>
        <w:t>294FC</w:t>
      </w:r>
      <w:r>
        <w:t>.</w:t>
      </w:r>
      <w:r>
        <w:tab/>
        <w:t>South Australian Minister to make initial Rules relating to national gas objective</w:t>
      </w:r>
      <w:bookmarkEnd w:id="2153"/>
      <w:bookmarkEnd w:id="2154"/>
    </w:p>
    <w:p>
      <w:pPr>
        <w:keepLines/>
        <w:tabs>
          <w:tab w:val="center" w:pos="1191"/>
          <w:tab w:val="left" w:pos="1588"/>
        </w:tabs>
        <w:autoSpaceDE w:val="0"/>
        <w:autoSpaceDN w:val="0"/>
        <w:adjustRightInd w:val="0"/>
        <w:spacing w:before="120"/>
        <w:ind w:left="1588" w:hanging="794"/>
        <w:rPr>
          <w:color w:val="000000"/>
          <w:sz w:val="23"/>
          <w:szCs w:val="23"/>
        </w:rPr>
      </w:pPr>
      <w:bookmarkStart w:id="2155" w:name="id035df1fc_5626_4033_a47a_9188fe4a071c_7"/>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215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Rules for or with respect to any matter or thing necessary or expedient to implement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Rules for or with respect to any other subject contemplated by, or necessary or expedient for implementing, the amended objective; and</w:t>
      </w:r>
    </w:p>
    <w:p>
      <w:pPr>
        <w:keepLines/>
        <w:tabs>
          <w:tab w:val="center" w:pos="1985"/>
          <w:tab w:val="left" w:pos="2382"/>
        </w:tabs>
        <w:autoSpaceDE w:val="0"/>
        <w:autoSpaceDN w:val="0"/>
        <w:adjustRightInd w:val="0"/>
        <w:spacing w:before="120"/>
        <w:ind w:left="2382" w:hanging="794"/>
        <w:rPr>
          <w:sz w:val="23"/>
          <w:szCs w:val="23"/>
        </w:rPr>
      </w:pPr>
      <w:r>
        <w:rPr>
          <w:color w:val="000000"/>
          <w:sz w:val="23"/>
          <w:szCs w:val="23"/>
        </w:rPr>
        <w:tab/>
        <w:t>(c)</w:t>
      </w:r>
      <w:r>
        <w:rPr>
          <w:color w:val="000000"/>
          <w:sz w:val="23"/>
          <w:szCs w:val="23"/>
        </w:rPr>
        <w:tab/>
        <w:t xml:space="preserve">make Rules that revoke or amend a Rule as a consequence </w:t>
      </w:r>
      <w:r>
        <w:rPr>
          <w:sz w:val="23"/>
          <w:szCs w:val="23"/>
        </w:rPr>
        <w:t xml:space="preserve">of — </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lastRenderedPageBreak/>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in the nature of a derogation may be made under </w:t>
      </w:r>
      <w:hyperlink w:anchor="id035df1fc_5626_4033_a47a_9188fe4a071c_7" w:history="1">
        <w:r>
          <w:rPr>
            <w:color w:val="000000"/>
            <w:sz w:val="23"/>
            <w:szCs w:val="23"/>
          </w:rPr>
          <w:t>subsection (1)</w:t>
        </w:r>
      </w:hyperlink>
      <w:r>
        <w:rPr>
          <w:color w:val="000000"/>
          <w:sz w:val="23"/>
          <w:szCs w:val="23"/>
        </w:rPr>
        <w:t xml:space="preserve"> even though there may not have been a request for a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the making of Rules under </w:t>
      </w:r>
      <w:hyperlink w:anchor="id035df1fc_5626_4033_a47a_9188fe4a071c_7" w:history="1">
        <w:r>
          <w:rPr>
            <w:color w:val="000000"/>
            <w:sz w:val="23"/>
            <w:szCs w:val="23"/>
          </w:rPr>
          <w:t>subsection (1)</w:t>
        </w:r>
      </w:hyperlink>
      <w:r>
        <w:rPr>
          <w:color w:val="000000"/>
          <w:sz w:val="23"/>
          <w:szCs w:val="23"/>
        </w:rPr>
        <w:t xml:space="preserve"> as if the Rules being made under </w:t>
      </w:r>
      <w:hyperlink w:anchor="id035df1fc_5626_4033_a47a_9188fe4a071c_7" w:history="1">
        <w:r>
          <w:rPr>
            <w:color w:val="000000"/>
            <w:sz w:val="23"/>
            <w:szCs w:val="23"/>
          </w:rPr>
          <w:t>subsection (1)</w:t>
        </w:r>
      </w:hyperlink>
      <w:r>
        <w:rPr>
          <w:color w:val="000000"/>
          <w:sz w:val="23"/>
          <w:szCs w:val="23"/>
        </w:rPr>
        <w:t xml:space="preserve"> were Rules being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2156" w:name="idc55c0848_8355_411d_9e5c_cf407ae7c3d5_9"/>
      <w:r>
        <w:rPr>
          <w:color w:val="000000"/>
          <w:sz w:val="23"/>
          <w:szCs w:val="23"/>
        </w:rPr>
        <w:tab/>
        <w:t>(4)</w:t>
      </w:r>
      <w:r>
        <w:rPr>
          <w:color w:val="000000"/>
          <w:sz w:val="23"/>
          <w:szCs w:val="23"/>
        </w:rPr>
        <w:tab/>
        <w:t xml:space="preserve">As soon as practicable after making Rules under </w:t>
      </w:r>
      <w:hyperlink w:anchor="id035df1fc_5626_4033_a47a_9188fe4a071c_7" w:history="1">
        <w:r>
          <w:rPr>
            <w:color w:val="000000"/>
            <w:sz w:val="23"/>
            <w:szCs w:val="23"/>
          </w:rPr>
          <w:t>subsection (1)</w:t>
        </w:r>
      </w:hyperlink>
      <w:r>
        <w:rPr>
          <w:color w:val="000000"/>
          <w:sz w:val="23"/>
          <w:szCs w:val="23"/>
        </w:rPr>
        <w:t>, the South Australian Minister must—</w:t>
      </w:r>
      <w:bookmarkEnd w:id="2156"/>
    </w:p>
    <w:p>
      <w:pPr>
        <w:keepLines/>
        <w:tabs>
          <w:tab w:val="center" w:pos="1985"/>
          <w:tab w:val="left" w:pos="2382"/>
        </w:tabs>
        <w:autoSpaceDE w:val="0"/>
        <w:autoSpaceDN w:val="0"/>
        <w:adjustRightInd w:val="0"/>
        <w:spacing w:before="120"/>
        <w:ind w:left="2382" w:hanging="794"/>
        <w:rPr>
          <w:color w:val="000000"/>
          <w:sz w:val="23"/>
          <w:szCs w:val="23"/>
        </w:rPr>
      </w:pPr>
      <w:bookmarkStart w:id="2157" w:name="ide0ec507e_85f4_4eb0_9f6e_3e4b6d8f0e59_7"/>
      <w:r>
        <w:rPr>
          <w:color w:val="000000"/>
          <w:sz w:val="23"/>
          <w:szCs w:val="23"/>
        </w:rPr>
        <w:tab/>
        <w:t>(a)</w:t>
      </w:r>
      <w:r>
        <w:rPr>
          <w:color w:val="000000"/>
          <w:sz w:val="23"/>
          <w:szCs w:val="23"/>
        </w:rPr>
        <w:tab/>
        <w:t>publish notice of the making of the Rules in the South Australian Government Gazette; and</w:t>
      </w:r>
      <w:bookmarkEnd w:id="215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e0ec507e_85f4_4eb0_9f6e_3e4b6d8f0e59_7"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The Rules made under </w:t>
      </w:r>
      <w:hyperlink w:anchor="id035df1fc_5626_4033_a47a_9188fe4a071c_7" w:history="1">
        <w:r>
          <w:rPr>
            <w:color w:val="000000"/>
            <w:sz w:val="23"/>
            <w:szCs w:val="23"/>
          </w:rPr>
          <w:t>subsection (1)</w:t>
        </w:r>
      </w:hyperlink>
      <w:r>
        <w:rPr>
          <w:color w:val="000000"/>
          <w:sz w:val="23"/>
          <w:szCs w:val="23"/>
        </w:rPr>
        <w:t xml:space="preserve"> may only be made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If the South Australian Minister makes Rules under </w:t>
      </w:r>
      <w:hyperlink w:anchor="id035df1fc_5626_4033_a47a_9188fe4a071c_7" w:history="1">
        <w:r>
          <w:rPr>
            <w:color w:val="000000"/>
            <w:sz w:val="23"/>
            <w:szCs w:val="23"/>
          </w:rPr>
          <w:t>subsection (1)</w:t>
        </w:r>
      </w:hyperlink>
      <w:r>
        <w:rPr>
          <w:color w:val="000000"/>
          <w:sz w:val="23"/>
          <w:szCs w:val="23"/>
        </w:rPr>
        <w:t>, the Minister cannot make another Rule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p>
    <w:p>
      <w:pPr>
        <w:keepNext/>
        <w:keepLines/>
        <w:autoSpaceDE w:val="0"/>
        <w:autoSpaceDN w:val="0"/>
        <w:adjustRightInd w:val="0"/>
        <w:spacing w:before="120"/>
        <w:ind w:left="1588"/>
        <w:rPr>
          <w:color w:val="000000"/>
          <w:sz w:val="23"/>
          <w:szCs w:val="23"/>
        </w:rPr>
      </w:pPr>
      <w:r>
        <w:rPr>
          <w:rStyle w:val="CharDefText"/>
          <w:sz w:val="23"/>
          <w:szCs w:val="23"/>
        </w:rPr>
        <w:lastRenderedPageBreak/>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Footnotesection"/>
      </w:pPr>
      <w:r>
        <w:tab/>
        <w:t>[Section 294FC inserted: see SA Act 26 of 2023 s. 17 and WA Gazette 24 Jan 2024 p. 91-2; WA Act Sch. 1 cl. 13A.]</w:t>
      </w:r>
    </w:p>
    <w:p>
      <w:pPr>
        <w:pStyle w:val="Heading3"/>
      </w:pPr>
      <w:bookmarkStart w:id="2158" w:name="_Toc175836787"/>
      <w:bookmarkStart w:id="2159" w:name="_Toc175837899"/>
      <w:bookmarkStart w:id="2160" w:name="_Toc175842607"/>
      <w:bookmarkStart w:id="2161" w:name="_Toc175914210"/>
      <w:bookmarkStart w:id="2162" w:name="_Toc175915014"/>
      <w:bookmarkStart w:id="2163" w:name="_Toc175922905"/>
      <w:bookmarkStart w:id="2164" w:name="_Toc176257209"/>
      <w:bookmarkStart w:id="2165" w:name="_Toc176259747"/>
      <w:bookmarkStart w:id="2166" w:name="_Toc220678899"/>
      <w:bookmarkStart w:id="2167" w:name="_Toc220679573"/>
      <w:bookmarkStart w:id="2168" w:name="_Toc221013024"/>
      <w:bookmarkStart w:id="2169" w:name="_Toc221113131"/>
      <w:r>
        <w:rPr>
          <w:rStyle w:val="CharDivNo"/>
        </w:rPr>
        <w:t>Part 3</w:t>
      </w:r>
      <w:r>
        <w:t> — </w:t>
      </w:r>
      <w:r>
        <w:rPr>
          <w:rStyle w:val="CharDivText"/>
        </w:rPr>
        <w:t>Procedure for the making of a Rule by the AEMC</w:t>
      </w:r>
      <w:bookmarkEnd w:id="2158"/>
      <w:bookmarkEnd w:id="2159"/>
      <w:bookmarkEnd w:id="2160"/>
      <w:bookmarkEnd w:id="2161"/>
      <w:bookmarkEnd w:id="2162"/>
      <w:bookmarkEnd w:id="2163"/>
      <w:bookmarkEnd w:id="2164"/>
      <w:bookmarkEnd w:id="2165"/>
      <w:bookmarkEnd w:id="2166"/>
      <w:bookmarkEnd w:id="2167"/>
      <w:bookmarkEnd w:id="2168"/>
      <w:bookmarkEnd w:id="2169"/>
    </w:p>
    <w:p>
      <w:pPr>
        <w:pStyle w:val="Heading5"/>
      </w:pPr>
      <w:bookmarkStart w:id="2170" w:name="_Toc176259748"/>
      <w:bookmarkStart w:id="2171" w:name="_Toc221113132"/>
      <w:r>
        <w:rPr>
          <w:rStyle w:val="CharSectno"/>
        </w:rPr>
        <w:t>295</w:t>
      </w:r>
      <w:r>
        <w:t>.</w:t>
      </w:r>
      <w:r>
        <w:tab/>
        <w:t>Initiation of making of a Rule</w:t>
      </w:r>
      <w:bookmarkEnd w:id="2170"/>
      <w:bookmarkEnd w:id="21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2172" w:name="_Toc176259749"/>
      <w:bookmarkStart w:id="2173" w:name="_Toc221113133"/>
      <w:r>
        <w:rPr>
          <w:rStyle w:val="CharSectno"/>
        </w:rPr>
        <w:t>296</w:t>
      </w:r>
      <w:r>
        <w:t>.</w:t>
      </w:r>
      <w:r>
        <w:tab/>
        <w:t>AEMC may make more preferable Rule in certain cases</w:t>
      </w:r>
      <w:bookmarkEnd w:id="2172"/>
      <w:bookmarkEnd w:id="2173"/>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2174" w:name="_Toc176259750"/>
      <w:bookmarkStart w:id="2175" w:name="_Toc221113134"/>
      <w:r>
        <w:rPr>
          <w:rStyle w:val="CharSectno"/>
        </w:rPr>
        <w:lastRenderedPageBreak/>
        <w:t>297</w:t>
      </w:r>
      <w:r>
        <w:t>.</w:t>
      </w:r>
      <w:r>
        <w:tab/>
        <w:t>AEMC may make Rules that are consequential to a Rule request</w:t>
      </w:r>
      <w:bookmarkEnd w:id="2174"/>
      <w:bookmarkEnd w:id="2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2176" w:name="_Toc176259751"/>
      <w:bookmarkStart w:id="2177" w:name="_Toc221113135"/>
      <w:r>
        <w:rPr>
          <w:rStyle w:val="CharSectno"/>
        </w:rPr>
        <w:t>298</w:t>
      </w:r>
      <w:r>
        <w:t>.</w:t>
      </w:r>
      <w:r>
        <w:tab/>
        <w:t>Content of requests for a Rule</w:t>
      </w:r>
      <w:bookmarkEnd w:id="2176"/>
      <w:bookmarkEnd w:id="2177"/>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2178" w:name="_Toc176259752"/>
      <w:bookmarkStart w:id="2179" w:name="_Toc221113136"/>
      <w:r>
        <w:rPr>
          <w:rStyle w:val="CharSectno"/>
        </w:rPr>
        <w:t>299</w:t>
      </w:r>
      <w:r>
        <w:t>.</w:t>
      </w:r>
      <w:r>
        <w:tab/>
        <w:t>Waiver of fee for Rule requests</w:t>
      </w:r>
      <w:bookmarkEnd w:id="2178"/>
      <w:bookmarkEnd w:id="2179"/>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2180" w:name="_Toc176259753"/>
      <w:bookmarkStart w:id="2181" w:name="_Toc221113137"/>
      <w:r>
        <w:rPr>
          <w:rStyle w:val="CharSectno"/>
        </w:rPr>
        <w:t>300</w:t>
      </w:r>
      <w:r>
        <w:t>.</w:t>
      </w:r>
      <w:r>
        <w:tab/>
        <w:t>Consolidation of 2 or more Rule requests</w:t>
      </w:r>
      <w:bookmarkEnd w:id="2180"/>
      <w:bookmarkEnd w:id="21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182" w:name="_Toc176259754"/>
      <w:bookmarkStart w:id="2183" w:name="_Toc221113138"/>
      <w:r>
        <w:rPr>
          <w:rStyle w:val="CharSectno"/>
        </w:rPr>
        <w:t>301</w:t>
      </w:r>
      <w:r>
        <w:t>.</w:t>
      </w:r>
      <w:r>
        <w:tab/>
        <w:t>Initial consideration of request for Rule</w:t>
      </w:r>
      <w:bookmarkEnd w:id="2182"/>
      <w:bookmarkEnd w:id="21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184" w:name="_Toc176259755"/>
      <w:bookmarkStart w:id="2185" w:name="_Toc221113139"/>
      <w:r>
        <w:rPr>
          <w:rStyle w:val="CharSectno"/>
        </w:rPr>
        <w:t>302</w:t>
      </w:r>
      <w:r>
        <w:t>.</w:t>
      </w:r>
      <w:r>
        <w:tab/>
        <w:t>AEMC may request further information from Rule proponent in certain cases</w:t>
      </w:r>
      <w:bookmarkEnd w:id="2184"/>
      <w:bookmarkEnd w:id="21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186" w:name="_Toc176259756"/>
      <w:bookmarkStart w:id="2187" w:name="_Toc221113140"/>
      <w:r>
        <w:rPr>
          <w:rStyle w:val="CharSectno"/>
        </w:rPr>
        <w:t>303</w:t>
      </w:r>
      <w:r>
        <w:t>.</w:t>
      </w:r>
      <w:r>
        <w:tab/>
        <w:t>Notice of proposed Rule</w:t>
      </w:r>
      <w:bookmarkEnd w:id="2186"/>
      <w:bookmarkEnd w:id="21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2188" w:name="_Toc176259757"/>
      <w:bookmarkStart w:id="2189" w:name="_Toc221113141"/>
      <w:r>
        <w:rPr>
          <w:rStyle w:val="CharSectno"/>
        </w:rPr>
        <w:t>304</w:t>
      </w:r>
      <w:r>
        <w:t>.</w:t>
      </w:r>
      <w:r>
        <w:tab/>
        <w:t>Publication of non</w:t>
      </w:r>
      <w:r>
        <w:noBreakHyphen/>
        <w:t>controversial or urgent final Rule determination</w:t>
      </w:r>
      <w:bookmarkEnd w:id="2188"/>
      <w:bookmarkEnd w:id="21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Before making a Rule as set out in subsection (1), the AEMC must include in a notice under section 303 a statement to the effect that the AEMC may make the relevant Rule if the AEMC does not receive a written </w:t>
      </w:r>
      <w:r>
        <w:rPr>
          <w:color w:val="000000"/>
          <w:sz w:val="23"/>
          <w:szCs w:val="23"/>
        </w:rPr>
        <w:lastRenderedPageBreak/>
        <w:t>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2190" w:name="_Toc176259758"/>
      <w:bookmarkStart w:id="2191" w:name="_Toc221113142"/>
      <w:r>
        <w:rPr>
          <w:rStyle w:val="CharSectno"/>
        </w:rPr>
        <w:t>305</w:t>
      </w:r>
      <w:r>
        <w:t>.</w:t>
      </w:r>
      <w:r>
        <w:tab/>
        <w:t>“Fast track” Rules where previous public consultation by gas market regulatory body or an AEMC review</w:t>
      </w:r>
      <w:bookmarkEnd w:id="2190"/>
      <w:bookmarkEnd w:id="21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2192" w:name="_Toc176259759"/>
      <w:bookmarkStart w:id="2193" w:name="_Toc221113143"/>
      <w:r>
        <w:rPr>
          <w:rStyle w:val="CharSectno"/>
        </w:rPr>
        <w:t>306</w:t>
      </w:r>
      <w:r>
        <w:t>.</w:t>
      </w:r>
      <w:r>
        <w:tab/>
        <w:t>Right to make written submissions and comments</w:t>
      </w:r>
      <w:bookmarkEnd w:id="2192"/>
      <w:bookmarkEnd w:id="2193"/>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2194" w:name="_Toc176259760"/>
      <w:bookmarkStart w:id="2195" w:name="_Toc221113144"/>
      <w:r>
        <w:rPr>
          <w:rStyle w:val="CharSectno"/>
        </w:rPr>
        <w:t>307</w:t>
      </w:r>
      <w:r>
        <w:t>.</w:t>
      </w:r>
      <w:r>
        <w:tab/>
        <w:t>AEMC may hold public hearings before draft Rule determination</w:t>
      </w:r>
      <w:bookmarkEnd w:id="2194"/>
      <w:bookmarkEnd w:id="21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2196" w:name="_Toc176259761"/>
      <w:bookmarkStart w:id="2197" w:name="_Toc221113145"/>
      <w:r>
        <w:rPr>
          <w:rStyle w:val="CharSectno"/>
        </w:rPr>
        <w:t>308</w:t>
      </w:r>
      <w:r>
        <w:t>.</w:t>
      </w:r>
      <w:r>
        <w:tab/>
        <w:t>Draft Rule determination</w:t>
      </w:r>
      <w:bookmarkEnd w:id="2196"/>
      <w:bookmarkEnd w:id="2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2198" w:name="_Toc176259762"/>
      <w:bookmarkStart w:id="2199" w:name="_Toc221113146"/>
      <w:r>
        <w:rPr>
          <w:rStyle w:val="CharSectno"/>
        </w:rPr>
        <w:t>309</w:t>
      </w:r>
      <w:r>
        <w:t>.</w:t>
      </w:r>
      <w:r>
        <w:tab/>
        <w:t>Right to make written submissions and comments in relation to draft Rule determination</w:t>
      </w:r>
      <w:bookmarkEnd w:id="2198"/>
      <w:bookmarkEnd w:id="219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2200" w:name="_Toc176259763"/>
      <w:bookmarkStart w:id="2201" w:name="_Toc221113147"/>
      <w:r>
        <w:rPr>
          <w:rStyle w:val="CharSectno"/>
        </w:rPr>
        <w:lastRenderedPageBreak/>
        <w:t>310</w:t>
      </w:r>
      <w:r>
        <w:t>.</w:t>
      </w:r>
      <w:r>
        <w:tab/>
        <w:t>Pre</w:t>
      </w:r>
      <w:r>
        <w:noBreakHyphen/>
        <w:t>final Rule determination hearing may be held</w:t>
      </w:r>
      <w:bookmarkEnd w:id="2200"/>
      <w:bookmarkEnd w:id="22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2202" w:name="_Toc176259764"/>
      <w:bookmarkStart w:id="2203" w:name="_Toc221113148"/>
      <w:r>
        <w:rPr>
          <w:rStyle w:val="CharSectno"/>
        </w:rPr>
        <w:lastRenderedPageBreak/>
        <w:t>311</w:t>
      </w:r>
      <w:r>
        <w:t>.</w:t>
      </w:r>
      <w:r>
        <w:tab/>
        <w:t>Final Rule determination</w:t>
      </w:r>
      <w:bookmarkEnd w:id="2202"/>
      <w:bookmarkEnd w:id="2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2204" w:name="_Toc176259765"/>
      <w:bookmarkStart w:id="2205" w:name="_Toc221113149"/>
      <w:r>
        <w:rPr>
          <w:rStyle w:val="CharSectno"/>
        </w:rPr>
        <w:t>312</w:t>
      </w:r>
      <w:r>
        <w:t>.</w:t>
      </w:r>
      <w:r>
        <w:tab/>
        <w:t>Further draft Rule determination may be made where proposed Rule is a proposed more preferable Rule</w:t>
      </w:r>
      <w:bookmarkEnd w:id="2204"/>
      <w:bookmarkEnd w:id="22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2206" w:name="_Toc176259766"/>
      <w:bookmarkStart w:id="2207" w:name="_Toc221113150"/>
      <w:r>
        <w:rPr>
          <w:rStyle w:val="CharSectno"/>
        </w:rPr>
        <w:t>313</w:t>
      </w:r>
      <w:r>
        <w:t>.</w:t>
      </w:r>
      <w:r>
        <w:tab/>
        <w:t>Making of Rule</w:t>
      </w:r>
      <w:bookmarkEnd w:id="2206"/>
      <w:bookmarkEnd w:id="22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2208" w:name="_Toc176259767"/>
      <w:bookmarkStart w:id="2209" w:name="_Toc221113151"/>
      <w:r>
        <w:rPr>
          <w:rStyle w:val="CharSectno"/>
        </w:rPr>
        <w:lastRenderedPageBreak/>
        <w:t>314</w:t>
      </w:r>
      <w:r>
        <w:t>.</w:t>
      </w:r>
      <w:r>
        <w:tab/>
        <w:t>Operation and commencement of Rule</w:t>
      </w:r>
      <w:bookmarkEnd w:id="2208"/>
      <w:bookmarkEnd w:id="2209"/>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210" w:name="_Toc176259768"/>
      <w:bookmarkStart w:id="2211" w:name="_Toc221113152"/>
      <w:r>
        <w:rPr>
          <w:rStyle w:val="CharSectno"/>
        </w:rPr>
        <w:t>315</w:t>
      </w:r>
      <w:r>
        <w:t>.</w:t>
      </w:r>
      <w:r>
        <w:tab/>
        <w:t>Rule that is made to be published on website and made available to the public</w:t>
      </w:r>
      <w:bookmarkEnd w:id="2210"/>
      <w:bookmarkEnd w:id="2211"/>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2212" w:name="_Toc176259769"/>
      <w:bookmarkStart w:id="2213" w:name="_Toc221113153"/>
      <w:r>
        <w:rPr>
          <w:rStyle w:val="CharSectno"/>
        </w:rPr>
        <w:t>316</w:t>
      </w:r>
      <w:r>
        <w:t>.</w:t>
      </w:r>
      <w:r>
        <w:tab/>
        <w:t>Evidence of the National Gas Rules</w:t>
      </w:r>
      <w:bookmarkEnd w:id="2212"/>
      <w:bookmarkEnd w:id="2213"/>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2214" w:name="_Toc175836810"/>
      <w:bookmarkStart w:id="2215" w:name="_Toc175837922"/>
      <w:bookmarkStart w:id="2216" w:name="_Toc175842630"/>
      <w:bookmarkStart w:id="2217" w:name="_Toc175914233"/>
      <w:bookmarkStart w:id="2218" w:name="_Toc175915037"/>
      <w:bookmarkStart w:id="2219" w:name="_Toc175922928"/>
      <w:bookmarkStart w:id="2220" w:name="_Toc176257232"/>
      <w:bookmarkStart w:id="2221" w:name="_Toc176259770"/>
      <w:bookmarkStart w:id="2222" w:name="_Toc220678922"/>
      <w:bookmarkStart w:id="2223" w:name="_Toc220679596"/>
      <w:bookmarkStart w:id="2224" w:name="_Toc221013047"/>
      <w:bookmarkStart w:id="2225" w:name="_Toc221113154"/>
      <w:r>
        <w:rPr>
          <w:rStyle w:val="CharDivNo"/>
        </w:rPr>
        <w:lastRenderedPageBreak/>
        <w:t>Part 4</w:t>
      </w:r>
      <w:r>
        <w:t> — </w:t>
      </w:r>
      <w:r>
        <w:rPr>
          <w:rStyle w:val="CharDivText"/>
        </w:rPr>
        <w:t>Miscellaneous provisions relating to rule making by the AEMC</w:t>
      </w:r>
      <w:bookmarkEnd w:id="2214"/>
      <w:bookmarkEnd w:id="2215"/>
      <w:bookmarkEnd w:id="2216"/>
      <w:bookmarkEnd w:id="2217"/>
      <w:bookmarkEnd w:id="2218"/>
      <w:bookmarkEnd w:id="2219"/>
      <w:bookmarkEnd w:id="2220"/>
      <w:bookmarkEnd w:id="2221"/>
      <w:bookmarkEnd w:id="2222"/>
      <w:bookmarkEnd w:id="2223"/>
      <w:bookmarkEnd w:id="2224"/>
      <w:bookmarkEnd w:id="2225"/>
    </w:p>
    <w:p>
      <w:pPr>
        <w:pStyle w:val="Heading5"/>
      </w:pPr>
      <w:bookmarkStart w:id="2226" w:name="_Toc176259771"/>
      <w:bookmarkStart w:id="2227" w:name="_Toc221113155"/>
      <w:r>
        <w:rPr>
          <w:rStyle w:val="CharSectno"/>
        </w:rPr>
        <w:t>317</w:t>
      </w:r>
      <w:r>
        <w:t>.</w:t>
      </w:r>
      <w:r>
        <w:tab/>
        <w:t>Extension of periods of time in Rule making procedure</w:t>
      </w:r>
      <w:bookmarkEnd w:id="2226"/>
      <w:bookmarkEnd w:id="22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2228" w:name="_Toc176259772"/>
      <w:bookmarkStart w:id="2229" w:name="_Toc221113156"/>
      <w:r>
        <w:rPr>
          <w:rStyle w:val="CharSectno"/>
        </w:rPr>
        <w:t>318</w:t>
      </w:r>
      <w:r>
        <w:t>.</w:t>
      </w:r>
      <w:r>
        <w:tab/>
        <w:t>AEMC may extend period of time for making of final Rule determination for further consultation</w:t>
      </w:r>
      <w:bookmarkEnd w:id="2228"/>
      <w:bookmarkEnd w:id="22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2230" w:name="_Toc176259773"/>
      <w:bookmarkStart w:id="2231" w:name="_Toc221113157"/>
      <w:r>
        <w:rPr>
          <w:rStyle w:val="CharSectno"/>
        </w:rPr>
        <w:t>319</w:t>
      </w:r>
      <w:r>
        <w:t>.</w:t>
      </w:r>
      <w:r>
        <w:tab/>
        <w:t>AEMC may publish written submissions and comments unless confidential</w:t>
      </w:r>
      <w:bookmarkEnd w:id="2230"/>
      <w:bookmarkEnd w:id="2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2232" w:name="_Toc176259774"/>
      <w:bookmarkStart w:id="2233" w:name="_Toc221113158"/>
      <w:r>
        <w:rPr>
          <w:rStyle w:val="CharSectno"/>
        </w:rPr>
        <w:t>320</w:t>
      </w:r>
      <w:r>
        <w:t>.</w:t>
      </w:r>
      <w:r>
        <w:tab/>
        <w:t>AEMC must publicly report on Rules not made within 12 months of public notification of requests</w:t>
      </w:r>
      <w:bookmarkEnd w:id="2232"/>
      <w:bookmarkEnd w:id="2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2234" w:name="_Toc175836815"/>
      <w:bookmarkStart w:id="2235" w:name="_Toc175837927"/>
      <w:bookmarkStart w:id="2236" w:name="_Toc175842635"/>
      <w:bookmarkStart w:id="2237" w:name="_Toc175914238"/>
      <w:bookmarkStart w:id="2238" w:name="_Toc175915042"/>
      <w:bookmarkStart w:id="2239" w:name="_Toc175922933"/>
      <w:bookmarkStart w:id="2240" w:name="_Toc176257237"/>
      <w:bookmarkStart w:id="2241" w:name="_Toc176259775"/>
      <w:bookmarkStart w:id="2242" w:name="_Toc220678927"/>
      <w:bookmarkStart w:id="2243" w:name="_Toc220679601"/>
      <w:bookmarkStart w:id="2244" w:name="_Toc221013052"/>
      <w:bookmarkStart w:id="2245" w:name="_Toc221113159"/>
      <w:r>
        <w:rPr>
          <w:rStyle w:val="CharPartNo"/>
        </w:rPr>
        <w:lastRenderedPageBreak/>
        <w:t>Chapter 10</w:t>
      </w:r>
      <w:r>
        <w:t xml:space="preserve"> — </w:t>
      </w:r>
      <w:r>
        <w:rPr>
          <w:rStyle w:val="CharPartText"/>
        </w:rPr>
        <w:t>General</w:t>
      </w:r>
      <w:bookmarkEnd w:id="2234"/>
      <w:bookmarkEnd w:id="2235"/>
      <w:bookmarkEnd w:id="2236"/>
      <w:bookmarkEnd w:id="2237"/>
      <w:bookmarkEnd w:id="2238"/>
      <w:bookmarkEnd w:id="2239"/>
      <w:bookmarkEnd w:id="2240"/>
      <w:bookmarkEnd w:id="2241"/>
      <w:bookmarkEnd w:id="2242"/>
      <w:bookmarkEnd w:id="2243"/>
      <w:bookmarkEnd w:id="2244"/>
      <w:bookmarkEnd w:id="2245"/>
    </w:p>
    <w:p>
      <w:pPr>
        <w:pStyle w:val="Heading3"/>
      </w:pPr>
      <w:bookmarkStart w:id="2246" w:name="_Toc175836816"/>
      <w:bookmarkStart w:id="2247" w:name="_Toc175837928"/>
      <w:bookmarkStart w:id="2248" w:name="_Toc175842636"/>
      <w:bookmarkStart w:id="2249" w:name="_Toc175914239"/>
      <w:bookmarkStart w:id="2250" w:name="_Toc175915043"/>
      <w:bookmarkStart w:id="2251" w:name="_Toc175922934"/>
      <w:bookmarkStart w:id="2252" w:name="_Toc176257238"/>
      <w:bookmarkStart w:id="2253" w:name="_Toc176259776"/>
      <w:bookmarkStart w:id="2254" w:name="_Toc220678928"/>
      <w:bookmarkStart w:id="2255" w:name="_Toc220679602"/>
      <w:bookmarkStart w:id="2256" w:name="_Toc221013053"/>
      <w:bookmarkStart w:id="2257" w:name="_Toc221113160"/>
      <w:r>
        <w:rPr>
          <w:rStyle w:val="CharDivNo"/>
        </w:rPr>
        <w:t>Part 1</w:t>
      </w:r>
      <w:r>
        <w:t xml:space="preserve"> — </w:t>
      </w:r>
      <w:r>
        <w:rPr>
          <w:rStyle w:val="CharDivText"/>
        </w:rPr>
        <w:t>Provisions relating to applicable access arrangements</w:t>
      </w:r>
      <w:bookmarkEnd w:id="2246"/>
      <w:bookmarkEnd w:id="2247"/>
      <w:bookmarkEnd w:id="2248"/>
      <w:bookmarkEnd w:id="2249"/>
      <w:bookmarkEnd w:id="2250"/>
      <w:bookmarkEnd w:id="2251"/>
      <w:bookmarkEnd w:id="2252"/>
      <w:bookmarkEnd w:id="2253"/>
      <w:bookmarkEnd w:id="2254"/>
      <w:bookmarkEnd w:id="2255"/>
      <w:bookmarkEnd w:id="2256"/>
      <w:bookmarkEnd w:id="2257"/>
    </w:p>
    <w:p>
      <w:pPr>
        <w:pStyle w:val="Heading5"/>
      </w:pPr>
      <w:bookmarkStart w:id="2258" w:name="_Toc176259777"/>
      <w:bookmarkStart w:id="2259" w:name="_Toc221113161"/>
      <w:r>
        <w:rPr>
          <w:rStyle w:val="CharSectno"/>
        </w:rPr>
        <w:t>321</w:t>
      </w:r>
      <w:r>
        <w:t>.</w:t>
      </w:r>
      <w:r>
        <w:tab/>
        <w:t>Protection of certain pre</w:t>
      </w:r>
      <w:r>
        <w:noBreakHyphen/>
        <w:t>existing contractual rights</w:t>
      </w:r>
      <w:bookmarkEnd w:id="2258"/>
      <w:bookmarkEnd w:id="22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2260" w:name="_Toc176259778"/>
      <w:bookmarkStart w:id="2261" w:name="_Toc221113162"/>
      <w:r>
        <w:rPr>
          <w:rStyle w:val="CharSectno"/>
        </w:rPr>
        <w:t>322</w:t>
      </w:r>
      <w:r>
        <w:t>.</w:t>
      </w:r>
      <w:r>
        <w:tab/>
        <w:t>Service provider may enter into agreement for access different from applicable access arrangement</w:t>
      </w:r>
      <w:bookmarkEnd w:id="2260"/>
      <w:bookmarkEnd w:id="2261"/>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2262" w:name="_Toc176259779"/>
      <w:bookmarkStart w:id="2263" w:name="_Toc221113163"/>
      <w:r>
        <w:rPr>
          <w:rStyle w:val="CharSectno"/>
        </w:rPr>
        <w:t>323</w:t>
      </w:r>
      <w:r>
        <w:t>.</w:t>
      </w:r>
      <w:r>
        <w:tab/>
        <w:t>Applicable access arrangements continue to apply regardless of who provides pipeline service</w:t>
      </w:r>
      <w:bookmarkEnd w:id="2262"/>
      <w:bookmarkEnd w:id="2263"/>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2264" w:name="_Toc175836820"/>
      <w:bookmarkStart w:id="2265" w:name="_Toc175837932"/>
      <w:bookmarkStart w:id="2266" w:name="_Toc175842640"/>
      <w:bookmarkStart w:id="2267" w:name="_Toc175914243"/>
      <w:bookmarkStart w:id="2268" w:name="_Toc175915047"/>
      <w:bookmarkStart w:id="2269" w:name="_Toc175922938"/>
      <w:bookmarkStart w:id="2270" w:name="_Toc176257242"/>
      <w:bookmarkStart w:id="2271" w:name="_Toc176259780"/>
      <w:bookmarkStart w:id="2272" w:name="_Toc220678932"/>
      <w:bookmarkStart w:id="2273" w:name="_Toc220679606"/>
      <w:bookmarkStart w:id="2274" w:name="_Toc221013057"/>
      <w:bookmarkStart w:id="2275" w:name="_Toc221113164"/>
      <w:r>
        <w:rPr>
          <w:rStyle w:val="CharDivNo"/>
        </w:rPr>
        <w:lastRenderedPageBreak/>
        <w:t>Part 2</w:t>
      </w:r>
      <w:r>
        <w:t xml:space="preserve"> — </w:t>
      </w:r>
      <w:r>
        <w:rPr>
          <w:rStyle w:val="CharDivText"/>
        </w:rPr>
        <w:t>Handling of confidential information</w:t>
      </w:r>
      <w:bookmarkEnd w:id="2264"/>
      <w:bookmarkEnd w:id="2265"/>
      <w:bookmarkEnd w:id="2266"/>
      <w:bookmarkEnd w:id="2267"/>
      <w:bookmarkEnd w:id="2268"/>
      <w:bookmarkEnd w:id="2269"/>
      <w:bookmarkEnd w:id="2270"/>
      <w:bookmarkEnd w:id="2271"/>
      <w:bookmarkEnd w:id="2272"/>
      <w:bookmarkEnd w:id="2273"/>
      <w:bookmarkEnd w:id="2274"/>
      <w:bookmarkEnd w:id="2275"/>
    </w:p>
    <w:p>
      <w:pPr>
        <w:pStyle w:val="Heading4"/>
        <w:keepLines/>
      </w:pPr>
      <w:bookmarkStart w:id="2276" w:name="_Toc175836821"/>
      <w:bookmarkStart w:id="2277" w:name="_Toc175837933"/>
      <w:bookmarkStart w:id="2278" w:name="_Toc175842641"/>
      <w:bookmarkStart w:id="2279" w:name="_Toc175914244"/>
      <w:bookmarkStart w:id="2280" w:name="_Toc175915048"/>
      <w:bookmarkStart w:id="2281" w:name="_Toc175922939"/>
      <w:bookmarkStart w:id="2282" w:name="_Toc176257243"/>
      <w:bookmarkStart w:id="2283" w:name="_Toc176259781"/>
      <w:bookmarkStart w:id="2284" w:name="_Toc220678933"/>
      <w:bookmarkStart w:id="2285" w:name="_Toc220679607"/>
      <w:bookmarkStart w:id="2286" w:name="_Toc221013058"/>
      <w:bookmarkStart w:id="2287" w:name="_Toc221113165"/>
      <w:r>
        <w:t>Division 1 — Disclosure of confidential information held by AER</w:t>
      </w:r>
      <w:bookmarkEnd w:id="2276"/>
      <w:bookmarkEnd w:id="2277"/>
      <w:bookmarkEnd w:id="2278"/>
      <w:bookmarkEnd w:id="2279"/>
      <w:bookmarkEnd w:id="2280"/>
      <w:bookmarkEnd w:id="2281"/>
      <w:bookmarkEnd w:id="2282"/>
      <w:bookmarkEnd w:id="2283"/>
      <w:bookmarkEnd w:id="2284"/>
      <w:bookmarkEnd w:id="2285"/>
      <w:bookmarkEnd w:id="2286"/>
      <w:bookmarkEnd w:id="2287"/>
    </w:p>
    <w:p>
      <w:pPr>
        <w:pStyle w:val="Heading5"/>
      </w:pPr>
      <w:bookmarkStart w:id="2288" w:name="_Toc176259782"/>
      <w:bookmarkStart w:id="2289" w:name="_Toc221113166"/>
      <w:r>
        <w:rPr>
          <w:rStyle w:val="CharSectno"/>
        </w:rPr>
        <w:t>324</w:t>
      </w:r>
      <w:r>
        <w:t>.</w:t>
      </w:r>
      <w:r>
        <w:tab/>
        <w:t>Authorised disclosure of information given to the AER in confidence</w:t>
      </w:r>
      <w:bookmarkEnd w:id="2288"/>
      <w:bookmarkEnd w:id="228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2290" w:name="_Toc176259783"/>
      <w:bookmarkStart w:id="2291" w:name="_Toc221113167"/>
      <w:r>
        <w:rPr>
          <w:rStyle w:val="CharSectno"/>
        </w:rPr>
        <w:t>325</w:t>
      </w:r>
      <w:r>
        <w:t>.</w:t>
      </w:r>
      <w:r>
        <w:tab/>
        <w:t>Disclosure with prior written consent is authorised</w:t>
      </w:r>
      <w:bookmarkEnd w:id="2290"/>
      <w:bookmarkEnd w:id="229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2292" w:name="_Toc176259784"/>
      <w:bookmarkStart w:id="2293" w:name="_Toc221113168"/>
      <w:r>
        <w:rPr>
          <w:rStyle w:val="CharSectno"/>
        </w:rPr>
        <w:t>326</w:t>
      </w:r>
      <w:r>
        <w:t>.</w:t>
      </w:r>
      <w:r>
        <w:tab/>
        <w:t>Disclosure for purposes of court and tribunal proceedings and to accord natural justice</w:t>
      </w:r>
      <w:bookmarkEnd w:id="2292"/>
      <w:bookmarkEnd w:id="229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2294" w:name="_Toc176259785"/>
      <w:bookmarkStart w:id="2295" w:name="_Toc221113169"/>
      <w:r>
        <w:rPr>
          <w:rStyle w:val="CharSectno"/>
        </w:rPr>
        <w:t>327</w:t>
      </w:r>
      <w:r>
        <w:t>.</w:t>
      </w:r>
      <w:r>
        <w:tab/>
        <w:t>Disclosure of information given to the AER with confidential information omitted</w:t>
      </w:r>
      <w:bookmarkEnd w:id="2294"/>
      <w:bookmarkEnd w:id="22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2296" w:name="_Toc176259786"/>
      <w:bookmarkStart w:id="2297" w:name="_Toc221113170"/>
      <w:r>
        <w:rPr>
          <w:rStyle w:val="CharSectno"/>
        </w:rPr>
        <w:t>328</w:t>
      </w:r>
      <w:r>
        <w:t>.</w:t>
      </w:r>
      <w:r>
        <w:tab/>
        <w:t>Disclosure of information given in confidence does not identify anyone</w:t>
      </w:r>
      <w:bookmarkEnd w:id="2296"/>
      <w:bookmarkEnd w:id="229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 xml:space="preserve">Information disclosed under this section may be combined or arranged with other information provided that the manner in which </w:t>
      </w:r>
      <w:r>
        <w:rPr>
          <w:color w:val="000000"/>
          <w:sz w:val="20"/>
        </w:rPr>
        <w:lastRenderedPageBreak/>
        <w:t>that information is combined or arranged will not lead to the identification of the person to whom the information relates.</w:t>
      </w:r>
    </w:p>
    <w:p>
      <w:pPr>
        <w:pStyle w:val="Heading5"/>
      </w:pPr>
      <w:bookmarkStart w:id="2298" w:name="_Toc176259787"/>
      <w:bookmarkStart w:id="2299" w:name="_Toc221113171"/>
      <w:r>
        <w:rPr>
          <w:rStyle w:val="CharSectno"/>
        </w:rPr>
        <w:t>329</w:t>
      </w:r>
      <w:r>
        <w:t>.</w:t>
      </w:r>
      <w:r>
        <w:tab/>
        <w:t>Disclosure of confidential information authorised if detriment does not outweigh public benefit</w:t>
      </w:r>
      <w:bookmarkEnd w:id="2298"/>
      <w:bookmarkEnd w:id="22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2300" w:name="_Toc175836828"/>
      <w:bookmarkStart w:id="2301" w:name="_Toc175837940"/>
      <w:bookmarkStart w:id="2302" w:name="_Toc175842648"/>
      <w:bookmarkStart w:id="2303" w:name="_Toc175914251"/>
      <w:bookmarkStart w:id="2304" w:name="_Toc175915055"/>
      <w:bookmarkStart w:id="2305" w:name="_Toc175922946"/>
      <w:bookmarkStart w:id="2306" w:name="_Toc176257250"/>
      <w:bookmarkStart w:id="2307" w:name="_Toc176259788"/>
      <w:bookmarkStart w:id="2308" w:name="_Toc220678940"/>
      <w:bookmarkStart w:id="2309" w:name="_Toc220679614"/>
      <w:bookmarkStart w:id="2310" w:name="_Toc221013065"/>
      <w:bookmarkStart w:id="2311" w:name="_Toc221113172"/>
      <w:r>
        <w:t>Division 2 — Disclosure of confidential information held by relevant Ministers, NCC and AEMC</w:t>
      </w:r>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5"/>
      </w:pPr>
      <w:bookmarkStart w:id="2312" w:name="_Toc176259789"/>
      <w:bookmarkStart w:id="2313" w:name="_Toc221113173"/>
      <w:r>
        <w:rPr>
          <w:rStyle w:val="CharSectno"/>
        </w:rPr>
        <w:t>330</w:t>
      </w:r>
      <w:r>
        <w:t>.</w:t>
      </w:r>
      <w:r>
        <w:tab/>
        <w:t>Definitions</w:t>
      </w:r>
      <w:bookmarkEnd w:id="2312"/>
      <w:bookmarkEnd w:id="231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2314" w:name="_Toc176259790"/>
      <w:bookmarkStart w:id="2315" w:name="_Toc221113174"/>
      <w:r>
        <w:rPr>
          <w:rStyle w:val="CharSectno"/>
        </w:rPr>
        <w:t>331</w:t>
      </w:r>
      <w:r>
        <w:t>.</w:t>
      </w:r>
      <w:r>
        <w:tab/>
        <w:t>Confidentiality of information received for scheme procedure purpose and for making of scheme decision</w:t>
      </w:r>
      <w:bookmarkEnd w:id="2314"/>
      <w:bookmarkEnd w:id="23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2316" w:name="_Toc175836831"/>
      <w:bookmarkStart w:id="2317" w:name="_Toc175837943"/>
      <w:bookmarkStart w:id="2318" w:name="_Toc175842651"/>
      <w:bookmarkStart w:id="2319" w:name="_Toc175914254"/>
      <w:bookmarkStart w:id="2320" w:name="_Toc175915058"/>
      <w:bookmarkStart w:id="2321" w:name="_Toc175922949"/>
      <w:bookmarkStart w:id="2322" w:name="_Toc176257253"/>
      <w:bookmarkStart w:id="2323" w:name="_Toc176259791"/>
      <w:bookmarkStart w:id="2324" w:name="_Toc220678943"/>
      <w:bookmarkStart w:id="2325" w:name="_Toc220679617"/>
      <w:bookmarkStart w:id="2326" w:name="_Toc221013068"/>
      <w:bookmarkStart w:id="2327" w:name="_Toc221113175"/>
      <w:r>
        <w:rPr>
          <w:rStyle w:val="CharDivNo"/>
        </w:rPr>
        <w:t>Part 3</w:t>
      </w:r>
      <w:r>
        <w:t xml:space="preserve"> — </w:t>
      </w:r>
      <w:r>
        <w:rPr>
          <w:rStyle w:val="CharDivText"/>
        </w:rPr>
        <w:t>Miscellaneous</w:t>
      </w:r>
      <w:bookmarkEnd w:id="2316"/>
      <w:bookmarkEnd w:id="2317"/>
      <w:bookmarkEnd w:id="2318"/>
      <w:bookmarkEnd w:id="2319"/>
      <w:bookmarkEnd w:id="2320"/>
      <w:bookmarkEnd w:id="2321"/>
      <w:bookmarkEnd w:id="2322"/>
      <w:bookmarkEnd w:id="2323"/>
      <w:bookmarkEnd w:id="2324"/>
      <w:bookmarkEnd w:id="2325"/>
      <w:bookmarkEnd w:id="2326"/>
      <w:bookmarkEnd w:id="2327"/>
    </w:p>
    <w:p>
      <w:pPr>
        <w:pStyle w:val="Heading5"/>
      </w:pPr>
      <w:bookmarkStart w:id="2328" w:name="_Toc176259792"/>
      <w:bookmarkStart w:id="2329" w:name="_Toc221113176"/>
      <w:r>
        <w:rPr>
          <w:rStyle w:val="CharSectno"/>
        </w:rPr>
        <w:t>332</w:t>
      </w:r>
      <w:r>
        <w:t>.</w:t>
      </w:r>
      <w:r>
        <w:tab/>
        <w:t>Failure to make a decision under this Law or the Rules within time does not invalidate the decision</w:t>
      </w:r>
      <w:bookmarkEnd w:id="2328"/>
      <w:bookmarkEnd w:id="23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2330" w:name="_Toc176259793"/>
      <w:bookmarkStart w:id="2331" w:name="_Toc221113177"/>
      <w:r>
        <w:rPr>
          <w:rStyle w:val="CharSectno"/>
        </w:rPr>
        <w:lastRenderedPageBreak/>
        <w:t>333</w:t>
      </w:r>
      <w:r>
        <w:t>.</w:t>
      </w:r>
      <w:r>
        <w:tab/>
        <w:t>Withdrawal of applications relating to coverage or reclassification</w:t>
      </w:r>
      <w:bookmarkEnd w:id="2330"/>
      <w:bookmarkEnd w:id="2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2332" w:name="_Toc176259794"/>
      <w:bookmarkStart w:id="2333" w:name="_Toc221113178"/>
      <w:r>
        <w:rPr>
          <w:rStyle w:val="CharSectno"/>
        </w:rPr>
        <w:t>334</w:t>
      </w:r>
      <w:r>
        <w:t>.</w:t>
      </w:r>
      <w:r>
        <w:tab/>
        <w:t>Notification of Ministers of participating jurisdictions of receipt of application</w:t>
      </w:r>
      <w:bookmarkEnd w:id="2332"/>
      <w:bookmarkEnd w:id="2333"/>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2334" w:name="_Toc176259795"/>
      <w:bookmarkStart w:id="2335" w:name="_Toc221113179"/>
      <w:r>
        <w:rPr>
          <w:rStyle w:val="CharSectno"/>
        </w:rPr>
        <w:lastRenderedPageBreak/>
        <w:t>335</w:t>
      </w:r>
      <w:r>
        <w:t>.</w:t>
      </w:r>
      <w:r>
        <w:tab/>
        <w:t>Relevant Minister may request NCC to give information or assistance</w:t>
      </w:r>
      <w:bookmarkEnd w:id="2334"/>
      <w:bookmarkEnd w:id="23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rPr>
          <w:b w:val="0"/>
        </w:rPr>
      </w:pPr>
      <w:bookmarkStart w:id="2336" w:name="_Toc176259796"/>
      <w:bookmarkStart w:id="2337" w:name="_Toc221113180"/>
      <w:r>
        <w:rPr>
          <w:rStyle w:val="CharSectno"/>
        </w:rPr>
        <w:t>335A</w:t>
      </w:r>
      <w:r>
        <w:t>.</w:t>
      </w:r>
      <w:r>
        <w:tab/>
        <w:t>Penalty privilege</w:t>
      </w:r>
      <w:bookmarkEnd w:id="2336"/>
      <w:bookmarkEnd w:id="2337"/>
    </w:p>
    <w:p>
      <w:pPr>
        <w:keepLines/>
        <w:autoSpaceDE w:val="0"/>
        <w:autoSpaceDN w:val="0"/>
        <w:adjustRightInd w:val="0"/>
        <w:spacing w:before="120"/>
        <w:ind w:left="1588"/>
        <w:rPr>
          <w:color w:val="000000"/>
          <w:sz w:val="23"/>
          <w:szCs w:val="23"/>
        </w:rPr>
      </w:pPr>
      <w:r>
        <w:rPr>
          <w:color w:val="000000"/>
          <w:sz w:val="23"/>
          <w:szCs w:val="23"/>
        </w:rPr>
        <w:t>If an individual has a privilege against self-exposure to a penalty, other than for a criminal offence, the individual is not excused from doing any of the following on that ground: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information under this Law, the Regulations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producing a document under this Law, the Regulations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providing evidence under this Law, the Regulations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answering a question under this Law, the Regulations or the Rules.</w:t>
      </w:r>
    </w:p>
    <w:p>
      <w:pPr>
        <w:pStyle w:val="Footnotesection"/>
      </w:pPr>
      <w:r>
        <w:tab/>
        <w:t>[Section 335A inserted: see SA Act No. 37 of 2020 s. 71 and WA Gazette 4 Sep 2024 p. 2215.]</w:t>
      </w:r>
    </w:p>
    <w:p>
      <w:pPr>
        <w:pStyle w:val="Heading5"/>
        <w:rPr>
          <w:b w:val="0"/>
        </w:rPr>
      </w:pPr>
      <w:bookmarkStart w:id="2338" w:name="_Toc176259797"/>
      <w:bookmarkStart w:id="2339" w:name="_Toc221113181"/>
      <w:r>
        <w:rPr>
          <w:rStyle w:val="CharSectno"/>
        </w:rPr>
        <w:lastRenderedPageBreak/>
        <w:t>335B</w:t>
      </w:r>
      <w:r>
        <w:t>.</w:t>
      </w:r>
      <w:r>
        <w:tab/>
        <w:t>Court may grant relief from liability</w:t>
      </w:r>
      <w:bookmarkEnd w:id="2338"/>
      <w:bookmarkEnd w:id="2339"/>
    </w:p>
    <w:p>
      <w:pPr>
        <w:keepLines/>
        <w:autoSpaceDE w:val="0"/>
        <w:autoSpaceDN w:val="0"/>
        <w:adjustRightInd w:val="0"/>
        <w:spacing w:before="120"/>
        <w:ind w:left="1588"/>
        <w:rPr>
          <w:color w:val="000000"/>
          <w:sz w:val="23"/>
          <w:szCs w:val="23"/>
        </w:rPr>
      </w:pPr>
      <w:r>
        <w:rPr>
          <w:color w:val="000000"/>
          <w:sz w:val="23"/>
          <w:szCs w:val="23"/>
        </w:rPr>
        <w:t>If in any proceedings under this Law in which a person, other than a body corporate,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t>
      </w:r>
    </w:p>
    <w:p>
      <w:pPr>
        <w:pStyle w:val="Footnotesection"/>
      </w:pPr>
      <w:r>
        <w:tab/>
        <w:t>[Section 335B inserted: see SA Act No. 37 of 2020 s. 71 and WA Gazette 4 Sep 2024 p. 2215.]</w:t>
      </w:r>
    </w:p>
    <w:p>
      <w:pPr>
        <w:pStyle w:val="Heading5"/>
      </w:pPr>
      <w:bookmarkStart w:id="2340" w:name="_Toc221113182"/>
      <w:r>
        <w:rPr>
          <w:rStyle w:val="CharSectno"/>
        </w:rPr>
        <w:t>336</w:t>
      </w:r>
      <w:r>
        <w:t>.</w:t>
      </w:r>
      <w:r>
        <w:tab/>
        <w:t>Savings and transitionals</w:t>
      </w:r>
      <w:bookmarkEnd w:id="42"/>
      <w:bookmarkEnd w:id="2340"/>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Heading2"/>
      </w:pPr>
      <w:bookmarkStart w:id="2341" w:name="_Toc501634281"/>
      <w:bookmarkStart w:id="2342" w:name="_Toc501713177"/>
      <w:bookmarkStart w:id="2343" w:name="_Toc536782403"/>
      <w:bookmarkStart w:id="2344" w:name="_Toc5347462"/>
      <w:bookmarkStart w:id="2345" w:name="_Toc5364015"/>
      <w:bookmarkStart w:id="2346" w:name="_Toc5365236"/>
      <w:bookmarkStart w:id="2347" w:name="_Toc220676444"/>
      <w:bookmarkStart w:id="2348" w:name="_Toc220677105"/>
      <w:bookmarkStart w:id="2349" w:name="_Toc220678951"/>
      <w:bookmarkStart w:id="2350" w:name="_Toc220679625"/>
      <w:bookmarkStart w:id="2351" w:name="_Toc221013076"/>
      <w:bookmarkStart w:id="2352" w:name="_Toc221113183"/>
      <w:bookmarkEnd w:id="34"/>
      <w:bookmarkEnd w:id="35"/>
      <w:bookmarkEnd w:id="36"/>
      <w:bookmarkEnd w:id="37"/>
      <w:r>
        <w:rPr>
          <w:rStyle w:val="CharSchNo"/>
        </w:rPr>
        <w:lastRenderedPageBreak/>
        <w:t>Schedule 1</w:t>
      </w:r>
      <w:r>
        <w:rPr>
          <w:rStyle w:val="CharDivNo"/>
        </w:rPr>
        <w:t> </w:t>
      </w:r>
      <w:r>
        <w:t>—</w:t>
      </w:r>
      <w:r>
        <w:rPr>
          <w:rStyle w:val="CharDivText"/>
        </w:rPr>
        <w:t> </w:t>
      </w:r>
      <w:r>
        <w:rPr>
          <w:rStyle w:val="CharSchText"/>
        </w:rPr>
        <w:t>Subject matter for the National Gas Rules</w:t>
      </w:r>
      <w:bookmarkEnd w:id="2341"/>
      <w:bookmarkEnd w:id="2342"/>
      <w:bookmarkEnd w:id="2343"/>
      <w:bookmarkEnd w:id="2344"/>
      <w:bookmarkEnd w:id="2345"/>
      <w:bookmarkEnd w:id="2346"/>
      <w:bookmarkEnd w:id="2347"/>
      <w:bookmarkEnd w:id="2348"/>
      <w:bookmarkEnd w:id="2349"/>
      <w:bookmarkEnd w:id="2350"/>
      <w:bookmarkEnd w:id="2351"/>
      <w:bookmarkEnd w:id="2352"/>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lastRenderedPageBreak/>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6"/>
          <w:headerReference w:type="default" r:id="rId27"/>
          <w:headerReference w:type="first" r:id="rId28"/>
          <w:endnotePr>
            <w:numFmt w:val="decimal"/>
          </w:endnotePr>
          <w:pgSz w:w="11907" w:h="16840" w:code="9"/>
          <w:pgMar w:top="2381" w:right="2410" w:bottom="3544" w:left="2410" w:header="720" w:footer="3544" w:gutter="0"/>
          <w:cols w:space="720"/>
          <w:docGrid w:linePitch="326"/>
        </w:sectPr>
      </w:pPr>
    </w:p>
    <w:p>
      <w:pPr>
        <w:pStyle w:val="Heading2"/>
      </w:pPr>
      <w:bookmarkStart w:id="2353" w:name="_Toc175836838"/>
      <w:bookmarkStart w:id="2354" w:name="_Toc175837950"/>
      <w:bookmarkStart w:id="2355" w:name="_Toc175842658"/>
      <w:bookmarkStart w:id="2356" w:name="_Toc175914263"/>
      <w:bookmarkStart w:id="2357" w:name="_Toc175915067"/>
      <w:bookmarkStart w:id="2358" w:name="_Toc175922958"/>
      <w:bookmarkStart w:id="2359" w:name="_Toc176257262"/>
      <w:bookmarkStart w:id="2360" w:name="_Toc176259800"/>
      <w:bookmarkStart w:id="2361" w:name="_Toc220678952"/>
      <w:bookmarkStart w:id="2362" w:name="_Toc220679626"/>
      <w:bookmarkStart w:id="2363" w:name="_Toc221013077"/>
      <w:bookmarkStart w:id="2364" w:name="_Toc221113184"/>
      <w:r>
        <w:rPr>
          <w:rStyle w:val="CharSchNo"/>
        </w:rPr>
        <w:lastRenderedPageBreak/>
        <w:t>Schedule 2</w:t>
      </w:r>
      <w:r>
        <w:t xml:space="preserve"> — </w:t>
      </w:r>
      <w:r>
        <w:rPr>
          <w:rStyle w:val="CharSchText"/>
        </w:rPr>
        <w:t>Miscellaneous provisions relating to interpretation</w:t>
      </w:r>
      <w:bookmarkEnd w:id="2353"/>
      <w:bookmarkEnd w:id="2354"/>
      <w:bookmarkEnd w:id="2355"/>
      <w:bookmarkEnd w:id="2356"/>
      <w:bookmarkEnd w:id="2357"/>
      <w:bookmarkEnd w:id="2358"/>
      <w:bookmarkEnd w:id="2359"/>
      <w:bookmarkEnd w:id="2360"/>
      <w:bookmarkEnd w:id="2361"/>
      <w:bookmarkEnd w:id="2362"/>
      <w:bookmarkEnd w:id="2363"/>
      <w:bookmarkEnd w:id="2364"/>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2365" w:name="_Toc175836839"/>
      <w:bookmarkStart w:id="2366" w:name="_Toc175837951"/>
      <w:bookmarkStart w:id="2367" w:name="_Toc175842659"/>
      <w:bookmarkStart w:id="2368" w:name="_Toc175914264"/>
      <w:bookmarkStart w:id="2369" w:name="_Toc175915068"/>
      <w:bookmarkStart w:id="2370" w:name="_Toc175922959"/>
      <w:bookmarkStart w:id="2371" w:name="_Toc176257263"/>
      <w:bookmarkStart w:id="2372" w:name="_Toc176259801"/>
      <w:bookmarkStart w:id="2373" w:name="_Toc220678953"/>
      <w:bookmarkStart w:id="2374" w:name="_Toc220679627"/>
      <w:bookmarkStart w:id="2375" w:name="_Toc221013078"/>
      <w:bookmarkStart w:id="2376" w:name="_Toc221113185"/>
      <w:r>
        <w:rPr>
          <w:rStyle w:val="CharDivNo"/>
        </w:rPr>
        <w:t>Part 1</w:t>
      </w:r>
      <w:r>
        <w:t xml:space="preserve"> — </w:t>
      </w:r>
      <w:r>
        <w:rPr>
          <w:rStyle w:val="CharDivText"/>
        </w:rPr>
        <w:t>Preliminary</w:t>
      </w:r>
      <w:bookmarkEnd w:id="2365"/>
      <w:bookmarkEnd w:id="2366"/>
      <w:bookmarkEnd w:id="2367"/>
      <w:bookmarkEnd w:id="2368"/>
      <w:bookmarkEnd w:id="2369"/>
      <w:bookmarkEnd w:id="2370"/>
      <w:bookmarkEnd w:id="2371"/>
      <w:bookmarkEnd w:id="2372"/>
      <w:bookmarkEnd w:id="2373"/>
      <w:bookmarkEnd w:id="2374"/>
      <w:bookmarkEnd w:id="2375"/>
      <w:bookmarkEnd w:id="2376"/>
    </w:p>
    <w:p>
      <w:pPr>
        <w:pStyle w:val="Heading5"/>
      </w:pPr>
      <w:bookmarkStart w:id="2377" w:name="_Toc176259802"/>
      <w:bookmarkStart w:id="2378" w:name="_Toc221113186"/>
      <w:r>
        <w:rPr>
          <w:rStyle w:val="CharSectno"/>
        </w:rPr>
        <w:t>1</w:t>
      </w:r>
      <w:r>
        <w:t>.</w:t>
      </w:r>
      <w:r>
        <w:tab/>
        <w:t>Displacement of Schedule by contrary intention</w:t>
      </w:r>
      <w:bookmarkEnd w:id="2377"/>
      <w:bookmarkEnd w:id="23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2379" w:name="_Toc175836841"/>
      <w:bookmarkStart w:id="2380" w:name="_Toc175837953"/>
      <w:bookmarkStart w:id="2381" w:name="_Toc175842661"/>
      <w:bookmarkStart w:id="2382" w:name="_Toc175914266"/>
      <w:bookmarkStart w:id="2383" w:name="_Toc175915070"/>
      <w:bookmarkStart w:id="2384" w:name="_Toc175922961"/>
      <w:bookmarkStart w:id="2385" w:name="_Toc176257265"/>
      <w:bookmarkStart w:id="2386" w:name="_Toc176259803"/>
      <w:bookmarkStart w:id="2387" w:name="_Toc220678955"/>
      <w:bookmarkStart w:id="2388" w:name="_Toc220679629"/>
      <w:bookmarkStart w:id="2389" w:name="_Toc221013080"/>
      <w:bookmarkStart w:id="2390" w:name="_Toc221113187"/>
      <w:r>
        <w:rPr>
          <w:rStyle w:val="CharDivNo"/>
        </w:rPr>
        <w:t>Part 2</w:t>
      </w:r>
      <w:r>
        <w:t xml:space="preserve"> — </w:t>
      </w:r>
      <w:r>
        <w:rPr>
          <w:rStyle w:val="CharDivText"/>
        </w:rPr>
        <w:t>General</w:t>
      </w:r>
      <w:bookmarkEnd w:id="2379"/>
      <w:bookmarkEnd w:id="2380"/>
      <w:bookmarkEnd w:id="2381"/>
      <w:bookmarkEnd w:id="2382"/>
      <w:bookmarkEnd w:id="2383"/>
      <w:bookmarkEnd w:id="2384"/>
      <w:bookmarkEnd w:id="2385"/>
      <w:bookmarkEnd w:id="2386"/>
      <w:bookmarkEnd w:id="2387"/>
      <w:bookmarkEnd w:id="2388"/>
      <w:bookmarkEnd w:id="2389"/>
      <w:bookmarkEnd w:id="2390"/>
    </w:p>
    <w:p>
      <w:pPr>
        <w:pStyle w:val="Heading5"/>
      </w:pPr>
      <w:bookmarkStart w:id="2391" w:name="_Toc176259804"/>
      <w:bookmarkStart w:id="2392" w:name="_Toc221113188"/>
      <w:r>
        <w:rPr>
          <w:rStyle w:val="CharSectno"/>
        </w:rPr>
        <w:t>2</w:t>
      </w:r>
      <w:r>
        <w:t>.</w:t>
      </w:r>
      <w:r>
        <w:tab/>
        <w:t>Law to be construed not to exceed legislative power of Legislature</w:t>
      </w:r>
      <w:bookmarkEnd w:id="2391"/>
      <w:bookmarkEnd w:id="2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2393" w:name="_Toc176259805"/>
      <w:bookmarkStart w:id="2394" w:name="_Toc221113189"/>
      <w:r>
        <w:rPr>
          <w:rStyle w:val="CharSectno"/>
        </w:rPr>
        <w:t>3</w:t>
      </w:r>
      <w:r>
        <w:t>.</w:t>
      </w:r>
      <w:r>
        <w:tab/>
        <w:t>Vacant provision</w:t>
      </w:r>
      <w:bookmarkEnd w:id="2393"/>
      <w:bookmarkEnd w:id="2394"/>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2395" w:name="_Toc176259806"/>
      <w:bookmarkStart w:id="2396" w:name="_Toc221113190"/>
      <w:r>
        <w:rPr>
          <w:rStyle w:val="CharSectno"/>
        </w:rPr>
        <w:lastRenderedPageBreak/>
        <w:t>4</w:t>
      </w:r>
      <w:r>
        <w:t>.</w:t>
      </w:r>
      <w:r>
        <w:tab/>
        <w:t>Material that is, and is not, part of Law</w:t>
      </w:r>
      <w:bookmarkEnd w:id="2395"/>
      <w:bookmarkEnd w:id="23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2397" w:name="_Toc176259807"/>
      <w:bookmarkStart w:id="2398" w:name="_Toc221113191"/>
      <w:r>
        <w:rPr>
          <w:rStyle w:val="CharSectno"/>
        </w:rPr>
        <w:t>5</w:t>
      </w:r>
      <w:r>
        <w:t>.</w:t>
      </w:r>
      <w:r>
        <w:tab/>
        <w:t>References to particular Acts and to enactments</w:t>
      </w:r>
      <w:bookmarkEnd w:id="2397"/>
      <w:bookmarkEnd w:id="239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2399" w:name="_Toc176259808"/>
      <w:bookmarkStart w:id="2400" w:name="_Toc221113192"/>
      <w:r>
        <w:rPr>
          <w:rStyle w:val="CharSectno"/>
        </w:rPr>
        <w:lastRenderedPageBreak/>
        <w:t>6</w:t>
      </w:r>
      <w:r>
        <w:t>.</w:t>
      </w:r>
      <w:r>
        <w:tab/>
        <w:t>References taken to be included in Act or Law citation etc</w:t>
      </w:r>
      <w:bookmarkEnd w:id="2399"/>
      <w:bookmarkEnd w:id="2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2401" w:name="_Toc176259809"/>
      <w:bookmarkStart w:id="2402" w:name="_Toc221113193"/>
      <w:r>
        <w:rPr>
          <w:rStyle w:val="CharSectno"/>
        </w:rPr>
        <w:t>7</w:t>
      </w:r>
      <w:r>
        <w:t>.</w:t>
      </w:r>
      <w:r>
        <w:tab/>
        <w:t>Interpretation best achieving Law’s purpose</w:t>
      </w:r>
      <w:bookmarkEnd w:id="2401"/>
      <w:bookmarkEnd w:id="24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2403" w:name="_Toc176259810"/>
      <w:bookmarkStart w:id="2404" w:name="_Toc221113194"/>
      <w:r>
        <w:rPr>
          <w:rStyle w:val="CharSectno"/>
        </w:rPr>
        <w:lastRenderedPageBreak/>
        <w:t>8</w:t>
      </w:r>
      <w:r>
        <w:t>.</w:t>
      </w:r>
      <w:r>
        <w:tab/>
        <w:t>Use of extrinsic material in interpretation</w:t>
      </w:r>
      <w:bookmarkEnd w:id="2403"/>
      <w:bookmarkEnd w:id="24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2405" w:name="_Toc176259811"/>
      <w:bookmarkStart w:id="2406" w:name="_Toc221113195"/>
      <w:r>
        <w:rPr>
          <w:rStyle w:val="CharSectno"/>
        </w:rPr>
        <w:t>9</w:t>
      </w:r>
      <w:r>
        <w:t>.</w:t>
      </w:r>
      <w:r>
        <w:tab/>
        <w:t>Compliance with forms</w:t>
      </w:r>
      <w:bookmarkEnd w:id="2405"/>
      <w:bookmarkEnd w:id="24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2407" w:name="_Toc175836850"/>
      <w:bookmarkStart w:id="2408" w:name="_Toc175837962"/>
      <w:bookmarkStart w:id="2409" w:name="_Toc175842670"/>
      <w:bookmarkStart w:id="2410" w:name="_Toc175914275"/>
      <w:bookmarkStart w:id="2411" w:name="_Toc175915079"/>
      <w:bookmarkStart w:id="2412" w:name="_Toc175922970"/>
      <w:bookmarkStart w:id="2413" w:name="_Toc176257274"/>
      <w:bookmarkStart w:id="2414" w:name="_Toc176259812"/>
      <w:bookmarkStart w:id="2415" w:name="_Toc220678964"/>
      <w:bookmarkStart w:id="2416" w:name="_Toc220679638"/>
      <w:bookmarkStart w:id="2417" w:name="_Toc221013089"/>
      <w:bookmarkStart w:id="2418" w:name="_Toc221113196"/>
      <w:r>
        <w:rPr>
          <w:rStyle w:val="CharDivNo"/>
        </w:rPr>
        <w:t>Part 3</w:t>
      </w:r>
      <w:r>
        <w:t xml:space="preserve"> — </w:t>
      </w:r>
      <w:r>
        <w:rPr>
          <w:rStyle w:val="CharDivText"/>
        </w:rPr>
        <w:t>Terms and references</w:t>
      </w:r>
      <w:bookmarkEnd w:id="2407"/>
      <w:bookmarkEnd w:id="2408"/>
      <w:bookmarkEnd w:id="2409"/>
      <w:bookmarkEnd w:id="2410"/>
      <w:bookmarkEnd w:id="2411"/>
      <w:bookmarkEnd w:id="2412"/>
      <w:bookmarkEnd w:id="2413"/>
      <w:bookmarkEnd w:id="2414"/>
      <w:bookmarkEnd w:id="2415"/>
      <w:bookmarkEnd w:id="2416"/>
      <w:bookmarkEnd w:id="2417"/>
      <w:bookmarkEnd w:id="2418"/>
    </w:p>
    <w:p>
      <w:pPr>
        <w:pStyle w:val="Heading5"/>
      </w:pPr>
      <w:bookmarkStart w:id="2419" w:name="_Toc176259813"/>
      <w:bookmarkStart w:id="2420" w:name="_Toc221113197"/>
      <w:r>
        <w:rPr>
          <w:rStyle w:val="CharSectno"/>
        </w:rPr>
        <w:t>10</w:t>
      </w:r>
      <w:r>
        <w:t>.</w:t>
      </w:r>
      <w:r>
        <w:tab/>
        <w:t>Definitions</w:t>
      </w:r>
      <w:bookmarkEnd w:id="2419"/>
      <w:bookmarkEnd w:id="242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lastRenderedPageBreak/>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2421" w:name="_Toc176259814"/>
      <w:bookmarkStart w:id="2422" w:name="_Toc221113198"/>
      <w:r>
        <w:rPr>
          <w:rStyle w:val="CharSectno"/>
        </w:rPr>
        <w:lastRenderedPageBreak/>
        <w:t>11</w:t>
      </w:r>
      <w:r>
        <w:t>.</w:t>
      </w:r>
      <w:r>
        <w:tab/>
        <w:t>Provisions relating to defined terms and gender and number</w:t>
      </w:r>
      <w:bookmarkEnd w:id="2421"/>
      <w:bookmarkEnd w:id="2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2423" w:name="_Toc176259815"/>
      <w:bookmarkStart w:id="2424" w:name="_Toc221113199"/>
      <w:r>
        <w:rPr>
          <w:rStyle w:val="CharSectno"/>
        </w:rPr>
        <w:t>12</w:t>
      </w:r>
      <w:r>
        <w:t>.</w:t>
      </w:r>
      <w:r>
        <w:tab/>
        <w:t>Meaning of may and must etc</w:t>
      </w:r>
      <w:bookmarkEnd w:id="2423"/>
      <w:bookmarkEnd w:id="2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2425" w:name="_Toc176259816"/>
      <w:bookmarkStart w:id="2426" w:name="_Toc221113200"/>
      <w:r>
        <w:rPr>
          <w:rStyle w:val="CharSectno"/>
        </w:rPr>
        <w:t>13</w:t>
      </w:r>
      <w:r>
        <w:t>.</w:t>
      </w:r>
      <w:r>
        <w:tab/>
        <w:t>Words and expressions used in statutory instruments</w:t>
      </w:r>
      <w:bookmarkEnd w:id="2425"/>
      <w:bookmarkEnd w:id="2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2427" w:name="_Toc176259817"/>
      <w:bookmarkStart w:id="2428" w:name="_Toc221113201"/>
      <w:r>
        <w:rPr>
          <w:rStyle w:val="CharSectno"/>
        </w:rPr>
        <w:lastRenderedPageBreak/>
        <w:t>14</w:t>
      </w:r>
      <w:r>
        <w:t>.</w:t>
      </w:r>
      <w:r>
        <w:tab/>
        <w:t>References to Minister</w:t>
      </w:r>
      <w:bookmarkEnd w:id="2427"/>
      <w:bookmarkEnd w:id="24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2429" w:name="_Toc176259818"/>
      <w:bookmarkStart w:id="2430" w:name="_Toc221113202"/>
      <w:r>
        <w:rPr>
          <w:rStyle w:val="CharSectno"/>
        </w:rPr>
        <w:t>15</w:t>
      </w:r>
      <w:r>
        <w:t>.</w:t>
      </w:r>
      <w:r>
        <w:tab/>
        <w:t>Production of records kept in computers etc</w:t>
      </w:r>
      <w:bookmarkEnd w:id="2429"/>
      <w:bookmarkEnd w:id="2430"/>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431" w:name="_Toc176259819"/>
      <w:bookmarkStart w:id="2432" w:name="_Toc221113203"/>
      <w:r>
        <w:rPr>
          <w:rStyle w:val="CharSectno"/>
        </w:rPr>
        <w:t>16</w:t>
      </w:r>
      <w:r>
        <w:t>.</w:t>
      </w:r>
      <w:r>
        <w:tab/>
        <w:t>References to this jurisdiction to be implied</w:t>
      </w:r>
      <w:bookmarkEnd w:id="2431"/>
      <w:bookmarkEnd w:id="243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433" w:name="_Toc176259820"/>
      <w:bookmarkStart w:id="2434" w:name="_Toc221113204"/>
      <w:r>
        <w:rPr>
          <w:rStyle w:val="CharSectno"/>
        </w:rPr>
        <w:lastRenderedPageBreak/>
        <w:t>17</w:t>
      </w:r>
      <w:r>
        <w:t>.</w:t>
      </w:r>
      <w:r>
        <w:tab/>
        <w:t>References to officers and holders of offices</w:t>
      </w:r>
      <w:bookmarkEnd w:id="2433"/>
      <w:bookmarkEnd w:id="2434"/>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435" w:name="_Toc176259821"/>
      <w:bookmarkStart w:id="2436" w:name="_Toc221113205"/>
      <w:r>
        <w:rPr>
          <w:rStyle w:val="CharSectno"/>
        </w:rPr>
        <w:t>18</w:t>
      </w:r>
      <w:r>
        <w:t>.</w:t>
      </w:r>
      <w:r>
        <w:tab/>
        <w:t>Reference to certain provisions of Law</w:t>
      </w:r>
      <w:bookmarkEnd w:id="2435"/>
      <w:bookmarkEnd w:id="2436"/>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437" w:name="_Toc175836860"/>
      <w:bookmarkStart w:id="2438" w:name="_Toc175837972"/>
      <w:bookmarkStart w:id="2439" w:name="_Toc175842680"/>
      <w:bookmarkStart w:id="2440" w:name="_Toc175914285"/>
      <w:bookmarkStart w:id="2441" w:name="_Toc175915089"/>
      <w:bookmarkStart w:id="2442" w:name="_Toc175922980"/>
      <w:bookmarkStart w:id="2443" w:name="_Toc176257284"/>
      <w:bookmarkStart w:id="2444" w:name="_Toc176259822"/>
      <w:bookmarkStart w:id="2445" w:name="_Toc220678974"/>
      <w:bookmarkStart w:id="2446" w:name="_Toc220679648"/>
      <w:bookmarkStart w:id="2447" w:name="_Toc221013099"/>
      <w:bookmarkStart w:id="2448" w:name="_Toc221113206"/>
      <w:r>
        <w:rPr>
          <w:rStyle w:val="CharDivNo"/>
        </w:rPr>
        <w:t>Part 4</w:t>
      </w:r>
      <w:r>
        <w:t xml:space="preserve"> — </w:t>
      </w:r>
      <w:r>
        <w:rPr>
          <w:rStyle w:val="CharDivText"/>
        </w:rPr>
        <w:t>Functions and powers</w:t>
      </w:r>
      <w:bookmarkEnd w:id="2437"/>
      <w:bookmarkEnd w:id="2438"/>
      <w:bookmarkEnd w:id="2439"/>
      <w:bookmarkEnd w:id="2440"/>
      <w:bookmarkEnd w:id="2441"/>
      <w:bookmarkEnd w:id="2442"/>
      <w:bookmarkEnd w:id="2443"/>
      <w:bookmarkEnd w:id="2444"/>
      <w:bookmarkEnd w:id="2445"/>
      <w:bookmarkEnd w:id="2446"/>
      <w:bookmarkEnd w:id="2447"/>
      <w:bookmarkEnd w:id="2448"/>
    </w:p>
    <w:p>
      <w:pPr>
        <w:pStyle w:val="Heading5"/>
      </w:pPr>
      <w:bookmarkStart w:id="2449" w:name="_Toc176259823"/>
      <w:bookmarkStart w:id="2450" w:name="_Toc221113207"/>
      <w:r>
        <w:rPr>
          <w:rStyle w:val="CharSectno"/>
        </w:rPr>
        <w:t>19</w:t>
      </w:r>
      <w:r>
        <w:t>.</w:t>
      </w:r>
      <w:r>
        <w:tab/>
        <w:t>Performance of statutory functions</w:t>
      </w:r>
      <w:bookmarkEnd w:id="2449"/>
      <w:bookmarkEnd w:id="24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451" w:name="_Toc176259824"/>
      <w:bookmarkStart w:id="2452" w:name="_Toc221113208"/>
      <w:r>
        <w:rPr>
          <w:rStyle w:val="CharSectno"/>
        </w:rPr>
        <w:lastRenderedPageBreak/>
        <w:t>20</w:t>
      </w:r>
      <w:r>
        <w:t>.</w:t>
      </w:r>
      <w:r>
        <w:tab/>
        <w:t>Power to make instrument or decision includes power to amend or repeal</w:t>
      </w:r>
      <w:bookmarkEnd w:id="2451"/>
      <w:bookmarkEnd w:id="2452"/>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453" w:name="_Toc176259825"/>
      <w:bookmarkStart w:id="2454" w:name="_Toc221113209"/>
      <w:r>
        <w:rPr>
          <w:rStyle w:val="CharSectno"/>
        </w:rPr>
        <w:t>21</w:t>
      </w:r>
      <w:r>
        <w:t>.</w:t>
      </w:r>
      <w:r>
        <w:tab/>
        <w:t>Matters for which statutory instruments may make provision</w:t>
      </w:r>
      <w:bookmarkEnd w:id="2453"/>
      <w:bookmarkEnd w:id="24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455" w:name="_Toc176259826"/>
      <w:bookmarkStart w:id="2456" w:name="_Toc221113210"/>
      <w:r>
        <w:rPr>
          <w:rStyle w:val="CharSectno"/>
        </w:rPr>
        <w:t>22</w:t>
      </w:r>
      <w:r>
        <w:t>.</w:t>
      </w:r>
      <w:r>
        <w:tab/>
        <w:t>Presumption of validity and power to make</w:t>
      </w:r>
      <w:bookmarkEnd w:id="2455"/>
      <w:bookmarkEnd w:id="24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457" w:name="_Toc176259827"/>
      <w:bookmarkStart w:id="2458" w:name="_Toc221113211"/>
      <w:r>
        <w:rPr>
          <w:rStyle w:val="CharSectno"/>
        </w:rPr>
        <w:lastRenderedPageBreak/>
        <w:t>23</w:t>
      </w:r>
      <w:r>
        <w:t>.</w:t>
      </w:r>
      <w:r>
        <w:tab/>
        <w:t>Appointments may be made by name or office</w:t>
      </w:r>
      <w:bookmarkEnd w:id="2457"/>
      <w:bookmarkEnd w:id="2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459" w:name="_Toc176259828"/>
      <w:bookmarkStart w:id="2460" w:name="_Toc221113212"/>
      <w:r>
        <w:rPr>
          <w:rStyle w:val="CharSectno"/>
        </w:rPr>
        <w:t>24</w:t>
      </w:r>
      <w:r>
        <w:t>.</w:t>
      </w:r>
      <w:r>
        <w:tab/>
        <w:t>Acting appointments</w:t>
      </w:r>
      <w:bookmarkEnd w:id="2459"/>
      <w:bookmarkEnd w:id="24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461" w:name="_Toc176259829"/>
      <w:bookmarkStart w:id="2462" w:name="_Toc221113213"/>
      <w:r>
        <w:rPr>
          <w:rStyle w:val="CharSectno"/>
        </w:rPr>
        <w:lastRenderedPageBreak/>
        <w:t>25</w:t>
      </w:r>
      <w:r>
        <w:t>.</w:t>
      </w:r>
      <w:r>
        <w:tab/>
        <w:t>Powers of appointment imply certain incidental powers</w:t>
      </w:r>
      <w:bookmarkEnd w:id="2461"/>
      <w:bookmarkEnd w:id="24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463" w:name="_Toc176259830"/>
      <w:bookmarkStart w:id="2464" w:name="_Toc221113214"/>
      <w:r>
        <w:rPr>
          <w:rStyle w:val="CharSectno"/>
        </w:rPr>
        <w:lastRenderedPageBreak/>
        <w:t>26</w:t>
      </w:r>
      <w:r>
        <w:t>.</w:t>
      </w:r>
      <w:r>
        <w:tab/>
        <w:t>Delegation</w:t>
      </w:r>
      <w:bookmarkEnd w:id="2463"/>
      <w:bookmarkEnd w:id="24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465" w:name="_Toc176259831"/>
      <w:bookmarkStart w:id="2466" w:name="_Toc221113215"/>
      <w:r>
        <w:rPr>
          <w:rStyle w:val="CharSectno"/>
        </w:rPr>
        <w:t>27</w:t>
      </w:r>
      <w:r>
        <w:t>.</w:t>
      </w:r>
      <w:r>
        <w:tab/>
        <w:t>Exercise of powers between enactment and commencement</w:t>
      </w:r>
      <w:bookmarkEnd w:id="2465"/>
      <w:bookmarkEnd w:id="24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467" w:name="_Toc176259832"/>
      <w:bookmarkStart w:id="2468" w:name="_Toc221113216"/>
      <w:r>
        <w:rPr>
          <w:rStyle w:val="CharSectno"/>
        </w:rPr>
        <w:t>27A</w:t>
      </w:r>
      <w:r>
        <w:t>.</w:t>
      </w:r>
      <w:r>
        <w:tab/>
        <w:t>WA modifications of clause 27</w:t>
      </w:r>
      <w:bookmarkEnd w:id="2467"/>
      <w:bookmarkEnd w:id="24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2469" w:name="_Toc175836871"/>
      <w:bookmarkStart w:id="2470" w:name="_Toc175837983"/>
      <w:bookmarkStart w:id="2471" w:name="_Toc175842691"/>
      <w:bookmarkStart w:id="2472" w:name="_Toc175914296"/>
      <w:bookmarkStart w:id="2473" w:name="_Toc175915100"/>
      <w:bookmarkStart w:id="2474" w:name="_Toc175922991"/>
      <w:bookmarkStart w:id="2475" w:name="_Toc176257295"/>
      <w:bookmarkStart w:id="2476" w:name="_Toc176259833"/>
      <w:bookmarkStart w:id="2477" w:name="_Toc220678985"/>
      <w:bookmarkStart w:id="2478" w:name="_Toc220679659"/>
      <w:bookmarkStart w:id="2479" w:name="_Toc221013110"/>
      <w:bookmarkStart w:id="2480" w:name="_Toc221113217"/>
      <w:r>
        <w:rPr>
          <w:rStyle w:val="CharDivNo"/>
        </w:rPr>
        <w:t>Part 5</w:t>
      </w:r>
      <w:r>
        <w:t xml:space="preserve"> — </w:t>
      </w:r>
      <w:r>
        <w:rPr>
          <w:rStyle w:val="CharDivText"/>
        </w:rPr>
        <w:t>Distance and time</w:t>
      </w:r>
      <w:bookmarkEnd w:id="2469"/>
      <w:bookmarkEnd w:id="2470"/>
      <w:bookmarkEnd w:id="2471"/>
      <w:bookmarkEnd w:id="2472"/>
      <w:bookmarkEnd w:id="2473"/>
      <w:bookmarkEnd w:id="2474"/>
      <w:bookmarkEnd w:id="2475"/>
      <w:bookmarkEnd w:id="2476"/>
      <w:bookmarkEnd w:id="2477"/>
      <w:bookmarkEnd w:id="2478"/>
      <w:bookmarkEnd w:id="2479"/>
      <w:bookmarkEnd w:id="2480"/>
    </w:p>
    <w:p>
      <w:pPr>
        <w:pStyle w:val="Heading5"/>
      </w:pPr>
      <w:bookmarkStart w:id="2481" w:name="_Toc176259834"/>
      <w:bookmarkStart w:id="2482" w:name="_Toc221113218"/>
      <w:r>
        <w:rPr>
          <w:rStyle w:val="CharSectno"/>
        </w:rPr>
        <w:t>28</w:t>
      </w:r>
      <w:r>
        <w:t>.</w:t>
      </w:r>
      <w:r>
        <w:tab/>
        <w:t>Matters relating to distance and time</w:t>
      </w:r>
      <w:bookmarkEnd w:id="2481"/>
      <w:bookmarkEnd w:id="24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483" w:name="_Toc175836873"/>
      <w:bookmarkStart w:id="2484" w:name="_Toc175837985"/>
      <w:bookmarkStart w:id="2485" w:name="_Toc175842693"/>
      <w:bookmarkStart w:id="2486" w:name="_Toc175914298"/>
      <w:bookmarkStart w:id="2487" w:name="_Toc175915102"/>
      <w:bookmarkStart w:id="2488" w:name="_Toc175922993"/>
      <w:bookmarkStart w:id="2489" w:name="_Toc176257297"/>
      <w:bookmarkStart w:id="2490" w:name="_Toc176259835"/>
      <w:bookmarkStart w:id="2491" w:name="_Toc220678987"/>
      <w:bookmarkStart w:id="2492" w:name="_Toc220679661"/>
      <w:bookmarkStart w:id="2493" w:name="_Toc221013112"/>
      <w:bookmarkStart w:id="2494" w:name="_Toc221113219"/>
      <w:r>
        <w:rPr>
          <w:rStyle w:val="CharDivNo"/>
        </w:rPr>
        <w:t>Part 6</w:t>
      </w:r>
      <w:r>
        <w:t xml:space="preserve"> — </w:t>
      </w:r>
      <w:r>
        <w:rPr>
          <w:rStyle w:val="CharDivText"/>
        </w:rPr>
        <w:t>Service of documents</w:t>
      </w:r>
      <w:bookmarkEnd w:id="2483"/>
      <w:bookmarkEnd w:id="2484"/>
      <w:bookmarkEnd w:id="2485"/>
      <w:bookmarkEnd w:id="2486"/>
      <w:bookmarkEnd w:id="2487"/>
      <w:bookmarkEnd w:id="2488"/>
      <w:bookmarkEnd w:id="2489"/>
      <w:bookmarkEnd w:id="2490"/>
      <w:bookmarkEnd w:id="2491"/>
      <w:bookmarkEnd w:id="2492"/>
      <w:bookmarkEnd w:id="2493"/>
      <w:bookmarkEnd w:id="2494"/>
    </w:p>
    <w:p>
      <w:pPr>
        <w:pStyle w:val="Heading5"/>
      </w:pPr>
      <w:bookmarkStart w:id="2495" w:name="_Toc176259836"/>
      <w:bookmarkStart w:id="2496" w:name="_Toc221113220"/>
      <w:r>
        <w:rPr>
          <w:rStyle w:val="CharSectno"/>
        </w:rPr>
        <w:t>29</w:t>
      </w:r>
      <w:r>
        <w:t>.</w:t>
      </w:r>
      <w:r>
        <w:tab/>
        <w:t>Service of documents and meaning of service by post etc</w:t>
      </w:r>
      <w:bookmarkEnd w:id="2495"/>
      <w:bookmarkEnd w:id="2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497" w:name="_Toc176259837"/>
      <w:bookmarkStart w:id="2498" w:name="_Toc221113221"/>
      <w:r>
        <w:rPr>
          <w:rStyle w:val="CharSectno"/>
        </w:rPr>
        <w:lastRenderedPageBreak/>
        <w:t>30</w:t>
      </w:r>
      <w:r>
        <w:t>.</w:t>
      </w:r>
      <w:r>
        <w:tab/>
        <w:t>Meaning of service by post etc</w:t>
      </w:r>
      <w:bookmarkEnd w:id="2497"/>
      <w:bookmarkEnd w:id="24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499" w:name="_Toc175836876"/>
      <w:bookmarkStart w:id="2500" w:name="_Toc175837988"/>
      <w:bookmarkStart w:id="2501" w:name="_Toc175842696"/>
      <w:bookmarkStart w:id="2502" w:name="_Toc175914301"/>
      <w:bookmarkStart w:id="2503" w:name="_Toc175915105"/>
      <w:bookmarkStart w:id="2504" w:name="_Toc175922996"/>
      <w:bookmarkStart w:id="2505" w:name="_Toc176257300"/>
      <w:bookmarkStart w:id="2506" w:name="_Toc176259838"/>
      <w:bookmarkStart w:id="2507" w:name="_Toc220678990"/>
      <w:bookmarkStart w:id="2508" w:name="_Toc220679664"/>
      <w:bookmarkStart w:id="2509" w:name="_Toc221013115"/>
      <w:bookmarkStart w:id="2510" w:name="_Toc221113222"/>
      <w:r>
        <w:rPr>
          <w:rStyle w:val="CharDivNo"/>
        </w:rPr>
        <w:t>Part 7</w:t>
      </w:r>
      <w:r>
        <w:t xml:space="preserve"> — </w:t>
      </w:r>
      <w:r>
        <w:rPr>
          <w:rStyle w:val="CharDivText"/>
        </w:rPr>
        <w:t>Evidentiary matters</w:t>
      </w:r>
      <w:bookmarkEnd w:id="2499"/>
      <w:bookmarkEnd w:id="2500"/>
      <w:bookmarkEnd w:id="2501"/>
      <w:bookmarkEnd w:id="2502"/>
      <w:bookmarkEnd w:id="2503"/>
      <w:bookmarkEnd w:id="2504"/>
      <w:bookmarkEnd w:id="2505"/>
      <w:bookmarkEnd w:id="2506"/>
      <w:bookmarkEnd w:id="2507"/>
      <w:bookmarkEnd w:id="2508"/>
      <w:bookmarkEnd w:id="2509"/>
      <w:bookmarkEnd w:id="2510"/>
    </w:p>
    <w:p>
      <w:pPr>
        <w:pStyle w:val="Heading4"/>
      </w:pPr>
      <w:bookmarkStart w:id="2511" w:name="_Toc175836877"/>
      <w:bookmarkStart w:id="2512" w:name="_Toc175837989"/>
      <w:bookmarkStart w:id="2513" w:name="_Toc175842697"/>
      <w:bookmarkStart w:id="2514" w:name="_Toc175914302"/>
      <w:bookmarkStart w:id="2515" w:name="_Toc175915106"/>
      <w:bookmarkStart w:id="2516" w:name="_Toc175922997"/>
      <w:bookmarkStart w:id="2517" w:name="_Toc176257301"/>
      <w:bookmarkStart w:id="2518" w:name="_Toc176259839"/>
      <w:bookmarkStart w:id="2519" w:name="_Toc220678991"/>
      <w:bookmarkStart w:id="2520" w:name="_Toc220679665"/>
      <w:bookmarkStart w:id="2521" w:name="_Toc221013116"/>
      <w:bookmarkStart w:id="2522" w:name="_Toc221113223"/>
      <w:r>
        <w:t>Division 1 — Publication on websites</w:t>
      </w:r>
      <w:bookmarkEnd w:id="2511"/>
      <w:bookmarkEnd w:id="2512"/>
      <w:bookmarkEnd w:id="2513"/>
      <w:bookmarkEnd w:id="2514"/>
      <w:bookmarkEnd w:id="2515"/>
      <w:bookmarkEnd w:id="2516"/>
      <w:bookmarkEnd w:id="2517"/>
      <w:bookmarkEnd w:id="2518"/>
      <w:bookmarkEnd w:id="2519"/>
      <w:bookmarkEnd w:id="2520"/>
      <w:bookmarkEnd w:id="2521"/>
      <w:bookmarkEnd w:id="2522"/>
    </w:p>
    <w:p>
      <w:pPr>
        <w:pStyle w:val="Heading5"/>
      </w:pPr>
      <w:bookmarkStart w:id="2523" w:name="_Toc176259840"/>
      <w:bookmarkStart w:id="2524" w:name="_Toc221113224"/>
      <w:r>
        <w:rPr>
          <w:rStyle w:val="CharSectno"/>
        </w:rPr>
        <w:t>31</w:t>
      </w:r>
      <w:r>
        <w:t>.</w:t>
      </w:r>
      <w:r>
        <w:tab/>
        <w:t>Definitions</w:t>
      </w:r>
      <w:bookmarkEnd w:id="2523"/>
      <w:bookmarkEnd w:id="252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lastRenderedPageBreak/>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525" w:name="_Toc176259841"/>
      <w:bookmarkStart w:id="2526" w:name="_Toc221113225"/>
      <w:r>
        <w:rPr>
          <w:rStyle w:val="CharSectno"/>
        </w:rPr>
        <w:t>32</w:t>
      </w:r>
      <w:r>
        <w:t>.</w:t>
      </w:r>
      <w:r>
        <w:tab/>
        <w:t>Publication of decisions on websites</w:t>
      </w:r>
      <w:bookmarkEnd w:id="2525"/>
      <w:bookmarkEnd w:id="2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527" w:name="_Toc175836880"/>
      <w:bookmarkStart w:id="2528" w:name="_Toc175837992"/>
      <w:bookmarkStart w:id="2529" w:name="_Toc175842700"/>
      <w:bookmarkStart w:id="2530" w:name="_Toc175914305"/>
      <w:bookmarkStart w:id="2531" w:name="_Toc175915109"/>
      <w:bookmarkStart w:id="2532" w:name="_Toc175923000"/>
      <w:bookmarkStart w:id="2533" w:name="_Toc176257304"/>
      <w:bookmarkStart w:id="2534" w:name="_Toc176259842"/>
      <w:bookmarkStart w:id="2535" w:name="_Toc220678994"/>
      <w:bookmarkStart w:id="2536" w:name="_Toc220679668"/>
      <w:bookmarkStart w:id="2537" w:name="_Toc221013119"/>
      <w:bookmarkStart w:id="2538" w:name="_Toc221113226"/>
      <w:r>
        <w:t>Division 2 — Evidentiary certificates</w:t>
      </w:r>
      <w:bookmarkEnd w:id="2527"/>
      <w:bookmarkEnd w:id="2528"/>
      <w:bookmarkEnd w:id="2529"/>
      <w:bookmarkEnd w:id="2530"/>
      <w:bookmarkEnd w:id="2531"/>
      <w:bookmarkEnd w:id="2532"/>
      <w:bookmarkEnd w:id="2533"/>
      <w:bookmarkEnd w:id="2534"/>
      <w:bookmarkEnd w:id="2535"/>
      <w:bookmarkEnd w:id="2536"/>
      <w:bookmarkEnd w:id="2537"/>
      <w:bookmarkEnd w:id="2538"/>
    </w:p>
    <w:p>
      <w:pPr>
        <w:pStyle w:val="Heading5"/>
      </w:pPr>
      <w:bookmarkStart w:id="2539" w:name="_Toc176259843"/>
      <w:bookmarkStart w:id="2540" w:name="_Toc221113227"/>
      <w:r>
        <w:rPr>
          <w:rStyle w:val="CharSectno"/>
        </w:rPr>
        <w:t>33</w:t>
      </w:r>
      <w:r>
        <w:t>.</w:t>
      </w:r>
      <w:r>
        <w:tab/>
        <w:t>Definitions</w:t>
      </w:r>
      <w:bookmarkEnd w:id="2539"/>
      <w:bookmarkEnd w:id="254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2541" w:name="_Toc176259844"/>
      <w:bookmarkStart w:id="2542" w:name="_Toc221113228"/>
      <w:r>
        <w:rPr>
          <w:rStyle w:val="CharSectno"/>
        </w:rPr>
        <w:t>34</w:t>
      </w:r>
      <w:r>
        <w:t>.</w:t>
      </w:r>
      <w:r>
        <w:tab/>
        <w:t>Evidentiary certificates—AER</w:t>
      </w:r>
      <w:bookmarkEnd w:id="2541"/>
      <w:bookmarkEnd w:id="25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lastRenderedPageBreak/>
        <w:tab/>
        <w:t>[Clause 34 modified: WA Act Sch. 1 cl. 16; amended: see SA Act No. 33 of 2018 s. 20(1) and WA Gazette 5 Apr 2019 p. 1007</w:t>
      </w:r>
      <w:r>
        <w:noBreakHyphen/>
        <w:t>8.]</w:t>
      </w:r>
    </w:p>
    <w:p>
      <w:pPr>
        <w:pStyle w:val="Heading5"/>
        <w:keepLines w:val="0"/>
      </w:pPr>
      <w:bookmarkStart w:id="2543" w:name="_Toc176259845"/>
      <w:bookmarkStart w:id="2544" w:name="_Toc221113229"/>
      <w:r>
        <w:rPr>
          <w:rStyle w:val="CharSectno"/>
        </w:rPr>
        <w:t>35</w:t>
      </w:r>
      <w:r>
        <w:t>.</w:t>
      </w:r>
      <w:r>
        <w:tab/>
        <w:t>Evidentiary certificates—AEMC</w:t>
      </w:r>
      <w:bookmarkEnd w:id="2543"/>
      <w:bookmarkEnd w:id="2544"/>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2545" w:name="_Toc176259846"/>
      <w:bookmarkStart w:id="2546" w:name="_Toc221113230"/>
      <w:r>
        <w:rPr>
          <w:rStyle w:val="CharSectno"/>
        </w:rPr>
        <w:t>36</w:t>
      </w:r>
      <w:r>
        <w:t>.</w:t>
      </w:r>
      <w:r>
        <w:tab/>
        <w:t>Evidentiary certificates—NCC</w:t>
      </w:r>
      <w:bookmarkEnd w:id="2545"/>
      <w:bookmarkEnd w:id="254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2547" w:name="_Toc176259847"/>
      <w:bookmarkStart w:id="2548" w:name="_Toc221113231"/>
      <w:r>
        <w:rPr>
          <w:rStyle w:val="CharSectno"/>
        </w:rPr>
        <w:t>37</w:t>
      </w:r>
      <w:r>
        <w:t>.</w:t>
      </w:r>
      <w:r>
        <w:tab/>
        <w:t>Evidentiary certificates—relevant Minister and Commonwealth Minister</w:t>
      </w:r>
      <w:bookmarkEnd w:id="2547"/>
      <w:bookmarkEnd w:id="2548"/>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2549" w:name="_Toc176259848"/>
      <w:bookmarkStart w:id="2550" w:name="_Toc221113232"/>
      <w:r>
        <w:rPr>
          <w:rStyle w:val="CharSectno"/>
        </w:rPr>
        <w:t>38</w:t>
      </w:r>
      <w:r>
        <w:t>.</w:t>
      </w:r>
      <w:r>
        <w:tab/>
        <w:t>Evidentiary certificates—Bulletin Board operator</w:t>
      </w:r>
      <w:bookmarkEnd w:id="2549"/>
      <w:bookmarkEnd w:id="255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2551" w:name="_Toc175836887"/>
      <w:bookmarkStart w:id="2552" w:name="_Toc175837999"/>
      <w:bookmarkStart w:id="2553" w:name="_Toc175842707"/>
      <w:bookmarkStart w:id="2554" w:name="_Toc175914312"/>
      <w:bookmarkStart w:id="2555" w:name="_Toc175915116"/>
      <w:bookmarkStart w:id="2556" w:name="_Toc175923007"/>
      <w:bookmarkStart w:id="2557" w:name="_Toc176257311"/>
      <w:bookmarkStart w:id="2558" w:name="_Toc176259849"/>
      <w:bookmarkStart w:id="2559" w:name="_Toc220679001"/>
      <w:bookmarkStart w:id="2560" w:name="_Toc220679675"/>
      <w:bookmarkStart w:id="2561" w:name="_Toc221013126"/>
      <w:bookmarkStart w:id="2562" w:name="_Toc221113233"/>
      <w:r>
        <w:rPr>
          <w:rStyle w:val="CharDivNo"/>
        </w:rPr>
        <w:t>Part 8</w:t>
      </w:r>
      <w:r>
        <w:t xml:space="preserve"> — </w:t>
      </w:r>
      <w:r>
        <w:rPr>
          <w:rStyle w:val="CharDivText"/>
        </w:rPr>
        <w:t>Commencement of this Law and statutory instruments</w:t>
      </w:r>
      <w:bookmarkEnd w:id="2551"/>
      <w:bookmarkEnd w:id="2552"/>
      <w:bookmarkEnd w:id="2553"/>
      <w:bookmarkEnd w:id="2554"/>
      <w:bookmarkEnd w:id="2555"/>
      <w:bookmarkEnd w:id="2556"/>
      <w:bookmarkEnd w:id="2557"/>
      <w:bookmarkEnd w:id="2558"/>
      <w:bookmarkEnd w:id="2559"/>
      <w:bookmarkEnd w:id="2560"/>
      <w:bookmarkEnd w:id="2561"/>
      <w:bookmarkEnd w:id="2562"/>
    </w:p>
    <w:p>
      <w:pPr>
        <w:pStyle w:val="Heading5"/>
      </w:pPr>
      <w:bookmarkStart w:id="2563" w:name="_Toc176259850"/>
      <w:bookmarkStart w:id="2564" w:name="_Toc221113234"/>
      <w:r>
        <w:rPr>
          <w:rStyle w:val="CharSectno"/>
        </w:rPr>
        <w:t>39</w:t>
      </w:r>
      <w:r>
        <w:t>.</w:t>
      </w:r>
      <w:r>
        <w:tab/>
        <w:t>Time of commencement of this Law or a provision of this Law</w:t>
      </w:r>
      <w:bookmarkEnd w:id="2563"/>
      <w:bookmarkEnd w:id="2564"/>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2565" w:name="_Toc176259851"/>
      <w:bookmarkStart w:id="2566" w:name="_Toc221113235"/>
      <w:r>
        <w:rPr>
          <w:rStyle w:val="CharSectno"/>
        </w:rPr>
        <w:t>40</w:t>
      </w:r>
      <w:r>
        <w:t>.</w:t>
      </w:r>
      <w:r>
        <w:tab/>
        <w:t>Time of commencement of a Rule</w:t>
      </w:r>
      <w:bookmarkEnd w:id="2565"/>
      <w:bookmarkEnd w:id="25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2567" w:name="_Toc175836890"/>
      <w:bookmarkStart w:id="2568" w:name="_Toc175838002"/>
      <w:bookmarkStart w:id="2569" w:name="_Toc175842710"/>
      <w:bookmarkStart w:id="2570" w:name="_Toc175914315"/>
      <w:bookmarkStart w:id="2571" w:name="_Toc175915119"/>
      <w:bookmarkStart w:id="2572" w:name="_Toc175923010"/>
      <w:bookmarkStart w:id="2573" w:name="_Toc176257314"/>
      <w:bookmarkStart w:id="2574" w:name="_Toc176259852"/>
      <w:bookmarkStart w:id="2575" w:name="_Toc220679004"/>
      <w:bookmarkStart w:id="2576" w:name="_Toc220679678"/>
      <w:bookmarkStart w:id="2577" w:name="_Toc221013129"/>
      <w:bookmarkStart w:id="2578" w:name="_Toc221113236"/>
      <w:r>
        <w:rPr>
          <w:rStyle w:val="CharDivNo"/>
        </w:rPr>
        <w:t>Part 9</w:t>
      </w:r>
      <w:r>
        <w:t xml:space="preserve"> — </w:t>
      </w:r>
      <w:r>
        <w:rPr>
          <w:rStyle w:val="CharDivText"/>
        </w:rPr>
        <w:t>Effect of repeal, amendment or expiration</w:t>
      </w:r>
      <w:bookmarkEnd w:id="2567"/>
      <w:bookmarkEnd w:id="2568"/>
      <w:bookmarkEnd w:id="2569"/>
      <w:bookmarkEnd w:id="2570"/>
      <w:bookmarkEnd w:id="2571"/>
      <w:bookmarkEnd w:id="2572"/>
      <w:bookmarkEnd w:id="2573"/>
      <w:bookmarkEnd w:id="2574"/>
      <w:bookmarkEnd w:id="2575"/>
      <w:bookmarkEnd w:id="2576"/>
      <w:bookmarkEnd w:id="2577"/>
      <w:bookmarkEnd w:id="2578"/>
    </w:p>
    <w:p>
      <w:pPr>
        <w:pStyle w:val="Heading5"/>
      </w:pPr>
      <w:bookmarkStart w:id="2579" w:name="_Toc176259853"/>
      <w:bookmarkStart w:id="2580" w:name="_Toc221113237"/>
      <w:r>
        <w:rPr>
          <w:rStyle w:val="CharSectno"/>
        </w:rPr>
        <w:t>41</w:t>
      </w:r>
      <w:r>
        <w:t>.</w:t>
      </w:r>
      <w:r>
        <w:tab/>
        <w:t>Time of Law, the Regulations or Rules ceasing to have effect</w:t>
      </w:r>
      <w:bookmarkEnd w:id="2579"/>
      <w:bookmarkEnd w:id="2580"/>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2581" w:name="_Toc176259854"/>
      <w:bookmarkStart w:id="2582" w:name="_Toc221113238"/>
      <w:r>
        <w:rPr>
          <w:rStyle w:val="CharSectno"/>
        </w:rPr>
        <w:t>42</w:t>
      </w:r>
      <w:r>
        <w:t>.</w:t>
      </w:r>
      <w:r>
        <w:tab/>
        <w:t>Repealed Law, Regulation or Rule provisions not revived</w:t>
      </w:r>
      <w:bookmarkEnd w:id="2581"/>
      <w:bookmarkEnd w:id="2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2583" w:name="_Toc176259855"/>
      <w:bookmarkStart w:id="2584" w:name="_Toc221113239"/>
      <w:r>
        <w:rPr>
          <w:rStyle w:val="CharSectno"/>
        </w:rPr>
        <w:t>43</w:t>
      </w:r>
      <w:r>
        <w:t>.</w:t>
      </w:r>
      <w:r>
        <w:tab/>
        <w:t>Saving of operation of repealed Law, Regulation or Rule provisions</w:t>
      </w:r>
      <w:bookmarkEnd w:id="2583"/>
      <w:bookmarkEnd w:id="25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2585" w:name="_Toc176259856"/>
      <w:bookmarkStart w:id="2586" w:name="_Toc221113240"/>
      <w:r>
        <w:rPr>
          <w:rStyle w:val="CharSectno"/>
        </w:rPr>
        <w:t>44</w:t>
      </w:r>
      <w:r>
        <w:t>.</w:t>
      </w:r>
      <w:r>
        <w:tab/>
        <w:t>Continuance of repealed provisions</w:t>
      </w:r>
      <w:bookmarkEnd w:id="2585"/>
      <w:bookmarkEnd w:id="25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2587" w:name="_Toc176259857"/>
      <w:bookmarkStart w:id="2588" w:name="_Toc221113241"/>
      <w:r>
        <w:rPr>
          <w:rStyle w:val="CharSectno"/>
        </w:rPr>
        <w:t>45</w:t>
      </w:r>
      <w:r>
        <w:t>.</w:t>
      </w:r>
      <w:r>
        <w:tab/>
        <w:t>Law and amending Acts to be read as one</w:t>
      </w:r>
      <w:bookmarkEnd w:id="2587"/>
      <w:bookmarkEnd w:id="2588"/>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2589" w:name="_Toc175836896"/>
      <w:bookmarkStart w:id="2590" w:name="_Toc175838008"/>
      <w:bookmarkStart w:id="2591" w:name="_Toc175842716"/>
      <w:bookmarkStart w:id="2592" w:name="_Toc175914321"/>
      <w:bookmarkStart w:id="2593" w:name="_Toc175915125"/>
      <w:bookmarkStart w:id="2594" w:name="_Toc175923016"/>
      <w:bookmarkStart w:id="2595" w:name="_Toc176257320"/>
      <w:bookmarkStart w:id="2596" w:name="_Toc176259858"/>
      <w:bookmarkStart w:id="2597" w:name="_Toc220679010"/>
      <w:bookmarkStart w:id="2598" w:name="_Toc220679684"/>
      <w:bookmarkStart w:id="2599" w:name="_Toc221013135"/>
      <w:bookmarkStart w:id="2600" w:name="_Toc221113242"/>
      <w:r>
        <w:rPr>
          <w:rStyle w:val="CharDivNo"/>
        </w:rPr>
        <w:t>Part 10</w:t>
      </w:r>
      <w:r>
        <w:t xml:space="preserve"> — </w:t>
      </w:r>
      <w:r>
        <w:rPr>
          <w:rStyle w:val="CharDivText"/>
        </w:rPr>
        <w:t>Offences under this Law</w:t>
      </w:r>
      <w:bookmarkEnd w:id="2589"/>
      <w:bookmarkEnd w:id="2590"/>
      <w:bookmarkEnd w:id="2591"/>
      <w:bookmarkEnd w:id="2592"/>
      <w:bookmarkEnd w:id="2593"/>
      <w:bookmarkEnd w:id="2594"/>
      <w:bookmarkEnd w:id="2595"/>
      <w:bookmarkEnd w:id="2596"/>
      <w:bookmarkEnd w:id="2597"/>
      <w:bookmarkEnd w:id="2598"/>
      <w:bookmarkEnd w:id="2599"/>
      <w:bookmarkEnd w:id="2600"/>
    </w:p>
    <w:p>
      <w:pPr>
        <w:pStyle w:val="Heading5"/>
      </w:pPr>
      <w:bookmarkStart w:id="2601" w:name="_Toc176259859"/>
      <w:bookmarkStart w:id="2602" w:name="_Toc221113243"/>
      <w:r>
        <w:rPr>
          <w:rStyle w:val="CharSectno"/>
        </w:rPr>
        <w:t>46</w:t>
      </w:r>
      <w:r>
        <w:t>.</w:t>
      </w:r>
      <w:r>
        <w:tab/>
        <w:t>Penalty at foot of provision</w:t>
      </w:r>
      <w:bookmarkEnd w:id="2601"/>
      <w:bookmarkEnd w:id="2602"/>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lastRenderedPageBreak/>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2603" w:name="_Toc176259860"/>
      <w:bookmarkStart w:id="2604" w:name="_Toc221113244"/>
      <w:r>
        <w:rPr>
          <w:rStyle w:val="CharSectno"/>
        </w:rPr>
        <w:t>47</w:t>
      </w:r>
      <w:r>
        <w:t>.</w:t>
      </w:r>
      <w:r>
        <w:tab/>
        <w:t>Penalty other than at foot of provision</w:t>
      </w:r>
      <w:bookmarkEnd w:id="2603"/>
      <w:bookmarkEnd w:id="2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rPr>
          <w:b w:val="0"/>
        </w:rPr>
      </w:pPr>
      <w:bookmarkStart w:id="2605" w:name="_Toc176259861"/>
      <w:bookmarkStart w:id="2606" w:name="_Toc221113245"/>
      <w:r>
        <w:rPr>
          <w:rStyle w:val="CharSectno"/>
        </w:rPr>
        <w:t>47A</w:t>
      </w:r>
      <w:r>
        <w:t>.</w:t>
      </w:r>
      <w:r>
        <w:tab/>
        <w:t>Indexation of civil penalty amounts</w:t>
      </w:r>
      <w:bookmarkEnd w:id="2605"/>
      <w:bookmarkEnd w:id="2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civil penalty amount is to be adjusted in accordance with the method prescribed by the Regulations for the purposes of this clause.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next adjustment is to occur on 1 July 2026 and an adjustment is to occur on 1 July every 3 years after that.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civil penalty amount that is adjusted under this clause applies to a breach of a civil penalty provision that occurs or is alleged to occur on or after the date of the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rPr>
        <w:t>civil penalty amount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each amount specified in section 3A(1)(a), (b) or (c)(i) or (ii)(A);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each amount specified as an infringement penalty in section 279.</w:t>
      </w:r>
    </w:p>
    <w:p>
      <w:pPr>
        <w:pStyle w:val="yFootnotesection"/>
      </w:pPr>
      <w:r>
        <w:tab/>
        <w:t>[Clause 47A inserted: see SA Act No. 37 of 2020 s. 72(1) and WA Gazette 4 Sep 2024 p. </w:t>
      </w:r>
      <w:r>
        <w:rPr>
          <w:sz w:val="24"/>
        </w:rPr>
        <w:t>2215</w:t>
      </w:r>
      <w:r>
        <w:t>; modified: WA Act Sch. 1 cl. 16A.]</w:t>
      </w:r>
    </w:p>
    <w:p>
      <w:pPr>
        <w:pStyle w:val="Heading5"/>
        <w:rPr>
          <w:b w:val="0"/>
        </w:rPr>
      </w:pPr>
      <w:bookmarkStart w:id="2607" w:name="_Toc176259862"/>
      <w:bookmarkStart w:id="2608" w:name="_Toc221113246"/>
      <w:r>
        <w:rPr>
          <w:rStyle w:val="CharSectno"/>
        </w:rPr>
        <w:t>47B</w:t>
      </w:r>
      <w:r>
        <w:t>.</w:t>
      </w:r>
      <w:r>
        <w:tab/>
        <w:t>Indexation of criminal penalties</w:t>
      </w:r>
      <w:bookmarkEnd w:id="2607"/>
      <w:bookmarkEnd w:id="2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criminal penalty amount is to be adjusted in accordance with the method prescribed by the Regulations for the purposes of this clause.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next adjustment is to occur on 1 July 2026 and an adjustment is to occur on 1 July every 3 years after that.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criminal penalty amount that is adjusted under this clause applies to a breach of a provision that occurs or is alleged to occur on or after the date of the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rPr>
        <w:t>criminal penalty amount</w:t>
      </w:r>
      <w:r>
        <w:rPr>
          <w:color w:val="000000"/>
          <w:sz w:val="23"/>
          <w:szCs w:val="23"/>
        </w:rPr>
        <w:t xml:space="preserve"> means any amount, specified in this Law, which is the maximum monetary penalty that may be imposed on conviction for the commission of an offence against this Law.</w:t>
      </w:r>
    </w:p>
    <w:p>
      <w:pPr>
        <w:pStyle w:val="yFootnotesection"/>
      </w:pPr>
      <w:r>
        <w:lastRenderedPageBreak/>
        <w:tab/>
        <w:t>[Clause 47B inserted: see SA Act No. 37 of 2020 s. 72(1) and WA Gazette 4 Sep 2024 p. </w:t>
      </w:r>
      <w:r>
        <w:rPr>
          <w:sz w:val="24"/>
        </w:rPr>
        <w:t>2215</w:t>
      </w:r>
      <w:r>
        <w:t>; modified: WA Act Sch. 1 cl. 16B.]</w:t>
      </w:r>
    </w:p>
    <w:p>
      <w:pPr>
        <w:pStyle w:val="Heading5"/>
      </w:pPr>
      <w:bookmarkStart w:id="2609" w:name="_Toc176259863"/>
      <w:bookmarkStart w:id="2610" w:name="_Toc221113247"/>
      <w:r>
        <w:rPr>
          <w:rStyle w:val="CharSectno"/>
        </w:rPr>
        <w:t>48</w:t>
      </w:r>
      <w:r>
        <w:t>.</w:t>
      </w:r>
      <w:r>
        <w:tab/>
        <w:t>Indictable offences and summary offences</w:t>
      </w:r>
      <w:bookmarkEnd w:id="2609"/>
      <w:bookmarkEnd w:id="26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2611" w:name="_Toc176259864"/>
      <w:bookmarkStart w:id="2612" w:name="_Toc221113248"/>
      <w:r>
        <w:rPr>
          <w:rStyle w:val="CharSectno"/>
        </w:rPr>
        <w:t>49</w:t>
      </w:r>
      <w:r>
        <w:t>.</w:t>
      </w:r>
      <w:r>
        <w:tab/>
        <w:t>Double jeopardy</w:t>
      </w:r>
      <w:bookmarkEnd w:id="2611"/>
      <w:bookmarkEnd w:id="26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lastRenderedPageBreak/>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has breached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yFootnotesection"/>
      </w:pPr>
      <w:r>
        <w:tab/>
        <w:t>[Clause 49 amended: see SA Act No. 37 of 2020 s. 72(2) and WA Gazette 4 Sep 2024 p. </w:t>
      </w:r>
      <w:r>
        <w:rPr>
          <w:sz w:val="24"/>
        </w:rPr>
        <w:t>2215</w:t>
      </w:r>
      <w:r>
        <w:t>.]</w:t>
      </w:r>
    </w:p>
    <w:p>
      <w:pPr>
        <w:pStyle w:val="Heading5"/>
      </w:pPr>
      <w:bookmarkStart w:id="2613" w:name="_Toc176259865"/>
      <w:bookmarkStart w:id="2614" w:name="_Toc221113249"/>
      <w:r>
        <w:rPr>
          <w:rStyle w:val="CharSectno"/>
        </w:rPr>
        <w:lastRenderedPageBreak/>
        <w:t>50</w:t>
      </w:r>
      <w:r>
        <w:t>.</w:t>
      </w:r>
      <w:r>
        <w:tab/>
        <w:t>Attempts and incitement</w:t>
      </w:r>
      <w:bookmarkEnd w:id="2613"/>
      <w:bookmarkEnd w:id="2614"/>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2615" w:name="_Toc175836902"/>
      <w:bookmarkStart w:id="2616" w:name="_Toc175838014"/>
      <w:bookmarkStart w:id="2617" w:name="_Toc175842722"/>
      <w:bookmarkStart w:id="2618" w:name="_Toc175914329"/>
      <w:bookmarkStart w:id="2619" w:name="_Toc175915133"/>
      <w:bookmarkStart w:id="2620" w:name="_Toc175923024"/>
      <w:bookmarkStart w:id="2621" w:name="_Toc176257328"/>
      <w:bookmarkStart w:id="2622" w:name="_Toc176259866"/>
      <w:bookmarkStart w:id="2623" w:name="_Toc220679018"/>
      <w:bookmarkStart w:id="2624" w:name="_Toc220679692"/>
      <w:bookmarkStart w:id="2625" w:name="_Toc221013143"/>
      <w:bookmarkStart w:id="2626" w:name="_Toc221113250"/>
      <w:r>
        <w:rPr>
          <w:rStyle w:val="CharDivNo"/>
        </w:rPr>
        <w:t>Part 11</w:t>
      </w:r>
      <w:r>
        <w:t xml:space="preserve"> — </w:t>
      </w:r>
      <w:r>
        <w:rPr>
          <w:rStyle w:val="CharDivText"/>
        </w:rPr>
        <w:t>Instruments under this Law</w:t>
      </w:r>
      <w:bookmarkEnd w:id="2615"/>
      <w:bookmarkEnd w:id="2616"/>
      <w:bookmarkEnd w:id="2617"/>
      <w:bookmarkEnd w:id="2618"/>
      <w:bookmarkEnd w:id="2619"/>
      <w:bookmarkEnd w:id="2620"/>
      <w:bookmarkEnd w:id="2621"/>
      <w:bookmarkEnd w:id="2622"/>
      <w:bookmarkEnd w:id="2623"/>
      <w:bookmarkEnd w:id="2624"/>
      <w:bookmarkEnd w:id="2625"/>
      <w:bookmarkEnd w:id="2626"/>
    </w:p>
    <w:p>
      <w:pPr>
        <w:pStyle w:val="Heading5"/>
      </w:pPr>
      <w:bookmarkStart w:id="2627" w:name="_Toc176259867"/>
      <w:bookmarkStart w:id="2628" w:name="_Toc221113251"/>
      <w:r>
        <w:rPr>
          <w:rStyle w:val="CharSectno"/>
        </w:rPr>
        <w:t>51</w:t>
      </w:r>
      <w:r>
        <w:t>.</w:t>
      </w:r>
      <w:r>
        <w:tab/>
        <w:t>Schedule applies to statutory instruments</w:t>
      </w:r>
      <w:bookmarkEnd w:id="2627"/>
      <w:bookmarkEnd w:id="26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2629" w:name="_Toc176259868"/>
      <w:bookmarkStart w:id="2630" w:name="_Toc221113252"/>
      <w:r>
        <w:rPr>
          <w:rStyle w:val="CharSectno"/>
        </w:rPr>
        <w:t>51A</w:t>
      </w:r>
      <w:r>
        <w:t>.</w:t>
      </w:r>
      <w:r>
        <w:tab/>
        <w:t>Rate of return instrument construed not to exceed the legislative power of the Legislature of this jurisdiction or the powers conferred by this Law</w:t>
      </w:r>
      <w:bookmarkEnd w:id="2629"/>
      <w:bookmarkEnd w:id="26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2631" w:name="_Toc176259869"/>
      <w:bookmarkStart w:id="2632" w:name="_Toc221113253"/>
      <w:r>
        <w:rPr>
          <w:rStyle w:val="CharSectno"/>
        </w:rPr>
        <w:t>52</w:t>
      </w:r>
      <w:r>
        <w:t>.</w:t>
      </w:r>
      <w:r>
        <w:tab/>
        <w:t>National Gas Rules to be construed so as not to exceed the legislative power of the Legislature of this jurisdiction or the powers conferred by this Law</w:t>
      </w:r>
      <w:bookmarkEnd w:id="2631"/>
      <w:bookmarkEnd w:id="26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acts or omissions of corporations to which section 51(xx) of the Constitution of the Commonwealth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2633" w:name="_Toc176259870"/>
      <w:bookmarkStart w:id="2634" w:name="_Toc221113254"/>
      <w:r>
        <w:rPr>
          <w:rStyle w:val="CharSectno"/>
        </w:rPr>
        <w:t>53</w:t>
      </w:r>
      <w:r>
        <w:t>.</w:t>
      </w:r>
      <w:r>
        <w:tab/>
        <w:t>Invalid Rules</w:t>
      </w:r>
      <w:bookmarkEnd w:id="2633"/>
      <w:bookmarkEnd w:id="2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2635" w:name="_Toc176259871"/>
      <w:bookmarkStart w:id="2636" w:name="_Toc221113255"/>
      <w:r>
        <w:rPr>
          <w:rStyle w:val="CharSectno"/>
        </w:rPr>
        <w:t>53A</w:t>
      </w:r>
      <w:r>
        <w:t>.</w:t>
      </w:r>
      <w:r>
        <w:tab/>
        <w:t>Invalid rate of return instrument</w:t>
      </w:r>
      <w:bookmarkEnd w:id="2635"/>
      <w:bookmarkEnd w:id="26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2637"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26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lastRenderedPageBreak/>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2638" w:name="_Toc175836908"/>
      <w:bookmarkStart w:id="2639" w:name="_Toc175838020"/>
      <w:bookmarkStart w:id="2640" w:name="_Toc175842728"/>
      <w:bookmarkStart w:id="2641" w:name="_Toc175914335"/>
      <w:bookmarkStart w:id="2642" w:name="_Toc175915139"/>
      <w:bookmarkStart w:id="2643" w:name="_Toc175923030"/>
      <w:bookmarkStart w:id="2644" w:name="_Toc176257334"/>
      <w:bookmarkStart w:id="2645" w:name="_Toc176259872"/>
      <w:bookmarkStart w:id="2646" w:name="_Toc220679024"/>
      <w:bookmarkStart w:id="2647" w:name="_Toc220679698"/>
      <w:bookmarkStart w:id="2648" w:name="_Toc221013149"/>
      <w:bookmarkStart w:id="2649" w:name="_Toc221113256"/>
      <w:r>
        <w:rPr>
          <w:rStyle w:val="CharSchNo"/>
        </w:rPr>
        <w:lastRenderedPageBreak/>
        <w:t>Schedule 3</w:t>
      </w:r>
      <w:r>
        <w:t xml:space="preserve"> — </w:t>
      </w:r>
      <w:r>
        <w:rPr>
          <w:rStyle w:val="CharSchText"/>
        </w:rPr>
        <w:t>Savings and transitionals</w:t>
      </w:r>
      <w:bookmarkEnd w:id="2638"/>
      <w:bookmarkEnd w:id="2639"/>
      <w:bookmarkEnd w:id="2640"/>
      <w:bookmarkEnd w:id="2641"/>
      <w:bookmarkEnd w:id="2642"/>
      <w:bookmarkEnd w:id="2643"/>
      <w:bookmarkEnd w:id="2644"/>
      <w:bookmarkEnd w:id="2645"/>
      <w:bookmarkEnd w:id="2646"/>
      <w:bookmarkEnd w:id="2647"/>
      <w:bookmarkEnd w:id="2648"/>
      <w:bookmarkEnd w:id="2649"/>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650" w:name="_Toc175836909"/>
      <w:bookmarkStart w:id="2651" w:name="_Toc175838021"/>
      <w:bookmarkStart w:id="2652" w:name="_Toc175842729"/>
      <w:bookmarkStart w:id="2653" w:name="_Toc175914336"/>
      <w:bookmarkStart w:id="2654" w:name="_Toc175915140"/>
      <w:bookmarkStart w:id="2655" w:name="_Toc175923031"/>
      <w:bookmarkStart w:id="2656" w:name="_Toc176257335"/>
      <w:bookmarkStart w:id="2657" w:name="_Toc176259873"/>
      <w:bookmarkStart w:id="2658" w:name="_Toc220679025"/>
      <w:bookmarkStart w:id="2659" w:name="_Toc220679699"/>
      <w:bookmarkStart w:id="2660" w:name="_Toc221013150"/>
      <w:bookmarkStart w:id="2661" w:name="_Toc221113257"/>
      <w:r>
        <w:rPr>
          <w:rStyle w:val="CharDivNo"/>
        </w:rPr>
        <w:t>Part 1</w:t>
      </w:r>
      <w:r>
        <w:t xml:space="preserve"> — </w:t>
      </w:r>
      <w:r>
        <w:rPr>
          <w:rStyle w:val="CharDivText"/>
        </w:rPr>
        <w:t>General</w:t>
      </w:r>
      <w:bookmarkEnd w:id="2650"/>
      <w:bookmarkEnd w:id="2651"/>
      <w:bookmarkEnd w:id="2652"/>
      <w:bookmarkEnd w:id="2653"/>
      <w:bookmarkEnd w:id="2654"/>
      <w:bookmarkEnd w:id="2655"/>
      <w:bookmarkEnd w:id="2656"/>
      <w:bookmarkEnd w:id="2657"/>
      <w:bookmarkEnd w:id="2658"/>
      <w:bookmarkEnd w:id="2659"/>
      <w:bookmarkEnd w:id="2660"/>
      <w:bookmarkEnd w:id="2661"/>
    </w:p>
    <w:p>
      <w:pPr>
        <w:pStyle w:val="Heading5"/>
      </w:pPr>
      <w:bookmarkStart w:id="2662" w:name="_Toc176259874"/>
      <w:bookmarkStart w:id="2663" w:name="_Toc221113258"/>
      <w:r>
        <w:rPr>
          <w:rStyle w:val="CharSectno"/>
        </w:rPr>
        <w:t>1</w:t>
      </w:r>
      <w:r>
        <w:t>.</w:t>
      </w:r>
      <w:r>
        <w:tab/>
        <w:t>Definitions</w:t>
      </w:r>
      <w:bookmarkEnd w:id="2662"/>
      <w:bookmarkEnd w:id="2663"/>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18(1).]</w:t>
      </w:r>
    </w:p>
    <w:p>
      <w:pPr>
        <w:pStyle w:val="Heading5"/>
      </w:pPr>
      <w:bookmarkStart w:id="2664" w:name="_Toc176259875"/>
      <w:bookmarkStart w:id="2665" w:name="_Toc221113259"/>
      <w:r>
        <w:rPr>
          <w:rStyle w:val="CharSectno"/>
        </w:rPr>
        <w:t>2</w:t>
      </w:r>
      <w:r>
        <w:t>.</w:t>
      </w:r>
      <w:r>
        <w:tab/>
        <w:t>Schedule subject to jurisdictional transitional arrangements in jurisdictional legislation</w:t>
      </w:r>
      <w:bookmarkEnd w:id="2664"/>
      <w:bookmarkEnd w:id="2665"/>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Schedule, and any Regulations or Rules of a savings and transitional nature, apply in this jurisdiction except to the extent provided by or under an Act of this jurisdiction </w:t>
      </w:r>
      <w:r>
        <w:rPr>
          <w:color w:val="000000"/>
          <w:sz w:val="23"/>
          <w:szCs w:val="23"/>
        </w:rPr>
        <w:lastRenderedPageBreak/>
        <w:t>(including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666" w:name="_Toc175836912"/>
      <w:bookmarkStart w:id="2667" w:name="_Toc175838024"/>
      <w:bookmarkStart w:id="2668" w:name="_Toc175842732"/>
      <w:bookmarkStart w:id="2669" w:name="_Toc175914339"/>
      <w:bookmarkStart w:id="2670" w:name="_Toc175915143"/>
      <w:bookmarkStart w:id="2671" w:name="_Toc175923034"/>
      <w:bookmarkStart w:id="2672" w:name="_Toc176257338"/>
      <w:bookmarkStart w:id="2673" w:name="_Toc176259876"/>
      <w:bookmarkStart w:id="2674" w:name="_Toc220679028"/>
      <w:bookmarkStart w:id="2675" w:name="_Toc220679702"/>
      <w:bookmarkStart w:id="2676" w:name="_Toc221013153"/>
      <w:bookmarkStart w:id="2677" w:name="_Toc221113260"/>
      <w:r>
        <w:rPr>
          <w:rStyle w:val="CharDivNo"/>
        </w:rPr>
        <w:t>Part 2</w:t>
      </w:r>
      <w:r>
        <w:t xml:space="preserve"> — </w:t>
      </w:r>
      <w:r>
        <w:rPr>
          <w:rStyle w:val="CharDivText"/>
        </w:rPr>
        <w:t>General savings provision</w:t>
      </w:r>
      <w:bookmarkEnd w:id="2666"/>
      <w:bookmarkEnd w:id="2667"/>
      <w:bookmarkEnd w:id="2668"/>
      <w:bookmarkEnd w:id="2669"/>
      <w:bookmarkEnd w:id="2670"/>
      <w:bookmarkEnd w:id="2671"/>
      <w:bookmarkEnd w:id="2672"/>
      <w:bookmarkEnd w:id="2673"/>
      <w:bookmarkEnd w:id="2674"/>
      <w:bookmarkEnd w:id="2675"/>
      <w:bookmarkEnd w:id="2676"/>
      <w:bookmarkEnd w:id="2677"/>
    </w:p>
    <w:p>
      <w:pPr>
        <w:pStyle w:val="Heading5"/>
      </w:pPr>
      <w:bookmarkStart w:id="2678" w:name="_Toc176259877"/>
      <w:bookmarkStart w:id="2679" w:name="_Toc221113261"/>
      <w:r>
        <w:rPr>
          <w:rStyle w:val="CharSectno"/>
        </w:rPr>
        <w:t>3</w:t>
      </w:r>
      <w:r>
        <w:t>.</w:t>
      </w:r>
      <w:r>
        <w:tab/>
        <w:t>Saving of operation of old access law and Gas Code</w:t>
      </w:r>
      <w:bookmarkEnd w:id="2678"/>
      <w:bookmarkEnd w:id="26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680" w:name="_Toc175836914"/>
      <w:bookmarkStart w:id="2681" w:name="_Toc175838026"/>
      <w:bookmarkStart w:id="2682" w:name="_Toc175842734"/>
      <w:bookmarkStart w:id="2683" w:name="_Toc175914341"/>
      <w:bookmarkStart w:id="2684" w:name="_Toc175915145"/>
      <w:bookmarkStart w:id="2685" w:name="_Toc175923036"/>
      <w:bookmarkStart w:id="2686" w:name="_Toc176257340"/>
      <w:bookmarkStart w:id="2687" w:name="_Toc176259878"/>
      <w:bookmarkStart w:id="2688" w:name="_Toc220679030"/>
      <w:bookmarkStart w:id="2689" w:name="_Toc220679704"/>
      <w:bookmarkStart w:id="2690" w:name="_Toc221013155"/>
      <w:bookmarkStart w:id="2691" w:name="_Toc221113262"/>
      <w:r>
        <w:rPr>
          <w:rStyle w:val="CharDivNo"/>
        </w:rPr>
        <w:t>Part 3</w:t>
      </w:r>
      <w:r>
        <w:t xml:space="preserve"> — </w:t>
      </w:r>
      <w:r>
        <w:rPr>
          <w:rStyle w:val="CharDivText"/>
        </w:rPr>
        <w:t>Classification and coverage of pipelines</w:t>
      </w:r>
      <w:bookmarkEnd w:id="2680"/>
      <w:bookmarkEnd w:id="2681"/>
      <w:bookmarkEnd w:id="2682"/>
      <w:bookmarkEnd w:id="2683"/>
      <w:bookmarkEnd w:id="2684"/>
      <w:bookmarkEnd w:id="2685"/>
      <w:bookmarkEnd w:id="2686"/>
      <w:bookmarkEnd w:id="2687"/>
      <w:bookmarkEnd w:id="2688"/>
      <w:bookmarkEnd w:id="2689"/>
      <w:bookmarkEnd w:id="2690"/>
      <w:bookmarkEnd w:id="2691"/>
    </w:p>
    <w:p>
      <w:pPr>
        <w:pStyle w:val="Heading5"/>
      </w:pPr>
      <w:bookmarkStart w:id="2692" w:name="_Toc176259879"/>
      <w:bookmarkStart w:id="2693" w:name="_Toc221113263"/>
      <w:r>
        <w:rPr>
          <w:rStyle w:val="CharSectno"/>
        </w:rPr>
        <w:t>4</w:t>
      </w:r>
      <w:r>
        <w:t>.</w:t>
      </w:r>
      <w:r>
        <w:tab/>
        <w:t>Pending applications for the classification of pipelines lapse</w:t>
      </w:r>
      <w:bookmarkEnd w:id="2692"/>
      <w:bookmarkEnd w:id="2693"/>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694" w:name="_Toc176259880"/>
      <w:bookmarkStart w:id="2695" w:name="_Toc221113264"/>
      <w:r>
        <w:rPr>
          <w:rStyle w:val="CharSectno"/>
        </w:rPr>
        <w:t>5</w:t>
      </w:r>
      <w:r>
        <w:t>.</w:t>
      </w:r>
      <w:r>
        <w:tab/>
        <w:t>Old scheme coverage determinations</w:t>
      </w:r>
      <w:bookmarkEnd w:id="2694"/>
      <w:bookmarkEnd w:id="2695"/>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696" w:name="_Toc176259881"/>
      <w:bookmarkStart w:id="2697" w:name="_Toc221113265"/>
      <w:r>
        <w:rPr>
          <w:rStyle w:val="CharSectno"/>
        </w:rPr>
        <w:t>6</w:t>
      </w:r>
      <w:r>
        <w:t>.</w:t>
      </w:r>
      <w:r>
        <w:tab/>
        <w:t>Old scheme covered transmission pipelines</w:t>
      </w:r>
      <w:bookmarkEnd w:id="2696"/>
      <w:bookmarkEnd w:id="2697"/>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698" w:name="_Toc176259882"/>
      <w:bookmarkStart w:id="2699" w:name="_Toc221113266"/>
      <w:r>
        <w:rPr>
          <w:rStyle w:val="CharSectno"/>
        </w:rPr>
        <w:t>7</w:t>
      </w:r>
      <w:r>
        <w:t>.</w:t>
      </w:r>
      <w:r>
        <w:tab/>
        <w:t>Old scheme covered distribution pipelines</w:t>
      </w:r>
      <w:bookmarkEnd w:id="2698"/>
      <w:bookmarkEnd w:id="2699"/>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700" w:name="_Toc176259883"/>
      <w:bookmarkStart w:id="2701" w:name="_Toc221113267"/>
      <w:r>
        <w:rPr>
          <w:rStyle w:val="CharSectno"/>
        </w:rPr>
        <w:t>8</w:t>
      </w:r>
      <w:r>
        <w:t>.</w:t>
      </w:r>
      <w:r>
        <w:tab/>
        <w:t>Pending coverage applications under old scheme (before NCC recommendation)</w:t>
      </w:r>
      <w:bookmarkEnd w:id="2700"/>
      <w:bookmarkEnd w:id="27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702" w:name="_Toc176259884"/>
      <w:bookmarkStart w:id="2703" w:name="_Toc221113268"/>
      <w:r>
        <w:rPr>
          <w:rStyle w:val="CharSectno"/>
        </w:rPr>
        <w:t>9</w:t>
      </w:r>
      <w:r>
        <w:t>.</w:t>
      </w:r>
      <w:r>
        <w:tab/>
        <w:t>Pending relevant Minister decisions in relation to coverage under old scheme</w:t>
      </w:r>
      <w:bookmarkEnd w:id="2702"/>
      <w:bookmarkEnd w:id="27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704" w:name="_Toc176259885"/>
      <w:bookmarkStart w:id="2705" w:name="_Toc221113269"/>
      <w:r>
        <w:rPr>
          <w:rStyle w:val="CharSectno"/>
        </w:rPr>
        <w:t>10</w:t>
      </w:r>
      <w:r>
        <w:t>.</w:t>
      </w:r>
      <w:r>
        <w:tab/>
        <w:t>Pending relevant Minister decisions in relation to coverage that are reviewed under old scheme</w:t>
      </w:r>
      <w:bookmarkEnd w:id="2704"/>
      <w:bookmarkEnd w:id="27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706" w:name="_Toc176259886"/>
      <w:bookmarkStart w:id="2707" w:name="_Toc221113270"/>
      <w:r>
        <w:rPr>
          <w:rStyle w:val="CharSectno"/>
        </w:rPr>
        <w:lastRenderedPageBreak/>
        <w:t>11</w:t>
      </w:r>
      <w:r>
        <w:t>.</w:t>
      </w:r>
      <w:r>
        <w:tab/>
        <w:t>Pending old scheme coverage determinations where no applications for review under old scheme</w:t>
      </w:r>
      <w:bookmarkEnd w:id="2706"/>
      <w:bookmarkEnd w:id="27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708" w:name="_Toc176259887"/>
      <w:bookmarkStart w:id="2709" w:name="_Toc221113271"/>
      <w:r>
        <w:rPr>
          <w:rStyle w:val="CharSectno"/>
        </w:rPr>
        <w:t>12</w:t>
      </w:r>
      <w:r>
        <w:t>.</w:t>
      </w:r>
      <w:r>
        <w:tab/>
        <w:t>Pending old scheme coverage determinations where applications for review under old scheme on foot</w:t>
      </w:r>
      <w:bookmarkEnd w:id="2708"/>
      <w:bookmarkEnd w:id="27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710" w:name="_Toc176259888"/>
      <w:bookmarkStart w:id="2711" w:name="_Toc221113272"/>
      <w:r>
        <w:rPr>
          <w:rStyle w:val="CharSectno"/>
        </w:rPr>
        <w:t>13</w:t>
      </w:r>
      <w:r>
        <w:t>.</w:t>
      </w:r>
      <w:r>
        <w:tab/>
        <w:t>Pending old scheme no</w:t>
      </w:r>
      <w:r>
        <w:noBreakHyphen/>
        <w:t>coverage determinations where no applications for review under old scheme</w:t>
      </w:r>
      <w:bookmarkEnd w:id="2710"/>
      <w:bookmarkEnd w:id="27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712" w:name="_Toc176259889"/>
      <w:bookmarkStart w:id="2713" w:name="_Toc221113273"/>
      <w:r>
        <w:rPr>
          <w:rStyle w:val="CharSectno"/>
        </w:rPr>
        <w:lastRenderedPageBreak/>
        <w:t>14</w:t>
      </w:r>
      <w:r>
        <w:t>.</w:t>
      </w:r>
      <w:r>
        <w:tab/>
        <w:t>Pending old scheme no</w:t>
      </w:r>
      <w:r>
        <w:noBreakHyphen/>
        <w:t>coverage determinations where applications for review under old scheme on foot</w:t>
      </w:r>
      <w:bookmarkEnd w:id="2712"/>
      <w:bookmarkEnd w:id="2713"/>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714" w:name="_Toc176259890"/>
      <w:bookmarkStart w:id="2715" w:name="_Toc221113274"/>
      <w:r>
        <w:rPr>
          <w:rStyle w:val="CharSectno"/>
        </w:rPr>
        <w:t>15</w:t>
      </w:r>
      <w:r>
        <w:t>.</w:t>
      </w:r>
      <w:r>
        <w:tab/>
        <w:t>Pending coverage revocation applications under old scheme (before NCC recommendation)</w:t>
      </w:r>
      <w:bookmarkEnd w:id="2714"/>
      <w:bookmarkEnd w:id="27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716" w:name="_Toc176259891"/>
      <w:bookmarkStart w:id="2717" w:name="_Toc221113275"/>
      <w:r>
        <w:rPr>
          <w:rStyle w:val="CharSectno"/>
        </w:rPr>
        <w:t>16</w:t>
      </w:r>
      <w:r>
        <w:t>.</w:t>
      </w:r>
      <w:r>
        <w:tab/>
        <w:t>Pending relevant Minister decisions in relation to coverage revocation under old scheme</w:t>
      </w:r>
      <w:bookmarkEnd w:id="2716"/>
      <w:bookmarkEnd w:id="27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718" w:name="_Toc176259892"/>
      <w:bookmarkStart w:id="2719" w:name="_Toc221113276"/>
      <w:r>
        <w:rPr>
          <w:rStyle w:val="CharSectno"/>
        </w:rPr>
        <w:t>17</w:t>
      </w:r>
      <w:r>
        <w:t>.</w:t>
      </w:r>
      <w:r>
        <w:tab/>
        <w:t>Pending relevant Minister decisions in relation to coverage revocation that are reviewed under old scheme</w:t>
      </w:r>
      <w:bookmarkEnd w:id="2718"/>
      <w:bookmarkEnd w:id="27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720" w:name="_Toc176259893"/>
      <w:bookmarkStart w:id="2721" w:name="_Toc221113277"/>
      <w:r>
        <w:rPr>
          <w:rStyle w:val="CharSectno"/>
        </w:rPr>
        <w:t>18</w:t>
      </w:r>
      <w:r>
        <w:t>.</w:t>
      </w:r>
      <w:r>
        <w:tab/>
        <w:t>Pending old scheme coverage revocation determinations where no applications for review under old scheme</w:t>
      </w:r>
      <w:bookmarkEnd w:id="2720"/>
      <w:bookmarkEnd w:id="27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722" w:name="_Toc176259894"/>
      <w:bookmarkStart w:id="2723" w:name="_Toc221113278"/>
      <w:r>
        <w:rPr>
          <w:rStyle w:val="CharSectno"/>
        </w:rPr>
        <w:lastRenderedPageBreak/>
        <w:t>19</w:t>
      </w:r>
      <w:r>
        <w:t>.</w:t>
      </w:r>
      <w:r>
        <w:tab/>
        <w:t>Pending old scheme coverage revocation determinations where applications for review under old scheme on foot</w:t>
      </w:r>
      <w:bookmarkEnd w:id="2722"/>
      <w:bookmarkEnd w:id="2723"/>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724" w:name="_Toc176259895"/>
      <w:bookmarkStart w:id="2725" w:name="_Toc221113279"/>
      <w:r>
        <w:rPr>
          <w:rStyle w:val="CharSectno"/>
        </w:rPr>
        <w:t>20</w:t>
      </w:r>
      <w:r>
        <w:t>.</w:t>
      </w:r>
      <w:r>
        <w:tab/>
        <w:t>Pending old scheme coverage non</w:t>
      </w:r>
      <w:r>
        <w:noBreakHyphen/>
        <w:t>revocation determinations where no applications for review under old scheme</w:t>
      </w:r>
      <w:bookmarkEnd w:id="2724"/>
      <w:bookmarkEnd w:id="27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726" w:name="_Toc176259896"/>
      <w:bookmarkStart w:id="2727" w:name="_Toc221113280"/>
      <w:r>
        <w:rPr>
          <w:rStyle w:val="CharSectno"/>
        </w:rPr>
        <w:t>21</w:t>
      </w:r>
      <w:r>
        <w:t>.</w:t>
      </w:r>
      <w:r>
        <w:tab/>
        <w:t>Pending old scheme coverage non</w:t>
      </w:r>
      <w:r>
        <w:noBreakHyphen/>
        <w:t>revocation determinations where applications for review under old scheme on foot</w:t>
      </w:r>
      <w:bookmarkEnd w:id="2726"/>
      <w:bookmarkEnd w:id="27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728" w:name="_Toc176259897"/>
      <w:bookmarkStart w:id="2729" w:name="_Toc221113281"/>
      <w:r>
        <w:rPr>
          <w:rStyle w:val="CharSectno"/>
        </w:rPr>
        <w:lastRenderedPageBreak/>
        <w:t>22</w:t>
      </w:r>
      <w:r>
        <w:t>.</w:t>
      </w:r>
      <w:r>
        <w:tab/>
        <w:t>Binding no</w:t>
      </w:r>
      <w:r>
        <w:noBreakHyphen/>
        <w:t>coverage determinations</w:t>
      </w:r>
      <w:bookmarkEnd w:id="2728"/>
      <w:bookmarkEnd w:id="2729"/>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730" w:name="_Toc176259898"/>
      <w:bookmarkStart w:id="2731" w:name="_Toc221113282"/>
      <w:r>
        <w:rPr>
          <w:rStyle w:val="CharSectno"/>
        </w:rPr>
        <w:t>23</w:t>
      </w:r>
      <w:r>
        <w:t>.</w:t>
      </w:r>
      <w:r>
        <w:tab/>
        <w:t>Pending applications for binding no</w:t>
      </w:r>
      <w:r>
        <w:noBreakHyphen/>
        <w:t>coverage determinations (before NCC recommendation)</w:t>
      </w:r>
      <w:bookmarkEnd w:id="2730"/>
      <w:bookmarkEnd w:id="2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732" w:name="_Toc176259899"/>
      <w:bookmarkStart w:id="2733" w:name="_Toc221113283"/>
      <w:r>
        <w:rPr>
          <w:rStyle w:val="CharSectno"/>
        </w:rPr>
        <w:t>24</w:t>
      </w:r>
      <w:r>
        <w:t>.</w:t>
      </w:r>
      <w:r>
        <w:tab/>
        <w:t>Pending relevant Minister decisions for binding no</w:t>
      </w:r>
      <w:r>
        <w:noBreakHyphen/>
        <w:t>coverage determinations under old scheme</w:t>
      </w:r>
      <w:bookmarkEnd w:id="2732"/>
      <w:bookmarkEnd w:id="27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734" w:name="_Toc176259900"/>
      <w:bookmarkStart w:id="2735" w:name="_Toc221113284"/>
      <w:r>
        <w:rPr>
          <w:rStyle w:val="CharSectno"/>
        </w:rPr>
        <w:t>25</w:t>
      </w:r>
      <w:r>
        <w:t>.</w:t>
      </w:r>
      <w:r>
        <w:tab/>
        <w:t>Pending relevant Minister decisions in relation to binding no</w:t>
      </w:r>
      <w:r>
        <w:noBreakHyphen/>
        <w:t>coverage determinations that are reviewed under old scheme</w:t>
      </w:r>
      <w:bookmarkEnd w:id="2734"/>
      <w:bookmarkEnd w:id="2735"/>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on the review the relevant appeals body refuses to review the determination in accordance with section 38(11) of the old access law, the decision of the old scheme relevant </w:t>
      </w:r>
      <w:r>
        <w:rPr>
          <w:color w:val="000000"/>
          <w:sz w:val="23"/>
          <w:szCs w:val="23"/>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736" w:name="_Toc175836937"/>
      <w:bookmarkStart w:id="2737" w:name="_Toc175838049"/>
      <w:bookmarkStart w:id="2738" w:name="_Toc175842757"/>
      <w:bookmarkStart w:id="2739" w:name="_Toc175914364"/>
      <w:bookmarkStart w:id="2740" w:name="_Toc175915168"/>
      <w:bookmarkStart w:id="2741" w:name="_Toc175923059"/>
      <w:bookmarkStart w:id="2742" w:name="_Toc176257363"/>
      <w:bookmarkStart w:id="2743" w:name="_Toc176259901"/>
      <w:bookmarkStart w:id="2744" w:name="_Toc220679053"/>
      <w:bookmarkStart w:id="2745" w:name="_Toc220679727"/>
      <w:bookmarkStart w:id="2746" w:name="_Toc221013178"/>
      <w:bookmarkStart w:id="2747" w:name="_Toc221113285"/>
      <w:r>
        <w:rPr>
          <w:rStyle w:val="CharDivNo"/>
        </w:rPr>
        <w:t>Part 4</w:t>
      </w:r>
      <w:r>
        <w:t xml:space="preserve"> — </w:t>
      </w:r>
      <w:r>
        <w:rPr>
          <w:rStyle w:val="CharDivText"/>
        </w:rPr>
        <w:t>Access arrangements</w:t>
      </w:r>
      <w:bookmarkEnd w:id="2736"/>
      <w:bookmarkEnd w:id="2737"/>
      <w:bookmarkEnd w:id="2738"/>
      <w:bookmarkEnd w:id="2739"/>
      <w:bookmarkEnd w:id="2740"/>
      <w:bookmarkEnd w:id="2741"/>
      <w:bookmarkEnd w:id="2742"/>
      <w:bookmarkEnd w:id="2743"/>
      <w:bookmarkEnd w:id="2744"/>
      <w:bookmarkEnd w:id="2745"/>
      <w:bookmarkEnd w:id="2746"/>
      <w:bookmarkEnd w:id="2747"/>
    </w:p>
    <w:p>
      <w:pPr>
        <w:pStyle w:val="Heading5"/>
      </w:pPr>
      <w:bookmarkStart w:id="2748" w:name="_Toc176259902"/>
      <w:bookmarkStart w:id="2749" w:name="_Toc221113286"/>
      <w:r>
        <w:rPr>
          <w:rStyle w:val="CharSectno"/>
        </w:rPr>
        <w:t>26</w:t>
      </w:r>
      <w:r>
        <w:t>.</w:t>
      </w:r>
      <w:r>
        <w:tab/>
        <w:t>Current access arrangements (other than old scheme limited access arrangements)</w:t>
      </w:r>
      <w:bookmarkEnd w:id="2748"/>
      <w:bookmarkEnd w:id="2749"/>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750" w:name="_Toc176259903"/>
      <w:bookmarkStart w:id="2751" w:name="_Toc221113287"/>
      <w:r>
        <w:rPr>
          <w:rStyle w:val="CharSectno"/>
        </w:rPr>
        <w:t>27</w:t>
      </w:r>
      <w:r>
        <w:t>.</w:t>
      </w:r>
      <w:r>
        <w:tab/>
        <w:t>Old scheme limited access arrangements</w:t>
      </w:r>
      <w:bookmarkEnd w:id="2750"/>
      <w:bookmarkEnd w:id="2751"/>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752" w:name="_Toc176259904"/>
      <w:bookmarkStart w:id="2753" w:name="_Toc221113288"/>
      <w:r>
        <w:rPr>
          <w:rStyle w:val="CharSectno"/>
        </w:rPr>
        <w:lastRenderedPageBreak/>
        <w:t>28</w:t>
      </w:r>
      <w:r>
        <w:t>.</w:t>
      </w:r>
      <w:r>
        <w:tab/>
        <w:t>Access arrangements submitted but not approved or rejected before repeal of old scheme</w:t>
      </w:r>
      <w:bookmarkEnd w:id="2752"/>
      <w:bookmarkEnd w:id="27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754" w:name="_Toc176259905"/>
      <w:bookmarkStart w:id="2755" w:name="_Toc221113289"/>
      <w:r>
        <w:rPr>
          <w:rStyle w:val="CharSectno"/>
        </w:rPr>
        <w:t>29</w:t>
      </w:r>
      <w:r>
        <w:t>.</w:t>
      </w:r>
      <w:r>
        <w:tab/>
        <w:t>Access arrangement revisions submitted but not approved or rejected before repeal of old scheme</w:t>
      </w:r>
      <w:bookmarkEnd w:id="2754"/>
      <w:bookmarkEnd w:id="27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756" w:name="_Toc176259906"/>
      <w:bookmarkStart w:id="2757" w:name="_Toc221113290"/>
      <w:r>
        <w:rPr>
          <w:rStyle w:val="CharSectno"/>
        </w:rPr>
        <w:t>30</w:t>
      </w:r>
      <w:r>
        <w:t>.</w:t>
      </w:r>
      <w:r>
        <w:tab/>
        <w:t>Certain provisions of the Gas Code to continue to apply to current and proposed access arrangements</w:t>
      </w:r>
      <w:bookmarkEnd w:id="2756"/>
      <w:bookmarkEnd w:id="27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758" w:name="_Toc176259907"/>
      <w:bookmarkStart w:id="2759" w:name="_Toc221113291"/>
      <w:r>
        <w:rPr>
          <w:rStyle w:val="CharSectno"/>
        </w:rPr>
        <w:t>31</w:t>
      </w:r>
      <w:r>
        <w:t>.</w:t>
      </w:r>
      <w:r>
        <w:tab/>
        <w:t>Certain decisions relating to certain access arrangements are reviewable regulatory decisions for purposes of Chapter 8 Part 5 of the Law</w:t>
      </w:r>
      <w:bookmarkEnd w:id="2758"/>
      <w:bookmarkEnd w:id="27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760" w:name="_Toc176259908"/>
      <w:bookmarkStart w:id="2761" w:name="_Toc221113292"/>
      <w:r>
        <w:rPr>
          <w:rStyle w:val="CharSectno"/>
        </w:rPr>
        <w:t>32</w:t>
      </w:r>
      <w:r>
        <w:t>.</w:t>
      </w:r>
      <w:r>
        <w:tab/>
        <w:t>Limited access arrangements submitted but not approved before repeal of old scheme</w:t>
      </w:r>
      <w:bookmarkEnd w:id="2760"/>
      <w:bookmarkEnd w:id="27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762" w:name="_Toc176259909"/>
      <w:bookmarkStart w:id="2763" w:name="_Toc221113293"/>
      <w:r>
        <w:rPr>
          <w:rStyle w:val="CharSectno"/>
        </w:rPr>
        <w:t>33</w:t>
      </w:r>
      <w:r>
        <w:t>.</w:t>
      </w:r>
      <w:r>
        <w:tab/>
        <w:t>Extensions and expansions policies</w:t>
      </w:r>
      <w:bookmarkEnd w:id="2762"/>
      <w:bookmarkEnd w:id="2763"/>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764" w:name="_Toc176259910"/>
      <w:bookmarkStart w:id="2765" w:name="_Toc221113294"/>
      <w:r>
        <w:rPr>
          <w:rStyle w:val="CharSectno"/>
        </w:rPr>
        <w:t>34</w:t>
      </w:r>
      <w:r>
        <w:t>.</w:t>
      </w:r>
      <w:r>
        <w:tab/>
        <w:t>Queuing policies</w:t>
      </w:r>
      <w:bookmarkEnd w:id="2764"/>
      <w:bookmarkEnd w:id="2765"/>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766" w:name="_Toc175836947"/>
      <w:bookmarkStart w:id="2767" w:name="_Toc175838059"/>
      <w:bookmarkStart w:id="2768" w:name="_Toc175842767"/>
      <w:bookmarkStart w:id="2769" w:name="_Toc175914374"/>
      <w:bookmarkStart w:id="2770" w:name="_Toc175915178"/>
      <w:bookmarkStart w:id="2771" w:name="_Toc175923069"/>
      <w:bookmarkStart w:id="2772" w:name="_Toc176257373"/>
      <w:bookmarkStart w:id="2773" w:name="_Toc176259911"/>
      <w:bookmarkStart w:id="2774" w:name="_Toc220679063"/>
      <w:bookmarkStart w:id="2775" w:name="_Toc220679737"/>
      <w:bookmarkStart w:id="2776" w:name="_Toc221013188"/>
      <w:bookmarkStart w:id="2777" w:name="_Toc221113295"/>
      <w:r>
        <w:rPr>
          <w:rStyle w:val="CharDivNo"/>
        </w:rPr>
        <w:t>Part 5</w:t>
      </w:r>
      <w:r>
        <w:t xml:space="preserve"> — </w:t>
      </w:r>
      <w:r>
        <w:rPr>
          <w:rStyle w:val="CharDivText"/>
        </w:rPr>
        <w:t>Price regulation exemptions</w:t>
      </w:r>
      <w:bookmarkEnd w:id="2766"/>
      <w:bookmarkEnd w:id="2767"/>
      <w:bookmarkEnd w:id="2768"/>
      <w:bookmarkEnd w:id="2769"/>
      <w:bookmarkEnd w:id="2770"/>
      <w:bookmarkEnd w:id="2771"/>
      <w:bookmarkEnd w:id="2772"/>
      <w:bookmarkEnd w:id="2773"/>
      <w:bookmarkEnd w:id="2774"/>
      <w:bookmarkEnd w:id="2775"/>
      <w:bookmarkEnd w:id="2776"/>
      <w:bookmarkEnd w:id="2777"/>
    </w:p>
    <w:p>
      <w:pPr>
        <w:pStyle w:val="Heading5"/>
      </w:pPr>
      <w:bookmarkStart w:id="2778" w:name="_Toc176259912"/>
      <w:bookmarkStart w:id="2779" w:name="_Toc221113296"/>
      <w:r>
        <w:rPr>
          <w:rStyle w:val="CharSectno"/>
        </w:rPr>
        <w:t>35</w:t>
      </w:r>
      <w:r>
        <w:t>.</w:t>
      </w:r>
      <w:r>
        <w:tab/>
        <w:t>Old scheme price regulation exemptions</w:t>
      </w:r>
      <w:bookmarkEnd w:id="2778"/>
      <w:bookmarkEnd w:id="2779"/>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780" w:name="_Toc176259913"/>
      <w:bookmarkStart w:id="2781" w:name="_Toc221113297"/>
      <w:r>
        <w:rPr>
          <w:rStyle w:val="CharSectno"/>
        </w:rPr>
        <w:t>36</w:t>
      </w:r>
      <w:r>
        <w:t>.</w:t>
      </w:r>
      <w:r>
        <w:tab/>
        <w:t>Pending applications for price regulation exemptions</w:t>
      </w:r>
      <w:bookmarkEnd w:id="2780"/>
      <w:bookmarkEnd w:id="27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782" w:name="_Toc176259914"/>
      <w:bookmarkStart w:id="2783" w:name="_Toc221113298"/>
      <w:r>
        <w:rPr>
          <w:rStyle w:val="CharSectno"/>
        </w:rPr>
        <w:t>37</w:t>
      </w:r>
      <w:r>
        <w:t>.</w:t>
      </w:r>
      <w:r>
        <w:tab/>
        <w:t>Pending Commonwealth Minister decisions for price regulation exemptions</w:t>
      </w:r>
      <w:bookmarkEnd w:id="2782"/>
      <w:bookmarkEnd w:id="27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784" w:name="_Toc175836951"/>
      <w:bookmarkStart w:id="2785" w:name="_Toc175838063"/>
      <w:bookmarkStart w:id="2786" w:name="_Toc175842771"/>
      <w:bookmarkStart w:id="2787" w:name="_Toc175914378"/>
      <w:bookmarkStart w:id="2788" w:name="_Toc175915182"/>
      <w:bookmarkStart w:id="2789" w:name="_Toc175923073"/>
      <w:bookmarkStart w:id="2790" w:name="_Toc176257377"/>
      <w:bookmarkStart w:id="2791" w:name="_Toc176259915"/>
      <w:bookmarkStart w:id="2792" w:name="_Toc220679067"/>
      <w:bookmarkStart w:id="2793" w:name="_Toc220679741"/>
      <w:bookmarkStart w:id="2794" w:name="_Toc221013192"/>
      <w:bookmarkStart w:id="2795" w:name="_Toc221113299"/>
      <w:r>
        <w:rPr>
          <w:rStyle w:val="CharDivNo"/>
        </w:rPr>
        <w:lastRenderedPageBreak/>
        <w:t>Part 6</w:t>
      </w:r>
      <w:r>
        <w:t xml:space="preserve"> — </w:t>
      </w:r>
      <w:r>
        <w:rPr>
          <w:rStyle w:val="CharDivText"/>
        </w:rPr>
        <w:t>Structural and operational separation (ring fencing)</w:t>
      </w:r>
      <w:bookmarkEnd w:id="2784"/>
      <w:bookmarkEnd w:id="2785"/>
      <w:bookmarkEnd w:id="2786"/>
      <w:bookmarkEnd w:id="2787"/>
      <w:bookmarkEnd w:id="2788"/>
      <w:bookmarkEnd w:id="2789"/>
      <w:bookmarkEnd w:id="2790"/>
      <w:bookmarkEnd w:id="2791"/>
      <w:bookmarkEnd w:id="2792"/>
      <w:bookmarkEnd w:id="2793"/>
      <w:bookmarkEnd w:id="2794"/>
      <w:bookmarkEnd w:id="2795"/>
    </w:p>
    <w:p>
      <w:pPr>
        <w:pStyle w:val="Heading5"/>
      </w:pPr>
      <w:bookmarkStart w:id="2796" w:name="_Toc176259916"/>
      <w:bookmarkStart w:id="2797" w:name="_Toc221113300"/>
      <w:r>
        <w:rPr>
          <w:rStyle w:val="CharSectno"/>
        </w:rPr>
        <w:t>38</w:t>
      </w:r>
      <w:r>
        <w:t>.</w:t>
      </w:r>
      <w:r>
        <w:tab/>
        <w:t>Definitions</w:t>
      </w:r>
      <w:bookmarkEnd w:id="2796"/>
      <w:bookmarkEnd w:id="2797"/>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798" w:name="_Toc176259917"/>
      <w:bookmarkStart w:id="2799" w:name="_Toc221113301"/>
      <w:r>
        <w:rPr>
          <w:rStyle w:val="CharSectno"/>
        </w:rPr>
        <w:lastRenderedPageBreak/>
        <w:t>39</w:t>
      </w:r>
      <w:r>
        <w:t>.</w:t>
      </w:r>
      <w:r>
        <w:tab/>
        <w:t>Compliance with certain old scheme ring fencing requirements sufficient compliance for 6 month period</w:t>
      </w:r>
      <w:bookmarkEnd w:id="2798"/>
      <w:bookmarkEnd w:id="2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800" w:name="_Toc176259918"/>
      <w:bookmarkStart w:id="2801" w:name="_Toc221113302"/>
      <w:r>
        <w:rPr>
          <w:rStyle w:val="CharSectno"/>
        </w:rPr>
        <w:t>40</w:t>
      </w:r>
      <w:r>
        <w:t>.</w:t>
      </w:r>
      <w:r>
        <w:tab/>
        <w:t>Existing waivers of ring fencing obligations</w:t>
      </w:r>
      <w:bookmarkEnd w:id="2800"/>
      <w:bookmarkEnd w:id="28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802" w:name="_Toc176259919"/>
      <w:bookmarkStart w:id="2803" w:name="_Toc221113303"/>
      <w:r>
        <w:rPr>
          <w:rStyle w:val="CharSectno"/>
        </w:rPr>
        <w:t>41</w:t>
      </w:r>
      <w:r>
        <w:t>.</w:t>
      </w:r>
      <w:r>
        <w:tab/>
        <w:t>Additional ring fencing obligations</w:t>
      </w:r>
      <w:bookmarkEnd w:id="2802"/>
      <w:bookmarkEnd w:id="2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804" w:name="_Toc175836956"/>
      <w:bookmarkStart w:id="2805" w:name="_Toc175838068"/>
      <w:bookmarkStart w:id="2806" w:name="_Toc175842776"/>
      <w:bookmarkStart w:id="2807" w:name="_Toc175914383"/>
      <w:bookmarkStart w:id="2808" w:name="_Toc175915187"/>
      <w:bookmarkStart w:id="2809" w:name="_Toc175923078"/>
      <w:bookmarkStart w:id="2810" w:name="_Toc176257382"/>
      <w:bookmarkStart w:id="2811" w:name="_Toc176259920"/>
      <w:bookmarkStart w:id="2812" w:name="_Toc220679072"/>
      <w:bookmarkStart w:id="2813" w:name="_Toc220679746"/>
      <w:bookmarkStart w:id="2814" w:name="_Toc221013197"/>
      <w:bookmarkStart w:id="2815" w:name="_Toc221113304"/>
      <w:r>
        <w:rPr>
          <w:rStyle w:val="CharDivNo"/>
        </w:rPr>
        <w:t>Part 7</w:t>
      </w:r>
      <w:r>
        <w:t xml:space="preserve"> — </w:t>
      </w:r>
      <w:r>
        <w:rPr>
          <w:rStyle w:val="CharDivText"/>
        </w:rPr>
        <w:t>Access disputes</w:t>
      </w:r>
      <w:bookmarkEnd w:id="2804"/>
      <w:bookmarkEnd w:id="2805"/>
      <w:bookmarkEnd w:id="2806"/>
      <w:bookmarkEnd w:id="2807"/>
      <w:bookmarkEnd w:id="2808"/>
      <w:bookmarkEnd w:id="2809"/>
      <w:bookmarkEnd w:id="2810"/>
      <w:bookmarkEnd w:id="2811"/>
      <w:bookmarkEnd w:id="2812"/>
      <w:bookmarkEnd w:id="2813"/>
      <w:bookmarkEnd w:id="2814"/>
      <w:bookmarkEnd w:id="2815"/>
    </w:p>
    <w:p>
      <w:pPr>
        <w:pStyle w:val="Heading5"/>
      </w:pPr>
      <w:bookmarkStart w:id="2816" w:name="_Toc176259921"/>
      <w:bookmarkStart w:id="2817" w:name="_Toc221113305"/>
      <w:r>
        <w:rPr>
          <w:rStyle w:val="CharSectno"/>
        </w:rPr>
        <w:t>42</w:t>
      </w:r>
      <w:r>
        <w:t>.</w:t>
      </w:r>
      <w:r>
        <w:tab/>
        <w:t>Non</w:t>
      </w:r>
      <w:r>
        <w:noBreakHyphen/>
        <w:t>finalised access disputes</w:t>
      </w:r>
      <w:bookmarkEnd w:id="2816"/>
      <w:bookmarkEnd w:id="28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818" w:name="_Toc175836958"/>
      <w:bookmarkStart w:id="2819" w:name="_Toc175838070"/>
      <w:bookmarkStart w:id="2820" w:name="_Toc175842778"/>
      <w:bookmarkStart w:id="2821" w:name="_Toc175914385"/>
      <w:bookmarkStart w:id="2822" w:name="_Toc175915189"/>
      <w:bookmarkStart w:id="2823" w:name="_Toc175923080"/>
      <w:bookmarkStart w:id="2824" w:name="_Toc176257384"/>
      <w:bookmarkStart w:id="2825" w:name="_Toc176259922"/>
      <w:bookmarkStart w:id="2826" w:name="_Toc220679074"/>
      <w:bookmarkStart w:id="2827" w:name="_Toc220679748"/>
      <w:bookmarkStart w:id="2828" w:name="_Toc221013199"/>
      <w:bookmarkStart w:id="2829" w:name="_Toc221113306"/>
      <w:r>
        <w:rPr>
          <w:rStyle w:val="CharDivNo"/>
        </w:rPr>
        <w:t>Part 8</w:t>
      </w:r>
      <w:r>
        <w:t xml:space="preserve"> — </w:t>
      </w:r>
      <w:r>
        <w:rPr>
          <w:rStyle w:val="CharDivText"/>
        </w:rPr>
        <w:t>Investigations and proceedings</w:t>
      </w:r>
      <w:bookmarkEnd w:id="2818"/>
      <w:bookmarkEnd w:id="2819"/>
      <w:bookmarkEnd w:id="2820"/>
      <w:bookmarkEnd w:id="2821"/>
      <w:bookmarkEnd w:id="2822"/>
      <w:bookmarkEnd w:id="2823"/>
      <w:bookmarkEnd w:id="2824"/>
      <w:bookmarkEnd w:id="2825"/>
      <w:bookmarkEnd w:id="2826"/>
      <w:bookmarkEnd w:id="2827"/>
      <w:bookmarkEnd w:id="2828"/>
      <w:bookmarkEnd w:id="2829"/>
    </w:p>
    <w:p>
      <w:pPr>
        <w:pStyle w:val="Heading5"/>
      </w:pPr>
      <w:bookmarkStart w:id="2830" w:name="_Toc176259923"/>
      <w:bookmarkStart w:id="2831" w:name="_Toc221113307"/>
      <w:r>
        <w:rPr>
          <w:rStyle w:val="CharSectno"/>
        </w:rPr>
        <w:t>43</w:t>
      </w:r>
      <w:r>
        <w:t>.</w:t>
      </w:r>
      <w:r>
        <w:tab/>
        <w:t>Investigations into breaches and possible breaches of the old access law or Gas Code</w:t>
      </w:r>
      <w:bookmarkEnd w:id="2830"/>
      <w:bookmarkEnd w:id="28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832" w:name="_Toc176259924"/>
      <w:bookmarkStart w:id="2833" w:name="_Toc221113308"/>
      <w:r>
        <w:rPr>
          <w:rStyle w:val="CharSectno"/>
        </w:rPr>
        <w:lastRenderedPageBreak/>
        <w:t>44</w:t>
      </w:r>
      <w:r>
        <w:t>.</w:t>
      </w:r>
      <w:r>
        <w:tab/>
        <w:t>AER may conduct investigations into breaches or possible breaches of Gas Pipelines Access Law not investigated by a relevant Regulator</w:t>
      </w:r>
      <w:bookmarkEnd w:id="2832"/>
      <w:bookmarkEnd w:id="28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834" w:name="_Toc176259925"/>
      <w:bookmarkStart w:id="2835" w:name="_Toc221113309"/>
      <w:r>
        <w:rPr>
          <w:rStyle w:val="CharSectno"/>
        </w:rPr>
        <w:t>45</w:t>
      </w:r>
      <w:r>
        <w:t>.</w:t>
      </w:r>
      <w:r>
        <w:tab/>
        <w:t>AER may bring proceedings in relation to breaches of old access law and Gas Code</w:t>
      </w:r>
      <w:bookmarkEnd w:id="2834"/>
      <w:bookmarkEnd w:id="28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18(2).]</w:t>
      </w:r>
    </w:p>
    <w:p>
      <w:pPr>
        <w:pStyle w:val="Heading3"/>
      </w:pPr>
      <w:bookmarkStart w:id="2836" w:name="_Toc175836962"/>
      <w:bookmarkStart w:id="2837" w:name="_Toc175838074"/>
      <w:bookmarkStart w:id="2838" w:name="_Toc175842782"/>
      <w:bookmarkStart w:id="2839" w:name="_Toc175914389"/>
      <w:bookmarkStart w:id="2840" w:name="_Toc175915193"/>
      <w:bookmarkStart w:id="2841" w:name="_Toc175923084"/>
      <w:bookmarkStart w:id="2842" w:name="_Toc176257388"/>
      <w:bookmarkStart w:id="2843" w:name="_Toc176259926"/>
      <w:bookmarkStart w:id="2844" w:name="_Toc220679078"/>
      <w:bookmarkStart w:id="2845" w:name="_Toc220679752"/>
      <w:bookmarkStart w:id="2846" w:name="_Toc221013203"/>
      <w:bookmarkStart w:id="2847" w:name="_Toc221113310"/>
      <w:r>
        <w:rPr>
          <w:rStyle w:val="CharDivNo"/>
        </w:rPr>
        <w:lastRenderedPageBreak/>
        <w:t>Part 9</w:t>
      </w:r>
      <w:r>
        <w:t xml:space="preserve"> — </w:t>
      </w:r>
      <w:r>
        <w:rPr>
          <w:rStyle w:val="CharDivText"/>
        </w:rPr>
        <w:t>Associate contracts</w:t>
      </w:r>
      <w:bookmarkEnd w:id="2836"/>
      <w:bookmarkEnd w:id="2837"/>
      <w:bookmarkEnd w:id="2838"/>
      <w:bookmarkEnd w:id="2839"/>
      <w:bookmarkEnd w:id="2840"/>
      <w:bookmarkEnd w:id="2841"/>
      <w:bookmarkEnd w:id="2842"/>
      <w:bookmarkEnd w:id="2843"/>
      <w:bookmarkEnd w:id="2844"/>
      <w:bookmarkEnd w:id="2845"/>
      <w:bookmarkEnd w:id="2846"/>
      <w:bookmarkEnd w:id="2847"/>
    </w:p>
    <w:p>
      <w:pPr>
        <w:pStyle w:val="Heading5"/>
        <w:spacing w:before="100"/>
      </w:pPr>
      <w:bookmarkStart w:id="2848" w:name="_Toc176259927"/>
      <w:bookmarkStart w:id="2849" w:name="_Toc221113311"/>
      <w:r>
        <w:rPr>
          <w:rStyle w:val="CharSectno"/>
        </w:rPr>
        <w:t>46</w:t>
      </w:r>
      <w:r>
        <w:t>.</w:t>
      </w:r>
      <w:r>
        <w:tab/>
        <w:t>Pending associate contract approvals that are approved after commencement day</w:t>
      </w:r>
      <w:bookmarkEnd w:id="2848"/>
      <w:bookmarkEnd w:id="2849"/>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850" w:name="_Toc176259928"/>
      <w:bookmarkStart w:id="2851" w:name="_Toc221113312"/>
      <w:r>
        <w:rPr>
          <w:rStyle w:val="CharSectno"/>
        </w:rPr>
        <w:t>47</w:t>
      </w:r>
      <w:r>
        <w:t>.</w:t>
      </w:r>
      <w:r>
        <w:tab/>
        <w:t>Pending associate contracts approvals that are not approved</w:t>
      </w:r>
      <w:bookmarkEnd w:id="2850"/>
      <w:bookmarkEnd w:id="2851"/>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852" w:name="_Toc176259929"/>
      <w:bookmarkStart w:id="2853" w:name="_Toc221113313"/>
      <w:r>
        <w:rPr>
          <w:rStyle w:val="CharSectno"/>
        </w:rPr>
        <w:lastRenderedPageBreak/>
        <w:t>48</w:t>
      </w:r>
      <w:r>
        <w:t>.</w:t>
      </w:r>
      <w:r>
        <w:tab/>
        <w:t>Approved associate contracts</w:t>
      </w:r>
      <w:bookmarkEnd w:id="2852"/>
      <w:bookmarkEnd w:id="28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854" w:name="_Toc175836966"/>
      <w:bookmarkStart w:id="2855" w:name="_Toc175838078"/>
      <w:bookmarkStart w:id="2856" w:name="_Toc175842786"/>
      <w:bookmarkStart w:id="2857" w:name="_Toc175914393"/>
      <w:bookmarkStart w:id="2858" w:name="_Toc175915197"/>
      <w:bookmarkStart w:id="2859" w:name="_Toc175923088"/>
      <w:bookmarkStart w:id="2860" w:name="_Toc176257392"/>
      <w:bookmarkStart w:id="2861" w:name="_Toc176259930"/>
      <w:bookmarkStart w:id="2862" w:name="_Toc220679082"/>
      <w:bookmarkStart w:id="2863" w:name="_Toc220679756"/>
      <w:bookmarkStart w:id="2864" w:name="_Toc221013207"/>
      <w:bookmarkStart w:id="2865" w:name="_Toc221113314"/>
      <w:r>
        <w:rPr>
          <w:rStyle w:val="CharDivNo"/>
        </w:rPr>
        <w:t>Part 10</w:t>
      </w:r>
      <w:r>
        <w:t xml:space="preserve"> — </w:t>
      </w:r>
      <w:r>
        <w:rPr>
          <w:rStyle w:val="CharDivText"/>
        </w:rPr>
        <w:t>Other</w:t>
      </w:r>
      <w:bookmarkEnd w:id="2854"/>
      <w:bookmarkEnd w:id="2855"/>
      <w:bookmarkEnd w:id="2856"/>
      <w:bookmarkEnd w:id="2857"/>
      <w:bookmarkEnd w:id="2858"/>
      <w:bookmarkEnd w:id="2859"/>
      <w:bookmarkEnd w:id="2860"/>
      <w:bookmarkEnd w:id="2861"/>
      <w:bookmarkEnd w:id="2862"/>
      <w:bookmarkEnd w:id="2863"/>
      <w:bookmarkEnd w:id="2864"/>
      <w:bookmarkEnd w:id="2865"/>
    </w:p>
    <w:p>
      <w:pPr>
        <w:pStyle w:val="Heading5"/>
      </w:pPr>
      <w:bookmarkStart w:id="2866" w:name="_Toc176259931"/>
      <w:bookmarkStart w:id="2867" w:name="_Toc221113315"/>
      <w:r>
        <w:rPr>
          <w:rStyle w:val="CharSectno"/>
        </w:rPr>
        <w:t>49</w:t>
      </w:r>
      <w:r>
        <w:t>.</w:t>
      </w:r>
      <w:r>
        <w:tab/>
        <w:t>Pending and final tender approval requests lapse</w:t>
      </w:r>
      <w:bookmarkEnd w:id="2866"/>
      <w:bookmarkEnd w:id="28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868" w:name="_Toc176259932"/>
      <w:bookmarkStart w:id="2869" w:name="_Toc221113316"/>
      <w:r>
        <w:rPr>
          <w:rStyle w:val="CharSectno"/>
        </w:rPr>
        <w:t>50</w:t>
      </w:r>
      <w:r>
        <w:t>.</w:t>
      </w:r>
      <w:r>
        <w:tab/>
        <w:t>Decisions approving final approval requests</w:t>
      </w:r>
      <w:bookmarkEnd w:id="2868"/>
      <w:bookmarkEnd w:id="28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870" w:name="_Toc176259933"/>
      <w:bookmarkStart w:id="2871" w:name="_Toc221113317"/>
      <w:r>
        <w:rPr>
          <w:rStyle w:val="CharSectno"/>
        </w:rPr>
        <w:t>51</w:t>
      </w:r>
      <w:r>
        <w:t>.</w:t>
      </w:r>
      <w:r>
        <w:tab/>
        <w:t>Rights under certain change of law provisions in agreements or deeds not to be triggered</w:t>
      </w:r>
      <w:bookmarkEnd w:id="2870"/>
      <w:bookmarkEnd w:id="2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872" w:name="_Toc176259934"/>
      <w:bookmarkStart w:id="2873" w:name="_Toc221113318"/>
      <w:r>
        <w:rPr>
          <w:rStyle w:val="CharSectno"/>
        </w:rPr>
        <w:t>52</w:t>
      </w:r>
      <w:r>
        <w:t>.</w:t>
      </w:r>
      <w:r>
        <w:tab/>
        <w:t>References to relevant Regulator in access arrangements</w:t>
      </w:r>
      <w:bookmarkEnd w:id="2872"/>
      <w:bookmarkEnd w:id="287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874" w:name="_Toc176259935"/>
      <w:bookmarkStart w:id="2875" w:name="_Toc221113319"/>
      <w:r>
        <w:rPr>
          <w:rStyle w:val="CharSectno"/>
        </w:rPr>
        <w:t>53</w:t>
      </w:r>
      <w:r>
        <w:t>.</w:t>
      </w:r>
      <w:r>
        <w:tab/>
        <w:t>Old scheme classifications and scheme participant determinations</w:t>
      </w:r>
      <w:bookmarkEnd w:id="2874"/>
      <w:bookmarkEnd w:id="2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2876" w:name="_Toc175836972"/>
      <w:bookmarkStart w:id="2877" w:name="_Toc175838084"/>
      <w:bookmarkStart w:id="2878" w:name="_Toc175842792"/>
      <w:bookmarkStart w:id="2879" w:name="_Toc175914399"/>
      <w:bookmarkStart w:id="2880" w:name="_Toc175915203"/>
      <w:bookmarkStart w:id="2881" w:name="_Toc175923094"/>
      <w:bookmarkStart w:id="2882" w:name="_Toc176257398"/>
      <w:bookmarkStart w:id="2883" w:name="_Toc176259936"/>
      <w:bookmarkStart w:id="2884" w:name="_Toc220679088"/>
      <w:bookmarkStart w:id="2885" w:name="_Toc220679762"/>
      <w:bookmarkStart w:id="2886" w:name="_Toc221013213"/>
      <w:bookmarkStart w:id="2887" w:name="_Toc221113320"/>
      <w:r>
        <w:rPr>
          <w:rStyle w:val="CharDivNo"/>
        </w:rPr>
        <w:t>Part 15</w:t>
      </w:r>
      <w:r>
        <w:t>—</w:t>
      </w:r>
      <w:r>
        <w:rPr>
          <w:rStyle w:val="CharDivText"/>
        </w:rPr>
        <w:t>Transitional provision related to AEMC rule making powers</w:t>
      </w:r>
      <w:bookmarkEnd w:id="2876"/>
      <w:bookmarkEnd w:id="2877"/>
      <w:bookmarkEnd w:id="2878"/>
      <w:bookmarkEnd w:id="2879"/>
      <w:bookmarkEnd w:id="2880"/>
      <w:bookmarkEnd w:id="2881"/>
      <w:bookmarkEnd w:id="2882"/>
      <w:bookmarkEnd w:id="2883"/>
      <w:bookmarkEnd w:id="2884"/>
      <w:bookmarkEnd w:id="2885"/>
      <w:bookmarkEnd w:id="2886"/>
      <w:bookmarkEnd w:id="2887"/>
    </w:p>
    <w:p>
      <w:pPr>
        <w:pStyle w:val="Footnoteheading"/>
      </w:pPr>
      <w:r>
        <w:tab/>
        <w:t>[Heading inserted: see SA Act No. 12 of 2018 s. 29 and WA SL 2020/195 cl. 3.]</w:t>
      </w:r>
    </w:p>
    <w:p>
      <w:pPr>
        <w:pStyle w:val="Heading5"/>
      </w:pPr>
      <w:bookmarkStart w:id="2888" w:name="_Toc176259937"/>
      <w:bookmarkStart w:id="2889" w:name="_Toc221113321"/>
      <w:r>
        <w:rPr>
          <w:rStyle w:val="CharSectno"/>
        </w:rPr>
        <w:t>90</w:t>
      </w:r>
      <w:r>
        <w:t>.</w:t>
      </w:r>
      <w:r>
        <w:tab/>
        <w:t>AEMC rule making powers</w:t>
      </w:r>
      <w:bookmarkEnd w:id="2888"/>
      <w:bookmarkEnd w:id="2889"/>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a Rule on a request under section 295(1) of this Law received by the AEMC before the coming into operation of the adopting clause; or</w:t>
      </w:r>
    </w:p>
    <w:p>
      <w:pPr>
        <w:keepLines/>
        <w:tabs>
          <w:tab w:val="center" w:pos="1985"/>
          <w:tab w:val="left" w:pos="2382"/>
        </w:tabs>
        <w:autoSpaceDE w:val="0"/>
        <w:autoSpaceDN w:val="0"/>
        <w:adjustRightInd w:val="0"/>
        <w:spacing w:before="120"/>
        <w:ind w:left="2382" w:hanging="794"/>
      </w:pPr>
      <w:r>
        <w:tab/>
        <w:t>(b)</w:t>
      </w:r>
      <w:r>
        <w:tab/>
        <w:t>an AEMC initiated Rule (within the meaning of section 290 of this Law) in respect of which the AEMC has, before the coming into operation of the adopting clause, published notice of its intention to make.</w:t>
      </w:r>
    </w:p>
    <w:p>
      <w:pPr>
        <w:pStyle w:val="Footnotesection"/>
      </w:pPr>
      <w:r>
        <w:tab/>
        <w:t>[Clause 90 inserted: see SA Act No. 12 of 2018 s. 29 and WA SL 2020/195 cl. 3; modified: WA Act Sch. 1 cl. 18(2A).]</w:t>
      </w:r>
    </w:p>
    <w:p>
      <w:pPr>
        <w:pStyle w:val="Heading3"/>
      </w:pPr>
      <w:bookmarkStart w:id="2890" w:name="_Toc175836974"/>
      <w:bookmarkStart w:id="2891" w:name="_Toc175838086"/>
      <w:bookmarkStart w:id="2892" w:name="_Toc175842794"/>
      <w:bookmarkStart w:id="2893" w:name="_Toc175914401"/>
      <w:bookmarkStart w:id="2894" w:name="_Toc175915205"/>
      <w:bookmarkStart w:id="2895" w:name="_Toc175923096"/>
      <w:bookmarkStart w:id="2896" w:name="_Toc176257400"/>
      <w:bookmarkStart w:id="2897" w:name="_Toc176259938"/>
      <w:bookmarkStart w:id="2898" w:name="_Toc220679090"/>
      <w:bookmarkStart w:id="2899" w:name="_Toc220679764"/>
      <w:bookmarkStart w:id="2900" w:name="_Toc221013215"/>
      <w:bookmarkStart w:id="2901" w:name="_Toc221113322"/>
      <w:r>
        <w:rPr>
          <w:rStyle w:val="CharDivNo"/>
        </w:rPr>
        <w:lastRenderedPageBreak/>
        <w:t>Part 17</w:t>
      </w:r>
      <w:r>
        <w:t>—</w:t>
      </w:r>
      <w:r>
        <w:rPr>
          <w:rStyle w:val="CharDivText"/>
        </w:rPr>
        <w:t>Transitional provisions for rate of return instrument</w:t>
      </w:r>
      <w:bookmarkEnd w:id="2890"/>
      <w:bookmarkEnd w:id="2891"/>
      <w:bookmarkEnd w:id="2892"/>
      <w:bookmarkEnd w:id="2893"/>
      <w:bookmarkEnd w:id="2894"/>
      <w:bookmarkEnd w:id="2895"/>
      <w:bookmarkEnd w:id="2896"/>
      <w:bookmarkEnd w:id="2897"/>
      <w:bookmarkEnd w:id="2898"/>
      <w:bookmarkEnd w:id="2899"/>
      <w:bookmarkEnd w:id="2900"/>
      <w:bookmarkEnd w:id="2901"/>
    </w:p>
    <w:p>
      <w:pPr>
        <w:pStyle w:val="Footnoteheading"/>
        <w:keepNext/>
      </w:pPr>
      <w:r>
        <w:tab/>
        <w:t>[Heading inserted: see SA Act No. 33 of 2018 s. 21 and WA Gazette 5 Apr 2019 p. 1007.]</w:t>
      </w:r>
    </w:p>
    <w:p>
      <w:pPr>
        <w:pStyle w:val="Heading5"/>
      </w:pPr>
      <w:bookmarkStart w:id="2902" w:name="_Toc176259939"/>
      <w:bookmarkStart w:id="2903" w:name="_Toc221113323"/>
      <w:r>
        <w:rPr>
          <w:rStyle w:val="CharSectno"/>
        </w:rPr>
        <w:t>95</w:t>
      </w:r>
      <w:r>
        <w:t>.</w:t>
      </w:r>
      <w:r>
        <w:tab/>
        <w:t>Definitions</w:t>
      </w:r>
      <w:bookmarkEnd w:id="2902"/>
      <w:bookmarkEnd w:id="2903"/>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2904" w:name="_Toc176259940"/>
      <w:bookmarkStart w:id="2905" w:name="_Toc221113324"/>
      <w:r>
        <w:rPr>
          <w:rStyle w:val="CharSectno"/>
        </w:rPr>
        <w:lastRenderedPageBreak/>
        <w:t>96</w:t>
      </w:r>
      <w:r>
        <w:t>.</w:t>
      </w:r>
      <w:r>
        <w:tab/>
        <w:t>Making first rate of return instrument if review not completed before commencement</w:t>
      </w:r>
      <w:bookmarkEnd w:id="2904"/>
      <w:bookmarkEnd w:id="2905"/>
    </w:p>
    <w:p>
      <w:pPr>
        <w:keepNext/>
        <w:keepLines/>
        <w:tabs>
          <w:tab w:val="center" w:pos="1191"/>
          <w:tab w:val="left" w:pos="1588"/>
        </w:tabs>
        <w:autoSpaceDE w:val="0"/>
        <w:autoSpaceDN w:val="0"/>
        <w:adjustRightInd w:val="0"/>
        <w:spacing w:before="120"/>
        <w:ind w:left="1588" w:hanging="794"/>
        <w:rPr>
          <w:color w:val="000000"/>
          <w:sz w:val="23"/>
          <w:szCs w:val="23"/>
        </w:rPr>
      </w:pPr>
      <w:bookmarkStart w:id="2906" w:name="id99369711_09b7_4f6b_aaf3_74b8556267"/>
      <w:r>
        <w:rPr>
          <w:color w:val="000000"/>
          <w:sz w:val="23"/>
          <w:szCs w:val="23"/>
        </w:rPr>
        <w:tab/>
        <w:t>(1)</w:t>
      </w:r>
      <w:r>
        <w:rPr>
          <w:color w:val="000000"/>
          <w:sz w:val="23"/>
          <w:szCs w:val="23"/>
        </w:rPr>
        <w:tab/>
        <w:t>This clause applies if—</w:t>
      </w:r>
      <w:bookmarkEnd w:id="290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2907"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29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2908" w:name="_Toc176259941"/>
      <w:bookmarkStart w:id="2909" w:name="_Toc221113325"/>
      <w:r>
        <w:rPr>
          <w:rStyle w:val="CharSectno"/>
        </w:rPr>
        <w:lastRenderedPageBreak/>
        <w:t>97</w:t>
      </w:r>
      <w:r>
        <w:t>.</w:t>
      </w:r>
      <w:r>
        <w:tab/>
        <w:t>Making first rate of return instrument if review completed before commencement</w:t>
      </w:r>
      <w:bookmarkEnd w:id="2908"/>
      <w:bookmarkEnd w:id="2909"/>
    </w:p>
    <w:p>
      <w:pPr>
        <w:keepNext/>
        <w:keepLines/>
        <w:tabs>
          <w:tab w:val="center" w:pos="1191"/>
          <w:tab w:val="left" w:pos="1588"/>
        </w:tabs>
        <w:autoSpaceDE w:val="0"/>
        <w:autoSpaceDN w:val="0"/>
        <w:adjustRightInd w:val="0"/>
        <w:spacing w:before="120"/>
        <w:ind w:left="1588" w:hanging="794"/>
        <w:rPr>
          <w:color w:val="000000"/>
          <w:sz w:val="23"/>
          <w:szCs w:val="23"/>
        </w:rPr>
      </w:pPr>
      <w:bookmarkStart w:id="2910" w:name="id66a9885b_573b_4c55_8dc5_e06cae8ccd"/>
      <w:r>
        <w:rPr>
          <w:color w:val="000000"/>
          <w:sz w:val="23"/>
          <w:szCs w:val="23"/>
        </w:rPr>
        <w:tab/>
        <w:t>(1)</w:t>
      </w:r>
      <w:r>
        <w:rPr>
          <w:color w:val="000000"/>
          <w:sz w:val="23"/>
          <w:szCs w:val="23"/>
        </w:rPr>
        <w:tab/>
        <w:t xml:space="preserve">This clause applies if, before the </w:t>
      </w:r>
      <w:bookmarkEnd w:id="2910"/>
      <w:r>
        <w:rPr>
          <w:sz w:val="23"/>
          <w:szCs w:val="23"/>
        </w:rPr>
        <w:t>commencement—</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2911" w:name="id7190fe64_4e8e_47c1_b3ab_817867f74d"/>
      <w:r>
        <w:rPr>
          <w:color w:val="000000"/>
          <w:sz w:val="23"/>
          <w:szCs w:val="23"/>
        </w:rPr>
        <w:tab/>
        <w:t>(e)</w:t>
      </w:r>
      <w:r>
        <w:rPr>
          <w:color w:val="000000"/>
          <w:sz w:val="23"/>
          <w:szCs w:val="23"/>
        </w:rPr>
        <w:tab/>
        <w:t>the independent panel gave the AER a report on the panel’s review.</w:t>
      </w:r>
      <w:bookmarkEnd w:id="29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section"/>
        <w:keepLines w:val="0"/>
      </w:pPr>
      <w:r>
        <w:tab/>
        <w:t>[Clause 97 inserted: see SA Act No. 33 of 2018 s. 21 and WA Gazette 5 Apr 2019 p. 1007; modified: WA Act Sch. 1 cl. 18(5).]</w:t>
      </w:r>
    </w:p>
    <w:p>
      <w:pPr>
        <w:pStyle w:val="Heading5"/>
      </w:pPr>
      <w:bookmarkStart w:id="2912" w:name="_Toc176259942"/>
      <w:bookmarkStart w:id="2913" w:name="_Toc221113326"/>
      <w:r>
        <w:rPr>
          <w:rStyle w:val="CharSectno"/>
        </w:rPr>
        <w:t>98</w:t>
      </w:r>
      <w:r>
        <w:t>.</w:t>
      </w:r>
      <w:r>
        <w:tab/>
        <w:t>Application of this Law to particular decisions</w:t>
      </w:r>
      <w:bookmarkEnd w:id="2912"/>
      <w:bookmarkEnd w:id="2913"/>
    </w:p>
    <w:p>
      <w:pPr>
        <w:keepLines/>
        <w:tabs>
          <w:tab w:val="center" w:pos="1191"/>
          <w:tab w:val="left" w:pos="1588"/>
        </w:tabs>
        <w:autoSpaceDE w:val="0"/>
        <w:autoSpaceDN w:val="0"/>
        <w:adjustRightInd w:val="0"/>
        <w:spacing w:before="120"/>
        <w:ind w:left="1588" w:hanging="794"/>
        <w:rPr>
          <w:color w:val="000000"/>
          <w:sz w:val="23"/>
          <w:szCs w:val="23"/>
        </w:rPr>
      </w:pPr>
      <w:bookmarkStart w:id="2914"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29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b w:val="0"/>
        </w:rPr>
      </w:pPr>
      <w:bookmarkStart w:id="2915" w:name="_Toc175836979"/>
      <w:bookmarkStart w:id="2916" w:name="_Toc175838091"/>
      <w:bookmarkStart w:id="2917" w:name="_Toc175842799"/>
      <w:bookmarkStart w:id="2918" w:name="_Toc175914406"/>
      <w:bookmarkStart w:id="2919" w:name="_Toc175915210"/>
      <w:bookmarkStart w:id="2920" w:name="_Toc175923101"/>
      <w:bookmarkStart w:id="2921" w:name="_Toc176257405"/>
      <w:bookmarkStart w:id="2922" w:name="_Toc176259943"/>
      <w:bookmarkStart w:id="2923" w:name="_Toc220679095"/>
      <w:bookmarkStart w:id="2924" w:name="_Toc220679769"/>
      <w:bookmarkStart w:id="2925" w:name="_Toc221013220"/>
      <w:bookmarkStart w:id="2926" w:name="_Toc221113327"/>
      <w:r>
        <w:rPr>
          <w:rStyle w:val="CharDivNo"/>
        </w:rPr>
        <w:t>Part 20</w:t>
      </w:r>
      <w:r>
        <w:t>—</w:t>
      </w:r>
      <w:r>
        <w:rPr>
          <w:rStyle w:val="CharDivText"/>
        </w:rPr>
        <w:t>Transitional provisions related to national gas objective amendments</w:t>
      </w:r>
      <w:bookmarkEnd w:id="2915"/>
      <w:bookmarkEnd w:id="2916"/>
      <w:bookmarkEnd w:id="2917"/>
      <w:bookmarkEnd w:id="2918"/>
      <w:bookmarkEnd w:id="2919"/>
      <w:bookmarkEnd w:id="2920"/>
      <w:bookmarkEnd w:id="2921"/>
      <w:bookmarkEnd w:id="2922"/>
      <w:bookmarkEnd w:id="2923"/>
      <w:bookmarkEnd w:id="2924"/>
      <w:bookmarkEnd w:id="2925"/>
      <w:bookmarkEnd w:id="2926"/>
    </w:p>
    <w:p>
      <w:pPr>
        <w:pStyle w:val="Footnoteheading"/>
        <w:keepNext/>
        <w:keepLines/>
      </w:pPr>
      <w:r>
        <w:tab/>
        <w:t>[Heading inserted: see SA Act No. 26 of 2023 s. 18 and WA Gazette 24 Jan 2024 p. 91-2.]</w:t>
      </w:r>
    </w:p>
    <w:p>
      <w:pPr>
        <w:pStyle w:val="Heading5"/>
        <w:rPr>
          <w:b w:val="0"/>
        </w:rPr>
      </w:pPr>
      <w:bookmarkStart w:id="2927" w:name="_Toc176259944"/>
      <w:bookmarkStart w:id="2928" w:name="_Toc221113328"/>
      <w:r>
        <w:rPr>
          <w:rStyle w:val="CharSectno"/>
        </w:rPr>
        <w:t>133</w:t>
      </w:r>
      <w:r>
        <w:t>.</w:t>
      </w:r>
      <w:r>
        <w:tab/>
        <w:t>Definitions</w:t>
      </w:r>
      <w:bookmarkEnd w:id="2927"/>
      <w:bookmarkEnd w:id="292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pPr>
      <w:r>
        <w:rPr>
          <w:rStyle w:val="CharDefText"/>
          <w:sz w:val="23"/>
        </w:rPr>
        <w:t>adopting clause</w:t>
      </w:r>
      <w:r>
        <w:t xml:space="preserve"> means the </w:t>
      </w:r>
      <w:r>
        <w:rPr>
          <w:i/>
          <w:iCs/>
        </w:rPr>
        <w:t>National Gas Access (WA) Adoption of Amendments Order (No. 2) 2024</w:t>
      </w:r>
      <w:r>
        <w:t xml:space="preserve"> clause 3;</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p>
    <w:p>
      <w:pPr>
        <w:keepLines/>
        <w:autoSpaceDE w:val="0"/>
        <w:autoSpaceDN w:val="0"/>
        <w:adjustRightInd w:val="0"/>
        <w:spacing w:before="120"/>
        <w:ind w:left="1588"/>
        <w:rPr>
          <w:color w:val="000000"/>
          <w:sz w:val="23"/>
          <w:szCs w:val="23"/>
        </w:rPr>
      </w:pPr>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p>
    <w:p>
      <w:pPr>
        <w:keepLines/>
        <w:autoSpaceDE w:val="0"/>
        <w:autoSpaceDN w:val="0"/>
        <w:adjustRightInd w:val="0"/>
        <w:spacing w:before="120"/>
        <w:ind w:left="1588"/>
        <w:rPr>
          <w:color w:val="000000"/>
          <w:sz w:val="23"/>
          <w:szCs w:val="23"/>
        </w:rPr>
      </w:pPr>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p>
    <w:p>
      <w:pPr>
        <w:pStyle w:val="Footnotesection"/>
      </w:pPr>
      <w:r>
        <w:tab/>
        <w:t>[Section 133 inserted: see SA Act No. 26 of 2023 s. 18 and WA Gazette 24 Jan 2024 p. 91-2; WA Act Sch. 1 cl. 18(7)-(9).]</w:t>
      </w:r>
    </w:p>
    <w:p>
      <w:pPr>
        <w:pStyle w:val="Heading5"/>
        <w:rPr>
          <w:b w:val="0"/>
        </w:rPr>
      </w:pPr>
      <w:bookmarkStart w:id="2929" w:name="_Toc176259945"/>
      <w:bookmarkStart w:id="2930" w:name="_Toc221113329"/>
      <w:r>
        <w:rPr>
          <w:rStyle w:val="CharSectno"/>
        </w:rPr>
        <w:lastRenderedPageBreak/>
        <w:t>134</w:t>
      </w:r>
      <w:r>
        <w:t>.</w:t>
      </w:r>
      <w:r>
        <w:rPr>
          <w:rStyle w:val="CharSectno"/>
        </w:rPr>
        <w:tab/>
      </w:r>
      <w:r>
        <w:t>When amended objective takes effect for particular matters</w:t>
      </w:r>
      <w:bookmarkEnd w:id="2929"/>
      <w:bookmarkEnd w:id="2930"/>
    </w:p>
    <w:p>
      <w:pPr>
        <w:keepNext/>
        <w:keepLines/>
        <w:tabs>
          <w:tab w:val="center" w:pos="1191"/>
          <w:tab w:val="left" w:pos="1588"/>
        </w:tabs>
        <w:autoSpaceDE w:val="0"/>
        <w:autoSpaceDN w:val="0"/>
        <w:adjustRightInd w:val="0"/>
        <w:spacing w:before="120"/>
        <w:ind w:left="1588" w:hanging="794"/>
        <w:rPr>
          <w:color w:val="000000"/>
          <w:sz w:val="23"/>
          <w:szCs w:val="23"/>
        </w:rPr>
      </w:pPr>
      <w:bookmarkStart w:id="2931" w:name="idd83df2f1_70b7_484e_9edd_261c6b1787a9_d"/>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293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having regard to the national gas </w:t>
      </w:r>
      <w:r>
        <w:t>objective</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bookmarkStart w:id="2932" w:name="id311ff17d_2339_4408_af2a_aa9d20a74b35_2"/>
      <w:r>
        <w:rPr>
          <w:color w:val="000000"/>
          <w:sz w:val="23"/>
          <w:szCs w:val="23"/>
        </w:rPr>
        <w:tab/>
        <w:t>(2)</w:t>
      </w:r>
      <w:r>
        <w:rPr>
          <w:color w:val="000000"/>
          <w:sz w:val="23"/>
          <w:szCs w:val="23"/>
        </w:rPr>
        <w:tab/>
      </w:r>
      <w:r>
        <w:t>Despite the coming into operation of the adopting clause —</w:t>
      </w:r>
      <w:bookmarkEnd w:id="2932"/>
    </w:p>
    <w:p>
      <w:pPr>
        <w:keepLines/>
        <w:tabs>
          <w:tab w:val="center" w:pos="1985"/>
          <w:tab w:val="left" w:pos="2382"/>
        </w:tabs>
        <w:autoSpaceDE w:val="0"/>
        <w:autoSpaceDN w:val="0"/>
        <w:adjustRightInd w:val="0"/>
        <w:spacing w:before="120"/>
        <w:ind w:left="2382" w:hanging="794"/>
        <w:rPr>
          <w:color w:val="000000"/>
          <w:sz w:val="23"/>
          <w:szCs w:val="23"/>
        </w:rPr>
      </w:pPr>
      <w:bookmarkStart w:id="2933" w:name="id7f54bec1_5478_4c69_ad20_5b1e59560a8f_b"/>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293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amended objective applies in relation to the doing of the thing from the start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However, if the thing required or permitted to be done relates to a relevant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clause 135(3) does not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Subclauses (1) and (2) are subject to clause 135.</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b/>
          <w:bCs/>
          <w:i/>
          <w:iCs/>
          <w:color w:val="000000"/>
          <w:sz w:val="23"/>
          <w:szCs w:val="23"/>
        </w:rPr>
        <w:t>relevant access arrangement</w:t>
      </w:r>
      <w:r>
        <w:rPr>
          <w:color w:val="000000"/>
          <w:sz w:val="23"/>
          <w:szCs w:val="23"/>
        </w:rPr>
        <w:t xml:space="preserve"> means an access arrangement under the Rules proposed to commence on 1 January 2025 for—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p>
    <w:p>
      <w:pPr>
        <w:pStyle w:val="Footnotesection"/>
      </w:pPr>
      <w:r>
        <w:tab/>
        <w:t>[Section 134 inserted: see SA Act No. 26 of 2023 s. 18 and WA Gazette 24 Jan 2024 p. 91-2; WA Act Sch. 1 cl. 18(10).]</w:t>
      </w:r>
    </w:p>
    <w:p>
      <w:pPr>
        <w:pStyle w:val="Heading5"/>
        <w:keepNext w:val="0"/>
        <w:rPr>
          <w:b w:val="0"/>
        </w:rPr>
      </w:pPr>
      <w:bookmarkStart w:id="2934" w:name="_Toc176259946"/>
      <w:bookmarkStart w:id="2935" w:name="_Toc221113330"/>
      <w:r>
        <w:rPr>
          <w:rStyle w:val="CharSectno"/>
        </w:rPr>
        <w:t>135</w:t>
      </w:r>
      <w:r>
        <w:t>.</w:t>
      </w:r>
      <w:r>
        <w:rPr>
          <w:rStyle w:val="CharSectno"/>
        </w:rPr>
        <w:tab/>
      </w:r>
      <w:r>
        <w:t>Application of national gas objective to particular matters in progress on start day</w:t>
      </w:r>
      <w:bookmarkEnd w:id="2934"/>
      <w:bookmarkEnd w:id="2935"/>
    </w:p>
    <w:p>
      <w:pPr>
        <w:keepLines/>
        <w:tabs>
          <w:tab w:val="center" w:pos="1191"/>
          <w:tab w:val="left" w:pos="1588"/>
        </w:tabs>
        <w:autoSpaceDE w:val="0"/>
        <w:autoSpaceDN w:val="0"/>
        <w:adjustRightInd w:val="0"/>
        <w:spacing w:before="120"/>
        <w:ind w:left="1588" w:hanging="794"/>
        <w:rPr>
          <w:color w:val="000000"/>
          <w:sz w:val="23"/>
          <w:szCs w:val="23"/>
        </w:rPr>
      </w:pPr>
      <w:bookmarkStart w:id="2936" w:name="id3865e079_e36a_4b6d_9786_cd37e8dbbe39_2"/>
      <w:r>
        <w:rPr>
          <w:color w:val="000000"/>
          <w:sz w:val="23"/>
          <w:szCs w:val="23"/>
        </w:rPr>
        <w:tab/>
        <w:t>(1)</w:t>
      </w:r>
      <w:r>
        <w:rPr>
          <w:color w:val="000000"/>
          <w:sz w:val="23"/>
          <w:szCs w:val="23"/>
        </w:rPr>
        <w:tab/>
        <w:t>This clause applies if—</w:t>
      </w:r>
      <w:bookmarkEnd w:id="293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t>on</w:t>
      </w:r>
      <w:r>
        <w:rPr>
          <w:color w:val="000000"/>
          <w:sz w:val="23"/>
          <w:szCs w:val="23"/>
        </w:rPr>
        <w:t xml:space="preserve"> the start day—</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the person or body has not finished doing the thing;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the period within which the thing is required or permitted to be done has not 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having regard to the national gas objective;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bookmarkStart w:id="2937" w:name="id1ace0c4c_6d87_4c9a_b20f_b8e3df31d2ba_a"/>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29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Footnotesection"/>
      </w:pPr>
      <w:r>
        <w:tab/>
        <w:t>[Section 135 inserted: see SA Act No. 26 of 2023 s. 18 and WA Gazette 24 Jan 2024 p. 91-2; WA Act Sch. 1 cl. 18(11).]</w:t>
      </w:r>
    </w:p>
    <w:p>
      <w:pPr>
        <w:pStyle w:val="Heading5"/>
        <w:keepNext w:val="0"/>
        <w:rPr>
          <w:b w:val="0"/>
        </w:rPr>
      </w:pPr>
      <w:bookmarkStart w:id="2938" w:name="_Toc176259947"/>
      <w:bookmarkStart w:id="2939" w:name="_Toc221113331"/>
      <w:r>
        <w:rPr>
          <w:rStyle w:val="CharSectno"/>
        </w:rPr>
        <w:t>136</w:t>
      </w:r>
      <w:r>
        <w:t>.</w:t>
      </w:r>
      <w:r>
        <w:rPr>
          <w:rStyle w:val="CharSectno"/>
        </w:rPr>
        <w:tab/>
      </w:r>
      <w:r>
        <w:t>Administrative guidance for decisions under clause 135(3)</w:t>
      </w:r>
      <w:bookmarkEnd w:id="2938"/>
      <w:bookmarkEnd w:id="2939"/>
    </w:p>
    <w:p>
      <w:pPr>
        <w:keepLines/>
        <w:tabs>
          <w:tab w:val="center" w:pos="1191"/>
          <w:tab w:val="left" w:pos="1588"/>
        </w:tabs>
        <w:autoSpaceDE w:val="0"/>
        <w:autoSpaceDN w:val="0"/>
        <w:adjustRightInd w:val="0"/>
        <w:spacing w:before="120"/>
        <w:ind w:left="1588" w:hanging="794"/>
        <w:rPr>
          <w:color w:val="000000"/>
          <w:sz w:val="23"/>
          <w:szCs w:val="23"/>
        </w:rPr>
      </w:pPr>
      <w:bookmarkStart w:id="2940" w:name="id12f6ea1c_5f93_4f9c_992c_c3d70668a60e_8"/>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29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failure to comply with this section does not prevent a government or regulatory entity from exercising a discretion under clause 135(3).</w:t>
      </w:r>
    </w:p>
    <w:p>
      <w:pPr>
        <w:pStyle w:val="Footnotesection"/>
      </w:pPr>
      <w:r>
        <w:tab/>
        <w:t>[Section 136 inserted: see SA Act No. 26 of 2023 s. 18 and WA Gazette 24 Jan 2024 p. 91-2; WA Act Sch. 1 cl. 18(12).]</w:t>
      </w:r>
    </w:p>
    <w:p>
      <w:pPr>
        <w:pStyle w:val="Heading5"/>
        <w:keepNext w:val="0"/>
        <w:rPr>
          <w:b w:val="0"/>
        </w:rPr>
      </w:pPr>
      <w:bookmarkStart w:id="2941" w:name="_Toc176259948"/>
      <w:bookmarkStart w:id="2942" w:name="_Toc221113332"/>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2941"/>
      <w:bookmarkEnd w:id="2942"/>
    </w:p>
    <w:p>
      <w:pPr>
        <w:keepLines/>
        <w:tabs>
          <w:tab w:val="center" w:pos="1191"/>
          <w:tab w:val="left" w:pos="1588"/>
        </w:tabs>
        <w:autoSpaceDE w:val="0"/>
        <w:autoSpaceDN w:val="0"/>
        <w:adjustRightInd w:val="0"/>
        <w:spacing w:before="120"/>
        <w:ind w:left="1588" w:hanging="794"/>
        <w:rPr>
          <w:color w:val="000000"/>
          <w:sz w:val="23"/>
          <w:szCs w:val="23"/>
        </w:rPr>
      </w:pPr>
      <w:bookmarkStart w:id="2943" w:name="idd64a52b3_8889_4bc2_86e2_66e6e48e9279_4"/>
      <w:r>
        <w:rPr>
          <w:color w:val="000000"/>
          <w:sz w:val="23"/>
          <w:szCs w:val="23"/>
        </w:rPr>
        <w:tab/>
        <w:t>(1)</w:t>
      </w:r>
      <w:r>
        <w:rPr>
          <w:color w:val="000000"/>
          <w:sz w:val="23"/>
          <w:szCs w:val="23"/>
        </w:rPr>
        <w:tab/>
        <w:t>This clause applies if—</w:t>
      </w:r>
      <w:bookmarkEnd w:id="294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guidance is consistent with any MCE statement.</w:t>
      </w:r>
    </w:p>
    <w:p>
      <w:pPr>
        <w:keepLines/>
        <w:tabs>
          <w:tab w:val="center" w:pos="1191"/>
          <w:tab w:val="left" w:pos="1588"/>
        </w:tabs>
        <w:autoSpaceDE w:val="0"/>
        <w:autoSpaceDN w:val="0"/>
        <w:adjustRightInd w:val="0"/>
        <w:spacing w:before="120"/>
        <w:ind w:left="1588" w:hanging="794"/>
        <w:rPr>
          <w:color w:val="000000"/>
          <w:sz w:val="23"/>
          <w:szCs w:val="23"/>
        </w:rPr>
      </w:pPr>
      <w:bookmarkStart w:id="2944" w:name="idb84c930c_f7da_44bb_8922_c64ed3c49250_6"/>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2944"/>
    </w:p>
    <w:p>
      <w:pPr>
        <w:keepLines/>
        <w:tabs>
          <w:tab w:val="center" w:pos="1191"/>
          <w:tab w:val="left" w:pos="1588"/>
        </w:tabs>
        <w:autoSpaceDE w:val="0"/>
        <w:autoSpaceDN w:val="0"/>
        <w:adjustRightInd w:val="0"/>
        <w:spacing w:before="120"/>
        <w:ind w:left="1588" w:hanging="794"/>
        <w:rPr>
          <w:color w:val="000000"/>
          <w:sz w:val="23"/>
          <w:szCs w:val="23"/>
        </w:rPr>
      </w:pPr>
      <w:bookmarkStart w:id="2945" w:name="id49659f8d_d8d4_416b_81e1_f227b0a59eb3_7"/>
      <w:r>
        <w:rPr>
          <w:color w:val="000000"/>
          <w:sz w:val="23"/>
          <w:szCs w:val="23"/>
        </w:rPr>
        <w:tab/>
        <w:t>(3)</w:t>
      </w:r>
      <w:r>
        <w:rPr>
          <w:color w:val="000000"/>
          <w:sz w:val="23"/>
          <w:szCs w:val="23"/>
        </w:rPr>
        <w:tab/>
        <w:t>This clause applies until a Regulation or Rule takes effect for the matter described in subclause (1).</w:t>
      </w:r>
      <w:bookmarkEnd w:id="29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Footnotesection"/>
      </w:pPr>
      <w:r>
        <w:tab/>
        <w:t>[Section 137 inserted: see SA Act No. 26 of 2023 s. 18 and WA Gazette 24 Jan 2024 p. 91-2.]</w:t>
      </w:r>
    </w:p>
    <w:p>
      <w:pPr>
        <w:pStyle w:val="Heading5"/>
        <w:keepNext w:val="0"/>
        <w:rPr>
          <w:b w:val="0"/>
        </w:rPr>
      </w:pPr>
      <w:bookmarkStart w:id="2946" w:name="_Toc176259949"/>
      <w:bookmarkStart w:id="2947" w:name="_Toc221113333"/>
      <w:r>
        <w:rPr>
          <w:rStyle w:val="CharSectno"/>
        </w:rPr>
        <w:t>138</w:t>
      </w:r>
      <w:r>
        <w:t>.</w:t>
      </w:r>
      <w:r>
        <w:rPr>
          <w:rStyle w:val="CharSectno"/>
        </w:rPr>
        <w:tab/>
      </w:r>
      <w:r>
        <w:t>Validation of things done in relation to Rules before commencement</w:t>
      </w:r>
      <w:bookmarkEnd w:id="2946"/>
      <w:bookmarkEnd w:id="29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clause applies if, before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On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p>
    <w:p>
      <w:pPr>
        <w:keepLines/>
        <w:tabs>
          <w:tab w:val="center" w:pos="1985"/>
          <w:tab w:val="left" w:pos="2382"/>
        </w:tabs>
        <w:autoSpaceDE w:val="0"/>
        <w:autoSpaceDN w:val="0"/>
        <w:adjustRightInd w:val="0"/>
        <w:spacing w:before="120"/>
        <w:ind w:left="2382" w:hanging="794"/>
      </w:pPr>
      <w:r>
        <w:rPr>
          <w:color w:val="000000"/>
          <w:sz w:val="23"/>
          <w:szCs w:val="23"/>
        </w:rPr>
        <w:tab/>
        <w:t>(b)</w:t>
      </w:r>
      <w:r>
        <w:rPr>
          <w:color w:val="000000"/>
          <w:sz w:val="23"/>
          <w:szCs w:val="23"/>
        </w:rPr>
        <w:tab/>
        <w:t>the AEMC is taken to have satisfied a requirement under the Law to apply the national gas objective in relation to the thing.</w:t>
      </w:r>
    </w:p>
    <w:p>
      <w:pPr>
        <w:pStyle w:val="Footnotesection"/>
      </w:pPr>
      <w:r>
        <w:tab/>
        <w:t>[Section 138 inserted: see SA Act No. 26 of 2023 s. 18 and WA Gazette 24 Jan 2024 p. 91-2; WA Act Sch. 1 cl. 18(13).]</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pPr>
      <w:bookmarkStart w:id="2948" w:name="_Toc189552904"/>
      <w:bookmarkStart w:id="2949" w:name="_Toc189555218"/>
      <w:bookmarkStart w:id="2950" w:name="_Toc189660313"/>
      <w:bookmarkStart w:id="2951" w:name="_Toc203984900"/>
      <w:bookmarkStart w:id="2952" w:name="_Toc203985725"/>
      <w:bookmarkStart w:id="2953" w:name="_Toc204003506"/>
      <w:bookmarkStart w:id="2954" w:name="_Toc219812861"/>
      <w:bookmarkStart w:id="2955" w:name="_Toc220666034"/>
      <w:bookmarkStart w:id="2956" w:name="_Toc220669513"/>
      <w:bookmarkStart w:id="2957" w:name="_Toc220673949"/>
      <w:bookmarkStart w:id="2958" w:name="_Toc220674748"/>
      <w:bookmarkStart w:id="2959" w:name="_Toc220676586"/>
      <w:bookmarkStart w:id="2960" w:name="_Toc220677254"/>
      <w:bookmarkStart w:id="2961" w:name="_Toc220679102"/>
      <w:bookmarkStart w:id="2962" w:name="_Toc220679776"/>
      <w:bookmarkStart w:id="2963" w:name="_Toc221013227"/>
      <w:bookmarkStart w:id="2964" w:name="_Toc221113334"/>
      <w:bookmarkEnd w:id="17"/>
      <w:bookmarkEnd w:id="18"/>
      <w:bookmarkEnd w:id="19"/>
      <w:r>
        <w:lastRenderedPageBreak/>
        <w:t>Notes</w:t>
      </w:r>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2965" w:name="_Toc203740031"/>
      <w:bookmarkStart w:id="2966" w:name="_Toc203749929"/>
      <w:bookmarkStart w:id="2967" w:name="_Toc203750561"/>
      <w:bookmarkStart w:id="2968" w:name="_Toc221113335"/>
      <w:r>
        <w:rPr>
          <w:snapToGrid w:val="0"/>
        </w:rPr>
        <w:t>Compilation table</w:t>
      </w:r>
      <w:bookmarkEnd w:id="2965"/>
      <w:bookmarkEnd w:id="2966"/>
      <w:bookmarkEnd w:id="2967"/>
      <w:bookmarkEnd w:id="2968"/>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bookmarkStart w:id="2969" w:name="_Toc203740032"/>
            <w:bookmarkStart w:id="2970" w:name="_Toc203749930"/>
            <w:bookmarkStart w:id="2971" w:name="_Toc203750562"/>
            <w:r>
              <w:rPr>
                <w:i/>
                <w:iCs/>
              </w:rPr>
              <w:t>Statutes Amendment (National Energy Laws) (Binding Rate of Return Instrument) Act 2018</w:t>
            </w:r>
            <w:r>
              <w:t xml:space="preserve"> Pt. 3</w:t>
            </w:r>
          </w:p>
        </w:tc>
        <w:tc>
          <w:tcPr>
            <w:tcW w:w="993" w:type="dxa"/>
          </w:tcPr>
          <w:p>
            <w:pPr>
              <w:pStyle w:val="nTable"/>
            </w:pPr>
            <w:r>
              <w:t>33 of 2018</w:t>
            </w:r>
            <w:r>
              <w:br/>
              <w:t>(SA Act)</w:t>
            </w:r>
          </w:p>
        </w:tc>
        <w:tc>
          <w:tcPr>
            <w:tcW w:w="1134" w:type="dxa"/>
          </w:tcPr>
          <w:p>
            <w:pPr>
              <w:pStyle w:val="nTable"/>
            </w:pPr>
          </w:p>
        </w:tc>
        <w:tc>
          <w:tcPr>
            <w:tcW w:w="2693" w:type="dxa"/>
          </w:tcPr>
          <w:p>
            <w:pPr>
              <w:pStyle w:val="nTable"/>
            </w:pPr>
            <w:r>
              <w:t xml:space="preserve">In SA: 13 Dec 2018 (see SA </w:t>
            </w:r>
            <w:r>
              <w:rPr>
                <w:i/>
                <w:iCs/>
              </w:rPr>
              <w:t>Gazette</w:t>
            </w:r>
            <w:r>
              <w:t xml:space="preserve"> 13 Dec 2018 p. 4272);</w:t>
            </w:r>
          </w:p>
          <w:p>
            <w:pPr>
              <w:pStyle w:val="nTable"/>
            </w:pPr>
            <w:r>
              <w:t>In WA: 6 Apr 2019 (see WA Gazette 5 Apr 2019 p. 1007)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pPr>
            <w:r>
              <w:rPr>
                <w:i/>
                <w:iCs/>
              </w:rPr>
              <w:lastRenderedPageBreak/>
              <w:t>Statutes Amendment (National Energy Laws) (Penalties and Enforcement) Act 2020</w:t>
            </w:r>
            <w:r>
              <w:t xml:space="preserve"> </w:t>
            </w:r>
            <w:r>
              <w:br/>
              <w:t>Pt. 4 (other than s. 55</w:t>
            </w:r>
            <w:r>
              <w:noBreakHyphen/>
              <w:t>60)</w:t>
            </w:r>
          </w:p>
        </w:tc>
        <w:tc>
          <w:tcPr>
            <w:tcW w:w="993" w:type="dxa"/>
          </w:tcPr>
          <w:p>
            <w:pPr>
              <w:pStyle w:val="nTable"/>
            </w:pPr>
            <w:r>
              <w:t>37 of 2020</w:t>
            </w:r>
            <w:r>
              <w:br/>
              <w:t>(SA Act)</w:t>
            </w:r>
          </w:p>
        </w:tc>
        <w:tc>
          <w:tcPr>
            <w:tcW w:w="1134" w:type="dxa"/>
          </w:tcPr>
          <w:p>
            <w:pPr>
              <w:pStyle w:val="nTable"/>
            </w:pPr>
          </w:p>
        </w:tc>
        <w:tc>
          <w:tcPr>
            <w:tcW w:w="2693" w:type="dxa"/>
          </w:tcPr>
          <w:p>
            <w:pPr>
              <w:pStyle w:val="nTable"/>
            </w:pPr>
            <w:r>
              <w:t>In SA: 29 Jan 2021 (see SA</w:t>
            </w:r>
            <w:r>
              <w:rPr>
                <w:i/>
                <w:iCs/>
              </w:rPr>
              <w:t xml:space="preserve"> Gazette</w:t>
            </w:r>
            <w:r>
              <w:t xml:space="preserve"> 27 Jan 2021 p. 163);</w:t>
            </w:r>
          </w:p>
          <w:p>
            <w:pPr>
              <w:pStyle w:val="nTable"/>
            </w:pPr>
            <w:r>
              <w:t>In WA: 5 Sep 2024 (see WA</w:t>
            </w:r>
            <w:r>
              <w:rPr>
                <w:i/>
                <w:iCs/>
              </w:rPr>
              <w:t> Gazette</w:t>
            </w:r>
            <w:r>
              <w:t xml:space="preserve"> 4 Sep 2024 p. 2215)</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r>
              <w:rPr>
                <w:i/>
                <w:iCs/>
              </w:rPr>
              <w:t>Statutes Amendment (National Energy Laws) (Emissions Reduction Objectives) Act 2023</w:t>
            </w:r>
          </w:p>
        </w:tc>
        <w:tc>
          <w:tcPr>
            <w:tcW w:w="993" w:type="dxa"/>
            <w:tcBorders>
              <w:bottom w:val="single" w:sz="4" w:space="0" w:color="auto"/>
            </w:tcBorders>
          </w:tcPr>
          <w:p>
            <w:pPr>
              <w:pStyle w:val="nTable"/>
            </w:pPr>
            <w:r>
              <w:t>26 of 2023</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21 Sep 2023 (see s. 2);</w:t>
            </w:r>
          </w:p>
          <w:p>
            <w:pPr>
              <w:pStyle w:val="nTable"/>
            </w:pPr>
            <w:r>
              <w:t>In WA: 25 Jan 2024 (see WA </w:t>
            </w:r>
            <w:r>
              <w:rPr>
                <w:i/>
                <w:iCs/>
              </w:rPr>
              <w:t>Gazette</w:t>
            </w:r>
            <w:r>
              <w:t xml:space="preserve"> 24 Jan 2024 p. 91</w:t>
            </w:r>
            <w:r>
              <w:noBreakHyphen/>
              <w:t>2)</w:t>
            </w:r>
          </w:p>
        </w:tc>
      </w:tr>
    </w:tbl>
    <w:p>
      <w:pPr>
        <w:pStyle w:val="nHeading3"/>
      </w:pPr>
      <w:bookmarkStart w:id="2972" w:name="_Toc221113336"/>
      <w:r>
        <w:t>Other notes</w:t>
      </w:r>
      <w:bookmarkEnd w:id="2969"/>
      <w:bookmarkEnd w:id="2970"/>
      <w:bookmarkEnd w:id="2971"/>
      <w:bookmarkEnd w:id="2972"/>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2"/>
          <w:headerReference w:type="default" r:id="rId33"/>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bCs/>
            </w:rPr>
            <w:fldChar w:fldCharType="begin"/>
          </w:r>
          <w:r>
            <w:rPr>
              <w:b/>
              <w:bCs/>
            </w:rPr>
            <w:instrText xml:space="preserve"> styleref CharSchno </w:instrText>
          </w:r>
          <w:r>
            <w:rPr>
              <w:b/>
              <w:bCs/>
            </w:rPr>
            <w:fldChar w:fldCharType="end"/>
          </w:r>
        </w:p>
      </w:tc>
    </w:tr>
    <w:tr>
      <w:trPr>
        <w:jc w:val="center"/>
      </w:trP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73" w:name="Compilation"/>
    <w:bookmarkEnd w:id="297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74" w:name="Coversheet"/>
    <w:bookmarkEnd w:id="29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21" Type="http://schemas.openxmlformats.org/officeDocument/2006/relationships/hyperlink" Target="http://www.legislation.sa.gov.au/index.aspx?action=legref&amp;type=act&amp;legtitle=National%20Gas%20(South%20Australia)%20Act%202008"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gislation.sa.gov.au/index.aspx?action=legref&amp;type=act&amp;legtitle=National%20Gas%20(South%20Australia)%20Act%202008" TargetMode="Externa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99711</Words>
  <Characters>493575</Characters>
  <Application>Microsoft Office Word</Application>
  <DocSecurity>0</DocSecurity>
  <Lines>14102</Lines>
  <Paragraphs>7235</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586051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- 00-g0-00</dc:title>
  <dc:subject/>
  <dc:creator/>
  <cp:keywords/>
  <dc:description/>
  <cp:lastModifiedBy>Master Repository Process</cp:lastModifiedBy>
  <cp:revision>4</cp:revision>
  <cp:lastPrinted>2025-12-04T01:41:00Z</cp:lastPrinted>
  <dcterms:created xsi:type="dcterms:W3CDTF">2026-02-04T07:54:00Z</dcterms:created>
  <dcterms:modified xsi:type="dcterms:W3CDTF">2026-02-04T07:54:00Z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05 Sep 2024</vt:lpwstr>
  </property>
  <property fmtid="{D5CDD505-2E9C-101B-9397-08002B2CF9AE}" pid="5" name="Suffix">
    <vt:lpwstr>00-g0-00</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20240905</vt:lpwstr>
  </property>
  <property fmtid="{D5CDD505-2E9C-101B-9397-08002B2CF9AE}" pid="9" name="CommencementAsAt">
    <vt:filetime>2024-09-04T16:00:00Z</vt:filetime>
  </property>
  <property fmtid="{D5CDD505-2E9C-101B-9397-08002B2CF9AE}" pid="10" name="CommencementYear">
    <vt:lpwstr>2024</vt:lpwstr>
  </property>
</Properties>
</file>