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3)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3)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_Toc221706055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Notice of publication</w:t>
      </w:r>
      <w:r>
        <w:tab/>
      </w:r>
      <w:r>
        <w:fldChar w:fldCharType="begin"/>
      </w:r>
      <w:r>
        <w:instrText xml:space="preserve"> PAGEREF _Toc221706056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3) 2026</w:t>
      </w:r>
    </w:p>
    <w:p>
      <w:pPr>
        <w:pStyle w:val="MadeBy"/>
      </w:pPr>
      <w:r>
        <w:t>Made under section 12(2)(c) of the Act.</w:t>
      </w:r>
    </w:p>
    <w:p>
      <w:pPr>
        <w:pStyle w:val="Heading5"/>
      </w:pPr>
      <w:bookmarkStart w:id="2" w:name="_Toc221705221"/>
      <w:bookmarkStart w:id="3" w:name="_Toc22170605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Therapeutic Goods (Legislative Instruments) Notice (No. 3) 2026</w:t>
      </w:r>
      <w:r>
        <w:t>.</w:t>
      </w:r>
    </w:p>
    <w:p>
      <w:pPr>
        <w:pStyle w:val="Heading5"/>
        <w:rPr>
          <w:spacing w:val="-2"/>
        </w:rPr>
      </w:pPr>
      <w:bookmarkStart w:id="5" w:name="_Toc221705222"/>
      <w:bookmarkStart w:id="6" w:name="_Toc2217060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Notice of publication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r>
        <w:rPr>
          <w:spacing w:val="-2"/>
        </w:rPr>
        <w:t>www.legislation.gov.au</w:t>
      </w:r>
      <w:r>
        <w:t>:</w:t>
      </w:r>
    </w:p>
    <w:p>
      <w:pPr>
        <w:pStyle w:val="MiscellaneousBody"/>
        <w:tabs>
          <w:tab w:val="left" w:pos="2127"/>
        </w:tabs>
        <w:ind w:left="1276" w:hanging="426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1.</w:t>
      </w:r>
      <w:r>
        <w:rPr>
          <w:color w:val="000000" w:themeColor="text1"/>
          <w:szCs w:val="24"/>
        </w:rPr>
        <w:tab/>
        <w:t>Therapeutic Goods (Poisons Standard—February 2026) Instrument 2026</w:t>
      </w:r>
    </w:p>
    <w:p>
      <w:pPr>
        <w:pStyle w:val="PermNoteHeading"/>
        <w:tabs>
          <w:tab w:val="left" w:pos="426"/>
        </w:tabs>
        <w:ind w:left="709" w:firstLine="579"/>
      </w:pPr>
      <w:r>
        <w:t xml:space="preserve">Note: 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6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JANE LAURENCE</w:t>
      </w:r>
      <w:r>
        <w:rPr>
          <w:b/>
          <w:bCs/>
          <w:sz w:val="22"/>
          <w:szCs w:val="22"/>
        </w:rPr>
        <w:br/>
        <w:t>GENERAL COUNSEL AND DIRECTOR</w:t>
      </w:r>
      <w:r>
        <w:rPr>
          <w:b/>
          <w:bCs/>
          <w:sz w:val="22"/>
          <w:szCs w:val="22"/>
        </w:rPr>
        <w:br/>
        <w:t>LEGAL AND LEGISLATIVE SERVICES</w:t>
      </w:r>
      <w:r>
        <w:rPr>
          <w:b/>
          <w:bCs/>
          <w:sz w:val="22"/>
          <w:szCs w:val="22"/>
        </w:rPr>
        <w:br/>
        <w:t>DEPARTMENT OF HEALTH WA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posOffset>7353300</wp:posOffset>
                </wp:positionV>
                <wp:extent cx="127000" cy="695325"/>
                <wp:effectExtent l="0" t="0" r="1905" b="9525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79pt;width:10pt;height:54.75pt;z-index:251660288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3)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3)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3)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3)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21112243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2110945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211094521_GUID" w:val="e1e0b097-8dca-4e08-91a3-eeb13308c567"/>
    <w:docVar w:name="WAFER_202602111224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211122438_GUID" w:val="56100973-9a28-49ea-9cb9-300b4792893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4D10AA0C-D0E0-4764-AF4C-BE58B62B2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249</Words>
  <Characters>1470</Characters>
  <Application>Microsoft Office Word</Application>
  <DocSecurity>0</DocSecurity>
  <Lines>56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3)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2026-02-11T04:57:00Z</dcterms:created>
  <dcterms:modified xsi:type="dcterms:W3CDTF">2026-02-11T04:57:00Z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55823</vt:lpwstr>
  </property>
  <property fmtid="{D5CDD505-2E9C-101B-9397-08002B2CF9AE}" pid="3" name="DocumentType">
    <vt:lpwstr>Reg</vt:lpwstr>
  </property>
  <property fmtid="{D5CDD505-2E9C-101B-9397-08002B2CF9AE}" pid="4" name="AsAtDate">
    <vt:lpwstr>12 Feb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2026/8</vt:lpwstr>
  </property>
  <property fmtid="{D5CDD505-2E9C-101B-9397-08002B2CF9AE}" pid="8" name="PublishDate">
    <vt:lpwstr>12 Feb 2026</vt:lpwstr>
  </property>
  <property fmtid="{D5CDD505-2E9C-101B-9397-08002B2CF9AE}" pid="9" name="CommencementDate">
    <vt:lpwstr>20260212</vt:lpwstr>
  </property>
  <property fmtid="{D5CDD505-2E9C-101B-9397-08002B2CF9AE}" pid="10" name="CommencementAsAt">
    <vt:filetime>2026-02-11T16:00:00Z</vt:filetime>
  </property>
  <property fmtid="{D5CDD505-2E9C-101B-9397-08002B2CF9AE}" pid="11" name="CommencementYear">
    <vt:lpwstr>2026</vt:lpwstr>
  </property>
</Properties>
</file>