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Planning and Development Act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Planning and Development Act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_Toc221890249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_Toc221890250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_Toc221890251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_Toc221890252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_Toc221890253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_Toc221890254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_Toc221890257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_Toc221890258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_Toc221890259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_Toc221890260 \h </w:instrText>
      </w:r>
      <w:r>
        <w:fldChar w:fldCharType="separate"/>
      </w:r>
      <w:r>
        <w:t>12</w:t>
      </w:r>
      <w:r>
        <w:fldChar w:fldCharType="end"/>
      </w:r>
    </w:p>
    <w:p>
      <w:pPr>
        <w:pStyle w:val="TOC8"/>
        <w:rPr>
          <w:rFonts w:asciiTheme="minorHAnsi" w:eastAsiaTheme="minorEastAsia" w:hAnsiTheme="minorHAnsi" w:cstheme="minorBidi"/>
          <w:szCs w:val="22"/>
        </w:rPr>
      </w:pPr>
      <w:r>
        <w:t>11.</w:t>
      </w:r>
      <w:r>
        <w:tab/>
        <w:t>Board’s constitution and proceedings</w:t>
      </w:r>
      <w:r>
        <w:tab/>
      </w:r>
      <w:r>
        <w:fldChar w:fldCharType="begin"/>
      </w:r>
      <w:r>
        <w:instrText xml:space="preserve"> PAGEREF _Toc221890261 \h </w:instrText>
      </w:r>
      <w:r>
        <w:fldChar w:fldCharType="separate"/>
      </w:r>
      <w:r>
        <w:t>14</w:t>
      </w:r>
      <w:r>
        <w:fldChar w:fldCharType="end"/>
      </w:r>
    </w:p>
    <w:p>
      <w:pPr>
        <w:pStyle w:val="TOC8"/>
        <w:rPr>
          <w:rFonts w:asciiTheme="minorHAnsi" w:eastAsiaTheme="minorEastAsia" w:hAnsiTheme="minorHAnsi" w:cstheme="minorBidi"/>
          <w:szCs w:val="22"/>
        </w:rPr>
      </w:pPr>
      <w:r>
        <w:t>12.</w:t>
      </w:r>
      <w:r>
        <w:tab/>
        <w:t>Remuneration and allowances</w:t>
      </w:r>
      <w:r>
        <w:tab/>
      </w:r>
      <w:r>
        <w:fldChar w:fldCharType="begin"/>
      </w:r>
      <w:r>
        <w:instrText xml:space="preserve"> PAGEREF _Toc221890262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13.</w:t>
      </w:r>
      <w:r>
        <w:tab/>
        <w:t>Introduction to Commission’s role</w:t>
      </w:r>
      <w:r>
        <w:tab/>
      </w:r>
      <w:r>
        <w:fldChar w:fldCharType="begin"/>
      </w:r>
      <w:r>
        <w:instrText xml:space="preserve"> PAGEREF _Toc221890264 \h </w:instrText>
      </w:r>
      <w:r>
        <w:fldChar w:fldCharType="separate"/>
      </w:r>
      <w:r>
        <w:t>15</w:t>
      </w:r>
      <w:r>
        <w:fldChar w:fldCharType="end"/>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_Toc221890265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_Toc221890266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_Toc221890267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_Toc221890268 \h </w:instrText>
      </w:r>
      <w:r>
        <w:fldChar w:fldCharType="separate"/>
      </w:r>
      <w:r>
        <w:t>23</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_Toc221890269 \h </w:instrText>
      </w:r>
      <w:r>
        <w:fldChar w:fldCharType="separate"/>
      </w:r>
      <w:r>
        <w:t>24</w:t>
      </w:r>
      <w:r>
        <w:fldChar w:fldCharType="end"/>
      </w:r>
    </w:p>
    <w:p>
      <w:pPr>
        <w:pStyle w:val="TOC8"/>
        <w:rPr>
          <w:rFonts w:asciiTheme="minorHAnsi" w:eastAsiaTheme="minorEastAsia" w:hAnsiTheme="minorHAnsi" w:cstheme="minorBidi"/>
          <w:szCs w:val="22"/>
        </w:rPr>
      </w:pPr>
      <w:r>
        <w:t>19.</w:t>
      </w:r>
      <w:r>
        <w:tab/>
        <w:t>Committees of Commission</w:t>
      </w:r>
      <w:r>
        <w:tab/>
      </w:r>
      <w:r>
        <w:fldChar w:fldCharType="begin"/>
      </w:r>
      <w:r>
        <w:instrText xml:space="preserve"> PAGEREF _Toc221890270 \h </w:instrText>
      </w:r>
      <w:r>
        <w:fldChar w:fldCharType="separate"/>
      </w:r>
      <w:r>
        <w:t>25</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_Toc221890271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_Toc221890273 \h </w:instrText>
      </w:r>
      <w:r>
        <w:fldChar w:fldCharType="separate"/>
      </w:r>
      <w:r>
        <w:t>26</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_Toc221890274 \h </w:instrText>
      </w:r>
      <w:r>
        <w:fldChar w:fldCharType="separate"/>
      </w:r>
      <w:r>
        <w:t>26</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_Toc221890275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_Toc221890277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_Toc221890279 \h </w:instrText>
      </w:r>
      <w:r>
        <w:fldChar w:fldCharType="separate"/>
      </w:r>
      <w:r>
        <w:t>29</w:t>
      </w:r>
      <w:r>
        <w:fldChar w:fldCharType="end"/>
      </w:r>
    </w:p>
    <w:p>
      <w:pPr>
        <w:pStyle w:val="TOC8"/>
        <w:rPr>
          <w:rFonts w:asciiTheme="minorHAnsi" w:eastAsiaTheme="minorEastAsia" w:hAnsiTheme="minorHAnsi" w:cstheme="minorBidi"/>
          <w:szCs w:val="22"/>
        </w:rPr>
      </w:pPr>
      <w:r>
        <w:t>26.</w:t>
      </w:r>
      <w:r>
        <w:tab/>
        <w:t>Preparation and content of State planning policy</w:t>
      </w:r>
      <w:r>
        <w:tab/>
      </w:r>
      <w:r>
        <w:fldChar w:fldCharType="begin"/>
      </w:r>
      <w:r>
        <w:instrText xml:space="preserve"> PAGEREF _Toc221890280 \h </w:instrText>
      </w:r>
      <w:r>
        <w:fldChar w:fldCharType="separate"/>
      </w:r>
      <w:r>
        <w:t>29</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_Toc221890281 \h </w:instrText>
      </w:r>
      <w:r>
        <w:fldChar w:fldCharType="separate"/>
      </w:r>
      <w:r>
        <w:t>30</w:t>
      </w:r>
      <w:r>
        <w:fldChar w:fldCharType="end"/>
      </w:r>
    </w:p>
    <w:p>
      <w:pPr>
        <w:pStyle w:val="TOC8"/>
        <w:rPr>
          <w:rFonts w:asciiTheme="minorHAnsi" w:eastAsiaTheme="minorEastAsia" w:hAnsiTheme="minorHAnsi" w:cstheme="minorBidi"/>
          <w:szCs w:val="22"/>
        </w:rPr>
      </w:pPr>
      <w:r>
        <w:t>28.</w:t>
      </w:r>
      <w:r>
        <w:tab/>
        <w:t>Process for preparation and approval of State planning policy</w:t>
      </w:r>
      <w:r>
        <w:tab/>
      </w:r>
      <w:r>
        <w:fldChar w:fldCharType="begin"/>
      </w:r>
      <w:r>
        <w:instrText xml:space="preserve"> PAGEREF _Toc221890282 \h </w:instrText>
      </w:r>
      <w:r>
        <w:fldChar w:fldCharType="separate"/>
      </w:r>
      <w:r>
        <w:t>30</w:t>
      </w:r>
      <w:r>
        <w:fldChar w:fldCharType="end"/>
      </w:r>
    </w:p>
    <w:p>
      <w:pPr>
        <w:pStyle w:val="TOC8"/>
        <w:rPr>
          <w:rFonts w:asciiTheme="minorHAnsi" w:eastAsiaTheme="minorEastAsia" w:hAnsiTheme="minorHAnsi" w:cstheme="minorBidi"/>
          <w:szCs w:val="22"/>
        </w:rPr>
      </w:pPr>
      <w:r>
        <w:t>29.</w:t>
      </w:r>
      <w:r>
        <w:tab/>
        <w:t>Persons and bodies performing functions to have due regard to State planning policies</w:t>
      </w:r>
      <w:r>
        <w:tab/>
      </w:r>
      <w:r>
        <w:fldChar w:fldCharType="begin"/>
      </w:r>
      <w:r>
        <w:instrText xml:space="preserve"> PAGEREF _Toc221890283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Planning codes</w:t>
      </w:r>
    </w:p>
    <w:p>
      <w:pPr>
        <w:pStyle w:val="TOC8"/>
        <w:rPr>
          <w:rFonts w:asciiTheme="minorHAnsi" w:eastAsiaTheme="minorEastAsia" w:hAnsiTheme="minorHAnsi" w:cstheme="minorBidi"/>
          <w:szCs w:val="22"/>
        </w:rPr>
      </w:pPr>
      <w:r>
        <w:t>32A.</w:t>
      </w:r>
      <w:r>
        <w:tab/>
        <w:t>Planning codes</w:t>
      </w:r>
      <w:r>
        <w:tab/>
      </w:r>
      <w:r>
        <w:fldChar w:fldCharType="begin"/>
      </w:r>
      <w:r>
        <w:instrText xml:space="preserve"> PAGEREF _Toc221890285 \h </w:instrText>
      </w:r>
      <w:r>
        <w:fldChar w:fldCharType="separate"/>
      </w:r>
      <w:r>
        <w:t>33</w:t>
      </w:r>
      <w:r>
        <w:fldChar w:fldCharType="end"/>
      </w:r>
    </w:p>
    <w:p>
      <w:pPr>
        <w:pStyle w:val="TOC8"/>
        <w:rPr>
          <w:rFonts w:asciiTheme="minorHAnsi" w:eastAsiaTheme="minorEastAsia" w:hAnsiTheme="minorHAnsi" w:cstheme="minorBidi"/>
          <w:szCs w:val="22"/>
        </w:rPr>
      </w:pPr>
      <w:r>
        <w:t>32B.</w:t>
      </w:r>
      <w:r>
        <w:tab/>
        <w:t>Process for preparation and approval of planning code or amendment</w:t>
      </w:r>
      <w:r>
        <w:tab/>
      </w:r>
      <w:r>
        <w:fldChar w:fldCharType="begin"/>
      </w:r>
      <w:r>
        <w:instrText xml:space="preserve"> PAGEREF _Toc221890286 \h </w:instrText>
      </w:r>
      <w:r>
        <w:fldChar w:fldCharType="separate"/>
      </w:r>
      <w:r>
        <w:t>33</w:t>
      </w:r>
      <w:r>
        <w:fldChar w:fldCharType="end"/>
      </w:r>
    </w:p>
    <w:p>
      <w:pPr>
        <w:pStyle w:val="TOC8"/>
        <w:rPr>
          <w:rFonts w:asciiTheme="minorHAnsi" w:eastAsiaTheme="minorEastAsia" w:hAnsiTheme="minorHAnsi" w:cstheme="minorBidi"/>
          <w:szCs w:val="22"/>
        </w:rPr>
      </w:pPr>
      <w:r>
        <w:t>32C.</w:t>
      </w:r>
      <w:r>
        <w:tab/>
        <w:t>Effect of planning code</w:t>
      </w:r>
      <w:r>
        <w:tab/>
      </w:r>
      <w:r>
        <w:fldChar w:fldCharType="begin"/>
      </w:r>
      <w:r>
        <w:instrText xml:space="preserve"> PAGEREF _Toc221890287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_Toc221890290 \h </w:instrText>
      </w:r>
      <w:r>
        <w:fldChar w:fldCharType="separate"/>
      </w:r>
      <w:r>
        <w:t>35</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_Toc221890291 \h </w:instrText>
      </w:r>
      <w:r>
        <w:fldChar w:fldCharType="separate"/>
      </w:r>
      <w:r>
        <w:t>35</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_Toc221890292 \h </w:instrText>
      </w:r>
      <w:r>
        <w:fldChar w:fldCharType="separate"/>
      </w:r>
      <w:r>
        <w:t>36</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_Toc221890293 \h </w:instrText>
      </w:r>
      <w:r>
        <w:fldChar w:fldCharType="separate"/>
      </w:r>
      <w:r>
        <w:t>36</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_Toc221890294 \h </w:instrText>
      </w:r>
      <w:r>
        <w:fldChar w:fldCharType="separate"/>
      </w:r>
      <w:r>
        <w:t>37</w:t>
      </w:r>
      <w:r>
        <w:fldChar w:fldCharType="end"/>
      </w:r>
    </w:p>
    <w:p>
      <w:pPr>
        <w:pStyle w:val="TOC4"/>
        <w:keepLines/>
        <w:tabs>
          <w:tab w:val="right" w:leader="dot" w:pos="7077"/>
        </w:tabs>
        <w:rPr>
          <w:rFonts w:asciiTheme="minorHAnsi" w:eastAsiaTheme="minorEastAsia" w:hAnsiTheme="minorHAnsi" w:cstheme="minorBidi"/>
          <w:b w:val="0"/>
          <w:szCs w:val="22"/>
        </w:rPr>
      </w:pPr>
      <w:r>
        <w:lastRenderedPageBreak/>
        <w:t>Division 2 — Relevant considerations in preparation or amendment of region planning scheme or amendment and requirement to advertise</w:t>
      </w:r>
    </w:p>
    <w:p>
      <w:pPr>
        <w:pStyle w:val="TOC8"/>
        <w:rPr>
          <w:rFonts w:asciiTheme="minorHAnsi" w:eastAsiaTheme="minorEastAsia" w:hAnsiTheme="minorHAnsi" w:cstheme="minorBidi"/>
          <w:szCs w:val="22"/>
        </w:rPr>
      </w:pPr>
      <w:r>
        <w:t>38.</w:t>
      </w:r>
      <w:r>
        <w:tab/>
        <w:t>Referral of proposed scheme or amendment to EPA</w:t>
      </w:r>
      <w:r>
        <w:tab/>
      </w:r>
      <w:r>
        <w:fldChar w:fldCharType="begin"/>
      </w:r>
      <w:r>
        <w:instrText xml:space="preserve"> PAGEREF _Toc221890296 \h </w:instrText>
      </w:r>
      <w:r>
        <w:fldChar w:fldCharType="separate"/>
      </w:r>
      <w:r>
        <w:t>38</w:t>
      </w:r>
      <w:r>
        <w:fldChar w:fldCharType="end"/>
      </w:r>
    </w:p>
    <w:p>
      <w:pPr>
        <w:pStyle w:val="TOC8"/>
        <w:rPr>
          <w:rFonts w:asciiTheme="minorHAnsi" w:eastAsiaTheme="minorEastAsia" w:hAnsiTheme="minorHAnsi" w:cstheme="minorBidi"/>
          <w:szCs w:val="22"/>
        </w:rPr>
      </w:pPr>
      <w:r>
        <w:t>39.</w:t>
      </w:r>
      <w:r>
        <w:tab/>
        <w:t>Environmental review of proposed scheme or amendment</w:t>
      </w:r>
      <w:r>
        <w:tab/>
      </w:r>
      <w:r>
        <w:fldChar w:fldCharType="begin"/>
      </w:r>
      <w:r>
        <w:instrText xml:space="preserve"> PAGEREF _Toc221890297 \h </w:instrText>
      </w:r>
      <w:r>
        <w:fldChar w:fldCharType="separate"/>
      </w:r>
      <w:r>
        <w:t>38</w:t>
      </w:r>
      <w:r>
        <w:fldChar w:fldCharType="end"/>
      </w:r>
    </w:p>
    <w:p>
      <w:pPr>
        <w:pStyle w:val="TOC8"/>
        <w:rPr>
          <w:rFonts w:asciiTheme="minorHAnsi" w:eastAsiaTheme="minorEastAsia" w:hAnsiTheme="minorHAnsi" w:cstheme="minorBidi"/>
          <w:szCs w:val="22"/>
        </w:rPr>
      </w:pPr>
      <w:r>
        <w:t>43.</w:t>
      </w:r>
      <w:r>
        <w:tab/>
        <w:t>Advertising proposed scheme or amendment</w:t>
      </w:r>
      <w:r>
        <w:tab/>
      </w:r>
      <w:r>
        <w:fldChar w:fldCharType="begin"/>
      </w:r>
      <w:r>
        <w:instrText xml:space="preserve"> PAGEREF _Toc221890298 \h </w:instrText>
      </w:r>
      <w:r>
        <w:fldChar w:fldCharType="separate"/>
      </w:r>
      <w:r>
        <w:t>40</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_Toc221890299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Submission and approval of region planning schemes or amendment other than minor amendments</w:t>
      </w:r>
    </w:p>
    <w:p>
      <w:pPr>
        <w:pStyle w:val="TOC8"/>
        <w:rPr>
          <w:rFonts w:asciiTheme="minorHAnsi" w:eastAsiaTheme="minorEastAsia" w:hAnsiTheme="minorHAnsi" w:cstheme="minorBidi"/>
          <w:szCs w:val="22"/>
        </w:rPr>
      </w:pPr>
      <w:r>
        <w:t>47A.</w:t>
      </w:r>
      <w:r>
        <w:tab/>
        <w:t>Region planning scheme or non</w:t>
      </w:r>
      <w:r>
        <w:noBreakHyphen/>
        <w:t>minor amendment to be submitted and approved under this Division</w:t>
      </w:r>
      <w:r>
        <w:tab/>
      </w:r>
      <w:r>
        <w:fldChar w:fldCharType="begin"/>
      </w:r>
      <w:r>
        <w:instrText xml:space="preserve"> PAGEREF _Toc221890301 \h </w:instrText>
      </w:r>
      <w:r>
        <w:fldChar w:fldCharType="separate"/>
      </w:r>
      <w:r>
        <w:t>42</w:t>
      </w:r>
      <w:r>
        <w:fldChar w:fldCharType="end"/>
      </w:r>
    </w:p>
    <w:p>
      <w:pPr>
        <w:pStyle w:val="TOC8"/>
        <w:rPr>
          <w:rFonts w:asciiTheme="minorHAnsi" w:eastAsiaTheme="minorEastAsia" w:hAnsiTheme="minorHAnsi" w:cstheme="minorBidi"/>
          <w:szCs w:val="22"/>
        </w:rPr>
      </w:pPr>
      <w:r>
        <w:t>48.</w:t>
      </w:r>
      <w:r>
        <w:tab/>
        <w:t>Proposed scheme or amendment and public submissions to be submitted to Minister</w:t>
      </w:r>
      <w:r>
        <w:tab/>
      </w:r>
      <w:r>
        <w:fldChar w:fldCharType="begin"/>
      </w:r>
      <w:r>
        <w:instrText xml:space="preserve"> PAGEREF _Toc221890302 \h </w:instrText>
      </w:r>
      <w:r>
        <w:fldChar w:fldCharType="separate"/>
      </w:r>
      <w:r>
        <w:t>42</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_Toc221890303 \h </w:instrText>
      </w:r>
      <w:r>
        <w:fldChar w:fldCharType="separate"/>
      </w:r>
      <w:r>
        <w:t>43</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_Toc221890304 \h </w:instrText>
      </w:r>
      <w:r>
        <w:fldChar w:fldCharType="separate"/>
      </w:r>
      <w:r>
        <w:t>43</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_Toc221890305 \h </w:instrText>
      </w:r>
      <w:r>
        <w:fldChar w:fldCharType="separate"/>
      </w:r>
      <w:r>
        <w:t>44</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_Toc221890306 \h </w:instrText>
      </w:r>
      <w:r>
        <w:fldChar w:fldCharType="separate"/>
      </w:r>
      <w:r>
        <w:t>44</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_Toc221890307 \h </w:instrText>
      </w:r>
      <w:r>
        <w:fldChar w:fldCharType="separate"/>
      </w:r>
      <w:r>
        <w:t>44</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_Toc221890308 \h </w:instrText>
      </w:r>
      <w:r>
        <w:fldChar w:fldCharType="separate"/>
      </w:r>
      <w:r>
        <w:t>45</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_Toc221890309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approval of minor amendments to region planning schemes</w:t>
      </w:r>
    </w:p>
    <w:p>
      <w:pPr>
        <w:pStyle w:val="TOC8"/>
        <w:rPr>
          <w:rFonts w:asciiTheme="minorHAnsi" w:eastAsiaTheme="minorEastAsia" w:hAnsiTheme="minorHAnsi" w:cstheme="minorBidi"/>
          <w:szCs w:val="22"/>
        </w:rPr>
      </w:pPr>
      <w:r>
        <w:t>56A.</w:t>
      </w:r>
      <w:r>
        <w:tab/>
        <w:t>Term used: minor region planning scheme amendment</w:t>
      </w:r>
      <w:r>
        <w:tab/>
      </w:r>
      <w:r>
        <w:fldChar w:fldCharType="begin"/>
      </w:r>
      <w:r>
        <w:instrText xml:space="preserve"> PAGEREF _Toc221890311 \h </w:instrText>
      </w:r>
      <w:r>
        <w:fldChar w:fldCharType="separate"/>
      </w:r>
      <w:r>
        <w:t>47</w:t>
      </w:r>
      <w:r>
        <w:fldChar w:fldCharType="end"/>
      </w:r>
    </w:p>
    <w:p>
      <w:pPr>
        <w:pStyle w:val="TOC8"/>
        <w:rPr>
          <w:rFonts w:asciiTheme="minorHAnsi" w:eastAsiaTheme="minorEastAsia" w:hAnsiTheme="minorHAnsi" w:cstheme="minorBidi"/>
          <w:szCs w:val="22"/>
        </w:rPr>
      </w:pPr>
      <w:r>
        <w:t>57.</w:t>
      </w:r>
      <w:r>
        <w:tab/>
        <w:t>Proposed minor amendment may be submitted and approved under this Division</w:t>
      </w:r>
      <w:r>
        <w:tab/>
      </w:r>
      <w:r>
        <w:fldChar w:fldCharType="begin"/>
      </w:r>
      <w:r>
        <w:instrText xml:space="preserve"> PAGEREF _Toc221890312 \h </w:instrText>
      </w:r>
      <w:r>
        <w:fldChar w:fldCharType="separate"/>
      </w:r>
      <w:r>
        <w:t>47</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_Toc221890313 \h </w:instrText>
      </w:r>
      <w:r>
        <w:fldChar w:fldCharType="separate"/>
      </w:r>
      <w:r>
        <w:t>48</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_Toc221890314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Withdrawal of region planning scheme or amendment</w:t>
      </w:r>
    </w:p>
    <w:p>
      <w:pPr>
        <w:pStyle w:val="TOC8"/>
        <w:rPr>
          <w:rFonts w:asciiTheme="minorHAnsi" w:eastAsiaTheme="minorEastAsia" w:hAnsiTheme="minorHAnsi" w:cstheme="minorBidi"/>
          <w:szCs w:val="22"/>
        </w:rPr>
      </w:pPr>
      <w:r>
        <w:t>62A.</w:t>
      </w:r>
      <w:r>
        <w:tab/>
        <w:t>Minister may withdraw or direct withdrawal of proposed scheme or amendment</w:t>
      </w:r>
      <w:r>
        <w:tab/>
      </w:r>
      <w:r>
        <w:fldChar w:fldCharType="begin"/>
      </w:r>
      <w:r>
        <w:instrText xml:space="preserve"> PAGEREF _Toc221890316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_Toc221890318 \h </w:instrText>
      </w:r>
      <w:r>
        <w:fldChar w:fldCharType="separate"/>
      </w:r>
      <w:r>
        <w:t>50</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_Toc221890319 \h </w:instrText>
      </w:r>
      <w:r>
        <w:fldChar w:fldCharType="separate"/>
      </w:r>
      <w:r>
        <w:t>50</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_Toc221890320 \h </w:instrText>
      </w:r>
      <w:r>
        <w:fldChar w:fldCharType="separate"/>
      </w:r>
      <w:r>
        <w:t>51</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_Toc221890321 \h </w:instrText>
      </w:r>
      <w:r>
        <w:fldChar w:fldCharType="separate"/>
      </w:r>
      <w:r>
        <w:t>51</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_Toc221890322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_Toc221890325 \h </w:instrText>
      </w:r>
      <w:r>
        <w:fldChar w:fldCharType="separate"/>
      </w:r>
      <w:r>
        <w:t>52</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_Toc221890326 \h </w:instrText>
      </w:r>
      <w:r>
        <w:fldChar w:fldCharType="separate"/>
      </w:r>
      <w:r>
        <w:t>52</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_Toc221890327 \h </w:instrText>
      </w:r>
      <w:r>
        <w:fldChar w:fldCharType="separate"/>
      </w:r>
      <w:r>
        <w:t>53</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_Toc221890328 \h </w:instrText>
      </w:r>
      <w:r>
        <w:fldChar w:fldCharType="separate"/>
      </w:r>
      <w:r>
        <w:t>53</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_Toc221890329 \h </w:instrText>
      </w:r>
      <w:r>
        <w:fldChar w:fldCharType="separate"/>
      </w:r>
      <w:r>
        <w:t>54</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_Toc221890330 \h </w:instrText>
      </w:r>
      <w:r>
        <w:fldChar w:fldCharType="separate"/>
      </w:r>
      <w:r>
        <w:t>54</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_Toc221890331 \h </w:instrText>
      </w:r>
      <w:r>
        <w:fldChar w:fldCharType="separate"/>
      </w:r>
      <w:r>
        <w:t>55</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_Toc221890332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_Toc221890334 \h </w:instrText>
      </w:r>
      <w:r>
        <w:fldChar w:fldCharType="separate"/>
      </w:r>
      <w:r>
        <w:t>56</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_Toc221890335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Effect of State planning policies and planning codes on scheme</w:t>
      </w:r>
      <w:r>
        <w:tab/>
      </w:r>
      <w:r>
        <w:fldChar w:fldCharType="begin"/>
      </w:r>
      <w:r>
        <w:instrText xml:space="preserve"> PAGEREF _Toc221890337 \h </w:instrText>
      </w:r>
      <w:r>
        <w:fldChar w:fldCharType="separate"/>
      </w:r>
      <w:r>
        <w:t>58</w:t>
      </w:r>
      <w:r>
        <w:fldChar w:fldCharType="end"/>
      </w:r>
    </w:p>
    <w:p>
      <w:pPr>
        <w:pStyle w:val="TOC8"/>
        <w:rPr>
          <w:rFonts w:asciiTheme="minorHAnsi" w:eastAsiaTheme="minorEastAsia" w:hAnsiTheme="minorHAnsi" w:cstheme="minorBidi"/>
          <w:szCs w:val="22"/>
        </w:rPr>
      </w:pPr>
      <w:r>
        <w:lastRenderedPageBreak/>
        <w:t>79.</w:t>
      </w:r>
      <w:r>
        <w:tab/>
        <w:t>Heritage Council’s advice to be sought in some cases</w:t>
      </w:r>
      <w:r>
        <w:tab/>
      </w:r>
      <w:r>
        <w:fldChar w:fldCharType="begin"/>
      </w:r>
      <w:r>
        <w:instrText xml:space="preserve"> PAGEREF _Toc221890338 \h </w:instrText>
      </w:r>
      <w:r>
        <w:fldChar w:fldCharType="separate"/>
      </w:r>
      <w:r>
        <w:t>59</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_Toc221890339 \h </w:instrText>
      </w:r>
      <w:r>
        <w:fldChar w:fldCharType="separate"/>
      </w:r>
      <w:r>
        <w:t>59</w:t>
      </w:r>
      <w:r>
        <w:fldChar w:fldCharType="end"/>
      </w:r>
    </w:p>
    <w:p>
      <w:pPr>
        <w:pStyle w:val="TOC8"/>
        <w:rPr>
          <w:rFonts w:asciiTheme="minorHAnsi" w:eastAsiaTheme="minorEastAsia" w:hAnsiTheme="minorHAnsi" w:cstheme="minorBidi"/>
          <w:szCs w:val="22"/>
        </w:rPr>
      </w:pPr>
      <w:r>
        <w:t>81.</w:t>
      </w:r>
      <w:r>
        <w:tab/>
        <w:t>Referral of proposed scheme or amendment to EPA</w:t>
      </w:r>
      <w:r>
        <w:tab/>
      </w:r>
      <w:r>
        <w:fldChar w:fldCharType="begin"/>
      </w:r>
      <w:r>
        <w:instrText xml:space="preserve"> PAGEREF _Toc221890340 \h </w:instrText>
      </w:r>
      <w:r>
        <w:fldChar w:fldCharType="separate"/>
      </w:r>
      <w:r>
        <w:t>60</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_Toc221890341 \h </w:instrText>
      </w:r>
      <w:r>
        <w:fldChar w:fldCharType="separate"/>
      </w:r>
      <w:r>
        <w:t>60</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_Toc221890342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83A.</w:t>
      </w:r>
      <w:r>
        <w:tab/>
        <w:t>Proposed scheme or amendment to be submitted to Minister for approval to advertise</w:t>
      </w:r>
      <w:r>
        <w:tab/>
      </w:r>
      <w:r>
        <w:fldChar w:fldCharType="begin"/>
      </w:r>
      <w:r>
        <w:instrText xml:space="preserve"> PAGEREF _Toc221890344 \h </w:instrText>
      </w:r>
      <w:r>
        <w:fldChar w:fldCharType="separate"/>
      </w:r>
      <w:r>
        <w:t>62</w:t>
      </w:r>
      <w:r>
        <w:fldChar w:fldCharType="end"/>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_Toc221890345 \h </w:instrText>
      </w:r>
      <w:r>
        <w:fldChar w:fldCharType="separate"/>
      </w:r>
      <w:r>
        <w:t>64</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_Toc221890346 \h </w:instrText>
      </w:r>
      <w:r>
        <w:fldChar w:fldCharType="separate"/>
      </w:r>
      <w:r>
        <w:t>64</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_Toc221890347 \h </w:instrText>
      </w:r>
      <w:r>
        <w:fldChar w:fldCharType="separate"/>
      </w:r>
      <w:r>
        <w:t>65</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_Toc221890348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_Toc221890350 \h </w:instrText>
      </w:r>
      <w:r>
        <w:fldChar w:fldCharType="separate"/>
      </w:r>
      <w:r>
        <w:t>67</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_Toc221890351 \h </w:instrText>
      </w:r>
      <w:r>
        <w:fldChar w:fldCharType="separate"/>
      </w:r>
      <w:r>
        <w:t>68</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_Toc221890352 \h </w:instrText>
      </w:r>
      <w:r>
        <w:fldChar w:fldCharType="separate"/>
      </w:r>
      <w:r>
        <w:t>68</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_Toc221890353 \h </w:instrText>
      </w:r>
      <w:r>
        <w:fldChar w:fldCharType="separate"/>
      </w:r>
      <w:r>
        <w:t>69</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_Toc221890354 \h </w:instrText>
      </w:r>
      <w:r>
        <w:fldChar w:fldCharType="separate"/>
      </w:r>
      <w:r>
        <w:t>69</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_Toc221890355 \h </w:instrText>
      </w:r>
      <w:r>
        <w:fldChar w:fldCharType="separate"/>
      </w:r>
      <w:r>
        <w:t>70</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_Toc221890356 \h </w:instrText>
      </w:r>
      <w:r>
        <w:fldChar w:fldCharType="separate"/>
      </w:r>
      <w:r>
        <w:t>71</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_Toc221890357 \h </w:instrText>
      </w:r>
      <w:r>
        <w:fldChar w:fldCharType="separate"/>
      </w:r>
      <w:r>
        <w:t>71</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_Toc221890358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_Toc221890360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_Toc221890363 \h </w:instrText>
      </w:r>
      <w:r>
        <w:fldChar w:fldCharType="separate"/>
      </w:r>
      <w:r>
        <w:t>74</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_Toc221890364 \h </w:instrText>
      </w:r>
      <w:r>
        <w:fldChar w:fldCharType="separate"/>
      </w:r>
      <w:r>
        <w:t>75</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_Toc221890365 \h </w:instrText>
      </w:r>
      <w:r>
        <w:fldChar w:fldCharType="separate"/>
      </w:r>
      <w:r>
        <w:t>76</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_Toc221890366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_Toc221890368 \h </w:instrText>
      </w:r>
      <w:r>
        <w:fldChar w:fldCharType="separate"/>
      </w:r>
      <w:r>
        <w:t>76</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_Toc221890369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_Toc221890371 \h </w:instrText>
      </w:r>
      <w:r>
        <w:fldChar w:fldCharType="separate"/>
      </w:r>
      <w:r>
        <w:t>78</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_Toc221890372 \h </w:instrText>
      </w:r>
      <w:r>
        <w:fldChar w:fldCharType="separate"/>
      </w:r>
      <w:r>
        <w:t>79</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_Toc221890373 \h </w:instrText>
      </w:r>
      <w:r>
        <w:fldChar w:fldCharType="separate"/>
      </w:r>
      <w:r>
        <w:t>80</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_Toc221890374 \h </w:instrText>
      </w:r>
      <w:r>
        <w:fldChar w:fldCharType="separate"/>
      </w:r>
      <w:r>
        <w:t>80</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_Toc221890375 \h </w:instrText>
      </w:r>
      <w:r>
        <w:fldChar w:fldCharType="separate"/>
      </w:r>
      <w:r>
        <w:t>81</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_Toc221890376 \h </w:instrText>
      </w:r>
      <w:r>
        <w:fldChar w:fldCharType="separate"/>
      </w:r>
      <w:r>
        <w:t>81</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_Toc221890377 \h </w:instrText>
      </w:r>
      <w:r>
        <w:fldChar w:fldCharType="separate"/>
      </w:r>
      <w:r>
        <w:t>81</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_Toc221890378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_Toc221890380 \h </w:instrText>
      </w:r>
      <w:r>
        <w:fldChar w:fldCharType="separate"/>
      </w:r>
      <w:r>
        <w:t>84</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_Toc221890381 \h </w:instrText>
      </w:r>
      <w:r>
        <w:fldChar w:fldCharType="separate"/>
      </w:r>
      <w:r>
        <w:t>85</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_Toc221890382 \h </w:instrText>
      </w:r>
      <w:r>
        <w:fldChar w:fldCharType="separate"/>
      </w:r>
      <w:r>
        <w:t>85</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_Toc221890383 \h </w:instrText>
      </w:r>
      <w:r>
        <w:fldChar w:fldCharType="separate"/>
      </w:r>
      <w:r>
        <w:t>85</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_Toc221890384 \h </w:instrText>
      </w:r>
      <w:r>
        <w:fldChar w:fldCharType="separate"/>
      </w:r>
      <w:r>
        <w:t>86</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_Toc221890385 \h </w:instrText>
      </w:r>
      <w:r>
        <w:fldChar w:fldCharType="separate"/>
      </w:r>
      <w:r>
        <w:t>86</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_Toc221890386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_Toc221890389 \h </w:instrText>
      </w:r>
      <w:r>
        <w:fldChar w:fldCharType="separate"/>
      </w:r>
      <w:r>
        <w:t>88</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_Toc221890390 \h </w:instrText>
      </w:r>
      <w:r>
        <w:fldChar w:fldCharType="separate"/>
      </w:r>
      <w:r>
        <w:t>90</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_Toc221890391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_Toc221890393 \h </w:instrText>
      </w:r>
      <w:r>
        <w:fldChar w:fldCharType="separate"/>
      </w:r>
      <w:r>
        <w:t>92</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_Toc221890394 \h </w:instrText>
      </w:r>
      <w:r>
        <w:fldChar w:fldCharType="separate"/>
      </w:r>
      <w:r>
        <w:t>92</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_Toc221890395 \h </w:instrText>
      </w:r>
      <w:r>
        <w:fldChar w:fldCharType="separate"/>
      </w:r>
      <w:r>
        <w:t>95</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_Toc221890396 \h </w:instrText>
      </w:r>
      <w:r>
        <w:fldChar w:fldCharType="separate"/>
      </w:r>
      <w:r>
        <w:t>96</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_Toc221890397 \h </w:instrText>
      </w:r>
      <w:r>
        <w:fldChar w:fldCharType="separate"/>
      </w:r>
      <w:r>
        <w:t>97</w:t>
      </w:r>
      <w:r>
        <w:fldChar w:fldCharType="end"/>
      </w:r>
    </w:p>
    <w:p>
      <w:pPr>
        <w:pStyle w:val="TOC8"/>
        <w:rPr>
          <w:rFonts w:asciiTheme="minorHAnsi" w:eastAsiaTheme="minorEastAsia" w:hAnsiTheme="minorHAnsi" w:cstheme="minorBidi"/>
          <w:szCs w:val="22"/>
        </w:rPr>
      </w:pPr>
      <w:r>
        <w:t>122EA.</w:t>
      </w:r>
      <w:r>
        <w:tab/>
        <w:t>Amendment of improvement scheme to remove land to which another improvement scheme will apply</w:t>
      </w:r>
      <w:r>
        <w:tab/>
      </w:r>
      <w:r>
        <w:fldChar w:fldCharType="begin"/>
      </w:r>
      <w:r>
        <w:instrText xml:space="preserve"> PAGEREF _Toc221890398 \h </w:instrText>
      </w:r>
      <w:r>
        <w:fldChar w:fldCharType="separate"/>
      </w:r>
      <w:r>
        <w:t>97</w:t>
      </w:r>
      <w:r>
        <w:fldChar w:fldCharType="end"/>
      </w:r>
    </w:p>
    <w:p>
      <w:pPr>
        <w:pStyle w:val="TOC8"/>
        <w:rPr>
          <w:rFonts w:asciiTheme="minorHAnsi" w:eastAsiaTheme="minorEastAsia" w:hAnsiTheme="minorHAnsi" w:cstheme="minorBidi"/>
          <w:szCs w:val="22"/>
        </w:rPr>
      </w:pPr>
      <w:r>
        <w:t>122EB.</w:t>
      </w:r>
      <w:r>
        <w:tab/>
        <w:t>Repeal of improvement scheme if another improvement scheme will apply</w:t>
      </w:r>
      <w:r>
        <w:tab/>
      </w:r>
      <w:r>
        <w:fldChar w:fldCharType="begin"/>
      </w:r>
      <w:r>
        <w:instrText xml:space="preserve"> PAGEREF _Toc221890399 \h </w:instrText>
      </w:r>
      <w:r>
        <w:fldChar w:fldCharType="separate"/>
      </w:r>
      <w:r>
        <w:t>97</w:t>
      </w:r>
      <w:r>
        <w:fldChar w:fldCharType="end"/>
      </w:r>
    </w:p>
    <w:p>
      <w:pPr>
        <w:pStyle w:val="TOC8"/>
        <w:rPr>
          <w:rFonts w:asciiTheme="minorHAnsi" w:eastAsiaTheme="minorEastAsia" w:hAnsiTheme="minorHAnsi" w:cstheme="minorBidi"/>
          <w:szCs w:val="22"/>
        </w:rPr>
      </w:pPr>
      <w:r>
        <w:t>122F.</w:t>
      </w:r>
      <w:r>
        <w:tab/>
        <w:t>Transitional provisions for amended improvement scheme area</w:t>
      </w:r>
      <w:r>
        <w:tab/>
      </w:r>
      <w:r>
        <w:fldChar w:fldCharType="begin"/>
      </w:r>
      <w:r>
        <w:instrText xml:space="preserve"> PAGEREF _Toc221890400 \h </w:instrText>
      </w:r>
      <w:r>
        <w:fldChar w:fldCharType="separate"/>
      </w:r>
      <w:r>
        <w:t>98</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_Toc221890401 \h </w:instrText>
      </w:r>
      <w:r>
        <w:fldChar w:fldCharType="separate"/>
      </w:r>
      <w:r>
        <w:t>98</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_Toc221890402 \h </w:instrText>
      </w:r>
      <w:r>
        <w:fldChar w:fldCharType="separate"/>
      </w:r>
      <w:r>
        <w:t>99</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_Toc221890403 \h </w:instrText>
      </w:r>
      <w:r>
        <w:fldChar w:fldCharType="separate"/>
      </w:r>
      <w:r>
        <w:t>99</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_Toc221890404 \h </w:instrText>
      </w:r>
      <w:r>
        <w:fldChar w:fldCharType="separate"/>
      </w:r>
      <w:r>
        <w:t>100</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_Toc221890405 \h </w:instrText>
      </w:r>
      <w:r>
        <w:fldChar w:fldCharType="separate"/>
      </w:r>
      <w:r>
        <w:t>100</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_Toc221890406 \h </w:instrText>
      </w:r>
      <w:r>
        <w:fldChar w:fldCharType="separate"/>
      </w:r>
      <w:r>
        <w:t>100</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_Toc221890407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_Toc221890409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_Toc221890411 \h </w:instrText>
      </w:r>
      <w:r>
        <w:fldChar w:fldCharType="separate"/>
      </w:r>
      <w:r>
        <w:t>102</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_Toc221890412 \h </w:instrText>
      </w:r>
      <w:r>
        <w:fldChar w:fldCharType="separate"/>
      </w:r>
      <w:r>
        <w:t>102</w:t>
      </w:r>
      <w:r>
        <w:fldChar w:fldCharType="end"/>
      </w:r>
    </w:p>
    <w:p>
      <w:pPr>
        <w:pStyle w:val="TOC8"/>
        <w:rPr>
          <w:rFonts w:asciiTheme="minorHAnsi" w:eastAsiaTheme="minorEastAsia" w:hAnsiTheme="minorHAnsi" w:cstheme="minorBidi"/>
          <w:szCs w:val="22"/>
        </w:rPr>
      </w:pPr>
      <w:r>
        <w:t>125.</w:t>
      </w:r>
      <w:r>
        <w:tab/>
        <w:t>Minister may direct local government to prepare or amend local planning scheme to be consistent with region planning scheme or amendment or State development area plan</w:t>
      </w:r>
      <w:r>
        <w:tab/>
      </w:r>
      <w:r>
        <w:fldChar w:fldCharType="begin"/>
      </w:r>
      <w:r>
        <w:instrText xml:space="preserve"> PAGEREF _Toc221890413 \h </w:instrText>
      </w:r>
      <w:r>
        <w:fldChar w:fldCharType="separate"/>
      </w:r>
      <w:r>
        <w:t>104</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_Toc221890414 \h </w:instrText>
      </w:r>
      <w:r>
        <w:fldChar w:fldCharType="separate"/>
      </w:r>
      <w:r>
        <w:t>105</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 or State development area plan</w:t>
      </w:r>
      <w:r>
        <w:tab/>
      </w:r>
      <w:r>
        <w:fldChar w:fldCharType="begin"/>
      </w:r>
      <w:r>
        <w:instrText xml:space="preserve"> PAGEREF _Toc221890415 \h </w:instrText>
      </w:r>
      <w:r>
        <w:fldChar w:fldCharType="separate"/>
      </w:r>
      <w:r>
        <w:t>106</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_Toc221890416 \h </w:instrText>
      </w:r>
      <w:r>
        <w:fldChar w:fldCharType="separate"/>
      </w:r>
      <w:r>
        <w:t>107</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_Toc221890417 \h </w:instrText>
      </w:r>
      <w:r>
        <w:fldChar w:fldCharType="separate"/>
      </w:r>
      <w:r>
        <w:t>108</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_Toc221890418 \h </w:instrText>
      </w:r>
      <w:r>
        <w:fldChar w:fldCharType="separate"/>
      </w:r>
      <w:r>
        <w:t>108</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_Toc221890419 \h </w:instrText>
      </w:r>
      <w:r>
        <w:fldChar w:fldCharType="separate"/>
      </w:r>
      <w:r>
        <w:t>109</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_Toc221890420 \h </w:instrText>
      </w:r>
      <w:r>
        <w:fldChar w:fldCharType="separate"/>
      </w:r>
      <w:r>
        <w:t>109</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_Toc221890421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_Toc221890424 \h </w:instrText>
      </w:r>
      <w:r>
        <w:fldChar w:fldCharType="separate"/>
      </w:r>
      <w:r>
        <w:t>111</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_Toc221890425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_Toc221890427 \h </w:instrText>
      </w:r>
      <w:r>
        <w:fldChar w:fldCharType="separate"/>
      </w:r>
      <w:r>
        <w:t>112</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_Toc221890428 \h </w:instrText>
      </w:r>
      <w:r>
        <w:fldChar w:fldCharType="separate"/>
      </w:r>
      <w:r>
        <w:t>112</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_Toc221890429 \h </w:instrText>
      </w:r>
      <w:r>
        <w:fldChar w:fldCharType="separate"/>
      </w:r>
      <w:r>
        <w:t>115</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_Toc221890430 \h </w:instrText>
      </w:r>
      <w:r>
        <w:fldChar w:fldCharType="separate"/>
      </w:r>
      <w:r>
        <w:t>115</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_Toc221890431 \h </w:instrText>
      </w:r>
      <w:r>
        <w:fldChar w:fldCharType="separate"/>
      </w:r>
      <w:r>
        <w:t>117</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_Toc221890432 \h </w:instrText>
      </w:r>
      <w:r>
        <w:fldChar w:fldCharType="separate"/>
      </w:r>
      <w:r>
        <w:t>118</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_Toc221890433 \h </w:instrText>
      </w:r>
      <w:r>
        <w:fldChar w:fldCharType="separate"/>
      </w:r>
      <w:r>
        <w:t>119</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_Toc221890434 \h </w:instrText>
      </w:r>
      <w:r>
        <w:fldChar w:fldCharType="separate"/>
      </w:r>
      <w:r>
        <w:t>120</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_Toc221890435 \h </w:instrText>
      </w:r>
      <w:r>
        <w:fldChar w:fldCharType="separate"/>
      </w:r>
      <w:r>
        <w:t>120</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_Toc221890436 \h </w:instrText>
      </w:r>
      <w:r>
        <w:fldChar w:fldCharType="separate"/>
      </w:r>
      <w:r>
        <w:t>121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_Toc221890437 \h </w:instrText>
      </w:r>
      <w:r>
        <w:fldChar w:fldCharType="separate"/>
      </w:r>
      <w:r>
        <w:t>121</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_Toc221890438 \h </w:instrText>
      </w:r>
      <w:r>
        <w:fldChar w:fldCharType="separate"/>
      </w:r>
      <w:r>
        <w:t>122</w:t>
      </w:r>
      <w:r>
        <w:fldChar w:fldCharType="end"/>
      </w:r>
    </w:p>
    <w:p>
      <w:pPr>
        <w:pStyle w:val="TOC8"/>
        <w:rPr>
          <w:rFonts w:asciiTheme="minorHAnsi" w:eastAsiaTheme="minorEastAsia" w:hAnsiTheme="minorHAnsi" w:cstheme="minorBidi"/>
          <w:szCs w:val="22"/>
        </w:rPr>
      </w:pPr>
      <w:r>
        <w:t>145A.</w:t>
      </w:r>
      <w:r>
        <w:tab/>
        <w:t>Period for submission of diagram or plan of survey for approval by Commission</w:t>
      </w:r>
      <w:r>
        <w:tab/>
      </w:r>
      <w:r>
        <w:fldChar w:fldCharType="begin"/>
      </w:r>
      <w:r>
        <w:instrText xml:space="preserve"> PAGEREF _Toc221890439 \h </w:instrText>
      </w:r>
      <w:r>
        <w:fldChar w:fldCharType="separate"/>
      </w:r>
      <w:r>
        <w:t>124</w:t>
      </w:r>
      <w:r>
        <w:fldChar w:fldCharType="end"/>
      </w:r>
    </w:p>
    <w:p>
      <w:pPr>
        <w:pStyle w:val="TOC8"/>
        <w:rPr>
          <w:rFonts w:asciiTheme="minorHAnsi" w:eastAsiaTheme="minorEastAsia" w:hAnsiTheme="minorHAnsi" w:cstheme="minorBidi"/>
          <w:szCs w:val="22"/>
        </w:rPr>
      </w:pPr>
      <w:r>
        <w:t>145B.</w:t>
      </w:r>
      <w:r>
        <w:tab/>
        <w:t>Land subject to strata titles scheme</w:t>
      </w:r>
      <w:r>
        <w:tab/>
      </w:r>
      <w:r>
        <w:fldChar w:fldCharType="begin"/>
      </w:r>
      <w:r>
        <w:instrText xml:space="preserve"> PAGEREF _Toc221890440 \h </w:instrText>
      </w:r>
      <w:r>
        <w:fldChar w:fldCharType="separate"/>
      </w:r>
      <w:r>
        <w:t>125</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_Toc221890441 \h </w:instrText>
      </w:r>
      <w:r>
        <w:fldChar w:fldCharType="separate"/>
      </w:r>
      <w:r>
        <w:t>126</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_Toc221890442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149A.</w:t>
      </w:r>
      <w:r>
        <w:tab/>
        <w:t>Condition requiring termination of strata titles scheme</w:t>
      </w:r>
      <w:r>
        <w:tab/>
      </w:r>
      <w:r>
        <w:fldChar w:fldCharType="begin"/>
      </w:r>
      <w:r>
        <w:instrText xml:space="preserve"> PAGEREF _Toc221890444 \h </w:instrText>
      </w:r>
      <w:r>
        <w:fldChar w:fldCharType="separate"/>
      </w:r>
      <w:r>
        <w:t>128</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_Toc221890445 \h </w:instrText>
      </w:r>
      <w:r>
        <w:fldChar w:fldCharType="separate"/>
      </w:r>
      <w:r>
        <w:t>129</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_Toc221890446 \h </w:instrText>
      </w:r>
      <w:r>
        <w:fldChar w:fldCharType="separate"/>
      </w:r>
      <w:r>
        <w:t>130</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_Toc221890447 \h </w:instrText>
      </w:r>
      <w:r>
        <w:fldChar w:fldCharType="separate"/>
      </w:r>
      <w:r>
        <w:t>131</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_Toc221890448 \h </w:instrText>
      </w:r>
      <w:r>
        <w:fldChar w:fldCharType="separate"/>
      </w:r>
      <w:r>
        <w:t>133</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_Toc221890449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155.</w:t>
      </w:r>
      <w:r>
        <w:tab/>
        <w:t>Value of land for s. 153, how determined</w:t>
      </w:r>
      <w:r>
        <w:tab/>
      </w:r>
      <w:r>
        <w:fldChar w:fldCharType="begin"/>
      </w:r>
      <w:r>
        <w:instrText xml:space="preserve"> PAGEREF _Toc221890450 \h </w:instrText>
      </w:r>
      <w:r>
        <w:fldChar w:fldCharType="separate"/>
      </w:r>
      <w:r>
        <w:t>135</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_Toc221890451 \h </w:instrText>
      </w:r>
      <w:r>
        <w:fldChar w:fldCharType="separate"/>
      </w:r>
      <w:r>
        <w:t>136</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_Toc221890452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_Toc221890454 \h </w:instrText>
      </w:r>
      <w:r>
        <w:fldChar w:fldCharType="separate"/>
      </w:r>
      <w:r>
        <w:t>137</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_Toc221890455 \h </w:instrText>
      </w:r>
      <w:r>
        <w:fldChar w:fldCharType="separate"/>
      </w:r>
      <w:r>
        <w:t>138</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_Toc221890456 \h </w:instrText>
      </w:r>
      <w:r>
        <w:fldChar w:fldCharType="separate"/>
      </w:r>
      <w:r>
        <w:t>140</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_Toc221890457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_Toc221890459 \h </w:instrText>
      </w:r>
      <w:r>
        <w:fldChar w:fldCharType="separate"/>
      </w:r>
      <w:r>
        <w:t>140</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_Toc221890460 \h </w:instrText>
      </w:r>
      <w:r>
        <w:fldChar w:fldCharType="separate"/>
      </w:r>
      <w:r>
        <w:t>141</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_Toc221890461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_Toc221890463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_Toc221890465 \h </w:instrText>
      </w:r>
      <w:r>
        <w:fldChar w:fldCharType="separate"/>
      </w:r>
      <w:r>
        <w:t>144</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_Toc221890466 \h </w:instrText>
      </w:r>
      <w:r>
        <w:fldChar w:fldCharType="separate"/>
      </w:r>
      <w:r>
        <w:t>145</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_Toc221890467 \h </w:instrText>
      </w:r>
      <w:r>
        <w:fldChar w:fldCharType="separate"/>
      </w:r>
      <w:r>
        <w:t>145</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_Toc221890468 \h </w:instrText>
      </w:r>
      <w:r>
        <w:fldChar w:fldCharType="separate"/>
      </w:r>
      <w:r>
        <w:t>147</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_Toc221890469 \h </w:instrText>
      </w:r>
      <w:r>
        <w:fldChar w:fldCharType="separate"/>
      </w:r>
      <w:r>
        <w:t>150</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_Toc221890470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_Toc221890473 \h </w:instrText>
      </w:r>
      <w:r>
        <w:fldChar w:fldCharType="separate"/>
      </w:r>
      <w:r>
        <w:t>153</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_Toc221890474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_Toc221890476 \h </w:instrText>
      </w:r>
      <w:r>
        <w:fldChar w:fldCharType="separate"/>
      </w:r>
      <w:r>
        <w:t>156</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_Toc221890477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171E.</w:t>
      </w:r>
      <w:r>
        <w:tab/>
        <w:t>Administration and costs of DAPs</w:t>
      </w:r>
      <w:r>
        <w:tab/>
      </w:r>
      <w:r>
        <w:fldChar w:fldCharType="begin"/>
      </w:r>
      <w:r>
        <w:instrText xml:space="preserve"> PAGEREF _Toc221890478 \h </w:instrText>
      </w:r>
      <w:r>
        <w:fldChar w:fldCharType="separate"/>
      </w:r>
      <w:r>
        <w:t>158</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_Toc221890479 \h </w:instrText>
      </w:r>
      <w:r>
        <w:fldChar w:fldCharType="separate"/>
      </w:r>
      <w:r>
        <w:t>159</w:t>
      </w:r>
      <w:r>
        <w:fldChar w:fldCharType="end"/>
      </w:r>
    </w:p>
    <w:p>
      <w:pPr>
        <w:pStyle w:val="TOC8"/>
        <w:rPr>
          <w:rFonts w:asciiTheme="minorHAnsi" w:eastAsiaTheme="minorEastAsia" w:hAnsiTheme="minorHAnsi" w:cstheme="minorBidi"/>
          <w:szCs w:val="22"/>
        </w:rPr>
      </w:pPr>
      <w:r>
        <w:t>171G.</w:t>
      </w:r>
      <w:r>
        <w:tab/>
        <w:t>Regulations about transitional matters</w:t>
      </w:r>
      <w:r>
        <w:tab/>
      </w:r>
      <w:r>
        <w:fldChar w:fldCharType="begin"/>
      </w:r>
      <w:r>
        <w:instrText xml:space="preserve"> PAGEREF _Toc221890480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11B — Development approval for significant development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171H.</w:t>
      </w:r>
      <w:r>
        <w:tab/>
        <w:t>Terms used</w:t>
      </w:r>
      <w:r>
        <w:tab/>
      </w:r>
      <w:r>
        <w:fldChar w:fldCharType="begin"/>
      </w:r>
      <w:r>
        <w:instrText xml:space="preserve"> PAGEREF _Toc221890483 \h </w:instrText>
      </w:r>
      <w:r>
        <w:fldChar w:fldCharType="separate"/>
      </w:r>
      <w:r>
        <w:t>160</w:t>
      </w:r>
      <w:r>
        <w:fldChar w:fldCharType="end"/>
      </w:r>
    </w:p>
    <w:p>
      <w:pPr>
        <w:pStyle w:val="TOC8"/>
        <w:rPr>
          <w:rFonts w:asciiTheme="minorHAnsi" w:eastAsiaTheme="minorEastAsia" w:hAnsiTheme="minorHAnsi" w:cstheme="minorBidi"/>
          <w:szCs w:val="22"/>
        </w:rPr>
      </w:pPr>
      <w:r>
        <w:t>171I.</w:t>
      </w:r>
      <w:r>
        <w:tab/>
        <w:t>Prescribed significant development</w:t>
      </w:r>
      <w:r>
        <w:tab/>
      </w:r>
      <w:r>
        <w:fldChar w:fldCharType="begin"/>
      </w:r>
      <w:r>
        <w:instrText xml:space="preserve"> PAGEREF _Toc221890484 \h </w:instrText>
      </w:r>
      <w:r>
        <w:fldChar w:fldCharType="separate"/>
      </w:r>
      <w:r>
        <w:t>163</w:t>
      </w:r>
      <w:r>
        <w:fldChar w:fldCharType="end"/>
      </w:r>
    </w:p>
    <w:p>
      <w:pPr>
        <w:pStyle w:val="TOC8"/>
        <w:rPr>
          <w:rFonts w:asciiTheme="minorHAnsi" w:eastAsiaTheme="minorEastAsia" w:hAnsiTheme="minorHAnsi" w:cstheme="minorBidi"/>
          <w:szCs w:val="22"/>
        </w:rPr>
      </w:pPr>
      <w:r>
        <w:t>171J.</w:t>
      </w:r>
      <w:r>
        <w:tab/>
        <w:t>Development to which this Part applies</w:t>
      </w:r>
      <w:r>
        <w:tab/>
      </w:r>
      <w:r>
        <w:fldChar w:fldCharType="begin"/>
      </w:r>
      <w:r>
        <w:instrText xml:space="preserve"> PAGEREF _Toc221890485 \h </w:instrText>
      </w:r>
      <w:r>
        <w:fldChar w:fldCharType="separate"/>
      </w:r>
      <w:r>
        <w:t>163</w:t>
      </w:r>
      <w:r>
        <w:fldChar w:fldCharType="end"/>
      </w:r>
    </w:p>
    <w:p>
      <w:pPr>
        <w:pStyle w:val="TOC8"/>
        <w:rPr>
          <w:rFonts w:asciiTheme="minorHAnsi" w:eastAsiaTheme="minorEastAsia" w:hAnsiTheme="minorHAnsi" w:cstheme="minorBidi"/>
          <w:szCs w:val="22"/>
        </w:rPr>
      </w:pPr>
      <w:r>
        <w:t>171K.</w:t>
      </w:r>
      <w:r>
        <w:tab/>
        <w:t>Relationship of this Part with other laws</w:t>
      </w:r>
      <w:r>
        <w:tab/>
      </w:r>
      <w:r>
        <w:fldChar w:fldCharType="begin"/>
      </w:r>
      <w:r>
        <w:instrText xml:space="preserve"> PAGEREF _Toc221890486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significant development applications</w:t>
      </w:r>
    </w:p>
    <w:p>
      <w:pPr>
        <w:pStyle w:val="TOC6"/>
        <w:tabs>
          <w:tab w:val="right" w:leader="dot" w:pos="7077"/>
        </w:tabs>
        <w:rPr>
          <w:rFonts w:asciiTheme="minorHAnsi" w:eastAsiaTheme="minorEastAsia" w:hAnsiTheme="minorHAnsi" w:cstheme="minorBidi"/>
          <w:b w:val="0"/>
          <w:sz w:val="22"/>
          <w:szCs w:val="22"/>
        </w:rPr>
      </w:pPr>
      <w:r>
        <w:t>Subdivision 1 — Making significant development applications</w:t>
      </w:r>
    </w:p>
    <w:p>
      <w:pPr>
        <w:pStyle w:val="TOC8"/>
        <w:rPr>
          <w:rFonts w:asciiTheme="minorHAnsi" w:eastAsiaTheme="minorEastAsia" w:hAnsiTheme="minorHAnsi" w:cstheme="minorBidi"/>
          <w:szCs w:val="22"/>
        </w:rPr>
      </w:pPr>
      <w:r>
        <w:t>171L.</w:t>
      </w:r>
      <w:r>
        <w:tab/>
        <w:t>Development application may be made to Commission for determination under this Part</w:t>
      </w:r>
      <w:r>
        <w:tab/>
      </w:r>
      <w:r>
        <w:fldChar w:fldCharType="begin"/>
      </w:r>
      <w:r>
        <w:instrText xml:space="preserve"> PAGEREF _Toc221890489 \h </w:instrText>
      </w:r>
      <w:r>
        <w:fldChar w:fldCharType="separate"/>
      </w:r>
      <w:r>
        <w:t>164</w:t>
      </w:r>
      <w:r>
        <w:fldChar w:fldCharType="end"/>
      </w:r>
    </w:p>
    <w:p>
      <w:pPr>
        <w:pStyle w:val="TOC8"/>
        <w:rPr>
          <w:rFonts w:asciiTheme="minorHAnsi" w:eastAsiaTheme="minorEastAsia" w:hAnsiTheme="minorHAnsi" w:cstheme="minorBidi"/>
          <w:szCs w:val="22"/>
        </w:rPr>
      </w:pPr>
      <w:r>
        <w:t>171M.</w:t>
      </w:r>
      <w:r>
        <w:tab/>
        <w:t>Authorisation for application raising issues of State or regional importance to be made under s. 171L</w:t>
      </w:r>
      <w:r>
        <w:tab/>
      </w:r>
      <w:r>
        <w:fldChar w:fldCharType="begin"/>
      </w:r>
      <w:r>
        <w:instrText xml:space="preserve"> PAGEREF _Toc221890490 \h </w:instrText>
      </w:r>
      <w:r>
        <w:fldChar w:fldCharType="separate"/>
      </w:r>
      <w:r>
        <w:t>165</w:t>
      </w:r>
      <w:r>
        <w:fldChar w:fldCharType="end"/>
      </w:r>
    </w:p>
    <w:p>
      <w:pPr>
        <w:pStyle w:val="TOC8"/>
        <w:rPr>
          <w:rFonts w:asciiTheme="minorHAnsi" w:eastAsiaTheme="minorEastAsia" w:hAnsiTheme="minorHAnsi" w:cstheme="minorBidi"/>
          <w:szCs w:val="22"/>
        </w:rPr>
      </w:pPr>
      <w:r>
        <w:t>171N.</w:t>
      </w:r>
      <w:r>
        <w:tab/>
        <w:t>Supplementary provisions about applications and authorisations</w:t>
      </w:r>
      <w:r>
        <w:tab/>
      </w:r>
      <w:r>
        <w:fldChar w:fldCharType="begin"/>
      </w:r>
      <w:r>
        <w:instrText xml:space="preserve"> PAGEREF _Toc221890491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Considering and determining significant development applications</w:t>
      </w:r>
    </w:p>
    <w:p>
      <w:pPr>
        <w:pStyle w:val="TOC8"/>
        <w:rPr>
          <w:rFonts w:asciiTheme="minorHAnsi" w:eastAsiaTheme="minorEastAsia" w:hAnsiTheme="minorHAnsi" w:cstheme="minorBidi"/>
          <w:szCs w:val="22"/>
        </w:rPr>
      </w:pPr>
      <w:r>
        <w:t>171O.</w:t>
      </w:r>
      <w:r>
        <w:tab/>
        <w:t>Significant development application must be determined under s. 171P(1)</w:t>
      </w:r>
      <w:r>
        <w:tab/>
      </w:r>
      <w:r>
        <w:fldChar w:fldCharType="begin"/>
      </w:r>
      <w:r>
        <w:instrText xml:space="preserve"> PAGEREF _Toc221890493 \h </w:instrText>
      </w:r>
      <w:r>
        <w:fldChar w:fldCharType="separate"/>
      </w:r>
      <w:r>
        <w:t>167</w:t>
      </w:r>
      <w:r>
        <w:fldChar w:fldCharType="end"/>
      </w:r>
    </w:p>
    <w:p>
      <w:pPr>
        <w:pStyle w:val="TOC8"/>
        <w:rPr>
          <w:rFonts w:asciiTheme="minorHAnsi" w:eastAsiaTheme="minorEastAsia" w:hAnsiTheme="minorHAnsi" w:cstheme="minorBidi"/>
          <w:szCs w:val="22"/>
        </w:rPr>
      </w:pPr>
      <w:r>
        <w:t>171P.</w:t>
      </w:r>
      <w:r>
        <w:tab/>
        <w:t>Determination of significant development application by Commission</w:t>
      </w:r>
      <w:r>
        <w:tab/>
      </w:r>
      <w:r>
        <w:fldChar w:fldCharType="begin"/>
      </w:r>
      <w:r>
        <w:instrText xml:space="preserve"> PAGEREF _Toc221890494 \h </w:instrText>
      </w:r>
      <w:r>
        <w:fldChar w:fldCharType="separate"/>
      </w:r>
      <w:r>
        <w:t>167</w:t>
      </w:r>
      <w:r>
        <w:fldChar w:fldCharType="end"/>
      </w:r>
    </w:p>
    <w:p>
      <w:pPr>
        <w:pStyle w:val="TOC8"/>
        <w:rPr>
          <w:rFonts w:asciiTheme="minorHAnsi" w:eastAsiaTheme="minorEastAsia" w:hAnsiTheme="minorHAnsi" w:cstheme="minorBidi"/>
          <w:szCs w:val="22"/>
        </w:rPr>
      </w:pPr>
      <w:r>
        <w:t>171Q.</w:t>
      </w:r>
      <w:r>
        <w:tab/>
        <w:t>Procedures for dealing with significant development application</w:t>
      </w:r>
      <w:r>
        <w:tab/>
      </w:r>
      <w:r>
        <w:fldChar w:fldCharType="begin"/>
      </w:r>
      <w:r>
        <w:instrText xml:space="preserve"> PAGEREF _Toc221890495 \h </w:instrText>
      </w:r>
      <w:r>
        <w:fldChar w:fldCharType="separate"/>
      </w:r>
      <w:r>
        <w:t>168</w:t>
      </w:r>
      <w:r>
        <w:fldChar w:fldCharType="end"/>
      </w:r>
    </w:p>
    <w:p>
      <w:pPr>
        <w:pStyle w:val="TOC8"/>
        <w:rPr>
          <w:rFonts w:asciiTheme="minorHAnsi" w:eastAsiaTheme="minorEastAsia" w:hAnsiTheme="minorHAnsi" w:cstheme="minorBidi"/>
          <w:szCs w:val="22"/>
        </w:rPr>
      </w:pPr>
      <w:r>
        <w:t>171R.</w:t>
      </w:r>
      <w:r>
        <w:tab/>
        <w:t>Determining significant development application inconsistently with applicable planning instrument in some circumstances</w:t>
      </w:r>
      <w:r>
        <w:tab/>
      </w:r>
      <w:r>
        <w:fldChar w:fldCharType="begin"/>
      </w:r>
      <w:r>
        <w:instrText xml:space="preserve"> PAGEREF _Toc221890496 \h </w:instrText>
      </w:r>
      <w:r>
        <w:fldChar w:fldCharType="separate"/>
      </w:r>
      <w:r>
        <w:t>168</w:t>
      </w:r>
      <w:r>
        <w:fldChar w:fldCharType="end"/>
      </w:r>
    </w:p>
    <w:p>
      <w:pPr>
        <w:pStyle w:val="TOC8"/>
        <w:rPr>
          <w:rFonts w:asciiTheme="minorHAnsi" w:eastAsiaTheme="minorEastAsia" w:hAnsiTheme="minorHAnsi" w:cstheme="minorBidi"/>
          <w:szCs w:val="22"/>
        </w:rPr>
      </w:pPr>
      <w:r>
        <w:t>171S.</w:t>
      </w:r>
      <w:r>
        <w:tab/>
        <w:t>Provisions about determination of significant development application</w:t>
      </w:r>
      <w:r>
        <w:tab/>
      </w:r>
      <w:r>
        <w:fldChar w:fldCharType="begin"/>
      </w:r>
      <w:r>
        <w:instrText xml:space="preserve"> PAGEREF _Toc221890497 \h </w:instrText>
      </w:r>
      <w:r>
        <w:fldChar w:fldCharType="separate"/>
      </w:r>
      <w:r>
        <w:t>170</w:t>
      </w:r>
      <w:r>
        <w:fldChar w:fldCharType="end"/>
      </w:r>
    </w:p>
    <w:p>
      <w:pPr>
        <w:pStyle w:val="TOC8"/>
        <w:rPr>
          <w:rFonts w:asciiTheme="minorHAnsi" w:eastAsiaTheme="minorEastAsia" w:hAnsiTheme="minorHAnsi" w:cstheme="minorBidi"/>
          <w:szCs w:val="22"/>
        </w:rPr>
      </w:pPr>
      <w:r>
        <w:t>171T.</w:t>
      </w:r>
      <w:r>
        <w:tab/>
        <w:t>Time for determination of significant development application</w:t>
      </w:r>
      <w:r>
        <w:tab/>
      </w:r>
      <w:r>
        <w:fldChar w:fldCharType="begin"/>
      </w:r>
      <w:r>
        <w:instrText xml:space="preserve"> PAGEREF _Toc221890498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Consequences of determination and amendment and cancellation of determination</w:t>
      </w:r>
    </w:p>
    <w:p>
      <w:pPr>
        <w:pStyle w:val="TOC8"/>
        <w:rPr>
          <w:rFonts w:asciiTheme="minorHAnsi" w:eastAsiaTheme="minorEastAsia" w:hAnsiTheme="minorHAnsi" w:cstheme="minorBidi"/>
          <w:szCs w:val="22"/>
        </w:rPr>
      </w:pPr>
      <w:r>
        <w:t>171U.</w:t>
      </w:r>
      <w:r>
        <w:tab/>
        <w:t>Effect of determination of significant development application under s. 171P(1)</w:t>
      </w:r>
      <w:r>
        <w:tab/>
      </w:r>
      <w:r>
        <w:fldChar w:fldCharType="begin"/>
      </w:r>
      <w:r>
        <w:instrText xml:space="preserve"> PAGEREF _Toc221890500 \h </w:instrText>
      </w:r>
      <w:r>
        <w:fldChar w:fldCharType="separate"/>
      </w:r>
      <w:r>
        <w:t>172</w:t>
      </w:r>
      <w:r>
        <w:fldChar w:fldCharType="end"/>
      </w:r>
    </w:p>
    <w:p>
      <w:pPr>
        <w:pStyle w:val="TOC8"/>
        <w:rPr>
          <w:rFonts w:asciiTheme="minorHAnsi" w:eastAsiaTheme="minorEastAsia" w:hAnsiTheme="minorHAnsi" w:cstheme="minorBidi"/>
          <w:szCs w:val="22"/>
        </w:rPr>
      </w:pPr>
      <w:r>
        <w:t>171V.</w:t>
      </w:r>
      <w:r>
        <w:tab/>
        <w:t>Enforcement powers of Commission in relation to conditions</w:t>
      </w:r>
      <w:r>
        <w:tab/>
      </w:r>
      <w:r>
        <w:fldChar w:fldCharType="begin"/>
      </w:r>
      <w:r>
        <w:instrText xml:space="preserve"> PAGEREF _Toc221890501 \h </w:instrText>
      </w:r>
      <w:r>
        <w:fldChar w:fldCharType="separate"/>
      </w:r>
      <w:r>
        <w:t>174</w:t>
      </w:r>
      <w:r>
        <w:fldChar w:fldCharType="end"/>
      </w:r>
    </w:p>
    <w:p>
      <w:pPr>
        <w:pStyle w:val="TOC8"/>
        <w:rPr>
          <w:rFonts w:asciiTheme="minorHAnsi" w:eastAsiaTheme="minorEastAsia" w:hAnsiTheme="minorHAnsi" w:cstheme="minorBidi"/>
          <w:szCs w:val="22"/>
        </w:rPr>
      </w:pPr>
      <w:r>
        <w:t>171W.</w:t>
      </w:r>
      <w:r>
        <w:tab/>
        <w:t>Substantial commencement of development approved under s. 171P(1)</w:t>
      </w:r>
      <w:r>
        <w:tab/>
      </w:r>
      <w:r>
        <w:fldChar w:fldCharType="begin"/>
      </w:r>
      <w:r>
        <w:instrText xml:space="preserve"> PAGEREF _Toc221890502 \h </w:instrText>
      </w:r>
      <w:r>
        <w:fldChar w:fldCharType="separate"/>
      </w:r>
      <w:r>
        <w:t>174</w:t>
      </w:r>
      <w:r>
        <w:fldChar w:fldCharType="end"/>
      </w:r>
    </w:p>
    <w:p>
      <w:pPr>
        <w:pStyle w:val="TOC8"/>
        <w:rPr>
          <w:rFonts w:asciiTheme="minorHAnsi" w:eastAsiaTheme="minorEastAsia" w:hAnsiTheme="minorHAnsi" w:cstheme="minorBidi"/>
          <w:szCs w:val="22"/>
        </w:rPr>
      </w:pPr>
      <w:r>
        <w:t>171X.</w:t>
      </w:r>
      <w:r>
        <w:tab/>
        <w:t>Amendment or cancellation of approval granted under s. 171P(1)</w:t>
      </w:r>
      <w:r>
        <w:tab/>
      </w:r>
      <w:r>
        <w:fldChar w:fldCharType="begin"/>
      </w:r>
      <w:r>
        <w:instrText xml:space="preserve"> PAGEREF _Toc221890503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3 — Oversight of Commission</w:t>
      </w:r>
    </w:p>
    <w:p>
      <w:pPr>
        <w:pStyle w:val="TOC8"/>
        <w:rPr>
          <w:rFonts w:asciiTheme="minorHAnsi" w:eastAsiaTheme="minorEastAsia" w:hAnsiTheme="minorHAnsi" w:cstheme="minorBidi"/>
          <w:szCs w:val="22"/>
        </w:rPr>
      </w:pPr>
      <w:r>
        <w:t>171Y.</w:t>
      </w:r>
      <w:r>
        <w:tab/>
        <w:t>Review by State Administrative Tribunal</w:t>
      </w:r>
      <w:r>
        <w:tab/>
      </w:r>
      <w:r>
        <w:fldChar w:fldCharType="begin"/>
      </w:r>
      <w:r>
        <w:instrText xml:space="preserve"> PAGEREF _Toc221890505 \h </w:instrText>
      </w:r>
      <w:r>
        <w:fldChar w:fldCharType="separate"/>
      </w:r>
      <w:r>
        <w:t>177</w:t>
      </w:r>
      <w:r>
        <w:fldChar w:fldCharType="end"/>
      </w:r>
    </w:p>
    <w:p>
      <w:pPr>
        <w:pStyle w:val="TOC8"/>
        <w:rPr>
          <w:rFonts w:asciiTheme="minorHAnsi" w:eastAsiaTheme="minorEastAsia" w:hAnsiTheme="minorHAnsi" w:cstheme="minorBidi"/>
          <w:szCs w:val="22"/>
        </w:rPr>
      </w:pPr>
      <w:r>
        <w:t>171Z.</w:t>
      </w:r>
      <w:r>
        <w:tab/>
        <w:t>Ministerial call</w:t>
      </w:r>
      <w:r>
        <w:noBreakHyphen/>
        <w:t>in of application for review under s. 171Y</w:t>
      </w:r>
      <w:r>
        <w:tab/>
      </w:r>
      <w:r>
        <w:fldChar w:fldCharType="begin"/>
      </w:r>
      <w:r>
        <w:instrText xml:space="preserve"> PAGEREF _Toc221890506 \h </w:instrText>
      </w:r>
      <w:r>
        <w:fldChar w:fldCharType="separate"/>
      </w:r>
      <w:r>
        <w:t>178</w:t>
      </w:r>
      <w:r>
        <w:fldChar w:fldCharType="end"/>
      </w:r>
    </w:p>
    <w:p>
      <w:pPr>
        <w:pStyle w:val="TOC8"/>
        <w:rPr>
          <w:rFonts w:asciiTheme="minorHAnsi" w:eastAsiaTheme="minorEastAsia" w:hAnsiTheme="minorHAnsi" w:cstheme="minorBidi"/>
          <w:szCs w:val="22"/>
        </w:rPr>
      </w:pPr>
      <w:r>
        <w:t>171ZA.</w:t>
      </w:r>
      <w:r>
        <w:tab/>
        <w:t>Governor may amend or cancel approval granted by Commission under s. 171P(1)</w:t>
      </w:r>
      <w:r>
        <w:tab/>
      </w:r>
      <w:r>
        <w:fldChar w:fldCharType="begin"/>
      </w:r>
      <w:r>
        <w:instrText xml:space="preserve"> PAGEREF _Toc221890507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171ZB.</w:t>
      </w:r>
      <w:r>
        <w:tab/>
        <w:t>Meetings to be open to public</w:t>
      </w:r>
      <w:r>
        <w:tab/>
      </w:r>
      <w:r>
        <w:fldChar w:fldCharType="begin"/>
      </w:r>
      <w:r>
        <w:instrText xml:space="preserve"> PAGEREF _Toc221890509 \h </w:instrText>
      </w:r>
      <w:r>
        <w:fldChar w:fldCharType="separate"/>
      </w:r>
      <w:r>
        <w:t>180</w:t>
      </w:r>
      <w:r>
        <w:fldChar w:fldCharType="end"/>
      </w:r>
    </w:p>
    <w:p>
      <w:pPr>
        <w:pStyle w:val="TOC8"/>
        <w:rPr>
          <w:rFonts w:asciiTheme="minorHAnsi" w:eastAsiaTheme="minorEastAsia" w:hAnsiTheme="minorHAnsi" w:cstheme="minorBidi"/>
          <w:szCs w:val="22"/>
        </w:rPr>
      </w:pPr>
      <w:r>
        <w:t>171ZC.</w:t>
      </w:r>
      <w:r>
        <w:tab/>
        <w:t>Fees</w:t>
      </w:r>
      <w:r>
        <w:tab/>
      </w:r>
      <w:r>
        <w:fldChar w:fldCharType="begin"/>
      </w:r>
      <w:r>
        <w:instrText xml:space="preserve"> PAGEREF _Toc221890510 \h </w:instrText>
      </w:r>
      <w:r>
        <w:fldChar w:fldCharType="separate"/>
      </w:r>
      <w:r>
        <w:t>180</w:t>
      </w:r>
      <w:r>
        <w:fldChar w:fldCharType="end"/>
      </w:r>
    </w:p>
    <w:p>
      <w:pPr>
        <w:pStyle w:val="TOC8"/>
        <w:rPr>
          <w:rFonts w:asciiTheme="minorHAnsi" w:eastAsiaTheme="minorEastAsia" w:hAnsiTheme="minorHAnsi" w:cstheme="minorBidi"/>
          <w:szCs w:val="22"/>
        </w:rPr>
      </w:pPr>
      <w:r>
        <w:t>171ZD.</w:t>
      </w:r>
      <w:r>
        <w:tab/>
        <w:t>Regulations</w:t>
      </w:r>
      <w:r>
        <w:tab/>
      </w:r>
      <w:r>
        <w:fldChar w:fldCharType="begin"/>
      </w:r>
      <w:r>
        <w:instrText xml:space="preserve"> PAGEREF _Toc221890511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11C — Avoiding conflicts with certain development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171ZE.</w:t>
      </w:r>
      <w:r>
        <w:tab/>
        <w:t>Terms used</w:t>
      </w:r>
      <w:r>
        <w:tab/>
      </w:r>
      <w:r>
        <w:fldChar w:fldCharType="begin"/>
      </w:r>
      <w:r>
        <w:instrText xml:space="preserve"> PAGEREF _Toc221890514 \h </w:instrText>
      </w:r>
      <w:r>
        <w:fldChar w:fldCharType="separate"/>
      </w:r>
      <w:r>
        <w:t>182</w:t>
      </w:r>
      <w:r>
        <w:fldChar w:fldCharType="end"/>
      </w:r>
    </w:p>
    <w:p>
      <w:pPr>
        <w:pStyle w:val="TOC8"/>
        <w:rPr>
          <w:rFonts w:asciiTheme="minorHAnsi" w:eastAsiaTheme="minorEastAsia" w:hAnsiTheme="minorHAnsi" w:cstheme="minorBidi"/>
          <w:szCs w:val="22"/>
        </w:rPr>
      </w:pPr>
      <w:r>
        <w:t>171ZF.</w:t>
      </w:r>
      <w:r>
        <w:tab/>
        <w:t>Relationship of this Part with other laws and instruments</w:t>
      </w:r>
      <w:r>
        <w:tab/>
      </w:r>
      <w:r>
        <w:fldChar w:fldCharType="begin"/>
      </w:r>
      <w:r>
        <w:instrText xml:space="preserve"> PAGEREF _Toc221890515 \h </w:instrText>
      </w:r>
      <w:r>
        <w:fldChar w:fldCharType="separate"/>
      </w:r>
      <w:r>
        <w:t>183</w:t>
      </w:r>
      <w:r>
        <w:fldChar w:fldCharType="end"/>
      </w:r>
    </w:p>
    <w:p>
      <w:pPr>
        <w:pStyle w:val="TOC8"/>
        <w:rPr>
          <w:rFonts w:asciiTheme="minorHAnsi" w:eastAsiaTheme="minorEastAsia" w:hAnsiTheme="minorHAnsi" w:cstheme="minorBidi"/>
          <w:szCs w:val="22"/>
        </w:rPr>
      </w:pPr>
      <w:r>
        <w:t>171ZG.</w:t>
      </w:r>
      <w:r>
        <w:tab/>
        <w:t>Relevant development approvals</w:t>
      </w:r>
      <w:r>
        <w:tab/>
      </w:r>
      <w:r>
        <w:fldChar w:fldCharType="begin"/>
      </w:r>
      <w:r>
        <w:instrText xml:space="preserve"> PAGEREF _Toc221890516 \h </w:instrText>
      </w:r>
      <w:r>
        <w:fldChar w:fldCharType="separate"/>
      </w:r>
      <w:r>
        <w:t>183</w:t>
      </w:r>
      <w:r>
        <w:fldChar w:fldCharType="end"/>
      </w:r>
    </w:p>
    <w:p>
      <w:pPr>
        <w:pStyle w:val="TOC8"/>
        <w:rPr>
          <w:rFonts w:asciiTheme="minorHAnsi" w:eastAsiaTheme="minorEastAsia" w:hAnsiTheme="minorHAnsi" w:cstheme="minorBidi"/>
          <w:szCs w:val="22"/>
        </w:rPr>
      </w:pPr>
      <w:r>
        <w:t>171ZH.</w:t>
      </w:r>
      <w:r>
        <w:tab/>
        <w:t>Performance of functions to which this Part applies</w:t>
      </w:r>
      <w:r>
        <w:tab/>
      </w:r>
      <w:r>
        <w:fldChar w:fldCharType="begin"/>
      </w:r>
      <w:r>
        <w:instrText xml:space="preserve"> PAGEREF _Toc221890517 \h </w:instrText>
      </w:r>
      <w:r>
        <w:fldChar w:fldCharType="separate"/>
      </w:r>
      <w:r>
        <w:t>184</w:t>
      </w:r>
      <w:r>
        <w:fldChar w:fldCharType="end"/>
      </w:r>
    </w:p>
    <w:p>
      <w:pPr>
        <w:pStyle w:val="TOC8"/>
        <w:rPr>
          <w:rFonts w:asciiTheme="minorHAnsi" w:eastAsiaTheme="minorEastAsia" w:hAnsiTheme="minorHAnsi" w:cstheme="minorBidi"/>
          <w:szCs w:val="22"/>
        </w:rPr>
      </w:pPr>
      <w:r>
        <w:t>171ZI.</w:t>
      </w:r>
      <w:r>
        <w:tab/>
        <w:t>When performance of function conflicts with relevant development approval</w:t>
      </w:r>
      <w:r>
        <w:tab/>
      </w:r>
      <w:r>
        <w:fldChar w:fldCharType="begin"/>
      </w:r>
      <w:r>
        <w:instrText xml:space="preserve"> PAGEREF _Toc221890518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2 — Dealing with conflicts with relevant development approvals</w:t>
      </w:r>
    </w:p>
    <w:p>
      <w:pPr>
        <w:pStyle w:val="TOC8"/>
        <w:rPr>
          <w:rFonts w:asciiTheme="minorHAnsi" w:eastAsiaTheme="minorEastAsia" w:hAnsiTheme="minorHAnsi" w:cstheme="minorBidi"/>
          <w:szCs w:val="22"/>
        </w:rPr>
      </w:pPr>
      <w:r>
        <w:t>171ZJ.</w:t>
      </w:r>
      <w:r>
        <w:tab/>
        <w:t>Proposed performance of function that conflicts with relevant development approval</w:t>
      </w:r>
      <w:r>
        <w:tab/>
      </w:r>
      <w:r>
        <w:fldChar w:fldCharType="begin"/>
      </w:r>
      <w:r>
        <w:instrText xml:space="preserve"> PAGEREF _Toc221890520 \h </w:instrText>
      </w:r>
      <w:r>
        <w:fldChar w:fldCharType="separate"/>
      </w:r>
      <w:r>
        <w:t>186</w:t>
      </w:r>
      <w:r>
        <w:fldChar w:fldCharType="end"/>
      </w:r>
    </w:p>
    <w:p>
      <w:pPr>
        <w:pStyle w:val="TOC8"/>
        <w:rPr>
          <w:rFonts w:asciiTheme="minorHAnsi" w:eastAsiaTheme="minorEastAsia" w:hAnsiTheme="minorHAnsi" w:cstheme="minorBidi"/>
          <w:szCs w:val="22"/>
        </w:rPr>
      </w:pPr>
      <w:r>
        <w:t>171ZK.</w:t>
      </w:r>
      <w:r>
        <w:tab/>
        <w:t>Direction to decision</w:t>
      </w:r>
      <w:r>
        <w:noBreakHyphen/>
        <w:t>maker by Minister on notification of proposed performance of function</w:t>
      </w:r>
      <w:r>
        <w:tab/>
      </w:r>
      <w:r>
        <w:fldChar w:fldCharType="begin"/>
      </w:r>
      <w:r>
        <w:instrText xml:space="preserve"> PAGEREF _Toc221890521 \h </w:instrText>
      </w:r>
      <w:r>
        <w:fldChar w:fldCharType="separate"/>
      </w:r>
      <w:r>
        <w:t>187</w:t>
      </w:r>
      <w:r>
        <w:fldChar w:fldCharType="end"/>
      </w:r>
    </w:p>
    <w:p>
      <w:pPr>
        <w:pStyle w:val="TOC8"/>
        <w:rPr>
          <w:rFonts w:asciiTheme="minorHAnsi" w:eastAsiaTheme="minorEastAsia" w:hAnsiTheme="minorHAnsi" w:cstheme="minorBidi"/>
          <w:szCs w:val="22"/>
        </w:rPr>
      </w:pPr>
      <w:r>
        <w:t>171ZL.</w:t>
      </w:r>
      <w:r>
        <w:tab/>
        <w:t>Application for direction if performance of function conflicts with approval</w:t>
      </w:r>
      <w:r>
        <w:tab/>
      </w:r>
      <w:r>
        <w:fldChar w:fldCharType="begin"/>
      </w:r>
      <w:r>
        <w:instrText xml:space="preserve"> PAGEREF _Toc221890522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171ZM.</w:t>
      </w:r>
      <w:r>
        <w:tab/>
        <w:t>Direction by Minister on application if performance of function conflicts with approval</w:t>
      </w:r>
      <w:r>
        <w:tab/>
      </w:r>
      <w:r>
        <w:fldChar w:fldCharType="begin"/>
      </w:r>
      <w:r>
        <w:instrText xml:space="preserve"> PAGEREF _Toc221890523 \h </w:instrText>
      </w:r>
      <w:r>
        <w:fldChar w:fldCharType="separate"/>
      </w:r>
      <w:r>
        <w:t>189</w:t>
      </w:r>
      <w:r>
        <w:fldChar w:fldCharType="end"/>
      </w:r>
    </w:p>
    <w:p>
      <w:pPr>
        <w:pStyle w:val="TOC8"/>
        <w:rPr>
          <w:rFonts w:asciiTheme="minorHAnsi" w:eastAsiaTheme="minorEastAsia" w:hAnsiTheme="minorHAnsi" w:cstheme="minorBidi"/>
          <w:szCs w:val="22"/>
        </w:rPr>
      </w:pPr>
      <w:r>
        <w:t>171ZN.</w:t>
      </w:r>
      <w:r>
        <w:tab/>
        <w:t>Direction is disallowable subsidiary legislation</w:t>
      </w:r>
      <w:r>
        <w:tab/>
      </w:r>
      <w:r>
        <w:fldChar w:fldCharType="begin"/>
      </w:r>
      <w:r>
        <w:instrText xml:space="preserve"> PAGEREF _Toc221890524 \h </w:instrText>
      </w:r>
      <w:r>
        <w:fldChar w:fldCharType="separate"/>
      </w:r>
      <w:r>
        <w:t>190</w:t>
      </w:r>
      <w:r>
        <w:fldChar w:fldCharType="end"/>
      </w:r>
    </w:p>
    <w:p>
      <w:pPr>
        <w:pStyle w:val="TOC8"/>
        <w:rPr>
          <w:rFonts w:asciiTheme="minorHAnsi" w:eastAsiaTheme="minorEastAsia" w:hAnsiTheme="minorHAnsi" w:cstheme="minorBidi"/>
          <w:szCs w:val="22"/>
        </w:rPr>
      </w:pPr>
      <w:r>
        <w:t>171ZO.</w:t>
      </w:r>
      <w:r>
        <w:tab/>
        <w:t>Effect of performance of function in compliance with direction</w:t>
      </w:r>
      <w:r>
        <w:tab/>
      </w:r>
      <w:r>
        <w:fldChar w:fldCharType="begin"/>
      </w:r>
      <w:r>
        <w:instrText xml:space="preserve"> PAGEREF _Toc221890525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3 — Regulations</w:t>
      </w:r>
    </w:p>
    <w:p>
      <w:pPr>
        <w:pStyle w:val="TOC8"/>
        <w:rPr>
          <w:rFonts w:asciiTheme="minorHAnsi" w:eastAsiaTheme="minorEastAsia" w:hAnsiTheme="minorHAnsi" w:cstheme="minorBidi"/>
          <w:szCs w:val="22"/>
        </w:rPr>
      </w:pPr>
      <w:r>
        <w:t>171ZP.</w:t>
      </w:r>
      <w:r>
        <w:tab/>
        <w:t>Regulations</w:t>
      </w:r>
      <w:r>
        <w:tab/>
      </w:r>
      <w:r>
        <w:fldChar w:fldCharType="begin"/>
      </w:r>
      <w:r>
        <w:instrText xml:space="preserve"> PAGEREF _Toc221890527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_Toc221890530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_Toc221890532 \h </w:instrText>
      </w:r>
      <w:r>
        <w:fldChar w:fldCharType="separate"/>
      </w:r>
      <w:r>
        <w:t>192</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_Toc221890533 \h </w:instrText>
      </w:r>
      <w:r>
        <w:fldChar w:fldCharType="separate"/>
      </w:r>
      <w:r>
        <w:t>193</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_Toc221890534 \h </w:instrText>
      </w:r>
      <w:r>
        <w:fldChar w:fldCharType="separate"/>
      </w:r>
      <w:r>
        <w:t>193</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_Toc221890535 \h </w:instrText>
      </w:r>
      <w:r>
        <w:fldChar w:fldCharType="separate"/>
      </w:r>
      <w:r>
        <w:t>195</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_Toc221890536 \h </w:instrText>
      </w:r>
      <w:r>
        <w:fldChar w:fldCharType="separate"/>
      </w:r>
      <w:r>
        <w:t>196</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_Toc221890537 \h </w:instrText>
      </w:r>
      <w:r>
        <w:fldChar w:fldCharType="separate"/>
      </w:r>
      <w:r>
        <w:t>197</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_Toc221890538 \h </w:instrText>
      </w:r>
      <w:r>
        <w:fldChar w:fldCharType="separate"/>
      </w:r>
      <w:r>
        <w:t>198</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_Toc221890539 \h </w:instrText>
      </w:r>
      <w:r>
        <w:fldChar w:fldCharType="separate"/>
      </w:r>
      <w:r>
        <w:t>199</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_Toc221890540 \h </w:instrText>
      </w:r>
      <w:r>
        <w:fldChar w:fldCharType="separate"/>
      </w:r>
      <w:r>
        <w:t>199</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_Toc221890541 \h </w:instrText>
      </w:r>
      <w:r>
        <w:fldChar w:fldCharType="separate"/>
      </w:r>
      <w:r>
        <w:t>200</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_Toc221890542 \h </w:instrText>
      </w:r>
      <w:r>
        <w:fldChar w:fldCharType="separate"/>
      </w:r>
      <w:r>
        <w:t>205</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_Toc221890543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_Toc221890545 \h </w:instrText>
      </w:r>
      <w:r>
        <w:fldChar w:fldCharType="separate"/>
      </w:r>
      <w:r>
        <w:t>207</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_Toc221890546 \h </w:instrText>
      </w:r>
      <w:r>
        <w:fldChar w:fldCharType="separate"/>
      </w:r>
      <w:r>
        <w:t>208</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_Toc221890547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_Toc221890549 \h </w:instrText>
      </w:r>
      <w:r>
        <w:fldChar w:fldCharType="separate"/>
      </w:r>
      <w:r>
        <w:t>209</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_Toc221890550 \h </w:instrText>
      </w:r>
      <w:r>
        <w:fldChar w:fldCharType="separate"/>
      </w:r>
      <w:r>
        <w:t>210</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_Toc221890551 \h </w:instrText>
      </w:r>
      <w:r>
        <w:fldChar w:fldCharType="separate"/>
      </w:r>
      <w:r>
        <w:t>211</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_Toc221890552 \h </w:instrText>
      </w:r>
      <w:r>
        <w:fldChar w:fldCharType="separate"/>
      </w:r>
      <w:r>
        <w:t>211</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_Toc221890553 \h </w:instrText>
      </w:r>
      <w:r>
        <w:fldChar w:fldCharType="separate"/>
      </w:r>
      <w:r>
        <w:t>212</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_Toc221890554 \h </w:instrText>
      </w:r>
      <w:r>
        <w:fldChar w:fldCharType="separate"/>
      </w:r>
      <w:r>
        <w:t>213</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_Toc221890555 \h </w:instrText>
      </w:r>
      <w:r>
        <w:fldChar w:fldCharType="separate"/>
      </w:r>
      <w:r>
        <w:t>214</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_Toc221890556 \h </w:instrText>
      </w:r>
      <w:r>
        <w:fldChar w:fldCharType="separate"/>
      </w:r>
      <w:r>
        <w:t>214</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_Toc221890557 \h </w:instrText>
      </w:r>
      <w:r>
        <w:fldChar w:fldCharType="separate"/>
      </w:r>
      <w:r>
        <w:t>215</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_Toc221890558 \h </w:instrText>
      </w:r>
      <w:r>
        <w:fldChar w:fldCharType="separate"/>
      </w:r>
      <w:r>
        <w:t>215</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_Toc221890559 \h </w:instrText>
      </w:r>
      <w:r>
        <w:fldChar w:fldCharType="separate"/>
      </w:r>
      <w:r>
        <w:t>216</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_Toc221890560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_Toc221890563 \h </w:instrText>
      </w:r>
      <w:r>
        <w:fldChar w:fldCharType="separate"/>
      </w:r>
      <w:r>
        <w:t>220</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_Toc221890564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_Toc221890566 \h </w:instrText>
      </w:r>
      <w:r>
        <w:fldChar w:fldCharType="separate"/>
      </w:r>
      <w:r>
        <w:t>222</w:t>
      </w:r>
      <w:r>
        <w:fldChar w:fldCharType="end"/>
      </w:r>
    </w:p>
    <w:p>
      <w:pPr>
        <w:pStyle w:val="TOC8"/>
        <w:rPr>
          <w:rFonts w:asciiTheme="minorHAnsi" w:eastAsiaTheme="minorEastAsia" w:hAnsiTheme="minorHAnsi" w:cstheme="minorBidi"/>
          <w:szCs w:val="22"/>
        </w:rPr>
      </w:pPr>
      <w:r>
        <w:t>201.</w:t>
      </w:r>
      <w:r>
        <w:tab/>
        <w:t>Tax collections, how to be dealt with</w:t>
      </w:r>
      <w:r>
        <w:rPr>
          <w:vertAlign w:val="superscript"/>
        </w:rPr>
        <w:t> MC</w:t>
      </w:r>
      <w:r>
        <w:tab/>
      </w:r>
      <w:r>
        <w:fldChar w:fldCharType="begin"/>
      </w:r>
      <w:r>
        <w:instrText xml:space="preserve"> PAGEREF _Toc221890567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_Toc221890569 \h </w:instrText>
      </w:r>
      <w:r>
        <w:fldChar w:fldCharType="separate"/>
      </w:r>
      <w:r>
        <w:t>223</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_Toc221890570 \h </w:instrText>
      </w:r>
      <w:r>
        <w:fldChar w:fldCharType="separate"/>
      </w:r>
      <w:r>
        <w:t>224</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_Toc221890571 \h </w:instrText>
      </w:r>
      <w:r>
        <w:fldChar w:fldCharType="separate"/>
      </w:r>
      <w:r>
        <w:t>224</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_Toc221890572 \h </w:instrText>
      </w:r>
      <w:r>
        <w:fldChar w:fldCharType="separate"/>
      </w:r>
      <w:r>
        <w:t>224</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_Toc221890573 \h </w:instrText>
      </w:r>
      <w:r>
        <w:fldChar w:fldCharType="separate"/>
      </w:r>
      <w:r>
        <w:t>225</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_Toc221890574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208.</w:t>
      </w:r>
      <w:r>
        <w:tab/>
      </w:r>
      <w:r>
        <w:rPr>
          <w:i/>
        </w:rPr>
        <w:t>Financial Management Act 2006</w:t>
      </w:r>
      <w:r>
        <w:t xml:space="preserve"> and </w:t>
      </w:r>
      <w:r>
        <w:rPr>
          <w:i/>
        </w:rPr>
        <w:t>Auditor General Act 2006</w:t>
      </w:r>
      <w:r>
        <w:t>, application of</w:t>
      </w:r>
      <w:r>
        <w:tab/>
      </w:r>
      <w:r>
        <w:fldChar w:fldCharType="begin"/>
      </w:r>
      <w:r>
        <w:instrText xml:space="preserve"> PAGEREF _Toc221890575 \h </w:instrText>
      </w:r>
      <w:r>
        <w:fldChar w:fldCharType="separate"/>
      </w:r>
      <w:r>
        <w:t>226</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_Toc221890576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_Toc221890578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_Toc221890581 \h </w:instrText>
      </w:r>
      <w:r>
        <w:fldChar w:fldCharType="separate"/>
      </w:r>
      <w:r>
        <w:t>228</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_Toc221890582 \h </w:instrText>
      </w:r>
      <w:r>
        <w:fldChar w:fldCharType="separate"/>
      </w:r>
      <w:r>
        <w:t>229</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_Toc221890583 \h </w:instrText>
      </w:r>
      <w:r>
        <w:fldChar w:fldCharType="separate"/>
      </w:r>
      <w:r>
        <w:t>231</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_Toc221890584 \h </w:instrText>
      </w:r>
      <w:r>
        <w:fldChar w:fldCharType="separate"/>
      </w:r>
      <w:r>
        <w:t>232</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_Toc221890585 \h </w:instrText>
      </w:r>
      <w:r>
        <w:fldChar w:fldCharType="separate"/>
      </w:r>
      <w:r>
        <w:t>234</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_Toc221890586 \h </w:instrText>
      </w:r>
      <w:r>
        <w:fldChar w:fldCharType="separate"/>
      </w:r>
      <w:r>
        <w:t>235</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_Toc221890587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_Toc221890589 \h </w:instrText>
      </w:r>
      <w:r>
        <w:fldChar w:fldCharType="separate"/>
      </w:r>
      <w:r>
        <w:t>238</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_Toc221890590 \h </w:instrText>
      </w:r>
      <w:r>
        <w:fldChar w:fldCharType="separate"/>
      </w:r>
      <w:r>
        <w:t>238</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_Toc221890591 \h </w:instrText>
      </w:r>
      <w:r>
        <w:fldChar w:fldCharType="separate"/>
      </w:r>
      <w:r>
        <w:t>239</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_Toc221890592 \h </w:instrText>
      </w:r>
      <w:r>
        <w:fldChar w:fldCharType="separate"/>
      </w:r>
      <w:r>
        <w:t>239</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_Toc221890593 \h </w:instrText>
      </w:r>
      <w:r>
        <w:fldChar w:fldCharType="separate"/>
      </w:r>
      <w:r>
        <w:t>239</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_Toc221890594 \h </w:instrText>
      </w:r>
      <w:r>
        <w:fldChar w:fldCharType="separate"/>
      </w:r>
      <w:r>
        <w:t>240</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_Toc221890595 \h </w:instrText>
      </w:r>
      <w:r>
        <w:fldChar w:fldCharType="separate"/>
      </w:r>
      <w:r>
        <w:t>240</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_Toc221890596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_Toc221890598 \h </w:instrText>
      </w:r>
      <w:r>
        <w:fldChar w:fldCharType="separate"/>
      </w:r>
      <w:r>
        <w:t>242</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_Toc221890599 \h </w:instrText>
      </w:r>
      <w:r>
        <w:fldChar w:fldCharType="separate"/>
      </w:r>
      <w:r>
        <w:t>242</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_Toc221890600 \h </w:instrText>
      </w:r>
      <w:r>
        <w:fldChar w:fldCharType="separate"/>
      </w:r>
      <w:r>
        <w:t>242</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_Toc221890601 \h </w:instrText>
      </w:r>
      <w:r>
        <w:fldChar w:fldCharType="separate"/>
      </w:r>
      <w:r>
        <w:t>243</w:t>
      </w:r>
      <w:r>
        <w:fldChar w:fldCharType="end"/>
      </w:r>
    </w:p>
    <w:p>
      <w:pPr>
        <w:pStyle w:val="TOC8"/>
        <w:rPr>
          <w:rFonts w:asciiTheme="minorHAnsi" w:eastAsiaTheme="minorEastAsia" w:hAnsiTheme="minorHAnsi" w:cstheme="minorBidi"/>
          <w:szCs w:val="22"/>
        </w:rPr>
      </w:pPr>
      <w:r>
        <w:lastRenderedPageBreak/>
        <w:t>230.</w:t>
      </w:r>
      <w:r>
        <w:tab/>
        <w:t>Extending time to pay modified penalty</w:t>
      </w:r>
      <w:r>
        <w:tab/>
      </w:r>
      <w:r>
        <w:fldChar w:fldCharType="begin"/>
      </w:r>
      <w:r>
        <w:instrText xml:space="preserve"> PAGEREF _Toc221890602 \h </w:instrText>
      </w:r>
      <w:r>
        <w:fldChar w:fldCharType="separate"/>
      </w:r>
      <w:r>
        <w:t>243</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_Toc221890603 \h </w:instrText>
      </w:r>
      <w:r>
        <w:fldChar w:fldCharType="separate"/>
      </w:r>
      <w:r>
        <w:t>243</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_Toc221890604 \h </w:instrText>
      </w:r>
      <w:r>
        <w:fldChar w:fldCharType="separate"/>
      </w:r>
      <w:r>
        <w:t>244</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_Toc221890605 \h </w:instrText>
      </w:r>
      <w:r>
        <w:fldChar w:fldCharType="separate"/>
      </w:r>
      <w:r>
        <w:t>244</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_Toc221890606 \h </w:instrText>
      </w:r>
      <w:r>
        <w:fldChar w:fldCharType="separate"/>
      </w:r>
      <w:r>
        <w:t>244</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_Toc221890607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4 — Entry and inspection powers for officers authorised by Commission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235A.</w:t>
      </w:r>
      <w:r>
        <w:tab/>
        <w:t>Terms used</w:t>
      </w:r>
      <w:r>
        <w:tab/>
      </w:r>
      <w:r>
        <w:fldChar w:fldCharType="begin"/>
      </w:r>
      <w:r>
        <w:instrText xml:space="preserve"> PAGEREF _Toc221890610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officers</w:t>
      </w:r>
    </w:p>
    <w:p>
      <w:pPr>
        <w:pStyle w:val="TOC8"/>
        <w:rPr>
          <w:rFonts w:asciiTheme="minorHAnsi" w:eastAsiaTheme="minorEastAsia" w:hAnsiTheme="minorHAnsi" w:cstheme="minorBidi"/>
          <w:szCs w:val="22"/>
        </w:rPr>
      </w:pPr>
      <w:r>
        <w:t>235B.</w:t>
      </w:r>
      <w:r>
        <w:tab/>
        <w:t>Commission may authorise certain persons for purposes of Division</w:t>
      </w:r>
      <w:r>
        <w:tab/>
      </w:r>
      <w:r>
        <w:fldChar w:fldCharType="begin"/>
      </w:r>
      <w:r>
        <w:instrText xml:space="preserve"> PAGEREF _Toc221890612 \h </w:instrText>
      </w:r>
      <w:r>
        <w:fldChar w:fldCharType="separate"/>
      </w:r>
      <w:r>
        <w:t>246</w:t>
      </w:r>
      <w:r>
        <w:fldChar w:fldCharType="end"/>
      </w:r>
    </w:p>
    <w:p>
      <w:pPr>
        <w:pStyle w:val="TOC8"/>
        <w:rPr>
          <w:rFonts w:asciiTheme="minorHAnsi" w:eastAsiaTheme="minorEastAsia" w:hAnsiTheme="minorHAnsi" w:cstheme="minorBidi"/>
          <w:szCs w:val="22"/>
        </w:rPr>
      </w:pPr>
      <w:r>
        <w:t>235C.</w:t>
      </w:r>
      <w:r>
        <w:tab/>
        <w:t>Identity cards</w:t>
      </w:r>
      <w:r>
        <w:tab/>
      </w:r>
      <w:r>
        <w:fldChar w:fldCharType="begin"/>
      </w:r>
      <w:r>
        <w:instrText xml:space="preserve"> PAGEREF _Toc221890613 \h </w:instrText>
      </w:r>
      <w:r>
        <w:fldChar w:fldCharType="separate"/>
      </w:r>
      <w:r>
        <w:t>246</w:t>
      </w:r>
      <w:r>
        <w:fldChar w:fldCharType="end"/>
      </w:r>
    </w:p>
    <w:p>
      <w:pPr>
        <w:pStyle w:val="TOC8"/>
        <w:rPr>
          <w:rFonts w:asciiTheme="minorHAnsi" w:eastAsiaTheme="minorEastAsia" w:hAnsiTheme="minorHAnsi" w:cstheme="minorBidi"/>
          <w:szCs w:val="22"/>
        </w:rPr>
      </w:pPr>
      <w:r>
        <w:t>235D.</w:t>
      </w:r>
      <w:r>
        <w:tab/>
        <w:t>Offences relating to authorised officers</w:t>
      </w:r>
      <w:r>
        <w:tab/>
      </w:r>
      <w:r>
        <w:fldChar w:fldCharType="begin"/>
      </w:r>
      <w:r>
        <w:instrText xml:space="preserve"> PAGEREF _Toc221890614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Entry and inspection</w:t>
      </w:r>
    </w:p>
    <w:p>
      <w:pPr>
        <w:pStyle w:val="TOC8"/>
        <w:rPr>
          <w:rFonts w:asciiTheme="minorHAnsi" w:eastAsiaTheme="minorEastAsia" w:hAnsiTheme="minorHAnsi" w:cstheme="minorBidi"/>
          <w:szCs w:val="22"/>
        </w:rPr>
      </w:pPr>
      <w:r>
        <w:t>235E.</w:t>
      </w:r>
      <w:r>
        <w:tab/>
        <w:t>Powers of entry and inspection</w:t>
      </w:r>
      <w:r>
        <w:tab/>
      </w:r>
      <w:r>
        <w:fldChar w:fldCharType="begin"/>
      </w:r>
      <w:r>
        <w:instrText xml:space="preserve"> PAGEREF _Toc221890616 \h </w:instrText>
      </w:r>
      <w:r>
        <w:fldChar w:fldCharType="separate"/>
      </w:r>
      <w:r>
        <w:t>248</w:t>
      </w:r>
      <w:r>
        <w:fldChar w:fldCharType="end"/>
      </w:r>
    </w:p>
    <w:p>
      <w:pPr>
        <w:pStyle w:val="TOC8"/>
        <w:rPr>
          <w:rFonts w:asciiTheme="minorHAnsi" w:eastAsiaTheme="minorEastAsia" w:hAnsiTheme="minorHAnsi" w:cstheme="minorBidi"/>
          <w:szCs w:val="22"/>
        </w:rPr>
      </w:pPr>
      <w:r>
        <w:t>235F.</w:t>
      </w:r>
      <w:r>
        <w:tab/>
        <w:t>Authorised officer may apply for entry warrant</w:t>
      </w:r>
      <w:r>
        <w:tab/>
      </w:r>
      <w:r>
        <w:fldChar w:fldCharType="begin"/>
      </w:r>
      <w:r>
        <w:instrText xml:space="preserve"> PAGEREF _Toc221890617 \h </w:instrText>
      </w:r>
      <w:r>
        <w:fldChar w:fldCharType="separate"/>
      </w:r>
      <w:r>
        <w:t>249</w:t>
      </w:r>
      <w:r>
        <w:fldChar w:fldCharType="end"/>
      </w:r>
    </w:p>
    <w:p>
      <w:pPr>
        <w:pStyle w:val="TOC8"/>
        <w:rPr>
          <w:rFonts w:asciiTheme="minorHAnsi" w:eastAsiaTheme="minorEastAsia" w:hAnsiTheme="minorHAnsi" w:cstheme="minorBidi"/>
          <w:szCs w:val="22"/>
        </w:rPr>
      </w:pPr>
      <w:r>
        <w:t>235G.</w:t>
      </w:r>
      <w:r>
        <w:tab/>
        <w:t>Making entry warrant application</w:t>
      </w:r>
      <w:r>
        <w:tab/>
      </w:r>
      <w:r>
        <w:fldChar w:fldCharType="begin"/>
      </w:r>
      <w:r>
        <w:instrText xml:space="preserve"> PAGEREF _Toc221890618 \h </w:instrText>
      </w:r>
      <w:r>
        <w:fldChar w:fldCharType="separate"/>
      </w:r>
      <w:r>
        <w:t>250</w:t>
      </w:r>
      <w:r>
        <w:fldChar w:fldCharType="end"/>
      </w:r>
    </w:p>
    <w:p>
      <w:pPr>
        <w:pStyle w:val="TOC8"/>
        <w:rPr>
          <w:rFonts w:asciiTheme="minorHAnsi" w:eastAsiaTheme="minorEastAsia" w:hAnsiTheme="minorHAnsi" w:cstheme="minorBidi"/>
          <w:szCs w:val="22"/>
        </w:rPr>
      </w:pPr>
      <w:r>
        <w:t>235H.</w:t>
      </w:r>
      <w:r>
        <w:tab/>
        <w:t>Further provisions about entry warrant application made by remote communication</w:t>
      </w:r>
      <w:r>
        <w:tab/>
      </w:r>
      <w:r>
        <w:fldChar w:fldCharType="begin"/>
      </w:r>
      <w:r>
        <w:instrText xml:space="preserve"> PAGEREF _Toc221890619 \h </w:instrText>
      </w:r>
      <w:r>
        <w:fldChar w:fldCharType="separate"/>
      </w:r>
      <w:r>
        <w:t>251</w:t>
      </w:r>
      <w:r>
        <w:fldChar w:fldCharType="end"/>
      </w:r>
    </w:p>
    <w:p>
      <w:pPr>
        <w:pStyle w:val="TOC8"/>
        <w:rPr>
          <w:rFonts w:asciiTheme="minorHAnsi" w:eastAsiaTheme="minorEastAsia" w:hAnsiTheme="minorHAnsi" w:cstheme="minorBidi"/>
          <w:szCs w:val="22"/>
        </w:rPr>
      </w:pPr>
      <w:r>
        <w:t>235I.</w:t>
      </w:r>
      <w:r>
        <w:tab/>
        <w:t>Issuing entry warrant</w:t>
      </w:r>
      <w:r>
        <w:tab/>
      </w:r>
      <w:r>
        <w:fldChar w:fldCharType="begin"/>
      </w:r>
      <w:r>
        <w:instrText xml:space="preserve"> PAGEREF _Toc221890620 \h </w:instrText>
      </w:r>
      <w:r>
        <w:fldChar w:fldCharType="separate"/>
      </w:r>
      <w:r>
        <w:t>252</w:t>
      </w:r>
      <w:r>
        <w:fldChar w:fldCharType="end"/>
      </w:r>
    </w:p>
    <w:p>
      <w:pPr>
        <w:pStyle w:val="TOC8"/>
        <w:rPr>
          <w:rFonts w:asciiTheme="minorHAnsi" w:eastAsiaTheme="minorEastAsia" w:hAnsiTheme="minorHAnsi" w:cstheme="minorBidi"/>
          <w:szCs w:val="22"/>
        </w:rPr>
      </w:pPr>
      <w:r>
        <w:t>235J.</w:t>
      </w:r>
      <w:r>
        <w:tab/>
        <w:t>Effect of entry warrant</w:t>
      </w:r>
      <w:r>
        <w:tab/>
      </w:r>
      <w:r>
        <w:fldChar w:fldCharType="begin"/>
      </w:r>
      <w:r>
        <w:instrText xml:space="preserve"> PAGEREF _Toc221890621 \h </w:instrText>
      </w:r>
      <w:r>
        <w:fldChar w:fldCharType="separate"/>
      </w:r>
      <w:r>
        <w:t>253</w:t>
      </w:r>
      <w:r>
        <w:fldChar w:fldCharType="end"/>
      </w:r>
    </w:p>
    <w:p>
      <w:pPr>
        <w:pStyle w:val="TOC8"/>
        <w:rPr>
          <w:rFonts w:asciiTheme="minorHAnsi" w:eastAsiaTheme="minorEastAsia" w:hAnsiTheme="minorHAnsi" w:cstheme="minorBidi"/>
          <w:szCs w:val="22"/>
        </w:rPr>
      </w:pPr>
      <w:r>
        <w:t>235K.</w:t>
      </w:r>
      <w:r>
        <w:tab/>
        <w:t>Execution of entry warrant</w:t>
      </w:r>
      <w:r>
        <w:tab/>
      </w:r>
      <w:r>
        <w:fldChar w:fldCharType="begin"/>
      </w:r>
      <w:r>
        <w:instrText xml:space="preserve"> PAGEREF _Toc221890622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_Toc221890625 \h </w:instrText>
      </w:r>
      <w:r>
        <w:fldChar w:fldCharType="separate"/>
      </w:r>
      <w:r>
        <w:t>255</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_Toc221890626 \h </w:instrText>
      </w:r>
      <w:r>
        <w:fldChar w:fldCharType="separate"/>
      </w:r>
      <w:r>
        <w:t>256</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_Toc221890627 \h </w:instrText>
      </w:r>
      <w:r>
        <w:fldChar w:fldCharType="separate"/>
      </w:r>
      <w:r>
        <w:t>256</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_Toc221890628 \h </w:instrText>
      </w:r>
      <w:r>
        <w:fldChar w:fldCharType="separate"/>
      </w:r>
      <w:r>
        <w:t>257</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_Toc221890629 \h </w:instrText>
      </w:r>
      <w:r>
        <w:fldChar w:fldCharType="separate"/>
      </w:r>
      <w:r>
        <w:t>257</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_Toc221890630 \h </w:instrText>
      </w:r>
      <w:r>
        <w:fldChar w:fldCharType="separate"/>
      </w:r>
      <w:r>
        <w:t>258</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_Toc221890631 \h </w:instrText>
      </w:r>
      <w:r>
        <w:fldChar w:fldCharType="separate"/>
      </w:r>
      <w:r>
        <w:t>258</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_Toc221890632 \h </w:instrText>
      </w:r>
      <w:r>
        <w:fldChar w:fldCharType="separate"/>
      </w:r>
      <w:r>
        <w:t>259</w:t>
      </w:r>
      <w:r>
        <w:fldChar w:fldCharType="end"/>
      </w:r>
    </w:p>
    <w:p>
      <w:pPr>
        <w:pStyle w:val="TOC8"/>
        <w:rPr>
          <w:rFonts w:asciiTheme="minorHAnsi" w:eastAsiaTheme="minorEastAsia" w:hAnsiTheme="minorHAnsi" w:cstheme="minorBidi"/>
          <w:szCs w:val="22"/>
        </w:rPr>
      </w:pPr>
      <w:r>
        <w:lastRenderedPageBreak/>
        <w:t>243.</w:t>
      </w:r>
      <w:r>
        <w:tab/>
        <w:t>Exclusion of powers to join parties</w:t>
      </w:r>
      <w:r>
        <w:tab/>
      </w:r>
      <w:r>
        <w:fldChar w:fldCharType="begin"/>
      </w:r>
      <w:r>
        <w:instrText xml:space="preserve"> PAGEREF _Toc221890633 \h </w:instrText>
      </w:r>
      <w:r>
        <w:fldChar w:fldCharType="separate"/>
      </w:r>
      <w:r>
        <w:t>260</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_Toc221890634 \h </w:instrText>
      </w:r>
      <w:r>
        <w:fldChar w:fldCharType="separate"/>
      </w:r>
      <w:r>
        <w:t>260</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_Toc221890635 \h </w:instrText>
      </w:r>
      <w:r>
        <w:fldChar w:fldCharType="separate"/>
      </w:r>
      <w:r>
        <w:t>261</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_Toc221890636 \h </w:instrText>
      </w:r>
      <w:r>
        <w:fldChar w:fldCharType="separate"/>
      </w:r>
      <w:r>
        <w:t>262</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_Toc221890637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_Toc221890639 \h </w:instrText>
      </w:r>
      <w:r>
        <w:fldChar w:fldCharType="separate"/>
      </w:r>
      <w:r>
        <w:t>264</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_Toc221890640 \h </w:instrText>
      </w:r>
      <w:r>
        <w:fldChar w:fldCharType="separate"/>
      </w:r>
      <w:r>
        <w:t>265</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_Toc221890641 \h </w:instrText>
      </w:r>
      <w:r>
        <w:fldChar w:fldCharType="separate"/>
      </w:r>
      <w:r>
        <w:t>265</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_Toc221890642 \h </w:instrText>
      </w:r>
      <w:r>
        <w:fldChar w:fldCharType="separate"/>
      </w:r>
      <w:r>
        <w:t>266</w:t>
      </w:r>
      <w:r>
        <w:fldChar w:fldCharType="end"/>
      </w:r>
    </w:p>
    <w:p>
      <w:pPr>
        <w:pStyle w:val="TOC8"/>
        <w:rPr>
          <w:rFonts w:asciiTheme="minorHAnsi" w:eastAsiaTheme="minorEastAsia" w:hAnsiTheme="minorHAnsi" w:cstheme="minorBidi"/>
          <w:szCs w:val="22"/>
        </w:rPr>
      </w:pPr>
      <w:r>
        <w:t>253.</w:t>
      </w:r>
      <w:r>
        <w:tab/>
        <w:t>Failure of responsible authority to make decision within decision period</w:t>
      </w:r>
      <w:r>
        <w:tab/>
      </w:r>
      <w:r>
        <w:fldChar w:fldCharType="begin"/>
      </w:r>
      <w:r>
        <w:instrText xml:space="preserve"> PAGEREF _Toc221890643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_Toc221890645 \h </w:instrText>
      </w:r>
      <w:r>
        <w:fldChar w:fldCharType="separate"/>
      </w:r>
      <w:r>
        <w:t>269</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_Toc221890646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_Toc221890648 \h </w:instrText>
      </w:r>
      <w:r>
        <w:fldChar w:fldCharType="separate"/>
      </w:r>
      <w:r>
        <w:t>270</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_Toc221890649 \h </w:instrText>
      </w:r>
      <w:r>
        <w:fldChar w:fldCharType="separate"/>
      </w:r>
      <w:r>
        <w:t>271</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_Toc221890650 \h </w:instrText>
      </w:r>
      <w:r>
        <w:fldChar w:fldCharType="separate"/>
      </w:r>
      <w:r>
        <w:t>272</w:t>
      </w:r>
      <w:r>
        <w:fldChar w:fldCharType="end"/>
      </w:r>
    </w:p>
    <w:p>
      <w:pPr>
        <w:pStyle w:val="TOC8"/>
        <w:rPr>
          <w:rFonts w:asciiTheme="minorHAnsi" w:eastAsiaTheme="minorEastAsia" w:hAnsiTheme="minorHAnsi" w:cstheme="minorBidi"/>
          <w:szCs w:val="22"/>
        </w:rPr>
      </w:pPr>
      <w:r>
        <w:t>257C.</w:t>
      </w:r>
      <w:r>
        <w:tab/>
        <w:t>Regulations dealing with performance of functions under local planning schemes in relation to single house development</w:t>
      </w:r>
      <w:r>
        <w:tab/>
      </w:r>
      <w:r>
        <w:fldChar w:fldCharType="begin"/>
      </w:r>
      <w:r>
        <w:instrText xml:space="preserve"> PAGEREF _Toc221890651 \h </w:instrText>
      </w:r>
      <w:r>
        <w:fldChar w:fldCharType="separate"/>
      </w:r>
      <w:r>
        <w:t>272</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_Toc221890652 \h </w:instrText>
      </w:r>
      <w:r>
        <w:fldChar w:fldCharType="separate"/>
      </w:r>
      <w:r>
        <w:t>274</w:t>
      </w:r>
      <w:r>
        <w:fldChar w:fldCharType="end"/>
      </w:r>
    </w:p>
    <w:p>
      <w:pPr>
        <w:pStyle w:val="TOC8"/>
        <w:rPr>
          <w:rFonts w:asciiTheme="minorHAnsi" w:eastAsiaTheme="minorEastAsia" w:hAnsiTheme="minorHAnsi" w:cstheme="minorBidi"/>
          <w:szCs w:val="22"/>
        </w:rPr>
      </w:pPr>
      <w:r>
        <w:t>258A.</w:t>
      </w:r>
      <w:r>
        <w:tab/>
        <w:t>Regulations as to procedure and costs for region planning schemes</w:t>
      </w:r>
      <w:r>
        <w:tab/>
      </w:r>
      <w:r>
        <w:fldChar w:fldCharType="begin"/>
      </w:r>
      <w:r>
        <w:instrText xml:space="preserve"> PAGEREF _Toc221890653 \h </w:instrText>
      </w:r>
      <w:r>
        <w:fldChar w:fldCharType="separate"/>
      </w:r>
      <w:r>
        <w:t>276</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_Toc221890654 \h </w:instrText>
      </w:r>
      <w:r>
        <w:fldChar w:fldCharType="separate"/>
      </w:r>
      <w:r>
        <w:t>276</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_Toc221890655 \h </w:instrText>
      </w:r>
      <w:r>
        <w:fldChar w:fldCharType="separate"/>
      </w:r>
      <w:r>
        <w:t>277</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_Toc221890656 \h </w:instrText>
      </w:r>
      <w:r>
        <w:fldChar w:fldCharType="separate"/>
      </w:r>
      <w:r>
        <w:t>278</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_Toc221890657 \h </w:instrText>
      </w:r>
      <w:r>
        <w:fldChar w:fldCharType="separate"/>
      </w:r>
      <w:r>
        <w:t>279</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_Toc221890658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_Toc221890660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266.</w:t>
      </w:r>
      <w:r>
        <w:tab/>
        <w:t xml:space="preserve">Duties and liabilities of persons performing functions under this Act or </w:t>
      </w:r>
      <w:r>
        <w:rPr>
          <w:i/>
        </w:rPr>
        <w:t>Swan Valley Planning Act 2020</w:t>
      </w:r>
      <w:r>
        <w:tab/>
      </w:r>
      <w:r>
        <w:fldChar w:fldCharType="begin"/>
      </w:r>
      <w:r>
        <w:instrText xml:space="preserve"> PAGEREF _Toc221890661 \h </w:instrText>
      </w:r>
      <w:r>
        <w:fldChar w:fldCharType="separate"/>
      </w:r>
      <w:r>
        <w:t>282</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_Toc221890662 \h </w:instrText>
      </w:r>
      <w:r>
        <w:fldChar w:fldCharType="separate"/>
      </w:r>
      <w:r>
        <w:t>284</w:t>
      </w:r>
      <w:r>
        <w:fldChar w:fldCharType="end"/>
      </w:r>
    </w:p>
    <w:p>
      <w:pPr>
        <w:pStyle w:val="TOC8"/>
        <w:rPr>
          <w:rFonts w:asciiTheme="minorHAnsi" w:eastAsiaTheme="minorEastAsia" w:hAnsiTheme="minorHAnsi" w:cstheme="minorBidi"/>
          <w:szCs w:val="22"/>
        </w:rPr>
      </w:pPr>
      <w:r>
        <w:t>267B.</w:t>
      </w:r>
      <w:r>
        <w:tab/>
        <w:t>Electronic planning maps</w:t>
      </w:r>
      <w:r>
        <w:tab/>
      </w:r>
      <w:r>
        <w:fldChar w:fldCharType="begin"/>
      </w:r>
      <w:r>
        <w:instrText xml:space="preserve"> PAGEREF _Toc221890663 \h </w:instrText>
      </w:r>
      <w:r>
        <w:fldChar w:fldCharType="separate"/>
      </w:r>
      <w:r>
        <w:t>285</w:t>
      </w:r>
      <w:r>
        <w:fldChar w:fldCharType="end"/>
      </w:r>
    </w:p>
    <w:p>
      <w:pPr>
        <w:pStyle w:val="TOC8"/>
        <w:rPr>
          <w:rFonts w:asciiTheme="minorHAnsi" w:eastAsiaTheme="minorEastAsia" w:hAnsiTheme="minorHAnsi" w:cstheme="minorBidi"/>
          <w:szCs w:val="22"/>
        </w:rPr>
      </w:pPr>
      <w:r>
        <w:t>267C.</w:t>
      </w:r>
      <w:r>
        <w:tab/>
        <w:t>Certified copies of electronic planning maps</w:t>
      </w:r>
      <w:r>
        <w:tab/>
      </w:r>
      <w:r>
        <w:fldChar w:fldCharType="begin"/>
      </w:r>
      <w:r>
        <w:instrText xml:space="preserve"> PAGEREF _Toc221890664 \h </w:instrText>
      </w:r>
      <w:r>
        <w:fldChar w:fldCharType="separate"/>
      </w:r>
      <w:r>
        <w:t>286</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_Toc221890665 \h </w:instrText>
      </w:r>
      <w:r>
        <w:fldChar w:fldCharType="separate"/>
      </w:r>
      <w:r>
        <w:t>287</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_Toc221890666 \h </w:instrText>
      </w:r>
      <w:r>
        <w:fldChar w:fldCharType="separate"/>
      </w:r>
      <w:r>
        <w:t>287</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_Toc221890667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_Toc221890670 \h </w:instrText>
      </w:r>
      <w:r>
        <w:fldChar w:fldCharType="separate"/>
      </w:r>
      <w:r>
        <w:t>289</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_Toc221890671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_Toc221890674 \h </w:instrText>
      </w:r>
      <w:r>
        <w:fldChar w:fldCharType="separate"/>
      </w:r>
      <w:r>
        <w:t>293</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_Toc221890675 \h </w:instrText>
      </w:r>
      <w:r>
        <w:fldChar w:fldCharType="separate"/>
      </w:r>
      <w:r>
        <w:t>293</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_Toc221890676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_Toc221890678 \h </w:instrText>
      </w:r>
      <w:r>
        <w:fldChar w:fldCharType="separate"/>
      </w:r>
      <w:r>
        <w:t>296</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_Toc221890679 \h </w:instrText>
      </w:r>
      <w:r>
        <w:fldChar w:fldCharType="separate"/>
      </w:r>
      <w:r>
        <w:t>298</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_Toc221890680 \h </w:instrText>
      </w:r>
      <w:r>
        <w:fldChar w:fldCharType="separate"/>
      </w:r>
      <w:r>
        <w:t>300</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_Toc221890681 \h </w:instrText>
      </w:r>
      <w:r>
        <w:fldChar w:fldCharType="separate"/>
      </w:r>
      <w:r>
        <w:t>302</w:t>
      </w:r>
      <w:r>
        <w:fldChar w:fldCharType="end"/>
      </w:r>
    </w:p>
    <w:p>
      <w:pPr>
        <w:pStyle w:val="TOC8"/>
        <w:rPr>
          <w:rFonts w:asciiTheme="minorHAnsi" w:eastAsiaTheme="minorEastAsia" w:hAnsiTheme="minorHAnsi" w:cstheme="minorBidi"/>
          <w:szCs w:val="22"/>
        </w:rPr>
      </w:pPr>
      <w:r>
        <w:t>277A.</w:t>
      </w:r>
      <w:r>
        <w:tab/>
        <w:t>Enforcement powers of Commission in relation to conditions</w:t>
      </w:r>
      <w:r>
        <w:tab/>
      </w:r>
      <w:r>
        <w:fldChar w:fldCharType="begin"/>
      </w:r>
      <w:r>
        <w:instrText xml:space="preserve"> PAGEREF _Toc221890682 \h </w:instrText>
      </w:r>
      <w:r>
        <w:fldChar w:fldCharType="separate"/>
      </w:r>
      <w:r>
        <w:t>304</w:t>
      </w:r>
      <w:r>
        <w:fldChar w:fldCharType="end"/>
      </w:r>
    </w:p>
    <w:p>
      <w:pPr>
        <w:pStyle w:val="TOC8"/>
        <w:rPr>
          <w:rFonts w:asciiTheme="minorHAnsi" w:eastAsiaTheme="minorEastAsia" w:hAnsiTheme="minorHAnsi" w:cstheme="minorBidi"/>
          <w:szCs w:val="22"/>
        </w:rPr>
      </w:pPr>
      <w:r>
        <w:lastRenderedPageBreak/>
        <w:t>278.</w:t>
      </w:r>
      <w:r>
        <w:tab/>
        <w:t>Substantial commencement of development approved by Commission under s. 274</w:t>
      </w:r>
      <w:r>
        <w:tab/>
      </w:r>
      <w:r>
        <w:fldChar w:fldCharType="begin"/>
      </w:r>
      <w:r>
        <w:instrText xml:space="preserve"> PAGEREF _Toc221890683 \h </w:instrText>
      </w:r>
      <w:r>
        <w:fldChar w:fldCharType="separate"/>
      </w:r>
      <w:r>
        <w:t>304</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_Toc221890684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_Toc221890686 \h </w:instrText>
      </w:r>
      <w:r>
        <w:fldChar w:fldCharType="separate"/>
      </w:r>
      <w:r>
        <w:t>307</w:t>
      </w:r>
      <w:r>
        <w:fldChar w:fldCharType="end"/>
      </w:r>
    </w:p>
    <w:p>
      <w:pPr>
        <w:pStyle w:val="TOC8"/>
        <w:rPr>
          <w:rFonts w:asciiTheme="minorHAnsi" w:eastAsiaTheme="minorEastAsia" w:hAnsiTheme="minorHAnsi" w:cstheme="minorBidi"/>
          <w:szCs w:val="22"/>
        </w:rPr>
      </w:pPr>
      <w:r>
        <w:t>284.</w:t>
      </w:r>
      <w:r>
        <w:tab/>
        <w:t>Governor may amend or cancel approval granted by Commission under s. 274</w:t>
      </w:r>
      <w:r>
        <w:tab/>
      </w:r>
      <w:r>
        <w:fldChar w:fldCharType="begin"/>
      </w:r>
      <w:r>
        <w:instrText xml:space="preserve"> PAGEREF _Toc221890687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_Toc221890689 \h </w:instrText>
      </w:r>
      <w:r>
        <w:fldChar w:fldCharType="separate"/>
      </w:r>
      <w:r>
        <w:t>310</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_Toc221890690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_Toc221890692 \h </w:instrText>
      </w:r>
      <w:r>
        <w:fldChar w:fldCharType="separate"/>
      </w:r>
      <w:r>
        <w:t>311</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_Toc221890693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DAP for district or districts</w:t>
      </w:r>
      <w:r>
        <w:tab/>
      </w:r>
      <w:r>
        <w:fldChar w:fldCharType="begin"/>
      </w:r>
      <w:r>
        <w:instrText xml:space="preserve"> PAGEREF _Toc221890696 \h </w:instrText>
      </w:r>
      <w:r>
        <w:fldChar w:fldCharType="separate"/>
      </w:r>
      <w:r>
        <w:t>313</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_Toc221890697 \h </w:instrText>
      </w:r>
      <w:r>
        <w:fldChar w:fldCharType="separate"/>
      </w:r>
      <w:r>
        <w:t>314</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_Toc221890698 \h </w:instrText>
      </w:r>
      <w:r>
        <w:fldChar w:fldCharType="separate"/>
      </w:r>
      <w:r>
        <w:t>315</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_Toc221890699 \h </w:instrText>
      </w:r>
      <w:r>
        <w:fldChar w:fldCharType="separate"/>
      </w:r>
      <w:r>
        <w:t>315</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_Toc221890700 \h </w:instrText>
      </w:r>
      <w:r>
        <w:fldChar w:fldCharType="separate"/>
      </w:r>
      <w:r>
        <w:t>316</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_Toc221890701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_Toc221890703 \h </w:instrText>
      </w:r>
      <w:r>
        <w:fldChar w:fldCharType="separate"/>
      </w:r>
      <w:r>
        <w:t>318</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_Toc221890704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3 — Provisions for </w:t>
      </w:r>
      <w:r>
        <w:rPr>
          <w:i/>
        </w:rPr>
        <w:t>Planning and Development Amendment Act 2023</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297.</w:t>
      </w:r>
      <w:r>
        <w:tab/>
        <w:t>Term used: 2023 amendment Act</w:t>
      </w:r>
      <w:r>
        <w:tab/>
      </w:r>
      <w:r>
        <w:fldChar w:fldCharType="begin"/>
      </w:r>
      <w:r>
        <w:instrText xml:space="preserve"> PAGEREF _Toc221890707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Avoiding conflicts with development approvals</w:t>
      </w:r>
    </w:p>
    <w:p>
      <w:pPr>
        <w:pStyle w:val="TOC8"/>
        <w:rPr>
          <w:rFonts w:asciiTheme="minorHAnsi" w:eastAsiaTheme="minorEastAsia" w:hAnsiTheme="minorHAnsi" w:cstheme="minorBidi"/>
          <w:szCs w:val="22"/>
        </w:rPr>
      </w:pPr>
      <w:r>
        <w:t>298.</w:t>
      </w:r>
      <w:r>
        <w:tab/>
        <w:t>Provisions about avoiding conflicts with development approvals</w:t>
      </w:r>
      <w:r>
        <w:tab/>
      </w:r>
      <w:r>
        <w:fldChar w:fldCharType="begin"/>
      </w:r>
      <w:r>
        <w:instrText xml:space="preserve"> PAGEREF _Toc221890709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Western Australian Planning Commission</w:t>
      </w:r>
    </w:p>
    <w:p>
      <w:pPr>
        <w:pStyle w:val="TOC8"/>
        <w:rPr>
          <w:rFonts w:asciiTheme="minorHAnsi" w:eastAsiaTheme="minorEastAsia" w:hAnsiTheme="minorHAnsi" w:cstheme="minorBidi"/>
          <w:szCs w:val="22"/>
        </w:rPr>
      </w:pPr>
      <w:r>
        <w:t>299.</w:t>
      </w:r>
      <w:r>
        <w:tab/>
        <w:t xml:space="preserve">Terms used and interaction with </w:t>
      </w:r>
      <w:r>
        <w:rPr>
          <w:i/>
        </w:rPr>
        <w:t>Interpretation Act 1984</w:t>
      </w:r>
      <w:r>
        <w:t xml:space="preserve"> s. 25</w:t>
      </w:r>
      <w:r>
        <w:tab/>
      </w:r>
      <w:r>
        <w:fldChar w:fldCharType="begin"/>
      </w:r>
      <w:r>
        <w:instrText xml:space="preserve"> PAGEREF _Toc221890711 \h </w:instrText>
      </w:r>
      <w:r>
        <w:fldChar w:fldCharType="separate"/>
      </w:r>
      <w:r>
        <w:t>321</w:t>
      </w:r>
      <w:r>
        <w:fldChar w:fldCharType="end"/>
      </w:r>
    </w:p>
    <w:p>
      <w:pPr>
        <w:pStyle w:val="TOC8"/>
        <w:rPr>
          <w:rFonts w:asciiTheme="minorHAnsi" w:eastAsiaTheme="minorEastAsia" w:hAnsiTheme="minorHAnsi" w:cstheme="minorBidi"/>
          <w:szCs w:val="22"/>
        </w:rPr>
      </w:pPr>
      <w:r>
        <w:t>300.</w:t>
      </w:r>
      <w:r>
        <w:tab/>
        <w:t>Membership of board</w:t>
      </w:r>
      <w:r>
        <w:tab/>
      </w:r>
      <w:r>
        <w:fldChar w:fldCharType="begin"/>
      </w:r>
      <w:r>
        <w:instrText xml:space="preserve"> PAGEREF _Toc221890712 \h </w:instrText>
      </w:r>
      <w:r>
        <w:fldChar w:fldCharType="separate"/>
      </w:r>
      <w:r>
        <w:t>322</w:t>
      </w:r>
      <w:r>
        <w:fldChar w:fldCharType="end"/>
      </w:r>
    </w:p>
    <w:p>
      <w:pPr>
        <w:pStyle w:val="TOC8"/>
        <w:rPr>
          <w:rFonts w:asciiTheme="minorHAnsi" w:eastAsiaTheme="minorEastAsia" w:hAnsiTheme="minorHAnsi" w:cstheme="minorBidi"/>
          <w:szCs w:val="22"/>
        </w:rPr>
      </w:pPr>
      <w:r>
        <w:t>301.</w:t>
      </w:r>
      <w:r>
        <w:tab/>
        <w:t>New board may exercise powers of Commission before reconstitution day</w:t>
      </w:r>
      <w:r>
        <w:tab/>
      </w:r>
      <w:r>
        <w:fldChar w:fldCharType="begin"/>
      </w:r>
      <w:r>
        <w:instrText xml:space="preserve"> PAGEREF _Toc221890713 \h </w:instrText>
      </w:r>
      <w:r>
        <w:fldChar w:fldCharType="separate"/>
      </w:r>
      <w:r>
        <w:t>323</w:t>
      </w:r>
      <w:r>
        <w:fldChar w:fldCharType="end"/>
      </w:r>
    </w:p>
    <w:p>
      <w:pPr>
        <w:pStyle w:val="TOC8"/>
        <w:rPr>
          <w:rFonts w:asciiTheme="minorHAnsi" w:eastAsiaTheme="minorEastAsia" w:hAnsiTheme="minorHAnsi" w:cstheme="minorBidi"/>
          <w:szCs w:val="22"/>
        </w:rPr>
      </w:pPr>
      <w:r>
        <w:t>302.</w:t>
      </w:r>
      <w:r>
        <w:tab/>
        <w:t>Membership of Executive, Finance and Property Committee</w:t>
      </w:r>
      <w:r>
        <w:tab/>
      </w:r>
      <w:r>
        <w:fldChar w:fldCharType="begin"/>
      </w:r>
      <w:r>
        <w:instrText xml:space="preserve"> PAGEREF _Toc221890714 \h </w:instrText>
      </w:r>
      <w:r>
        <w:fldChar w:fldCharType="separate"/>
      </w:r>
      <w:r>
        <w:t>324</w:t>
      </w:r>
      <w:r>
        <w:fldChar w:fldCharType="end"/>
      </w:r>
    </w:p>
    <w:p>
      <w:pPr>
        <w:pStyle w:val="TOC8"/>
        <w:rPr>
          <w:rFonts w:asciiTheme="minorHAnsi" w:eastAsiaTheme="minorEastAsia" w:hAnsiTheme="minorHAnsi" w:cstheme="minorBidi"/>
          <w:szCs w:val="22"/>
        </w:rPr>
      </w:pPr>
      <w:r>
        <w:t>303.</w:t>
      </w:r>
      <w:r>
        <w:tab/>
        <w:t>Membership of Statutory Planning Committee</w:t>
      </w:r>
      <w:r>
        <w:tab/>
      </w:r>
      <w:r>
        <w:fldChar w:fldCharType="begin"/>
      </w:r>
      <w:r>
        <w:instrText xml:space="preserve"> PAGEREF _Toc221890715 \h </w:instrText>
      </w:r>
      <w:r>
        <w:fldChar w:fldCharType="separate"/>
      </w:r>
      <w:r>
        <w:t>325</w:t>
      </w:r>
      <w:r>
        <w:fldChar w:fldCharType="end"/>
      </w:r>
    </w:p>
    <w:p>
      <w:pPr>
        <w:pStyle w:val="TOC8"/>
        <w:rPr>
          <w:rFonts w:asciiTheme="minorHAnsi" w:eastAsiaTheme="minorEastAsia" w:hAnsiTheme="minorHAnsi" w:cstheme="minorBidi"/>
          <w:szCs w:val="22"/>
        </w:rPr>
      </w:pPr>
      <w:r>
        <w:t>304.</w:t>
      </w:r>
      <w:r>
        <w:tab/>
        <w:t>Membership of Swan Valley Statutory Planning Committee</w:t>
      </w:r>
      <w:r>
        <w:tab/>
      </w:r>
      <w:r>
        <w:fldChar w:fldCharType="begin"/>
      </w:r>
      <w:r>
        <w:instrText xml:space="preserve"> PAGEREF _Toc221890716 \h </w:instrText>
      </w:r>
      <w:r>
        <w:fldChar w:fldCharType="separate"/>
      </w:r>
      <w:r>
        <w:t>326</w:t>
      </w:r>
      <w:r>
        <w:fldChar w:fldCharType="end"/>
      </w:r>
    </w:p>
    <w:p>
      <w:pPr>
        <w:pStyle w:val="TOC8"/>
        <w:rPr>
          <w:rFonts w:asciiTheme="minorHAnsi" w:eastAsiaTheme="minorEastAsia" w:hAnsiTheme="minorHAnsi" w:cstheme="minorBidi"/>
          <w:szCs w:val="22"/>
        </w:rPr>
      </w:pPr>
      <w:r>
        <w:t>305.</w:t>
      </w:r>
      <w:r>
        <w:tab/>
        <w:t>Other continuing committees</w:t>
      </w:r>
      <w:r>
        <w:tab/>
      </w:r>
      <w:r>
        <w:fldChar w:fldCharType="begin"/>
      </w:r>
      <w:r>
        <w:instrText xml:space="preserve"> PAGEREF _Toc221890717 \h </w:instrText>
      </w:r>
      <w:r>
        <w:fldChar w:fldCharType="separate"/>
      </w:r>
      <w:r>
        <w:t>326</w:t>
      </w:r>
      <w:r>
        <w:fldChar w:fldCharType="end"/>
      </w:r>
    </w:p>
    <w:p>
      <w:pPr>
        <w:pStyle w:val="TOC8"/>
        <w:rPr>
          <w:rFonts w:asciiTheme="minorHAnsi" w:eastAsiaTheme="minorEastAsia" w:hAnsiTheme="minorHAnsi" w:cstheme="minorBidi"/>
          <w:szCs w:val="22"/>
        </w:rPr>
      </w:pPr>
      <w:r>
        <w:t>306.</w:t>
      </w:r>
      <w:r>
        <w:tab/>
        <w:t>Board of management of Metropolitan Redevelopment Authority</w:t>
      </w:r>
      <w:r>
        <w:tab/>
      </w:r>
      <w:r>
        <w:fldChar w:fldCharType="begin"/>
      </w:r>
      <w:r>
        <w:instrText xml:space="preserve"> PAGEREF _Toc221890718 \h </w:instrText>
      </w:r>
      <w:r>
        <w:fldChar w:fldCharType="separate"/>
      </w:r>
      <w:r>
        <w:t>327</w:t>
      </w:r>
      <w:r>
        <w:fldChar w:fldCharType="end"/>
      </w:r>
    </w:p>
    <w:p>
      <w:pPr>
        <w:pStyle w:val="TOC8"/>
        <w:rPr>
          <w:rFonts w:asciiTheme="minorHAnsi" w:eastAsiaTheme="minorEastAsia" w:hAnsiTheme="minorHAnsi" w:cstheme="minorBidi"/>
          <w:szCs w:val="22"/>
        </w:rPr>
      </w:pPr>
      <w:r>
        <w:t>307.</w:t>
      </w:r>
      <w:r>
        <w:tab/>
        <w:t>Certain committees abolished</w:t>
      </w:r>
      <w:r>
        <w:tab/>
      </w:r>
      <w:r>
        <w:fldChar w:fldCharType="begin"/>
      </w:r>
      <w:r>
        <w:instrText xml:space="preserve"> PAGEREF _Toc221890719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Consolidation of planning schemes</w:t>
      </w:r>
    </w:p>
    <w:p>
      <w:pPr>
        <w:pStyle w:val="TOC8"/>
        <w:rPr>
          <w:rFonts w:asciiTheme="minorHAnsi" w:eastAsiaTheme="minorEastAsia" w:hAnsiTheme="minorHAnsi" w:cstheme="minorBidi"/>
          <w:szCs w:val="22"/>
        </w:rPr>
      </w:pPr>
      <w:r>
        <w:t>308.</w:t>
      </w:r>
      <w:r>
        <w:tab/>
        <w:t>Term used: repeal day</w:t>
      </w:r>
      <w:r>
        <w:tab/>
      </w:r>
      <w:r>
        <w:fldChar w:fldCharType="begin"/>
      </w:r>
      <w:r>
        <w:instrText xml:space="preserve"> PAGEREF _Toc221890721 \h </w:instrText>
      </w:r>
      <w:r>
        <w:fldChar w:fldCharType="separate"/>
      </w:r>
      <w:r>
        <w:t>328</w:t>
      </w:r>
      <w:r>
        <w:fldChar w:fldCharType="end"/>
      </w:r>
    </w:p>
    <w:p>
      <w:pPr>
        <w:pStyle w:val="TOC8"/>
        <w:rPr>
          <w:rFonts w:asciiTheme="minorHAnsi" w:eastAsiaTheme="minorEastAsia" w:hAnsiTheme="minorHAnsi" w:cstheme="minorBidi"/>
          <w:szCs w:val="22"/>
        </w:rPr>
      </w:pPr>
      <w:r>
        <w:t>309.</w:t>
      </w:r>
      <w:r>
        <w:tab/>
        <w:t>Proof of consolidation of region planning scheme</w:t>
      </w:r>
      <w:r>
        <w:tab/>
      </w:r>
      <w:r>
        <w:fldChar w:fldCharType="begin"/>
      </w:r>
      <w:r>
        <w:instrText xml:space="preserve"> PAGEREF _Toc221890722 \h </w:instrText>
      </w:r>
      <w:r>
        <w:fldChar w:fldCharType="separate"/>
      </w:r>
      <w:r>
        <w:t>329</w:t>
      </w:r>
      <w:r>
        <w:fldChar w:fldCharType="end"/>
      </w:r>
    </w:p>
    <w:p>
      <w:pPr>
        <w:pStyle w:val="TOC8"/>
        <w:rPr>
          <w:rFonts w:asciiTheme="minorHAnsi" w:eastAsiaTheme="minorEastAsia" w:hAnsiTheme="minorHAnsi" w:cstheme="minorBidi"/>
          <w:szCs w:val="22"/>
        </w:rPr>
      </w:pPr>
      <w:r>
        <w:t>310.</w:t>
      </w:r>
      <w:r>
        <w:tab/>
        <w:t>Proof of consolidation of local planning scheme</w:t>
      </w:r>
      <w:r>
        <w:tab/>
      </w:r>
      <w:r>
        <w:fldChar w:fldCharType="begin"/>
      </w:r>
      <w:r>
        <w:instrText xml:space="preserve"> PAGEREF _Toc221890723 \h </w:instrText>
      </w:r>
      <w:r>
        <w:fldChar w:fldCharType="separate"/>
      </w:r>
      <w:r>
        <w:t>329</w:t>
      </w:r>
      <w:r>
        <w:fldChar w:fldCharType="end"/>
      </w:r>
    </w:p>
    <w:p>
      <w:pPr>
        <w:pStyle w:val="TOC8"/>
        <w:rPr>
          <w:rFonts w:asciiTheme="minorHAnsi" w:eastAsiaTheme="minorEastAsia" w:hAnsiTheme="minorHAnsi" w:cstheme="minorBidi"/>
          <w:szCs w:val="22"/>
        </w:rPr>
      </w:pPr>
      <w:r>
        <w:t>311.</w:t>
      </w:r>
      <w:r>
        <w:tab/>
        <w:t>Application of amended s. 138(3)(a) and 171R(1)(b)(ii) in relation to previous review of local planning scheme</w:t>
      </w:r>
      <w:r>
        <w:tab/>
      </w:r>
      <w:r>
        <w:fldChar w:fldCharType="begin"/>
      </w:r>
      <w:r>
        <w:instrText xml:space="preserve"> PAGEREF _Toc221890724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Reviews of planning decisions</w:t>
      </w:r>
    </w:p>
    <w:p>
      <w:pPr>
        <w:pStyle w:val="TOC8"/>
        <w:rPr>
          <w:rFonts w:asciiTheme="minorHAnsi" w:eastAsiaTheme="minorEastAsia" w:hAnsiTheme="minorHAnsi" w:cstheme="minorBidi"/>
          <w:szCs w:val="22"/>
        </w:rPr>
      </w:pPr>
      <w:r>
        <w:t>312.</w:t>
      </w:r>
      <w:r>
        <w:tab/>
        <w:t>Applications made to State Administrative Tribunal</w:t>
      </w:r>
      <w:r>
        <w:tab/>
      </w:r>
      <w:r>
        <w:fldChar w:fldCharType="begin"/>
      </w:r>
      <w:r>
        <w:instrText xml:space="preserve"> PAGEREF _Toc221890726 \h </w:instrText>
      </w:r>
      <w:r>
        <w:fldChar w:fldCharType="separate"/>
      </w:r>
      <w:r>
        <w:t>330</w:t>
      </w:r>
      <w:r>
        <w:fldChar w:fldCharType="end"/>
      </w:r>
    </w:p>
    <w:p>
      <w:pPr>
        <w:pStyle w:val="TOC6"/>
        <w:tabs>
          <w:tab w:val="right" w:leader="dot" w:pos="7077"/>
        </w:tabs>
        <w:rPr>
          <w:rFonts w:asciiTheme="minorHAnsi" w:eastAsiaTheme="minorEastAsia" w:hAnsiTheme="minorHAnsi" w:cstheme="minorBidi"/>
          <w:b w:val="0"/>
          <w:sz w:val="22"/>
          <w:szCs w:val="22"/>
        </w:rPr>
      </w:pPr>
      <w:r>
        <w:t>Subdivision 6 — Regulations</w:t>
      </w:r>
    </w:p>
    <w:p>
      <w:pPr>
        <w:pStyle w:val="TOC8"/>
        <w:rPr>
          <w:rFonts w:asciiTheme="minorHAnsi" w:eastAsiaTheme="minorEastAsia" w:hAnsiTheme="minorHAnsi" w:cstheme="minorBidi"/>
          <w:szCs w:val="22"/>
        </w:rPr>
      </w:pPr>
      <w:r>
        <w:t>313.</w:t>
      </w:r>
      <w:r>
        <w:tab/>
        <w:t>Transitional regulations</w:t>
      </w:r>
      <w:r>
        <w:tab/>
      </w:r>
      <w:r>
        <w:fldChar w:fldCharType="begin"/>
      </w:r>
      <w:r>
        <w:instrText xml:space="preserve"> PAGEREF _Toc221890728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General provisions as to committees</w:t>
      </w:r>
      <w:r>
        <w:tab/>
      </w:r>
      <w:r>
        <w:fldChar w:fldCharType="begin"/>
      </w:r>
      <w:r>
        <w:instrText xml:space="preserve"> PAGEREF _Toc221890730 \h </w:instrText>
      </w:r>
      <w:r>
        <w:fldChar w:fldCharType="separate"/>
      </w:r>
      <w:r>
        <w:t>332</w:t>
      </w:r>
      <w:r>
        <w:fldChar w:fldCharType="end"/>
      </w:r>
    </w:p>
    <w:p>
      <w:pPr>
        <w:pStyle w:val="TOC8"/>
        <w:rPr>
          <w:rFonts w:asciiTheme="minorHAnsi" w:eastAsiaTheme="minorEastAsia" w:hAnsiTheme="minorHAnsi" w:cstheme="minorBidi"/>
          <w:szCs w:val="22"/>
        </w:rPr>
      </w:pPr>
      <w:r>
        <w:lastRenderedPageBreak/>
        <w:t>3.</w:t>
      </w:r>
      <w:r>
        <w:tab/>
        <w:t>Executive, Finance and Property Committee</w:t>
      </w:r>
      <w:r>
        <w:tab/>
      </w:r>
      <w:r>
        <w:fldChar w:fldCharType="begin"/>
      </w:r>
      <w:r>
        <w:instrText xml:space="preserve"> PAGEREF _Toc221890731 \h </w:instrText>
      </w:r>
      <w:r>
        <w:fldChar w:fldCharType="separate"/>
      </w:r>
      <w:r>
        <w:t>332</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_Toc221890732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_Toc221890735 \h </w:instrText>
      </w:r>
      <w:r>
        <w:fldChar w:fldCharType="separate"/>
      </w:r>
      <w:r>
        <w:t>337</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_Toc221890736 \h </w:instrText>
      </w:r>
      <w:r>
        <w:fldChar w:fldCharType="separate"/>
      </w:r>
      <w:r>
        <w:t>337</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_Toc221890737 \h </w:instrText>
      </w:r>
      <w:r>
        <w:fldChar w:fldCharType="separate"/>
      </w:r>
      <w:r>
        <w:t>337</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_Toc221890738 \h </w:instrText>
      </w:r>
      <w:r>
        <w:fldChar w:fldCharType="separate"/>
      </w:r>
      <w:r>
        <w:t>337</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_Toc221890739 \h </w:instrText>
      </w:r>
      <w:r>
        <w:fldChar w:fldCharType="separate"/>
      </w:r>
      <w:r>
        <w:t>337</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_Toc221890740 \h </w:instrText>
      </w:r>
      <w:r>
        <w:fldChar w:fldCharType="separate"/>
      </w:r>
      <w:r>
        <w:t>337</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_Toc221890741 \h </w:instrText>
      </w:r>
      <w:r>
        <w:fldChar w:fldCharType="separate"/>
      </w:r>
      <w:r>
        <w:t>337</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_Toc221890742 \h </w:instrText>
      </w:r>
      <w:r>
        <w:fldChar w:fldCharType="separate"/>
      </w:r>
      <w:r>
        <w:t>338</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_Toc221890743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_Toc221890745 \h </w:instrText>
      </w:r>
      <w:r>
        <w:fldChar w:fldCharType="separate"/>
      </w:r>
      <w:r>
        <w:t>339</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_Toc221890746 \h </w:instrText>
      </w:r>
      <w:r>
        <w:fldChar w:fldCharType="separate"/>
      </w:r>
      <w:r>
        <w:t>339</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_Toc221890747 \h </w:instrText>
      </w:r>
      <w:r>
        <w:fldChar w:fldCharType="separate"/>
      </w:r>
      <w:r>
        <w:t>339</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_Toc221890748 \h </w:instrText>
      </w:r>
      <w:r>
        <w:fldChar w:fldCharType="separate"/>
      </w:r>
      <w:r>
        <w:t>340</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_Toc221890749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_Toc221890752 \h </w:instrText>
      </w:r>
      <w:r>
        <w:fldChar w:fldCharType="separate"/>
      </w:r>
      <w:r>
        <w:t>342</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_Toc221890753 \h </w:instrText>
      </w:r>
      <w:r>
        <w:fldChar w:fldCharType="separate"/>
      </w:r>
      <w:r>
        <w:t>342</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_Toc221890754 \h </w:instrText>
      </w:r>
      <w:r>
        <w:fldChar w:fldCharType="separate"/>
      </w:r>
      <w:r>
        <w:t>342</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_Toc221890755 \h </w:instrText>
      </w:r>
      <w:r>
        <w:fldChar w:fldCharType="separate"/>
      </w:r>
      <w:r>
        <w:t>342</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_Toc221890756 \h </w:instrText>
      </w:r>
      <w:r>
        <w:fldChar w:fldCharType="separate"/>
      </w:r>
      <w:r>
        <w:t>343</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_Toc221890757 \h </w:instrText>
      </w:r>
      <w:r>
        <w:fldChar w:fldCharType="separate"/>
      </w:r>
      <w:r>
        <w:t>343</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_Toc221890758 \h </w:instrText>
      </w:r>
      <w:r>
        <w:fldChar w:fldCharType="separate"/>
      </w:r>
      <w:r>
        <w:t>343</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_Toc221890759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9.</w:t>
      </w:r>
      <w:r>
        <w:tab/>
        <w:t>Development controls</w:t>
      </w:r>
      <w:r>
        <w:tab/>
      </w:r>
      <w:r>
        <w:fldChar w:fldCharType="begin"/>
      </w:r>
      <w:r>
        <w:instrText xml:space="preserve"> PAGEREF _Toc221890760 \h </w:instrText>
      </w:r>
      <w:r>
        <w:fldChar w:fldCharType="separate"/>
      </w:r>
      <w:r>
        <w:t>344</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_Toc221890761 \h </w:instrText>
      </w:r>
      <w:r>
        <w:fldChar w:fldCharType="separate"/>
      </w:r>
      <w:r>
        <w:t>344</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_Toc221890762 \h </w:instrText>
      </w:r>
      <w:r>
        <w:fldChar w:fldCharType="separate"/>
      </w:r>
      <w:r>
        <w:t>344</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_Toc221890763 \h </w:instrText>
      </w:r>
      <w:r>
        <w:fldChar w:fldCharType="separate"/>
      </w:r>
      <w:r>
        <w:t>344</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_Toc221890764 \h </w:instrText>
      </w:r>
      <w:r>
        <w:fldChar w:fldCharType="separate"/>
      </w:r>
      <w:r>
        <w:t>345</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_Toc221890765 \h </w:instrText>
      </w:r>
      <w:r>
        <w:fldChar w:fldCharType="separate"/>
      </w:r>
      <w:r>
        <w:t>345</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_Toc221890766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_Toc221890768 \h </w:instrText>
      </w:r>
      <w:r>
        <w:fldChar w:fldCharType="separate"/>
      </w:r>
      <w:r>
        <w:t>346</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_Toc221890769 \h </w:instrText>
      </w:r>
      <w:r>
        <w:fldChar w:fldCharType="separate"/>
      </w:r>
      <w:r>
        <w:t>346</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_Toc221890770 \h </w:instrText>
      </w:r>
      <w:r>
        <w:fldChar w:fldCharType="separate"/>
      </w:r>
      <w:r>
        <w:t>346</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_Toc221890771 \h </w:instrText>
      </w:r>
      <w:r>
        <w:fldChar w:fldCharType="separate"/>
      </w:r>
      <w:r>
        <w:t>347</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_Toc221890772 \h </w:instrText>
      </w:r>
      <w:r>
        <w:fldChar w:fldCharType="separate"/>
      </w:r>
      <w:r>
        <w:t>347</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_Toc221890773 \h </w:instrText>
      </w:r>
      <w:r>
        <w:fldChar w:fldCharType="separate"/>
      </w:r>
      <w:r>
        <w:t>347</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_Toc221890774 \h </w:instrText>
      </w:r>
      <w:r>
        <w:fldChar w:fldCharType="separate"/>
      </w:r>
      <w:r>
        <w:t>347</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_Toc221890775 \h </w:instrText>
      </w:r>
      <w:r>
        <w:fldChar w:fldCharType="separate"/>
      </w:r>
      <w:r>
        <w:t>348</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_Toc221890776 \h </w:instrText>
      </w:r>
      <w:r>
        <w:fldChar w:fldCharType="separate"/>
      </w:r>
      <w:r>
        <w:t>348</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_Toc221890777 \h </w:instrText>
      </w:r>
      <w:r>
        <w:fldChar w:fldCharType="separate"/>
      </w:r>
      <w:r>
        <w:t>348</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_Toc221890778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_Toc221890780 \h </w:instrText>
      </w:r>
      <w:r>
        <w:fldChar w:fldCharType="separate"/>
      </w:r>
      <w:r>
        <w:t>349</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_Toc221890781 \h </w:instrText>
      </w:r>
      <w:r>
        <w:fldChar w:fldCharType="separate"/>
      </w:r>
      <w:r>
        <w:t>349</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_Toc221890782 \h </w:instrText>
      </w:r>
      <w:r>
        <w:fldChar w:fldCharType="separate"/>
      </w:r>
      <w:r>
        <w:t>349</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_Toc221890783 \h </w:instrText>
      </w:r>
      <w:r>
        <w:fldChar w:fldCharType="separate"/>
      </w:r>
      <w:r>
        <w:t>349</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_Toc221890784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_Toc221890786 \h </w:instrText>
      </w:r>
      <w:r>
        <w:fldChar w:fldCharType="separate"/>
      </w:r>
      <w:r>
        <w:t>351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_Toc221890787 \h </w:instrText>
      </w:r>
      <w:r>
        <w:fldChar w:fldCharType="separate"/>
      </w:r>
      <w:r>
        <w:t>355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_Toc221890788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221875518"/>
      <w:bookmarkStart w:id="3" w:name="_Toc221888064"/>
      <w:bookmarkStart w:id="4" w:name="_Toc22189024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spacing w:before="240"/>
        <w:rPr>
          <w:snapToGrid w:val="0"/>
        </w:rPr>
      </w:pPr>
      <w:bookmarkStart w:id="5" w:name="_Toc221890249"/>
      <w:r>
        <w:rPr>
          <w:rStyle w:val="CharSectno"/>
        </w:rPr>
        <w:t>1</w:t>
      </w:r>
      <w:r>
        <w:rPr>
          <w:snapToGrid w:val="0"/>
        </w:rPr>
        <w:t>.</w:t>
      </w:r>
      <w:r>
        <w:rPr>
          <w:snapToGrid w:val="0"/>
        </w:rPr>
        <w:tab/>
        <w:t>Short title</w:t>
      </w:r>
      <w:bookmarkEnd w:id="5"/>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6" w:name="_Toc221890250"/>
      <w:r>
        <w:rPr>
          <w:rStyle w:val="CharSectno"/>
        </w:rPr>
        <w:t>2</w:t>
      </w:r>
      <w:r>
        <w:t>.</w:t>
      </w:r>
      <w:r>
        <w:tab/>
        <w:t>Commencement</w:t>
      </w:r>
      <w:bookmarkEnd w:id="6"/>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7" w:name="_Toc221890251"/>
      <w:r>
        <w:rPr>
          <w:rStyle w:val="CharSectno"/>
        </w:rPr>
        <w:t>3</w:t>
      </w:r>
      <w:r>
        <w:t>.</w:t>
      </w:r>
      <w:r>
        <w:tab/>
        <w:t>Purposes and interpretation of this Act</w:t>
      </w:r>
      <w:bookmarkEnd w:id="7"/>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8" w:name="_Toc221890252"/>
      <w:r>
        <w:rPr>
          <w:rStyle w:val="CharSectno"/>
        </w:rPr>
        <w:t>4</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Coordinator General</w:t>
      </w:r>
      <w:r>
        <w:t xml:space="preserve"> has the meaning given in the </w:t>
      </w:r>
      <w:r>
        <w:rPr>
          <w:i/>
          <w:iCs/>
        </w:rPr>
        <w:t>State Development Act 2025</w:t>
      </w:r>
      <w:r>
        <w:t xml:space="preserve"> section 4;</w:t>
      </w:r>
    </w:p>
    <w:p>
      <w:pPr>
        <w:pStyle w:val="Defstart"/>
      </w:pPr>
      <w:r>
        <w:tab/>
      </w:r>
      <w:r>
        <w:rPr>
          <w:rStyle w:val="CharDefText"/>
        </w:rPr>
        <w:t>Crown land</w:t>
      </w:r>
      <w:r>
        <w:t xml:space="preserve"> has the meaning given to that term in the </w:t>
      </w:r>
      <w:r>
        <w:rPr>
          <w:i/>
        </w:rPr>
        <w:t>Land Administration Act 1997</w:t>
      </w:r>
      <w:r>
        <w:t>;</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lastRenderedPageBreak/>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Development Assessment Panel established under section 171C(1);</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lastRenderedPageBreak/>
        <w:tab/>
      </w:r>
      <w:r>
        <w:rPr>
          <w:rStyle w:val="CharDefText"/>
        </w:rPr>
        <w:t>interim development order</w:t>
      </w:r>
      <w:r>
        <w:t xml:space="preserve"> means a regional interim development order or a local interim development order;</w:t>
      </w:r>
    </w:p>
    <w:p>
      <w:pPr>
        <w:pStyle w:val="Defstart"/>
        <w:keepNex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lastRenderedPageBreak/>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code</w:t>
      </w:r>
      <w:r>
        <w:t xml:space="preserve"> means a planning code approved by the Minister under regulations made under section 32B(1);</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planning code that, with any modifications set out in the scheme, has effect under section 77(2)(b) as part of the scheme; and</w:t>
      </w:r>
    </w:p>
    <w:p>
      <w:pPr>
        <w:pStyle w:val="Indenti"/>
      </w:pPr>
      <w:r>
        <w:lastRenderedPageBreak/>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lastRenderedPageBreak/>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or (ba),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development area</w:t>
      </w:r>
      <w:r>
        <w:t xml:space="preserve"> has the meaning given in the </w:t>
      </w:r>
      <w:r>
        <w:rPr>
          <w:i/>
          <w:iCs/>
        </w:rPr>
        <w:t>State Development Act 2025</w:t>
      </w:r>
      <w:r>
        <w:t xml:space="preserve"> section 4;</w:t>
      </w:r>
    </w:p>
    <w:p>
      <w:pPr>
        <w:pStyle w:val="Defstart"/>
        <w:rPr>
          <w:bCs/>
        </w:rPr>
      </w:pPr>
      <w:r>
        <w:lastRenderedPageBreak/>
        <w:tab/>
      </w:r>
      <w:r>
        <w:rPr>
          <w:rStyle w:val="CharDefText"/>
        </w:rPr>
        <w:t>State development area declaration</w:t>
      </w:r>
      <w:r>
        <w:t xml:space="preserve"> means a State development area declaration in force under the </w:t>
      </w:r>
      <w:r>
        <w:rPr>
          <w:i/>
          <w:iCs/>
        </w:rPr>
        <w:t>State Development Act 2025</w:t>
      </w:r>
      <w:r>
        <w:t xml:space="preserve"> Part 4;</w:t>
      </w:r>
    </w:p>
    <w:p>
      <w:pPr>
        <w:pStyle w:val="Defstart"/>
        <w:rPr>
          <w:iCs/>
        </w:rPr>
      </w:pPr>
      <w:r>
        <w:tab/>
      </w:r>
      <w:r>
        <w:rPr>
          <w:rStyle w:val="CharDefText"/>
        </w:rPr>
        <w:t>State development area improvement scheme</w:t>
      </w:r>
      <w:r>
        <w:rPr>
          <w:iCs/>
        </w:rPr>
        <w:t xml:space="preserve"> means an improvement scheme the making of which is authorised by a State development area declaration;</w:t>
      </w:r>
    </w:p>
    <w:p>
      <w:pPr>
        <w:pStyle w:val="Defstart"/>
      </w:pPr>
      <w:r>
        <w:tab/>
      </w:r>
      <w:r>
        <w:rPr>
          <w:rStyle w:val="CharDefText"/>
        </w:rPr>
        <w:t>State development area plan</w:t>
      </w:r>
      <w:r>
        <w:t xml:space="preserve"> means a State development area plan in force under the </w:t>
      </w:r>
      <w:r>
        <w:rPr>
          <w:i/>
          <w:iCs/>
        </w:rPr>
        <w:t>State Development Act 2025</w:t>
      </w:r>
      <w:r>
        <w:t xml:space="preserve"> Part 4;</w:t>
      </w:r>
    </w:p>
    <w:p>
      <w:pPr>
        <w:pStyle w:val="Defstart"/>
      </w:pPr>
      <w:r>
        <w:tab/>
      </w:r>
      <w:r>
        <w:rPr>
          <w:rStyle w:val="CharDefText"/>
        </w:rPr>
        <w:t>State Development Minister</w:t>
      </w:r>
      <w:r>
        <w:t xml:space="preserve"> means the Minister to whom the Governor has for the time being committed the administration of the </w:t>
      </w:r>
      <w:r>
        <w:rPr>
          <w:i/>
          <w:iCs/>
        </w:rPr>
        <w:t>State Development Act 2025</w:t>
      </w:r>
      <w:r>
        <w:t>;</w:t>
      </w:r>
    </w:p>
    <w:p>
      <w:pPr>
        <w:pStyle w:val="Defstart"/>
      </w:pPr>
      <w:r>
        <w:tab/>
      </w:r>
      <w:r>
        <w:rPr>
          <w:rStyle w:val="CharDefText"/>
        </w:rPr>
        <w:t>State planning policy</w:t>
      </w:r>
      <w:r>
        <w:t xml:space="preserve"> means a planning policy approved by the Governor or Minister, as the case requires, under regulations made under section 28(1);</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 xml:space="preserve">“a local planning scheme prepared by a local government” or “an amendment prepared by a local </w:t>
      </w:r>
      <w:r>
        <w:lastRenderedPageBreak/>
        <w:t>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6, 11 and 59; No. 45 of 2020 s. 57; No. 9 of 2022 s. 424; No. 4 of 2023 s. 143; No. 34 of 2023 s. 4 and 8; No. 34 of 2023 s. 37; No. 21 of 2025 s. 104.]</w:t>
      </w:r>
    </w:p>
    <w:p>
      <w:pPr>
        <w:pStyle w:val="Heading5"/>
        <w:spacing w:before="180"/>
      </w:pPr>
      <w:bookmarkStart w:id="9" w:name="_Toc221890253"/>
      <w:r>
        <w:rPr>
          <w:rStyle w:val="CharSectno"/>
        </w:rPr>
        <w:t>5</w:t>
      </w:r>
      <w:r>
        <w:t>.</w:t>
      </w:r>
      <w:r>
        <w:tab/>
        <w:t>Crown bound</w:t>
      </w:r>
      <w:bookmarkEnd w:id="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0" w:name="_Toc221890254"/>
      <w:r>
        <w:rPr>
          <w:rStyle w:val="CharSectno"/>
        </w:rPr>
        <w:t>6</w:t>
      </w:r>
      <w:r>
        <w:t>.</w:t>
      </w:r>
      <w:r>
        <w:tab/>
        <w:t>Act does not interfere with public works</w:t>
      </w:r>
      <w:bookmarkEnd w:id="10"/>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lastRenderedPageBreak/>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1" w:name="_Toc221875525"/>
      <w:bookmarkStart w:id="12" w:name="_Toc221888071"/>
      <w:bookmarkStart w:id="13" w:name="_Toc221890255"/>
      <w:r>
        <w:rPr>
          <w:rStyle w:val="CharPartNo"/>
        </w:rPr>
        <w:lastRenderedPageBreak/>
        <w:t>Part 2</w:t>
      </w:r>
      <w:r>
        <w:t> — </w:t>
      </w:r>
      <w:r>
        <w:rPr>
          <w:rStyle w:val="CharPartText"/>
        </w:rPr>
        <w:t>The Western Australian Planning Commission</w:t>
      </w:r>
      <w:bookmarkEnd w:id="11"/>
      <w:bookmarkEnd w:id="12"/>
      <w:bookmarkEnd w:id="13"/>
    </w:p>
    <w:p>
      <w:pPr>
        <w:pStyle w:val="Heading3"/>
      </w:pPr>
      <w:bookmarkStart w:id="14" w:name="_Toc221875526"/>
      <w:bookmarkStart w:id="15" w:name="_Toc221888072"/>
      <w:bookmarkStart w:id="16" w:name="_Toc221890256"/>
      <w:r>
        <w:rPr>
          <w:rStyle w:val="CharDivNo"/>
        </w:rPr>
        <w:t>Division 1</w:t>
      </w:r>
      <w:r>
        <w:t> — </w:t>
      </w:r>
      <w:r>
        <w:rPr>
          <w:rStyle w:val="CharDivText"/>
        </w:rPr>
        <w:t>Establishment and management</w:t>
      </w:r>
      <w:bookmarkEnd w:id="14"/>
      <w:bookmarkEnd w:id="15"/>
      <w:bookmarkEnd w:id="16"/>
    </w:p>
    <w:p>
      <w:pPr>
        <w:pStyle w:val="Heading5"/>
      </w:pPr>
      <w:bookmarkStart w:id="17" w:name="_Toc221890257"/>
      <w:r>
        <w:rPr>
          <w:rStyle w:val="CharSectno"/>
        </w:rPr>
        <w:t>7</w:t>
      </w:r>
      <w:r>
        <w:t>.</w:t>
      </w:r>
      <w:r>
        <w:tab/>
        <w:t>Commission established</w:t>
      </w:r>
      <w:bookmarkEnd w:id="1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8" w:name="_Toc221890258"/>
      <w:r>
        <w:rPr>
          <w:rStyle w:val="CharSectno"/>
        </w:rPr>
        <w:t>8</w:t>
      </w:r>
      <w:r>
        <w:t>.</w:t>
      </w:r>
      <w:r>
        <w:tab/>
        <w:t>Status</w:t>
      </w:r>
      <w:bookmarkEnd w:id="18"/>
    </w:p>
    <w:p>
      <w:pPr>
        <w:pStyle w:val="Subsection"/>
      </w:pPr>
      <w:r>
        <w:tab/>
      </w:r>
      <w:r>
        <w:tab/>
        <w:t>The Commission is an agent of the State and has the status, immunities and privileges of the State.</w:t>
      </w:r>
    </w:p>
    <w:p>
      <w:pPr>
        <w:pStyle w:val="Heading5"/>
      </w:pPr>
      <w:bookmarkStart w:id="19" w:name="_Toc221890259"/>
      <w:r>
        <w:rPr>
          <w:rStyle w:val="CharSectno"/>
        </w:rPr>
        <w:t>9</w:t>
      </w:r>
      <w:r>
        <w:t>.</w:t>
      </w:r>
      <w:r>
        <w:tab/>
        <w:t>Board of management</w:t>
      </w:r>
      <w:bookmarkEnd w:id="1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0" w:name="_Toc221890260"/>
      <w:r>
        <w:rPr>
          <w:rStyle w:val="CharSectno"/>
        </w:rPr>
        <w:t>10</w:t>
      </w:r>
      <w:r>
        <w:t>.</w:t>
      </w:r>
      <w:r>
        <w:tab/>
        <w:t>Membership of board</w:t>
      </w:r>
      <w:bookmarkEnd w:id="20"/>
    </w:p>
    <w:p>
      <w:pPr>
        <w:pStyle w:val="Subsection"/>
      </w:pPr>
      <w:r>
        <w:tab/>
        <w:t>(1)</w:t>
      </w:r>
      <w:r>
        <w:tab/>
        <w:t>The board is to consist of 7 to 9 members appointed by the Minister.</w:t>
      </w:r>
    </w:p>
    <w:p>
      <w:pPr>
        <w:pStyle w:val="Subsection"/>
      </w:pPr>
      <w:r>
        <w:tab/>
        <w:t>(2)</w:t>
      </w:r>
      <w:r>
        <w:tab/>
        <w:t>The Minister must appoint 1 of the members to be the chairperson.</w:t>
      </w:r>
    </w:p>
    <w:p>
      <w:pPr>
        <w:pStyle w:val="Subsection"/>
      </w:pPr>
      <w:r>
        <w:tab/>
        <w:t>(3)</w:t>
      </w:r>
      <w:r>
        <w:tab/>
        <w:t>The Minister may appoint 1 or more other members to be deputy chairpersons.</w:t>
      </w:r>
    </w:p>
    <w:p>
      <w:pPr>
        <w:pStyle w:val="Subsection"/>
      </w:pPr>
      <w:r>
        <w:tab/>
        <w:t>(4)</w:t>
      </w:r>
      <w:r>
        <w:tab/>
        <w:t>A member cannot be a public service officer.</w:t>
      </w:r>
    </w:p>
    <w:p>
      <w:pPr>
        <w:pStyle w:val="Subsection"/>
      </w:pPr>
      <w:r>
        <w:lastRenderedPageBreak/>
        <w:tab/>
        <w:t>(5)</w:t>
      </w:r>
      <w:r>
        <w:tab/>
        <w:t xml:space="preserve">The terms and conditions of a member’s appointment are to be determined by the Minister, subject to — </w:t>
      </w:r>
    </w:p>
    <w:p>
      <w:pPr>
        <w:pStyle w:val="Indenta"/>
      </w:pPr>
      <w:r>
        <w:tab/>
        <w:t>(a)</w:t>
      </w:r>
      <w:r>
        <w:tab/>
        <w:t>any regulations made for the purposes of section 11(1); and</w:t>
      </w:r>
    </w:p>
    <w:p>
      <w:pPr>
        <w:pStyle w:val="Indenta"/>
      </w:pPr>
      <w:r>
        <w:tab/>
        <w:t>(b)</w:t>
      </w:r>
      <w:r>
        <w:tab/>
        <w:t>section 12.</w:t>
      </w:r>
    </w:p>
    <w:p>
      <w:pPr>
        <w:pStyle w:val="Subsection"/>
      </w:pPr>
      <w:r>
        <w:tab/>
        <w:t>(6)</w:t>
      </w:r>
      <w:r>
        <w:tab/>
        <w:t xml:space="preserve">The Minister must ensure that, taken together, the members have what the Minister considers to be a suitable level of knowledge, expertise and experience in the following fields — </w:t>
      </w:r>
    </w:p>
    <w:p>
      <w:pPr>
        <w:pStyle w:val="Indenta"/>
      </w:pPr>
      <w:r>
        <w:tab/>
        <w:t>(a)</w:t>
      </w:r>
      <w:r>
        <w:tab/>
        <w:t>urban and regional planning;</w:t>
      </w:r>
    </w:p>
    <w:p>
      <w:pPr>
        <w:pStyle w:val="Indenta"/>
      </w:pPr>
      <w:r>
        <w:tab/>
        <w:t>(b)</w:t>
      </w:r>
      <w:r>
        <w:tab/>
        <w:t>subdivision of land;</w:t>
      </w:r>
    </w:p>
    <w:p>
      <w:pPr>
        <w:pStyle w:val="Indenta"/>
      </w:pPr>
      <w:r>
        <w:tab/>
        <w:t>(c)</w:t>
      </w:r>
      <w:r>
        <w:tab/>
        <w:t>property development;</w:t>
      </w:r>
    </w:p>
    <w:p>
      <w:pPr>
        <w:pStyle w:val="Indenta"/>
      </w:pPr>
      <w:r>
        <w:tab/>
        <w:t>(d)</w:t>
      </w:r>
      <w:r>
        <w:tab/>
        <w:t>planning and management of infrastructure;</w:t>
      </w:r>
    </w:p>
    <w:p>
      <w:pPr>
        <w:pStyle w:val="Indenta"/>
      </w:pPr>
      <w:r>
        <w:tab/>
        <w:t>(e)</w:t>
      </w:r>
      <w:r>
        <w:tab/>
        <w:t>economic, social and environmental policy;</w:t>
      </w:r>
    </w:p>
    <w:p>
      <w:pPr>
        <w:pStyle w:val="Indenta"/>
      </w:pPr>
      <w:r>
        <w:tab/>
        <w:t>(f)</w:t>
      </w:r>
      <w:r>
        <w:tab/>
        <w:t>public sector governance and administration.</w:t>
      </w:r>
    </w:p>
    <w:p>
      <w:pPr>
        <w:pStyle w:val="Subsection"/>
      </w:pPr>
      <w:r>
        <w:tab/>
        <w:t>(7)</w:t>
      </w:r>
      <w:r>
        <w:tab/>
        <w:t xml:space="preserve">In addition to the requirement of subsection (6), the Minister must ensure the following — </w:t>
      </w:r>
    </w:p>
    <w:p>
      <w:pPr>
        <w:pStyle w:val="Indenta"/>
      </w:pPr>
      <w:r>
        <w:tab/>
        <w:t>(a)</w:t>
      </w:r>
      <w:r>
        <w:tab/>
        <w:t xml:space="preserve">that the chairperson, and at least 1 other member, each has what the Minister considers to be — </w:t>
      </w:r>
    </w:p>
    <w:p>
      <w:pPr>
        <w:pStyle w:val="Indenti"/>
      </w:pPr>
      <w:r>
        <w:tab/>
        <w:t>(i)</w:t>
      </w:r>
      <w:r>
        <w:tab/>
        <w:t>extensive knowledge, expertise and experience in the field of urban and regional planning; and</w:t>
      </w:r>
    </w:p>
    <w:p>
      <w:pPr>
        <w:pStyle w:val="Indenti"/>
      </w:pPr>
      <w:r>
        <w:tab/>
        <w:t>(ii)</w:t>
      </w:r>
      <w:r>
        <w:tab/>
        <w:t>a suitable professional qualification or accreditation in that field;</w:t>
      </w:r>
    </w:p>
    <w:p>
      <w:pPr>
        <w:pStyle w:val="Indenta"/>
      </w:pPr>
      <w:r>
        <w:tab/>
        <w:t>(b)</w:t>
      </w:r>
      <w:r>
        <w:tab/>
        <w:t xml:space="preserve">that at least 1 member has what the Minister considers to be extensive experience in local government administration as either or both of the following — </w:t>
      </w:r>
    </w:p>
    <w:p>
      <w:pPr>
        <w:pStyle w:val="Indenti"/>
      </w:pPr>
      <w:r>
        <w:tab/>
        <w:t>(i)</w:t>
      </w:r>
      <w:r>
        <w:tab/>
        <w:t>a member of the council of a local government;</w:t>
      </w:r>
    </w:p>
    <w:p>
      <w:pPr>
        <w:pStyle w:val="Indenti"/>
      </w:pPr>
      <w:r>
        <w:tab/>
        <w:t>(ii)</w:t>
      </w:r>
      <w:r>
        <w:tab/>
        <w:t>an employee of a local government;</w:t>
      </w:r>
    </w:p>
    <w:p>
      <w:pPr>
        <w:pStyle w:val="Indenta"/>
      </w:pPr>
      <w:r>
        <w:tab/>
        <w:t>(c)</w:t>
      </w:r>
      <w:r>
        <w:tab/>
        <w:t xml:space="preserve">that at least 1 member has what the Minister considers to be extensive experience of living and working in regions other than the following — </w:t>
      </w:r>
    </w:p>
    <w:p>
      <w:pPr>
        <w:pStyle w:val="Indenti"/>
      </w:pPr>
      <w:r>
        <w:tab/>
        <w:t>(i)</w:t>
      </w:r>
      <w:r>
        <w:tab/>
        <w:t>the metropolitan region;</w:t>
      </w:r>
    </w:p>
    <w:p>
      <w:pPr>
        <w:pStyle w:val="Indenti"/>
      </w:pPr>
      <w:r>
        <w:lastRenderedPageBreak/>
        <w:tab/>
        <w:t>(ii)</w:t>
      </w:r>
      <w:r>
        <w:tab/>
        <w:t>the region referred to in item 6 of Schedule 4.</w:t>
      </w:r>
    </w:p>
    <w:p>
      <w:pPr>
        <w:pStyle w:val="Footnotesection"/>
      </w:pPr>
      <w:r>
        <w:tab/>
        <w:t>[Section 10 inserted: No. 34 of 2023 s. 38.]</w:t>
      </w:r>
    </w:p>
    <w:p>
      <w:pPr>
        <w:pStyle w:val="Heading5"/>
      </w:pPr>
      <w:bookmarkStart w:id="21" w:name="_Toc221890261"/>
      <w:r>
        <w:rPr>
          <w:rStyle w:val="CharSectno"/>
        </w:rPr>
        <w:t>11</w:t>
      </w:r>
      <w:r>
        <w:t>.</w:t>
      </w:r>
      <w:r>
        <w:tab/>
        <w:t>Board’s constitution and proceedings</w:t>
      </w:r>
      <w:bookmarkEnd w:id="21"/>
    </w:p>
    <w:p>
      <w:pPr>
        <w:pStyle w:val="Subsection"/>
      </w:pPr>
      <w:r>
        <w:tab/>
        <w:t>(1)</w:t>
      </w:r>
      <w:r>
        <w:tab/>
        <w:t>Regulations may make provision in relation to the constitution and proceedings of the board.</w:t>
      </w:r>
    </w:p>
    <w:p>
      <w:pPr>
        <w:pStyle w:val="Subsection"/>
      </w:pPr>
      <w:r>
        <w:tab/>
        <w:t>(2)</w:t>
      </w:r>
      <w:r>
        <w:tab/>
        <w:t xml:space="preserve">Without limiting subsection (1), regulations made for the purposes of that subsection may make provision in relation to any of the following — </w:t>
      </w:r>
    </w:p>
    <w:p>
      <w:pPr>
        <w:pStyle w:val="Indenta"/>
      </w:pPr>
      <w:r>
        <w:tab/>
        <w:t>(a)</w:t>
      </w:r>
      <w:r>
        <w:tab/>
        <w:t>the appointment of members, including method of recruitment and terms and conditions of appointments;</w:t>
      </w:r>
    </w:p>
    <w:p>
      <w:pPr>
        <w:pStyle w:val="Indenta"/>
      </w:pPr>
      <w:r>
        <w:tab/>
        <w:t>(b)</w:t>
      </w:r>
      <w:r>
        <w:tab/>
        <w:t>circumstances that cause vacancies in offices of members and the filling of vacancies;</w:t>
      </w:r>
    </w:p>
    <w:p>
      <w:pPr>
        <w:pStyle w:val="Indenta"/>
      </w:pPr>
      <w:r>
        <w:tab/>
        <w:t>(c)</w:t>
      </w:r>
      <w:r>
        <w:tab/>
        <w:t>circumstances in which a member can be removed from office and the process for removing a member;</w:t>
      </w:r>
    </w:p>
    <w:p>
      <w:pPr>
        <w:pStyle w:val="Indenta"/>
      </w:pPr>
      <w:r>
        <w:tab/>
        <w:t>(d)</w:t>
      </w:r>
      <w:r>
        <w:tab/>
        <w:t>the granting of leave of absence for a member;</w:t>
      </w:r>
    </w:p>
    <w:p>
      <w:pPr>
        <w:pStyle w:val="Indenta"/>
      </w:pPr>
      <w:r>
        <w:tab/>
        <w:t>(e)</w:t>
      </w:r>
      <w:r>
        <w:tab/>
        <w:t>the role of the chairperson and any deputy chairpersons;</w:t>
      </w:r>
    </w:p>
    <w:p>
      <w:pPr>
        <w:pStyle w:val="Indenta"/>
      </w:pPr>
      <w:r>
        <w:tab/>
        <w:t>(f)</w:t>
      </w:r>
      <w:r>
        <w:tab/>
        <w:t>procedures of the board.</w:t>
      </w:r>
    </w:p>
    <w:p>
      <w:pPr>
        <w:pStyle w:val="Subsection"/>
      </w:pPr>
      <w:r>
        <w:tab/>
        <w:t>(3)</w:t>
      </w:r>
      <w:r>
        <w:tab/>
        <w:t>Subject to regulations made for the purposes of subsection (1), the board must determine its own procedures.</w:t>
      </w:r>
    </w:p>
    <w:p>
      <w:pPr>
        <w:pStyle w:val="Subsection"/>
      </w:pPr>
      <w:r>
        <w:tab/>
        <w:t>(4)</w:t>
      </w:r>
      <w:r>
        <w:tab/>
        <w:t xml:space="preserve">The board may invite representatives of public sector bodies (as defined in the </w:t>
      </w:r>
      <w:r>
        <w:rPr>
          <w:i/>
        </w:rPr>
        <w:t>Public Sector Management Act 1994</w:t>
      </w:r>
      <w:r>
        <w:t xml:space="preserve"> section 3(1)) to participate in meetings or other proceedings of the board as if they were members.</w:t>
      </w:r>
    </w:p>
    <w:p>
      <w:pPr>
        <w:pStyle w:val="Subsection"/>
      </w:pPr>
      <w:r>
        <w:tab/>
        <w:t>(5)</w:t>
      </w:r>
      <w:r>
        <w:tab/>
        <w:t xml:space="preserve">An invitation under subsection (4) — </w:t>
      </w:r>
    </w:p>
    <w:p>
      <w:pPr>
        <w:pStyle w:val="Indenta"/>
      </w:pPr>
      <w:r>
        <w:tab/>
        <w:t>(a)</w:t>
      </w:r>
      <w:r>
        <w:tab/>
        <w:t>is subject to any conditions or other limitations specified by the board; and</w:t>
      </w:r>
    </w:p>
    <w:p>
      <w:pPr>
        <w:pStyle w:val="Indenta"/>
      </w:pPr>
      <w:r>
        <w:tab/>
        <w:t>(b)</w:t>
      </w:r>
      <w:r>
        <w:tab/>
        <w:t>does not enable the representative to vote or to do anything else that is binding on the board.</w:t>
      </w:r>
    </w:p>
    <w:p>
      <w:pPr>
        <w:pStyle w:val="Footnotesection"/>
      </w:pPr>
      <w:r>
        <w:tab/>
        <w:t>[Section 11 inserted: No. 34 of 2023 s. 38.]</w:t>
      </w:r>
    </w:p>
    <w:p>
      <w:pPr>
        <w:pStyle w:val="Heading5"/>
      </w:pPr>
      <w:bookmarkStart w:id="22" w:name="_Toc221890262"/>
      <w:r>
        <w:rPr>
          <w:rStyle w:val="CharSectno"/>
        </w:rPr>
        <w:lastRenderedPageBreak/>
        <w:t>12</w:t>
      </w:r>
      <w:r>
        <w:t>.</w:t>
      </w:r>
      <w:r>
        <w:tab/>
        <w:t>Remuneration and allowances</w:t>
      </w:r>
      <w:bookmarkEnd w:id="22"/>
    </w:p>
    <w:p>
      <w:pPr>
        <w:pStyle w:val="Subsection"/>
      </w:pPr>
      <w:r>
        <w:tab/>
      </w:r>
      <w:r>
        <w:tab/>
        <w:t>A member must be paid the remuneration and allowances determined by the Minister on the recommendation of the Public Sector Commissioner.</w:t>
      </w:r>
    </w:p>
    <w:p>
      <w:pPr>
        <w:pStyle w:val="Footnotesection"/>
      </w:pPr>
      <w:r>
        <w:tab/>
        <w:t>[Section 12 inserted: No. 34 of 2023 s. 38.]</w:t>
      </w:r>
    </w:p>
    <w:p>
      <w:pPr>
        <w:pStyle w:val="Heading3"/>
      </w:pPr>
      <w:bookmarkStart w:id="23" w:name="_Toc221875533"/>
      <w:bookmarkStart w:id="24" w:name="_Toc221888079"/>
      <w:bookmarkStart w:id="25" w:name="_Toc221890263"/>
      <w:r>
        <w:rPr>
          <w:rStyle w:val="CharDivNo"/>
        </w:rPr>
        <w:t>Division 2</w:t>
      </w:r>
      <w:r>
        <w:t> — </w:t>
      </w:r>
      <w:r>
        <w:rPr>
          <w:rStyle w:val="CharDivText"/>
        </w:rPr>
        <w:t>Functions and powers</w:t>
      </w:r>
      <w:bookmarkEnd w:id="23"/>
      <w:bookmarkEnd w:id="24"/>
      <w:bookmarkEnd w:id="25"/>
    </w:p>
    <w:p>
      <w:pPr>
        <w:pStyle w:val="Heading5"/>
      </w:pPr>
      <w:bookmarkStart w:id="26" w:name="_Toc221890264"/>
      <w:r>
        <w:rPr>
          <w:rStyle w:val="CharSectno"/>
        </w:rPr>
        <w:t>13</w:t>
      </w:r>
      <w:r>
        <w:t>.</w:t>
      </w:r>
      <w:r>
        <w:tab/>
        <w:t>Introduction to Commission’s role</w:t>
      </w:r>
      <w:bookmarkEnd w:id="26"/>
    </w:p>
    <w:p>
      <w:pPr>
        <w:pStyle w:val="Subsection"/>
      </w:pPr>
      <w:r>
        <w:tab/>
      </w:r>
      <w:r>
        <w:tab/>
        <w:t xml:space="preserve">The Commission is the State’s leading body for land use planning and, as such, must perform its functions having regard to the following — </w:t>
      </w:r>
    </w:p>
    <w:p>
      <w:pPr>
        <w:pStyle w:val="Indenta"/>
      </w:pPr>
      <w:r>
        <w:tab/>
        <w:t>(a)</w:t>
      </w:r>
      <w:r>
        <w:tab/>
        <w:t>the need to provide leadership to local governments, public authorities and other persons or bodies in relation to their roles in land use planning;</w:t>
      </w:r>
    </w:p>
    <w:p>
      <w:pPr>
        <w:pStyle w:val="Indenta"/>
      </w:pPr>
      <w:r>
        <w:tab/>
        <w:t>(b)</w:t>
      </w:r>
      <w:r>
        <w:tab/>
        <w:t xml:space="preserve">the need to promote the following — </w:t>
      </w:r>
    </w:p>
    <w:p>
      <w:pPr>
        <w:pStyle w:val="Indenti"/>
      </w:pPr>
      <w:r>
        <w:tab/>
        <w:t>(i)</w:t>
      </w:r>
      <w:r>
        <w:tab/>
        <w:t>an efficient and effective land use planning system in the State;</w:t>
      </w:r>
    </w:p>
    <w:p>
      <w:pPr>
        <w:pStyle w:val="Indenti"/>
      </w:pPr>
      <w:r>
        <w:tab/>
        <w:t>(ii)</w:t>
      </w:r>
      <w:r>
        <w:tab/>
        <w:t>the integrated and sustainable development of land in the State;</w:t>
      </w:r>
    </w:p>
    <w:p>
      <w:pPr>
        <w:pStyle w:val="Indenta"/>
      </w:pPr>
      <w:r>
        <w:tab/>
        <w:t>(c)</w:t>
      </w:r>
      <w:r>
        <w:tab/>
        <w:t>the need to act expertly;</w:t>
      </w:r>
    </w:p>
    <w:p>
      <w:pPr>
        <w:pStyle w:val="Indenta"/>
      </w:pPr>
      <w:r>
        <w:tab/>
        <w:t>(d)</w:t>
      </w:r>
      <w:r>
        <w:tab/>
        <w:t>the need to act impartially, subject to this Act and any other written law;</w:t>
      </w:r>
    </w:p>
    <w:p>
      <w:pPr>
        <w:pStyle w:val="Indenta"/>
      </w:pPr>
      <w:r>
        <w:tab/>
        <w:t>(e)</w:t>
      </w:r>
      <w:r>
        <w:tab/>
        <w:t>if the Commission makes a decision that affects a local government, public authority or other person or body — the need to ensure that the Commission’s reasons for the decision are available to the local government, public authority or other person or body.</w:t>
      </w:r>
    </w:p>
    <w:p>
      <w:pPr>
        <w:pStyle w:val="Footnotesection"/>
      </w:pPr>
      <w:r>
        <w:tab/>
        <w:t>[Section 13 inserted: No. 34 of 2023 s. 39.]</w:t>
      </w:r>
    </w:p>
    <w:p>
      <w:pPr>
        <w:pStyle w:val="Heading5"/>
      </w:pPr>
      <w:bookmarkStart w:id="27" w:name="_Toc221890265"/>
      <w:r>
        <w:rPr>
          <w:rStyle w:val="CharSectno"/>
        </w:rPr>
        <w:lastRenderedPageBreak/>
        <w:t>14</w:t>
      </w:r>
      <w:r>
        <w:t>.</w:t>
      </w:r>
      <w:r>
        <w:tab/>
        <w:t>Functions</w:t>
      </w:r>
      <w:bookmarkEnd w:id="27"/>
    </w:p>
    <w:p>
      <w:pPr>
        <w:pStyle w:val="Subsection"/>
        <w:keepNext/>
      </w:pPr>
      <w:r>
        <w:tab/>
      </w:r>
      <w:r>
        <w:tab/>
        <w:t xml:space="preserve">The Commission’s functions are as follows — </w:t>
      </w:r>
    </w:p>
    <w:p>
      <w:pPr>
        <w:pStyle w:val="Indenta"/>
      </w:pPr>
      <w:r>
        <w:tab/>
        <w:t>(a)</w:t>
      </w:r>
      <w:r>
        <w:tab/>
        <w:t>to advise the Minister in relation to the coordination and promotion of planning for integrated and sustainable development in the State;</w:t>
      </w:r>
    </w:p>
    <w:p>
      <w:pPr>
        <w:pStyle w:val="Indenta"/>
      </w:pPr>
      <w:r>
        <w:tab/>
        <w:t>(b)</w:t>
      </w:r>
      <w:r>
        <w:tab/>
        <w:t>to advise and assist the Minister in relation to the administration, revision and reform of legislation relating to development and planning for development;</w:t>
      </w:r>
    </w:p>
    <w:p>
      <w:pPr>
        <w:pStyle w:val="Indenta"/>
      </w:pPr>
      <w:r>
        <w:tab/>
        <w:t>(c)</w:t>
      </w:r>
      <w:r>
        <w:tab/>
        <w:t>to prepare and maintain the following as a basis for coordinating and promoting planning for integrated and sustainable development in the State</w:t>
      </w:r>
      <w:r>
        <w:rPr>
          <w:b/>
        </w:rPr>
        <w:t xml:space="preserve"> </w:t>
      </w:r>
      <w:r>
        <w:t xml:space="preserve">and to provide guidance for public authorities and local governments on those matters — </w:t>
      </w:r>
    </w:p>
    <w:p>
      <w:pPr>
        <w:pStyle w:val="Indenti"/>
      </w:pPr>
      <w:r>
        <w:tab/>
        <w:t>(i)</w:t>
      </w:r>
      <w:r>
        <w:tab/>
        <w:t>a planning strategy for the State to be approved by the Minister;</w:t>
      </w:r>
    </w:p>
    <w:p>
      <w:pPr>
        <w:pStyle w:val="Indenti"/>
      </w:pPr>
      <w:r>
        <w:tab/>
        <w:t>(ii)</w:t>
      </w:r>
      <w:r>
        <w:tab/>
        <w:t>planning strategies for the parts of the State to which region planning schemes apply;</w:t>
      </w:r>
    </w:p>
    <w:p>
      <w:pPr>
        <w:pStyle w:val="Indenti"/>
      </w:pPr>
      <w:r>
        <w:tab/>
        <w:t>(iii)</w:t>
      </w:r>
      <w:r>
        <w:tab/>
        <w:t>other planning strategies as agreed between the Minister and the Commission;</w:t>
      </w:r>
    </w:p>
    <w:p>
      <w:pPr>
        <w:pStyle w:val="Indenti"/>
      </w:pPr>
      <w:r>
        <w:tab/>
        <w:t>(iv)</w:t>
      </w:r>
      <w:r>
        <w:tab/>
        <w:t>State planning policies under Part 3;</w:t>
      </w:r>
    </w:p>
    <w:p>
      <w:pPr>
        <w:pStyle w:val="Indenti"/>
      </w:pPr>
      <w:r>
        <w:tab/>
        <w:t>(v)</w:t>
      </w:r>
      <w:r>
        <w:tab/>
        <w:t>planning codes under Part 3A;</w:t>
      </w:r>
    </w:p>
    <w:p>
      <w:pPr>
        <w:pStyle w:val="Indenti"/>
      </w:pPr>
      <w:r>
        <w:tab/>
        <w:t>(vi)</w:t>
      </w:r>
      <w:r>
        <w:tab/>
        <w:t>other documents, including plans, policies, guidance and operational documents;</w:t>
      </w:r>
    </w:p>
    <w:p>
      <w:pPr>
        <w:pStyle w:val="Indenta"/>
      </w:pPr>
      <w:r>
        <w:tab/>
        <w:t>(d)</w:t>
      </w:r>
      <w:r>
        <w:tab/>
        <w:t>to plan for the coordinated provision of transport and infrastructure to support development;</w:t>
      </w:r>
    </w:p>
    <w:p>
      <w:pPr>
        <w:pStyle w:val="Indenta"/>
      </w:pPr>
      <w:r>
        <w:tab/>
        <w:t>(e)</w:t>
      </w:r>
      <w:r>
        <w:tab/>
        <w:t xml:space="preserve">to undertake research, and to prepare planning methods and models, relating to the following — </w:t>
      </w:r>
    </w:p>
    <w:p>
      <w:pPr>
        <w:pStyle w:val="Indenti"/>
      </w:pPr>
      <w:r>
        <w:tab/>
        <w:t>(i)</w:t>
      </w:r>
      <w:r>
        <w:tab/>
        <w:t>integrated and sustainable development;</w:t>
      </w:r>
    </w:p>
    <w:p>
      <w:pPr>
        <w:pStyle w:val="Indenti"/>
      </w:pPr>
      <w:r>
        <w:tab/>
        <w:t>(ii)</w:t>
      </w:r>
      <w:r>
        <w:tab/>
        <w:t>planning for such development;</w:t>
      </w:r>
    </w:p>
    <w:p>
      <w:pPr>
        <w:pStyle w:val="Indenti"/>
      </w:pPr>
      <w:r>
        <w:tab/>
        <w:t>(iii)</w:t>
      </w:r>
      <w:r>
        <w:tab/>
        <w:t>other matters relating to such development;</w:t>
      </w:r>
    </w:p>
    <w:p>
      <w:pPr>
        <w:pStyle w:val="Indenta"/>
      </w:pPr>
      <w:r>
        <w:tab/>
        <w:t>(f)</w:t>
      </w:r>
      <w:r>
        <w:tab/>
        <w:t xml:space="preserve">to provide advice and assistance to local governments and other persons or bodies in relation to development </w:t>
      </w:r>
      <w:r>
        <w:lastRenderedPageBreak/>
        <w:t xml:space="preserve">and planning for development, including advice and assistance in relation to the following — </w:t>
      </w:r>
    </w:p>
    <w:p>
      <w:pPr>
        <w:pStyle w:val="Indenti"/>
      </w:pPr>
      <w:r>
        <w:tab/>
        <w:t>(i)</w:t>
      </w:r>
      <w:r>
        <w:tab/>
        <w:t>planning schemes;</w:t>
      </w:r>
    </w:p>
    <w:p>
      <w:pPr>
        <w:pStyle w:val="Indenti"/>
      </w:pPr>
      <w:r>
        <w:tab/>
        <w:t>(ii)</w:t>
      </w:r>
      <w:r>
        <w:tab/>
        <w:t>functions that are under planning schemes or that otherwise relate to development and planning for development, including functions that relate to referring, consulting on or advertising applications for approval of development or instruments made under this Act or planning schemes;</w:t>
      </w:r>
    </w:p>
    <w:p>
      <w:pPr>
        <w:pStyle w:val="Indenta"/>
      </w:pPr>
      <w:r>
        <w:tab/>
        <w:t>(g)</w:t>
      </w:r>
      <w:r>
        <w:tab/>
        <w:t>to prepare, maintain and administer region planning schemes under Part 4;</w:t>
      </w:r>
    </w:p>
    <w:p>
      <w:pPr>
        <w:pStyle w:val="Indenta"/>
      </w:pPr>
      <w:r>
        <w:tab/>
        <w:t>(h)</w:t>
      </w:r>
      <w:r>
        <w:tab/>
        <w:t>to prepare, maintain and administer interim development orders under Part 6;</w:t>
      </w:r>
    </w:p>
    <w:p>
      <w:pPr>
        <w:pStyle w:val="Indenta"/>
      </w:pPr>
      <w:r>
        <w:tab/>
        <w:t>(i)</w:t>
      </w:r>
      <w:r>
        <w:tab/>
        <w:t>to declare planning control areas and administer those areas under Part 7;</w:t>
      </w:r>
    </w:p>
    <w:p>
      <w:pPr>
        <w:pStyle w:val="Indenta"/>
      </w:pPr>
      <w:r>
        <w:tab/>
        <w:t>(j)</w:t>
      </w:r>
      <w:r>
        <w:tab/>
        <w:t>to prepare, maintain and administer improvement plans and improvement schemes under Part 8;</w:t>
      </w:r>
    </w:p>
    <w:p>
      <w:pPr>
        <w:pStyle w:val="Indenta"/>
      </w:pPr>
      <w:r>
        <w:tab/>
        <w:t>(k)</w:t>
      </w:r>
      <w:r>
        <w:tab/>
        <w:t xml:space="preserve">to prepare, maintain and administer the Swan Valley Planning Scheme under the </w:t>
      </w:r>
      <w:r>
        <w:rPr>
          <w:i/>
        </w:rPr>
        <w:t>Swan Valley Planning Act 2020</w:t>
      </w:r>
      <w:r>
        <w:t>;</w:t>
      </w:r>
    </w:p>
    <w:p>
      <w:pPr>
        <w:pStyle w:val="Indenta"/>
      </w:pPr>
      <w:r>
        <w:tab/>
        <w:t>(l)</w:t>
      </w:r>
      <w:r>
        <w:tab/>
        <w:t>to provide advice and assistance to the Minister in relation to the matters referred to in paragraphs (g) to (k);</w:t>
      </w:r>
    </w:p>
    <w:p>
      <w:pPr>
        <w:pStyle w:val="Indenta"/>
      </w:pPr>
      <w:r>
        <w:tab/>
        <w:t>(m)</w:t>
      </w:r>
      <w:r>
        <w:tab/>
        <w:t>to provide advice and assistance to the Minister in relation to local planning schemes, and amendments to those schemes, made or proposed under Part 5;</w:t>
      </w:r>
    </w:p>
    <w:p>
      <w:pPr>
        <w:pStyle w:val="Indenta"/>
      </w:pPr>
      <w:r>
        <w:tab/>
        <w:t>(n)</w:t>
      </w:r>
      <w:r>
        <w:tab/>
        <w:t>to acquire land for the purpose of implementing region planning schemes, improvement schemes and the Swan Valley Planning Scheme;</w:t>
      </w:r>
    </w:p>
    <w:p>
      <w:pPr>
        <w:pStyle w:val="Indenta"/>
      </w:pPr>
      <w:r>
        <w:tab/>
        <w:t>(o)</w:t>
      </w:r>
      <w:r>
        <w:tab/>
        <w:t xml:space="preserve">to develop, maintain and manage land held by the Commission for the purpose of implementing a region planning scheme, an improvement scheme or the Swan </w:t>
      </w:r>
      <w:r>
        <w:lastRenderedPageBreak/>
        <w:t xml:space="preserve">Valley Planning Scheme, including carrying out works and providing facilities on the land that are — </w:t>
      </w:r>
    </w:p>
    <w:p>
      <w:pPr>
        <w:pStyle w:val="Indenti"/>
      </w:pPr>
      <w:r>
        <w:tab/>
        <w:t>(i)</w:t>
      </w:r>
      <w:r>
        <w:tab/>
        <w:t>incidental to the development, maintenance or management of the land; or</w:t>
      </w:r>
    </w:p>
    <w:p>
      <w:pPr>
        <w:pStyle w:val="Indenti"/>
      </w:pPr>
      <w:r>
        <w:tab/>
        <w:t>(ii)</w:t>
      </w:r>
      <w:r>
        <w:tab/>
        <w:t>conducive to the use of the land for any purpose for which the land is reserved;</w:t>
      </w:r>
    </w:p>
    <w:p>
      <w:pPr>
        <w:pStyle w:val="Indenta"/>
      </w:pPr>
      <w:r>
        <w:tab/>
        <w:t>(p)</w:t>
      </w:r>
      <w:r>
        <w:tab/>
        <w:t>to deal with matters relating to subdivisions of land under Part 10;</w:t>
      </w:r>
    </w:p>
    <w:p>
      <w:pPr>
        <w:pStyle w:val="Indenta"/>
      </w:pPr>
      <w:r>
        <w:tab/>
        <w:t>(q)</w:t>
      </w:r>
      <w:r>
        <w:tab/>
        <w:t>to deal with development applications under Parts 11B and 17;</w:t>
      </w:r>
    </w:p>
    <w:p>
      <w:pPr>
        <w:pStyle w:val="Indenta"/>
      </w:pPr>
      <w:r>
        <w:tab/>
        <w:t>(r)</w:t>
      </w:r>
      <w:r>
        <w:tab/>
        <w:t>to do all things that are necessary for the purpose of carrying out this Act, region planning schemes, improvement schemes and the Swan Valley Planning Scheme;</w:t>
      </w:r>
    </w:p>
    <w:p>
      <w:pPr>
        <w:pStyle w:val="Indenta"/>
      </w:pPr>
      <w:r>
        <w:tab/>
        <w:t>(s)</w:t>
      </w:r>
      <w:r>
        <w:tab/>
        <w:t xml:space="preserve">any other functions conferred on the Commission under this Act, the </w:t>
      </w:r>
      <w:r>
        <w:rPr>
          <w:i/>
        </w:rPr>
        <w:t>Swan Valley Planning Act 2020</w:t>
      </w:r>
      <w:r>
        <w:t xml:space="preserve"> or any other written law.</w:t>
      </w:r>
    </w:p>
    <w:p>
      <w:pPr>
        <w:pStyle w:val="Footnotesection"/>
      </w:pPr>
      <w:r>
        <w:tab/>
        <w:t>[Section 14 inserted: No. 34 of 2023 s. 39.]</w:t>
      </w:r>
    </w:p>
    <w:p>
      <w:pPr>
        <w:pStyle w:val="Heading5"/>
      </w:pPr>
      <w:bookmarkStart w:id="28" w:name="_Toc221890266"/>
      <w:r>
        <w:rPr>
          <w:rStyle w:val="CharSectno"/>
        </w:rPr>
        <w:t>15</w:t>
      </w:r>
      <w:r>
        <w:t>.</w:t>
      </w:r>
      <w:r>
        <w:tab/>
        <w:t>Powers</w:t>
      </w:r>
      <w:bookmarkEnd w:id="2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14(o); and</w:t>
      </w:r>
    </w:p>
    <w:p>
      <w:pPr>
        <w:pStyle w:val="Indenta"/>
      </w:pPr>
      <w:r>
        <w:tab/>
        <w:t>(c)</w:t>
      </w:r>
      <w:r>
        <w:tab/>
        <w:t xml:space="preserve">develop and turn to account any technology, software or other intellectual property that relates to the function, </w:t>
      </w:r>
      <w:r>
        <w:lastRenderedPageBreak/>
        <w:t>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lastRenderedPageBreak/>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Footnotesection"/>
      </w:pPr>
      <w:r>
        <w:tab/>
        <w:t>[Section 15 amended: No. 34 of 2023 s. 40.]</w:t>
      </w:r>
    </w:p>
    <w:p>
      <w:pPr>
        <w:pStyle w:val="Heading5"/>
      </w:pPr>
      <w:bookmarkStart w:id="29" w:name="_Toc221890267"/>
      <w:r>
        <w:rPr>
          <w:rStyle w:val="CharSectno"/>
        </w:rPr>
        <w:t>16</w:t>
      </w:r>
      <w:r>
        <w:t>.</w:t>
      </w:r>
      <w:r>
        <w:tab/>
        <w:t>Delegation by Commission</w:t>
      </w:r>
      <w:bookmarkEnd w:id="29"/>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A delegation under subsection (1) takes effect on the day after the day on which the resolution is made or on a later day specified in the resolution.</w:t>
      </w:r>
    </w:p>
    <w:p>
      <w:pPr>
        <w:pStyle w:val="Subsection"/>
      </w:pPr>
      <w:r>
        <w:tab/>
        <w:t>(2A)</w:t>
      </w:r>
      <w:r>
        <w:tab/>
        <w:t>The Commission must publish a copy of a resolution under subsection (1) on a website maintained by, or on behalf of, the Commission (but a failure to do this does not invalidate the delegation).</w:t>
      </w:r>
    </w:p>
    <w:p>
      <w:pPr>
        <w:pStyle w:val="Subsection"/>
      </w:pPr>
      <w:r>
        <w:tab/>
        <w:t>(3)</w:t>
      </w:r>
      <w:r>
        <w:tab/>
        <w:t xml:space="preserve">A delegation under subsection (1) may be made to — </w:t>
      </w:r>
    </w:p>
    <w:p>
      <w:pPr>
        <w:pStyle w:val="Indenta"/>
      </w:pPr>
      <w:r>
        <w:tab/>
        <w:t>(a)</w:t>
      </w:r>
      <w:r>
        <w:tab/>
        <w:t>a member; or</w:t>
      </w:r>
    </w:p>
    <w:p>
      <w:pPr>
        <w:pStyle w:val="Indenta"/>
      </w:pPr>
      <w:r>
        <w:lastRenderedPageBreak/>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a delegation may be expressed as a delegation of every function of the Commission within a specified class (subject to any specified exceptions).</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A subdelegation under subsection (7A) takes effect on the day after the day on which the subdelegation is made or on a later day specified in the terms of the subdelegation.</w:t>
      </w:r>
    </w:p>
    <w:p>
      <w:pPr>
        <w:pStyle w:val="Subsection"/>
      </w:pPr>
      <w:r>
        <w:tab/>
        <w:t>(7BA)</w:t>
      </w:r>
      <w:r>
        <w:tab/>
        <w:t>The Metropolitan Redevelopment Authority must publish a copy of the terms of a subdelegation under subsection (7A) on a website maintained by, or on behalf of, the Authority (but a failure to do this does not invalidate the subdelegation).</w:t>
      </w:r>
    </w:p>
    <w:p>
      <w:pPr>
        <w:pStyle w:val="Subsection"/>
      </w:pPr>
      <w:r>
        <w:lastRenderedPageBreak/>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(7E)</w:t>
      </w:r>
      <w:r>
        <w:tab/>
        <w:t xml:space="preserve">The Commission must consult the Coordinator General before delegating under subsection (1) a function of the Commission in relation to a State development area improvement scheme under — </w:t>
      </w:r>
    </w:p>
    <w:p>
      <w:pPr>
        <w:pStyle w:val="Indenta"/>
      </w:pPr>
      <w:r>
        <w:tab/>
        <w:t>(a)</w:t>
      </w:r>
      <w:r>
        <w:tab/>
        <w:t>section 122B; or</w:t>
      </w:r>
    </w:p>
    <w:p>
      <w:pPr>
        <w:pStyle w:val="Indenta"/>
      </w:pPr>
      <w:r>
        <w:tab/>
        <w:t>(b)</w:t>
      </w:r>
      <w:r>
        <w:tab/>
        <w:t>a provision of Part 5 as applied under section 122B(1); or</w:t>
      </w:r>
    </w:p>
    <w:p>
      <w:pPr>
        <w:pStyle w:val="Indenta"/>
      </w:pPr>
      <w:r>
        <w:tab/>
        <w:t>(c)</w:t>
      </w:r>
      <w:r>
        <w:tab/>
        <w:t>a provision of regulations made under section 258 as applied under section 122B(3).</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 No. 34 of 2023 s. 41; No. 21 of 2025 s. 105.]</w:t>
      </w:r>
    </w:p>
    <w:p>
      <w:pPr>
        <w:pStyle w:val="Heading5"/>
      </w:pPr>
      <w:bookmarkStart w:id="30" w:name="_Toc221890268"/>
      <w:r>
        <w:rPr>
          <w:rStyle w:val="CharSectno"/>
        </w:rPr>
        <w:lastRenderedPageBreak/>
        <w:t>17</w:t>
      </w:r>
      <w:r>
        <w:t>.</w:t>
      </w:r>
      <w:r>
        <w:tab/>
        <w:t>Minister may give Commission directions</w:t>
      </w:r>
      <w:bookmarkEnd w:id="30"/>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(1A)</w:t>
      </w:r>
      <w:r>
        <w:tab/>
        <w:t xml:space="preserve">However, the Minister cannot give a direction under subsection (1) in relation to the following — </w:t>
      </w:r>
    </w:p>
    <w:p>
      <w:pPr>
        <w:pStyle w:val="Indenta"/>
      </w:pPr>
      <w:r>
        <w:tab/>
        <w:t>(a)</w:t>
      </w:r>
      <w:r>
        <w:tab/>
        <w:t xml:space="preserve">a particular application made to, or to be determined by, the Commission under any of the following — </w:t>
      </w:r>
    </w:p>
    <w:p>
      <w:pPr>
        <w:pStyle w:val="Indenti"/>
      </w:pPr>
      <w:r>
        <w:tab/>
        <w:t>(i)</w:t>
      </w:r>
      <w:r>
        <w:tab/>
        <w:t>a planning scheme;</w:t>
      </w:r>
    </w:p>
    <w:p>
      <w:pPr>
        <w:pStyle w:val="Indenti"/>
      </w:pPr>
      <w:r>
        <w:tab/>
        <w:t>(ii)</w:t>
      </w:r>
      <w:r>
        <w:tab/>
        <w:t>Part 10, 11B or 17;</w:t>
      </w:r>
    </w:p>
    <w:p>
      <w:pPr>
        <w:pStyle w:val="Indenti"/>
      </w:pPr>
      <w:r>
        <w:tab/>
        <w:t>(iii)</w:t>
      </w:r>
      <w:r>
        <w:tab/>
        <w:t>another provision of this Act;</w:t>
      </w:r>
    </w:p>
    <w:p>
      <w:pPr>
        <w:pStyle w:val="Indenti"/>
      </w:pPr>
      <w:r>
        <w:tab/>
        <w:t>(iv)</w:t>
      </w:r>
      <w:r>
        <w:tab/>
        <w:t>another written law;</w:t>
      </w:r>
    </w:p>
    <w:p>
      <w:pPr>
        <w:pStyle w:val="Indenta"/>
      </w:pPr>
      <w:r>
        <w:tab/>
        <w:t>(b)</w:t>
      </w:r>
      <w:r>
        <w:tab/>
        <w:t>a particular development or a particular proposed development, including any approval of a particular development or a particular proposed development.</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lastRenderedPageBreak/>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the Metropolitan Region Scheme or section 26(1), 32A(1), 51(1), 51(2), 52(2), 62A(1), 63(1) or 67(1).</w:t>
      </w:r>
    </w:p>
    <w:p>
      <w:pPr>
        <w:pStyle w:val="Footnotesection"/>
      </w:pPr>
      <w:r>
        <w:tab/>
        <w:t>[Section 17 amended: No. 77 of 2006 Sch. 1 cl. 127(2); No. 26 of 2020 s. 21 and 61; No. 34 of 2023 s. 42; No. 41 of 2024 s. 10.]</w:t>
      </w:r>
    </w:p>
    <w:p>
      <w:pPr>
        <w:pStyle w:val="Heading5"/>
      </w:pPr>
      <w:bookmarkStart w:id="31" w:name="_Toc221890269"/>
      <w:r>
        <w:rPr>
          <w:rStyle w:val="CharSectno"/>
        </w:rPr>
        <w:t>18</w:t>
      </w:r>
      <w:r>
        <w:t>.</w:t>
      </w:r>
      <w:r>
        <w:tab/>
        <w:t>Minister to have access to information</w:t>
      </w:r>
      <w:bookmarkEnd w:id="31"/>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lastRenderedPageBreak/>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2" w:name="_Toc221890270"/>
      <w:r>
        <w:rPr>
          <w:rStyle w:val="CharSectno"/>
        </w:rPr>
        <w:t>19</w:t>
      </w:r>
      <w:r>
        <w:t>.</w:t>
      </w:r>
      <w:r>
        <w:tab/>
        <w:t>Committees of Commission</w:t>
      </w:r>
      <w:bookmarkEnd w:id="32"/>
    </w:p>
    <w:p>
      <w:pPr>
        <w:pStyle w:val="Subsection"/>
      </w:pPr>
      <w:r>
        <w:tab/>
        <w:t>(1)</w:t>
      </w:r>
      <w:r>
        <w:tab/>
        <w:t>Schedule 2 has effect in relation to committees of the Commission.</w:t>
      </w:r>
    </w:p>
    <w:p>
      <w:pPr>
        <w:pStyle w:val="Subsection"/>
      </w:pPr>
      <w:r>
        <w:tab/>
        <w:t>(2)</w:t>
      </w:r>
      <w:r>
        <w:tab/>
        <w:t>A member of a committee of the Commission must be paid the remuneration and allowances determined by the Minister on the recommendation of the Public Sector Commissioner.</w:t>
      </w:r>
    </w:p>
    <w:p>
      <w:pPr>
        <w:pStyle w:val="Subsection"/>
      </w:pPr>
      <w:r>
        <w:tab/>
        <w:t>(3)</w:t>
      </w:r>
      <w:r>
        <w:tab/>
        <w:t>Regulations may make provision in relation to committees of the Commission.</w:t>
      </w:r>
    </w:p>
    <w:p>
      <w:pPr>
        <w:pStyle w:val="Subsection"/>
      </w:pPr>
      <w:r>
        <w:tab/>
        <w:t>(4)</w:t>
      </w:r>
      <w:r>
        <w:tab/>
        <w:t xml:space="preserve">Without limiting subsection (3), regulations made for the purposes of that subsection may make provision in relation to any of the following — </w:t>
      </w:r>
    </w:p>
    <w:p>
      <w:pPr>
        <w:pStyle w:val="Indenta"/>
      </w:pPr>
      <w:r>
        <w:tab/>
        <w:t>(a)</w:t>
      </w:r>
      <w:r>
        <w:tab/>
        <w:t>the constitution and membership of committees;</w:t>
      </w:r>
    </w:p>
    <w:p>
      <w:pPr>
        <w:pStyle w:val="Indenta"/>
      </w:pPr>
      <w:r>
        <w:tab/>
        <w:t>(b)</w:t>
      </w:r>
      <w:r>
        <w:tab/>
        <w:t>the establishment of subcommittees;</w:t>
      </w:r>
    </w:p>
    <w:p>
      <w:pPr>
        <w:pStyle w:val="Indenta"/>
      </w:pPr>
      <w:r>
        <w:tab/>
        <w:t>(c)</w:t>
      </w:r>
      <w:r>
        <w:tab/>
        <w:t>the functions and procedures of committees;</w:t>
      </w:r>
    </w:p>
    <w:p>
      <w:pPr>
        <w:pStyle w:val="Indenta"/>
      </w:pPr>
      <w:r>
        <w:tab/>
        <w:t>(d)</w:t>
      </w:r>
      <w:r>
        <w:tab/>
        <w:t>the discharge, alteration or reconstituting of committees;</w:t>
      </w:r>
    </w:p>
    <w:p>
      <w:pPr>
        <w:pStyle w:val="Indenta"/>
      </w:pPr>
      <w:r>
        <w:tab/>
        <w:t>(e)</w:t>
      </w:r>
      <w:r>
        <w:tab/>
        <w:t>the Commission’s functions in relation to committees.</w:t>
      </w:r>
    </w:p>
    <w:p>
      <w:pPr>
        <w:pStyle w:val="Subsection"/>
      </w:pPr>
      <w:r>
        <w:tab/>
        <w:t>(5)</w:t>
      </w:r>
      <w:r>
        <w:tab/>
        <w:t xml:space="preserve">Regulations made for the purposes of subsection (3) may do the following — </w:t>
      </w:r>
    </w:p>
    <w:p>
      <w:pPr>
        <w:pStyle w:val="Indenta"/>
      </w:pPr>
      <w:r>
        <w:tab/>
        <w:t>(a)</w:t>
      </w:r>
      <w:r>
        <w:tab/>
        <w:t>limit the Commission’s powers under Schedule 2 or otherwise regulate the exercise of those powers;</w:t>
      </w:r>
    </w:p>
    <w:p>
      <w:pPr>
        <w:pStyle w:val="Indenta"/>
      </w:pPr>
      <w:r>
        <w:tab/>
        <w:t>(b)</w:t>
      </w:r>
      <w:r>
        <w:tab/>
        <w:t>limit a committee’s power under Schedule 2 clause 1(6) or otherwise regulate the exercise of that power.</w:t>
      </w:r>
    </w:p>
    <w:p>
      <w:pPr>
        <w:pStyle w:val="Subsection"/>
      </w:pPr>
      <w:r>
        <w:lastRenderedPageBreak/>
        <w:tab/>
        <w:t>(6)</w:t>
      </w:r>
      <w:r>
        <w:tab/>
        <w:t xml:space="preserve">Regulations made for the purposes of subsection (3) may supplement, but not override or otherwise limit, any requirements of — </w:t>
      </w:r>
    </w:p>
    <w:p>
      <w:pPr>
        <w:pStyle w:val="Indenta"/>
      </w:pPr>
      <w:r>
        <w:tab/>
        <w:t>(a)</w:t>
      </w:r>
      <w:r>
        <w:tab/>
        <w:t>Schedule 2 clauses 3 and 4; or</w:t>
      </w:r>
    </w:p>
    <w:p>
      <w:pPr>
        <w:pStyle w:val="Indenta"/>
      </w:pPr>
      <w:r>
        <w:tab/>
        <w:t>(b)</w:t>
      </w:r>
      <w:r>
        <w:tab/>
        <w:t xml:space="preserve">the </w:t>
      </w:r>
      <w:r>
        <w:rPr>
          <w:i/>
        </w:rPr>
        <w:t xml:space="preserve">Swan Valley Planning Act 2020 </w:t>
      </w:r>
      <w:r>
        <w:t>Part 4.</w:t>
      </w:r>
    </w:p>
    <w:p>
      <w:pPr>
        <w:pStyle w:val="Footnotesection"/>
      </w:pPr>
      <w:r>
        <w:tab/>
        <w:t>[Section 19 inserted: No. 34 of 2023 s. 43.]</w:t>
      </w:r>
    </w:p>
    <w:p>
      <w:pPr>
        <w:pStyle w:val="Heading5"/>
      </w:pPr>
      <w:bookmarkStart w:id="33" w:name="_Toc221890271"/>
      <w:r>
        <w:rPr>
          <w:rStyle w:val="CharSectno"/>
        </w:rPr>
        <w:t>20</w:t>
      </w:r>
      <w:r>
        <w:t>.</w:t>
      </w:r>
      <w:r>
        <w:tab/>
        <w:t>Fees for Commission’s services</w:t>
      </w:r>
      <w:bookmarkEnd w:id="33"/>
    </w:p>
    <w:p>
      <w:pPr>
        <w:pStyle w:val="Subsection"/>
        <w:spacing w:before="140"/>
      </w:pPr>
      <w:r>
        <w:tab/>
        <w:t>(1)</w:t>
      </w:r>
      <w:r>
        <w:tab/>
        <w:t xml:space="preserve">The Minister may by notice published in accordance with the </w:t>
      </w:r>
      <w:r>
        <w:rPr>
          <w:i/>
        </w:rPr>
        <w:t>Interpretation Act 1984</w:t>
      </w:r>
      <w:r>
        <w:t xml:space="preserve"> section 41(1)(a) set fees to be charged in respect of anything done under this Act or the </w:t>
      </w:r>
      <w:r>
        <w:rPr>
          <w:i/>
        </w:rPr>
        <w:t>Swan Valley Planning Act 2020</w:t>
      </w:r>
      <w:r>
        <w:t xml:space="preserve"> and services provided by the Commission in connection with its functions.</w:t>
      </w:r>
    </w:p>
    <w:p>
      <w:pPr>
        <w:pStyle w:val="Subsection"/>
        <w:keepNext/>
        <w:spacing w:before="140"/>
      </w:pPr>
      <w:r>
        <w:tab/>
        <w:t>(2)</w:t>
      </w:r>
      <w:r>
        <w:tab/>
        <w:t>Fees set under subsection (1) are payable by the person at whose request or on whose application the act is done.</w:t>
      </w:r>
    </w:p>
    <w:p>
      <w:pPr>
        <w:pStyle w:val="Footnotesection"/>
      </w:pPr>
      <w:r>
        <w:tab/>
        <w:t>[Section 20 amended: No. 45 of 2020 s. 61; No. 34 of 2023 s. 9.]</w:t>
      </w:r>
    </w:p>
    <w:p>
      <w:pPr>
        <w:pStyle w:val="Heading3"/>
      </w:pPr>
      <w:bookmarkStart w:id="34" w:name="_Toc221875542"/>
      <w:bookmarkStart w:id="35" w:name="_Toc221888088"/>
      <w:bookmarkStart w:id="36" w:name="_Toc221890272"/>
      <w:r>
        <w:rPr>
          <w:rStyle w:val="CharDivNo"/>
        </w:rPr>
        <w:t>Division 3</w:t>
      </w:r>
      <w:r>
        <w:t> — </w:t>
      </w:r>
      <w:r>
        <w:rPr>
          <w:rStyle w:val="CharDivText"/>
        </w:rPr>
        <w:t>Administration</w:t>
      </w:r>
      <w:bookmarkEnd w:id="34"/>
      <w:bookmarkEnd w:id="35"/>
      <w:bookmarkEnd w:id="36"/>
    </w:p>
    <w:p>
      <w:pPr>
        <w:pStyle w:val="Heading5"/>
      </w:pPr>
      <w:bookmarkStart w:id="37" w:name="_Toc221890273"/>
      <w:r>
        <w:rPr>
          <w:rStyle w:val="CharSectno"/>
        </w:rPr>
        <w:t>21</w:t>
      </w:r>
      <w:r>
        <w:t>.</w:t>
      </w:r>
      <w:r>
        <w:tab/>
        <w:t>Secretary</w:t>
      </w:r>
      <w:bookmarkEnd w:id="3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8" w:name="_Toc221890274"/>
      <w:r>
        <w:rPr>
          <w:rStyle w:val="CharSectno"/>
        </w:rPr>
        <w:t>22</w:t>
      </w:r>
      <w:r>
        <w:t>.</w:t>
      </w:r>
      <w:r>
        <w:tab/>
        <w:t>Staff</w:t>
      </w:r>
      <w:bookmarkEnd w:id="3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9" w:name="_Toc221890275"/>
      <w:r>
        <w:rPr>
          <w:rStyle w:val="CharSectno"/>
        </w:rPr>
        <w:lastRenderedPageBreak/>
        <w:t>23</w:t>
      </w:r>
      <w:r>
        <w:t>.</w:t>
      </w:r>
      <w:r>
        <w:tab/>
        <w:t>Use of staff and facilities of public authorities</w:t>
      </w:r>
      <w:bookmarkEnd w:id="39"/>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0" w:name="_Toc221875546"/>
      <w:bookmarkStart w:id="41" w:name="_Toc221888092"/>
      <w:bookmarkStart w:id="42" w:name="_Toc221890276"/>
      <w:r>
        <w:rPr>
          <w:rStyle w:val="CharDivNo"/>
        </w:rPr>
        <w:t>Division 4</w:t>
      </w:r>
      <w:r>
        <w:t> — </w:t>
      </w:r>
      <w:r>
        <w:rPr>
          <w:rStyle w:val="CharDivText"/>
        </w:rPr>
        <w:t>Miscellaneous</w:t>
      </w:r>
      <w:bookmarkEnd w:id="40"/>
      <w:bookmarkEnd w:id="41"/>
      <w:bookmarkEnd w:id="42"/>
    </w:p>
    <w:p>
      <w:pPr>
        <w:pStyle w:val="Heading5"/>
      </w:pPr>
      <w:bookmarkStart w:id="43" w:name="_Toc221890277"/>
      <w:r>
        <w:rPr>
          <w:rStyle w:val="CharSectno"/>
        </w:rPr>
        <w:t>24</w:t>
      </w:r>
      <w:r>
        <w:t>.</w:t>
      </w:r>
      <w:r>
        <w:tab/>
        <w:t>Execution of documents</w:t>
      </w:r>
      <w:bookmarkEnd w:id="4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 xml:space="preserve">The common seal of the Commission is to be affixed to a document in the presence of the chairperson and another member, or the chairperson and an officer of the Commission authorised by the Commission either generally or in any </w:t>
      </w:r>
      <w:r>
        <w:lastRenderedPageBreak/>
        <w:t>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4" w:name="_Toc221875548"/>
      <w:bookmarkStart w:id="45" w:name="_Toc221888094"/>
      <w:bookmarkStart w:id="46" w:name="_Toc221890278"/>
      <w:r>
        <w:rPr>
          <w:rStyle w:val="CharPartNo"/>
        </w:rPr>
        <w:lastRenderedPageBreak/>
        <w:t>Part 3</w:t>
      </w:r>
      <w:r>
        <w:rPr>
          <w:rStyle w:val="CharDivNo"/>
        </w:rPr>
        <w:t> </w:t>
      </w:r>
      <w:r>
        <w:t>—</w:t>
      </w:r>
      <w:r>
        <w:rPr>
          <w:rStyle w:val="CharDivText"/>
        </w:rPr>
        <w:t> </w:t>
      </w:r>
      <w:r>
        <w:rPr>
          <w:rStyle w:val="CharPartText"/>
        </w:rPr>
        <w:t>State planning policies</w:t>
      </w:r>
      <w:bookmarkEnd w:id="44"/>
      <w:bookmarkEnd w:id="45"/>
      <w:bookmarkEnd w:id="46"/>
    </w:p>
    <w:p>
      <w:pPr>
        <w:pStyle w:val="Heading5"/>
      </w:pPr>
      <w:bookmarkStart w:id="47" w:name="_Toc221890279"/>
      <w:r>
        <w:rPr>
          <w:rStyle w:val="CharSectno"/>
        </w:rPr>
        <w:t>25</w:t>
      </w:r>
      <w:r>
        <w:t>.</w:t>
      </w:r>
      <w:r>
        <w:tab/>
        <w:t>Statements of planning policy under repealed Act, effect of</w:t>
      </w:r>
      <w:bookmarkEnd w:id="47"/>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8" w:name="_Toc221890280"/>
      <w:r>
        <w:rPr>
          <w:rStyle w:val="CharSectno"/>
        </w:rPr>
        <w:t>26</w:t>
      </w:r>
      <w:r>
        <w:t>.</w:t>
      </w:r>
      <w:r>
        <w:tab/>
        <w:t>Preparation and content of State planning policy</w:t>
      </w:r>
      <w:bookmarkEnd w:id="48"/>
    </w:p>
    <w:p>
      <w:pPr>
        <w:pStyle w:val="Subsection"/>
        <w:spacing w:before="120"/>
      </w:pPr>
      <w:r>
        <w:tab/>
        <w:t>(1)</w:t>
      </w:r>
      <w:r>
        <w:tab/>
        <w:t>The Commission may, with the agreement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 and public authorities.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No. 26 of 2020 s. 62.] </w:t>
      </w:r>
    </w:p>
    <w:p>
      <w:pPr>
        <w:pStyle w:val="Heading5"/>
        <w:spacing w:before="180"/>
      </w:pPr>
      <w:bookmarkStart w:id="49" w:name="_Toc221890281"/>
      <w:r>
        <w:rPr>
          <w:rStyle w:val="CharSectno"/>
        </w:rPr>
        <w:lastRenderedPageBreak/>
        <w:t>27</w:t>
      </w:r>
      <w:r>
        <w:t>.</w:t>
      </w:r>
      <w:r>
        <w:tab/>
        <w:t>Matters to be considered when preparing State planning policy</w:t>
      </w:r>
      <w:bookmarkEnd w:id="49"/>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 and</w:t>
      </w:r>
    </w:p>
    <w:p>
      <w:pPr>
        <w:pStyle w:val="Indenta"/>
      </w:pPr>
      <w:r>
        <w:tab/>
        <w:t>(h)</w:t>
      </w:r>
      <w:r>
        <w:tab/>
        <w:t>risks associated with natural hazards and other hazards,</w:t>
      </w:r>
    </w:p>
    <w:p>
      <w:pPr>
        <w:pStyle w:val="Subsection"/>
        <w:spacing w:before="180"/>
      </w:pPr>
      <w:r>
        <w:tab/>
      </w:r>
      <w:r>
        <w:tab/>
        <w:t>in respect of the State or the portion of the State, or portions of the State, to which the State planning policy is to apply, as the case requires.</w:t>
      </w:r>
    </w:p>
    <w:p>
      <w:pPr>
        <w:pStyle w:val="Footnotesection"/>
      </w:pPr>
      <w:r>
        <w:tab/>
        <w:t>[Section 27 amended: No. 26 of 2020 s. 63.]</w:t>
      </w:r>
    </w:p>
    <w:p>
      <w:pPr>
        <w:pStyle w:val="Heading5"/>
      </w:pPr>
      <w:bookmarkStart w:id="50" w:name="_Toc221890282"/>
      <w:r>
        <w:rPr>
          <w:rStyle w:val="CharSectno"/>
        </w:rPr>
        <w:t>28</w:t>
      </w:r>
      <w:r>
        <w:t>.</w:t>
      </w:r>
      <w:r>
        <w:tab/>
        <w:t>Process for preparation and approval of State planning policy</w:t>
      </w:r>
      <w:bookmarkEnd w:id="50"/>
    </w:p>
    <w:p>
      <w:pPr>
        <w:pStyle w:val="Subsection"/>
      </w:pPr>
      <w:r>
        <w:tab/>
        <w:t>(1)</w:t>
      </w:r>
      <w:r>
        <w:tab/>
        <w:t>The Governor may make regulations prescribing any matter relating to the preparation, submission, approval, amendment or repeal of State planning policies.</w:t>
      </w:r>
    </w:p>
    <w:p>
      <w:pPr>
        <w:pStyle w:val="Subsection"/>
      </w:pPr>
      <w:r>
        <w:tab/>
        <w:t>(2)</w:t>
      </w:r>
      <w:r>
        <w:tab/>
        <w:t xml:space="preserve">Without limiting subsection (1), regulations under that subsection may provide for the following — </w:t>
      </w:r>
    </w:p>
    <w:p>
      <w:pPr>
        <w:pStyle w:val="Indenta"/>
      </w:pPr>
      <w:r>
        <w:tab/>
        <w:t>(a)</w:t>
      </w:r>
      <w:r>
        <w:tab/>
        <w:t>the form and content of a proposed State planning policy or amendment to a State planning policy (</w:t>
      </w:r>
      <w:r>
        <w:rPr>
          <w:rStyle w:val="CharDefText"/>
        </w:rPr>
        <w:t>proposed State planning policy or amendment</w:t>
      </w:r>
      <w:r>
        <w:t>);</w:t>
      </w:r>
    </w:p>
    <w:p>
      <w:pPr>
        <w:pStyle w:val="Indenta"/>
      </w:pPr>
      <w:r>
        <w:lastRenderedPageBreak/>
        <w:tab/>
        <w:t>(b)</w:t>
      </w:r>
      <w:r>
        <w:tab/>
        <w:t xml:space="preserve">a proposed State planning policy or amendment to be approved by — </w:t>
      </w:r>
    </w:p>
    <w:p>
      <w:pPr>
        <w:pStyle w:val="Indenti"/>
      </w:pPr>
      <w:r>
        <w:tab/>
        <w:t>(i)</w:t>
      </w:r>
      <w:r>
        <w:tab/>
        <w:t>in the case of a proposed State planning policy or amendment to which subparagraph (ii) does not apply — the Governor; and</w:t>
      </w:r>
    </w:p>
    <w:p>
      <w:pPr>
        <w:pStyle w:val="Indenti"/>
      </w:pPr>
      <w:r>
        <w:tab/>
        <w:t>(ii)</w:t>
      </w:r>
      <w:r>
        <w:tab/>
        <w:t>in the case of a proposed amendment to a State planning policy that the Commission considers does not constitute a substantial alteration — the Minister;</w:t>
      </w:r>
    </w:p>
    <w:p>
      <w:pPr>
        <w:pStyle w:val="Indenta"/>
      </w:pPr>
      <w:r>
        <w:tab/>
        <w:t>(c)</w:t>
      </w:r>
      <w:r>
        <w:tab/>
        <w:t>requirements for consultation with any person or body in relation to a proposed State planning policy or amendment;</w:t>
      </w:r>
    </w:p>
    <w:p>
      <w:pPr>
        <w:pStyle w:val="Indenta"/>
      </w:pPr>
      <w:r>
        <w:tab/>
        <w:t>(d)</w:t>
      </w:r>
      <w:r>
        <w:tab/>
        <w:t>requirements for advertisement for public inspection and public submissions in relation to a proposed State planning policy or amendment;</w:t>
      </w:r>
    </w:p>
    <w:p>
      <w:pPr>
        <w:pStyle w:val="Indenta"/>
      </w:pPr>
      <w:r>
        <w:tab/>
        <w:t>(e)</w:t>
      </w:r>
      <w:r>
        <w:tab/>
        <w:t>a process by which the Minister may require the Commission to make modifications to a proposed State planning policy or amendment.</w:t>
      </w:r>
    </w:p>
    <w:p>
      <w:pPr>
        <w:pStyle w:val="Subsection"/>
      </w:pPr>
      <w:r>
        <w:tab/>
        <w:t>(3)</w:t>
      </w:r>
      <w:r>
        <w:tab/>
        <w:t xml:space="preserve">Regulations made under subsection (1) — </w:t>
      </w:r>
    </w:p>
    <w:p>
      <w:pPr>
        <w:pStyle w:val="Indenta"/>
      </w:pPr>
      <w:r>
        <w:tab/>
        <w:t>(a)</w:t>
      </w:r>
      <w:r>
        <w:tab/>
        <w:t>may provide that the Commission may refer a proposed State planning policy or amendment to the EPA; and</w:t>
      </w:r>
    </w:p>
    <w:p>
      <w:pPr>
        <w:pStyle w:val="Indenta"/>
      </w:pPr>
      <w:r>
        <w:tab/>
        <w:t>(b)</w:t>
      </w:r>
      <w:r>
        <w:tab/>
        <w:t xml:space="preserve">must, in relation to a proposed State planning policy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(2)(d).</w:t>
      </w:r>
    </w:p>
    <w:p>
      <w:pPr>
        <w:pStyle w:val="Footnotesection"/>
      </w:pPr>
      <w:r>
        <w:tab/>
        <w:t>[Section 28 inserted: No. 26 of 2020 s. 64.]</w:t>
      </w:r>
    </w:p>
    <w:p>
      <w:pPr>
        <w:pStyle w:val="Heading5"/>
      </w:pPr>
      <w:bookmarkStart w:id="51" w:name="_Toc221890283"/>
      <w:r>
        <w:rPr>
          <w:rStyle w:val="CharSectno"/>
        </w:rPr>
        <w:lastRenderedPageBreak/>
        <w:t>29</w:t>
      </w:r>
      <w:r>
        <w:t>.</w:t>
      </w:r>
      <w:r>
        <w:tab/>
        <w:t>Persons and bodies performing functions to have due regard to State planning policies</w:t>
      </w:r>
      <w:bookmarkEnd w:id="51"/>
    </w:p>
    <w:p>
      <w:pPr>
        <w:pStyle w:val="Subsection"/>
      </w:pPr>
      <w:r>
        <w:tab/>
      </w:r>
      <w:r>
        <w:tab/>
        <w:t>A person or body performing a function under this Act must have due regard to any State planning policy to the extent that the policy is relevant to the function.</w:t>
      </w:r>
    </w:p>
    <w:p>
      <w:pPr>
        <w:pStyle w:val="Footnotesection"/>
      </w:pPr>
      <w:r>
        <w:tab/>
        <w:t xml:space="preserve">[Section 29 inserted: No. 26 of 2020 s. 64.] </w:t>
      </w:r>
    </w:p>
    <w:p>
      <w:pPr>
        <w:pStyle w:val="Ednotesection"/>
      </w:pPr>
      <w:r>
        <w:t>[</w:t>
      </w:r>
      <w:r>
        <w:rPr>
          <w:b/>
          <w:bCs/>
        </w:rPr>
        <w:t>30-32.</w:t>
      </w:r>
      <w:r>
        <w:tab/>
        <w:t>Deleted: No. 26 of 2020 s. 64.]</w:t>
      </w:r>
    </w:p>
    <w:p>
      <w:pPr>
        <w:pStyle w:val="Heading2"/>
      </w:pPr>
      <w:bookmarkStart w:id="52" w:name="_Toc221875554"/>
      <w:bookmarkStart w:id="53" w:name="_Toc221888100"/>
      <w:bookmarkStart w:id="54" w:name="_Toc221890284"/>
      <w:r>
        <w:rPr>
          <w:rStyle w:val="CharPartNo"/>
        </w:rPr>
        <w:lastRenderedPageBreak/>
        <w:t>Part 3A</w:t>
      </w:r>
      <w:r>
        <w:rPr>
          <w:b w:val="0"/>
        </w:rPr>
        <w:t> </w:t>
      </w:r>
      <w:r>
        <w:t>—</w:t>
      </w:r>
      <w:r>
        <w:rPr>
          <w:b w:val="0"/>
        </w:rPr>
        <w:t> </w:t>
      </w:r>
      <w:r>
        <w:rPr>
          <w:rStyle w:val="CharPartText"/>
        </w:rPr>
        <w:t>Planning codes</w:t>
      </w:r>
      <w:bookmarkEnd w:id="52"/>
      <w:bookmarkEnd w:id="53"/>
      <w:bookmarkEnd w:id="54"/>
    </w:p>
    <w:p>
      <w:pPr>
        <w:pStyle w:val="Footnoteheading"/>
      </w:pPr>
      <w:r>
        <w:tab/>
        <w:t>[Heading inserted: No. 26 of 2020 s. 65.]</w:t>
      </w:r>
    </w:p>
    <w:p>
      <w:pPr>
        <w:pStyle w:val="Heading5"/>
      </w:pPr>
      <w:bookmarkStart w:id="55" w:name="_Toc221890285"/>
      <w:r>
        <w:rPr>
          <w:rStyle w:val="CharSectno"/>
        </w:rPr>
        <w:t>32A</w:t>
      </w:r>
      <w:r>
        <w:t>.</w:t>
      </w:r>
      <w:r>
        <w:tab/>
        <w:t>Planning codes</w:t>
      </w:r>
      <w:bookmarkEnd w:id="55"/>
    </w:p>
    <w:p>
      <w:pPr>
        <w:pStyle w:val="Subsection"/>
      </w:pPr>
      <w:r>
        <w:tab/>
        <w:t>(1)</w:t>
      </w:r>
      <w:r>
        <w:tab/>
        <w:t>The Commission may, with the agreement or on the direction of the Minister, prepare planning codes that make provision for any matter that may be the subject of a local planning scheme.</w:t>
      </w:r>
    </w:p>
    <w:p>
      <w:pPr>
        <w:pStyle w:val="Subsection"/>
      </w:pPr>
      <w:r>
        <w:tab/>
        <w:t>(2)</w:t>
      </w:r>
      <w:r>
        <w:tab/>
        <w:t>The purpose of a planning code is to set out, in relation to any matter referred to in subsection (1), provisions that may be incorporated into a local planning scheme or improvement scheme.</w:t>
      </w:r>
    </w:p>
    <w:p>
      <w:pPr>
        <w:pStyle w:val="Footnotesection"/>
      </w:pPr>
      <w:r>
        <w:tab/>
        <w:t>[Section 32A inserted: No. 26 of 2020 s. 65.]</w:t>
      </w:r>
    </w:p>
    <w:p>
      <w:pPr>
        <w:pStyle w:val="Heading5"/>
      </w:pPr>
      <w:bookmarkStart w:id="56" w:name="_Toc221890286"/>
      <w:r>
        <w:rPr>
          <w:rStyle w:val="CharSectno"/>
        </w:rPr>
        <w:t>32B</w:t>
      </w:r>
      <w:r>
        <w:t>.</w:t>
      </w:r>
      <w:r>
        <w:tab/>
        <w:t>Process for preparation and approval of planning code or amendment</w:t>
      </w:r>
      <w:bookmarkEnd w:id="56"/>
    </w:p>
    <w:p>
      <w:pPr>
        <w:pStyle w:val="Subsection"/>
      </w:pPr>
      <w:r>
        <w:tab/>
        <w:t>(1)</w:t>
      </w:r>
      <w:r>
        <w:tab/>
        <w:t>The Governor may make regulations prescribing any matter relating to the preparation, submission, approval by the Minister, amendment or repeal of planning codes.</w:t>
      </w:r>
    </w:p>
    <w:p>
      <w:pPr>
        <w:pStyle w:val="Subsection"/>
      </w:pPr>
      <w:r>
        <w:tab/>
        <w:t>(2)</w:t>
      </w:r>
      <w:r>
        <w:tab/>
        <w:t xml:space="preserve">Without limiting subsection (1), regulations made under that subsection may provide for the following — </w:t>
      </w:r>
    </w:p>
    <w:p>
      <w:pPr>
        <w:pStyle w:val="Indenta"/>
      </w:pPr>
      <w:r>
        <w:tab/>
        <w:t>(a)</w:t>
      </w:r>
      <w:r>
        <w:tab/>
        <w:t>matters to be taken into account in preparing a proposed planning code or amendment to a planning code (</w:t>
      </w:r>
      <w:r>
        <w:rPr>
          <w:rStyle w:val="CharDefText"/>
        </w:rPr>
        <w:t>proposed planning code or amendment</w:t>
      </w:r>
      <w:r>
        <w:t>);</w:t>
      </w:r>
    </w:p>
    <w:p>
      <w:pPr>
        <w:pStyle w:val="Indenta"/>
      </w:pPr>
      <w:r>
        <w:tab/>
        <w:t>(b)</w:t>
      </w:r>
      <w:r>
        <w:tab/>
        <w:t>the form and content of a proposed planning code or amendment;</w:t>
      </w:r>
    </w:p>
    <w:p>
      <w:pPr>
        <w:pStyle w:val="Indenta"/>
      </w:pPr>
      <w:r>
        <w:tab/>
        <w:t>(c)</w:t>
      </w:r>
      <w:r>
        <w:tab/>
        <w:t>requirements for consultation with any person or body in relation to a proposed planning code or amendment;</w:t>
      </w:r>
    </w:p>
    <w:p>
      <w:pPr>
        <w:pStyle w:val="Indenta"/>
      </w:pPr>
      <w:r>
        <w:tab/>
        <w:t>(ca)</w:t>
      </w:r>
      <w:r>
        <w:tab/>
        <w:t>requirements for advertisement for public inspection and public submissions in relation to a proposed planning code or amendment;</w:t>
      </w:r>
    </w:p>
    <w:p>
      <w:pPr>
        <w:pStyle w:val="Indenta"/>
      </w:pPr>
      <w:r>
        <w:lastRenderedPageBreak/>
        <w:tab/>
        <w:t>(d)</w:t>
      </w:r>
      <w:r>
        <w:tab/>
        <w:t>a process by which the Minister may require the Commission to make modifications to a proposed planning code or amendment.</w:t>
      </w:r>
    </w:p>
    <w:p>
      <w:pPr>
        <w:pStyle w:val="Subsection"/>
      </w:pPr>
      <w:r>
        <w:tab/>
        <w:t>(3)</w:t>
      </w:r>
      <w:r>
        <w:tab/>
        <w:t xml:space="preserve">Regulations made under subsection (1) — </w:t>
      </w:r>
    </w:p>
    <w:p>
      <w:pPr>
        <w:pStyle w:val="Indenta"/>
      </w:pPr>
      <w:r>
        <w:tab/>
        <w:t>(a)</w:t>
      </w:r>
      <w:r>
        <w:tab/>
        <w:t>may provide that the Commission may refer a proposed planning code or amendment to the EPA; and</w:t>
      </w:r>
    </w:p>
    <w:p>
      <w:pPr>
        <w:pStyle w:val="Indenta"/>
      </w:pPr>
      <w:r>
        <w:tab/>
        <w:t>(b)</w:t>
      </w:r>
      <w:r>
        <w:tab/>
        <w:t xml:space="preserve">must, in relation to a proposed planning code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(2)(ca).</w:t>
      </w:r>
    </w:p>
    <w:p>
      <w:pPr>
        <w:pStyle w:val="Footnotesection"/>
      </w:pPr>
      <w:r>
        <w:tab/>
        <w:t>[Section 32B inserted: No. 26 of 2020 s. 65; amended: No. 34 of 2023 s. 23.]</w:t>
      </w:r>
    </w:p>
    <w:p>
      <w:pPr>
        <w:pStyle w:val="Heading5"/>
      </w:pPr>
      <w:bookmarkStart w:id="57" w:name="_Toc221890287"/>
      <w:r>
        <w:rPr>
          <w:rStyle w:val="CharSectno"/>
        </w:rPr>
        <w:t>32C</w:t>
      </w:r>
      <w:r>
        <w:t>.</w:t>
      </w:r>
      <w:r>
        <w:tab/>
        <w:t>Effect of planning code</w:t>
      </w:r>
      <w:bookmarkEnd w:id="57"/>
    </w:p>
    <w:p>
      <w:pPr>
        <w:pStyle w:val="Subsection"/>
      </w:pPr>
      <w:r>
        <w:tab/>
        <w:t>(1)</w:t>
      </w:r>
      <w:r>
        <w:tab/>
        <w:t xml:space="preserve">A planning code approved by the Minister under regulations made under section 32B(1) is subsidiary legislation for the purposes of the </w:t>
      </w:r>
      <w:r>
        <w:rPr>
          <w:i/>
        </w:rPr>
        <w:t>Interpretation Act 1984</w:t>
      </w:r>
      <w:r>
        <w:t>.</w:t>
      </w:r>
    </w:p>
    <w:p>
      <w:pPr>
        <w:pStyle w:val="Subsection"/>
      </w:pPr>
      <w:r>
        <w:tab/>
        <w:t>(2)</w:t>
      </w:r>
      <w:r>
        <w:tab/>
        <w:t xml:space="preserve">Despite subsection (1), a planning code has effect only to the extent that it is incorporated, with or without modifications — </w:t>
      </w:r>
    </w:p>
    <w:p>
      <w:pPr>
        <w:pStyle w:val="Indenta"/>
      </w:pPr>
      <w:r>
        <w:tab/>
        <w:t>(a)</w:t>
      </w:r>
      <w:r>
        <w:tab/>
        <w:t>into a local planning scheme by a provision of the scheme under section 77(1)(b); or</w:t>
      </w:r>
    </w:p>
    <w:p>
      <w:pPr>
        <w:pStyle w:val="Indenta"/>
      </w:pPr>
      <w:r>
        <w:tab/>
        <w:t>(b)</w:t>
      </w:r>
      <w:r>
        <w:tab/>
        <w:t>into an improvement scheme by a provision of the scheme under section 77(1)(b) (as that section applies under section 122B(1)); or</w:t>
      </w:r>
    </w:p>
    <w:p>
      <w:pPr>
        <w:pStyle w:val="Indenta"/>
      </w:pPr>
      <w:r>
        <w:tab/>
        <w:t>(c)</w:t>
      </w:r>
      <w:r>
        <w:tab/>
        <w:t xml:space="preserve">into the Swan Valley Planning Scheme under the </w:t>
      </w:r>
      <w:r>
        <w:rPr>
          <w:i/>
        </w:rPr>
        <w:t xml:space="preserve">Swan Valley Planning Act 2020 </w:t>
      </w:r>
      <w:r>
        <w:t>section 11(1)(a).</w:t>
      </w:r>
    </w:p>
    <w:p>
      <w:pPr>
        <w:pStyle w:val="Footnotesection"/>
      </w:pPr>
      <w:r>
        <w:tab/>
        <w:t>[Section 32C inserted: No. 26 of 2020 s. 65; amended: No. 45 of 2020 s. 62.]</w:t>
      </w:r>
    </w:p>
    <w:p>
      <w:pPr>
        <w:pStyle w:val="Heading2"/>
      </w:pPr>
      <w:bookmarkStart w:id="58" w:name="_Toc221875558"/>
      <w:bookmarkStart w:id="59" w:name="_Toc221888104"/>
      <w:bookmarkStart w:id="60" w:name="_Toc221890288"/>
      <w:r>
        <w:rPr>
          <w:rStyle w:val="CharPartNo"/>
        </w:rPr>
        <w:lastRenderedPageBreak/>
        <w:t>Part 4</w:t>
      </w:r>
      <w:r>
        <w:t> — </w:t>
      </w:r>
      <w:r>
        <w:rPr>
          <w:rStyle w:val="CharPartText"/>
        </w:rPr>
        <w:t>Region planning schemes</w:t>
      </w:r>
      <w:bookmarkEnd w:id="58"/>
      <w:bookmarkEnd w:id="59"/>
      <w:bookmarkEnd w:id="60"/>
    </w:p>
    <w:p>
      <w:pPr>
        <w:pStyle w:val="Heading3"/>
        <w:spacing w:before="220"/>
      </w:pPr>
      <w:bookmarkStart w:id="61" w:name="_Toc221875559"/>
      <w:bookmarkStart w:id="62" w:name="_Toc221888105"/>
      <w:bookmarkStart w:id="63" w:name="_Toc221890289"/>
      <w:r>
        <w:rPr>
          <w:rStyle w:val="CharDivNo"/>
        </w:rPr>
        <w:t>Division 1</w:t>
      </w:r>
      <w:r>
        <w:t> — </w:t>
      </w:r>
      <w:r>
        <w:rPr>
          <w:rStyle w:val="CharDivText"/>
        </w:rPr>
        <w:t>Continuation and formulation of region planning schemes</w:t>
      </w:r>
      <w:bookmarkEnd w:id="61"/>
      <w:bookmarkEnd w:id="62"/>
      <w:bookmarkEnd w:id="63"/>
    </w:p>
    <w:p>
      <w:pPr>
        <w:pStyle w:val="Heading5"/>
        <w:spacing w:before="180"/>
      </w:pPr>
      <w:bookmarkStart w:id="64" w:name="_Toc221890290"/>
      <w:r>
        <w:rPr>
          <w:rStyle w:val="CharSectno"/>
        </w:rPr>
        <w:t>33</w:t>
      </w:r>
      <w:r>
        <w:t>.</w:t>
      </w:r>
      <w:r>
        <w:tab/>
        <w:t>Schemes under repealed Act, effect of</w:t>
      </w:r>
      <w:bookmarkEnd w:id="64"/>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65" w:name="_Toc221890291"/>
      <w:r>
        <w:rPr>
          <w:rStyle w:val="CharSectno"/>
        </w:rPr>
        <w:t>34</w:t>
      </w:r>
      <w:r>
        <w:t>.</w:t>
      </w:r>
      <w:r>
        <w:tab/>
        <w:t>Region planning schemes, preparation and content of</w:t>
      </w:r>
      <w:bookmarkEnd w:id="65"/>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66" w:name="_Toc221890292"/>
      <w:r>
        <w:rPr>
          <w:rStyle w:val="CharSectno"/>
        </w:rPr>
        <w:lastRenderedPageBreak/>
        <w:t>35</w:t>
      </w:r>
      <w:r>
        <w:t>.</w:t>
      </w:r>
      <w:r>
        <w:tab/>
        <w:t>Commission may resolve to prepare or amend region planning scheme</w:t>
      </w:r>
      <w:bookmarkEnd w:id="66"/>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67" w:name="_Toc221890293"/>
      <w:r>
        <w:rPr>
          <w:rStyle w:val="CharSectno"/>
        </w:rPr>
        <w:t>36</w:t>
      </w:r>
      <w:r>
        <w:t>.</w:t>
      </w:r>
      <w:r>
        <w:tab/>
        <w:t>Restrictions on making or amending region planning scheme for metropolitan region</w:t>
      </w:r>
      <w:bookmarkEnd w:id="6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clause 33 or 45 of the Metropolitan Region Scheme as in force immediately after the </w:t>
      </w:r>
      <w:r>
        <w:rPr>
          <w:i/>
          <w:iCs/>
        </w:rPr>
        <w:t>Planning and Development Amendment (Metropolitan Region Scheme) Act 2024</w:t>
      </w:r>
      <w:r>
        <w:t xml:space="preserve"> section 5 comes into operation;</w:t>
      </w:r>
    </w:p>
    <w:p>
      <w:pPr>
        <w:pStyle w:val="Ednotesubpara"/>
      </w:pPr>
      <w:r>
        <w:tab/>
        <w:t>[(iii)</w:t>
      </w:r>
      <w:r>
        <w:tab/>
        <w:t>deleted]</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lastRenderedPageBreak/>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 No. 41 of 2024 s. 11.]</w:t>
      </w:r>
    </w:p>
    <w:p>
      <w:pPr>
        <w:pStyle w:val="Heading5"/>
        <w:spacing w:before="180"/>
      </w:pPr>
      <w:bookmarkStart w:id="68" w:name="_Toc221890294"/>
      <w:r>
        <w:rPr>
          <w:rStyle w:val="CharSectno"/>
        </w:rPr>
        <w:t>37</w:t>
      </w:r>
      <w:r>
        <w:t>.</w:t>
      </w:r>
      <w:r>
        <w:tab/>
        <w:t>Region planning scheme may be amended or repealed</w:t>
      </w:r>
      <w:bookmarkEnd w:id="68"/>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accordance with the </w:t>
      </w:r>
      <w:r>
        <w:rPr>
          <w:i/>
        </w:rPr>
        <w:t>Interpretation Act 1984</w:t>
      </w:r>
      <w:r>
        <w:t xml:space="preserve"> section 41(1)(a).</w:t>
      </w:r>
    </w:p>
    <w:p>
      <w:pPr>
        <w:pStyle w:val="Footnotesection"/>
      </w:pPr>
      <w:r>
        <w:tab/>
        <w:t>[Section 37 amended: No. 41 of 2024 s. 12.]</w:t>
      </w:r>
    </w:p>
    <w:p>
      <w:pPr>
        <w:pStyle w:val="Heading3"/>
        <w:spacing w:before="180"/>
      </w:pPr>
      <w:bookmarkStart w:id="69" w:name="_Toc221875565"/>
      <w:bookmarkStart w:id="70" w:name="_Toc221888111"/>
      <w:bookmarkStart w:id="71" w:name="_Toc221890295"/>
      <w:r>
        <w:rPr>
          <w:rStyle w:val="CharDivNo"/>
        </w:rPr>
        <w:lastRenderedPageBreak/>
        <w:t>Division 2</w:t>
      </w:r>
      <w:r>
        <w:t> — </w:t>
      </w:r>
      <w:r>
        <w:rPr>
          <w:rStyle w:val="CharDivText"/>
        </w:rPr>
        <w:t>Relevant considerations in preparation or amendment of region planning scheme or amendment and requirement to advertise</w:t>
      </w:r>
      <w:bookmarkEnd w:id="69"/>
      <w:bookmarkEnd w:id="70"/>
      <w:bookmarkEnd w:id="71"/>
    </w:p>
    <w:p>
      <w:pPr>
        <w:pStyle w:val="Footnoteheading"/>
        <w:keepNext/>
      </w:pPr>
      <w:r>
        <w:tab/>
        <w:t>[Heading inserted: No. 26 of 2020 s. 22.]</w:t>
      </w:r>
    </w:p>
    <w:p>
      <w:pPr>
        <w:pStyle w:val="Heading5"/>
      </w:pPr>
      <w:bookmarkStart w:id="72" w:name="_Toc221890296"/>
      <w:r>
        <w:rPr>
          <w:rStyle w:val="CharSectno"/>
        </w:rPr>
        <w:t>38</w:t>
      </w:r>
      <w:r>
        <w:t>.</w:t>
      </w:r>
      <w:r>
        <w:tab/>
        <w:t>Referral of proposed scheme or amendment to EPA</w:t>
      </w:r>
      <w:bookmarkEnd w:id="72"/>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73" w:name="_Toc221890297"/>
      <w:r>
        <w:rPr>
          <w:rStyle w:val="CharSectno"/>
        </w:rPr>
        <w:t>39</w:t>
      </w:r>
      <w:r>
        <w:t>.</w:t>
      </w:r>
      <w:r>
        <w:tab/>
        <w:t>Environmental review of proposed scheme or amendment</w:t>
      </w:r>
      <w:bookmarkEnd w:id="73"/>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 xml:space="preserve">When the EPA has acted under section 48C(1)(a) of the EP Act in relation to a proposed region planning scheme or amendment to a region planning scheme referred to the EPA under section 38, the Commission, if it wishes to proceed with that </w:t>
      </w:r>
      <w:r>
        <w:lastRenderedPageBreak/>
        <w:t>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lastRenderedPageBreak/>
        <w:t>[</w:t>
      </w:r>
      <w:r>
        <w:rPr>
          <w:b/>
        </w:rPr>
        <w:t>41, 42.</w:t>
      </w:r>
      <w:r>
        <w:tab/>
        <w:t>Deleted: No. 26 of 2020 s. 27.]</w:t>
      </w:r>
    </w:p>
    <w:p>
      <w:pPr>
        <w:pStyle w:val="Heading5"/>
      </w:pPr>
      <w:bookmarkStart w:id="74" w:name="_Toc221890298"/>
      <w:r>
        <w:rPr>
          <w:rStyle w:val="CharSectno"/>
        </w:rPr>
        <w:t>43</w:t>
      </w:r>
      <w:r>
        <w:t>.</w:t>
      </w:r>
      <w:r>
        <w:tab/>
        <w:t>Advertising proposed scheme or amendment</w:t>
      </w:r>
      <w:bookmarkEnd w:id="74"/>
    </w:p>
    <w:p>
      <w:pPr>
        <w:pStyle w:val="Subsection"/>
      </w:pPr>
      <w:r>
        <w:tab/>
        <w:t>(1)</w:t>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75" w:name="_Toc221890299"/>
      <w:r>
        <w:rPr>
          <w:rStyle w:val="CharSectno"/>
        </w:rPr>
        <w:lastRenderedPageBreak/>
        <w:t>45</w:t>
      </w:r>
      <w:r>
        <w:t>.</w:t>
      </w:r>
      <w:r>
        <w:tab/>
        <w:t>Commission’s duties if proposed scheme or amendment is to be assessed under EP Act</w:t>
      </w:r>
      <w:bookmarkEnd w:id="75"/>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76" w:name="_Toc221875570"/>
      <w:bookmarkStart w:id="77" w:name="_Toc221888116"/>
      <w:bookmarkStart w:id="78" w:name="_Toc221890300"/>
      <w:r>
        <w:rPr>
          <w:rStyle w:val="CharDivNo"/>
        </w:rPr>
        <w:lastRenderedPageBreak/>
        <w:t>Division 3</w:t>
      </w:r>
      <w:r>
        <w:t xml:space="preserve"> — </w:t>
      </w:r>
      <w:r>
        <w:rPr>
          <w:rStyle w:val="CharDivText"/>
        </w:rPr>
        <w:t>Submission and approval of region planning schemes or amendment other than minor amendments</w:t>
      </w:r>
      <w:bookmarkEnd w:id="76"/>
      <w:bookmarkEnd w:id="77"/>
      <w:bookmarkEnd w:id="78"/>
    </w:p>
    <w:p>
      <w:pPr>
        <w:pStyle w:val="Footnoteheading"/>
      </w:pPr>
      <w:r>
        <w:tab/>
        <w:t>[Heading inserted: No. 26 of 2020 s. 31.]</w:t>
      </w:r>
    </w:p>
    <w:p>
      <w:pPr>
        <w:pStyle w:val="Heading5"/>
      </w:pPr>
      <w:bookmarkStart w:id="79" w:name="_Toc221890301"/>
      <w:r>
        <w:rPr>
          <w:rStyle w:val="CharSectno"/>
        </w:rPr>
        <w:t>47A</w:t>
      </w:r>
      <w:r>
        <w:t>.</w:t>
      </w:r>
      <w:r>
        <w:tab/>
        <w:t>Region planning scheme or non</w:t>
      </w:r>
      <w:r>
        <w:noBreakHyphen/>
        <w:t>minor amendment to be submitted and approved under this Division</w:t>
      </w:r>
      <w:bookmarkEnd w:id="79"/>
    </w:p>
    <w:p>
      <w:pPr>
        <w:pStyle w:val="Subsection"/>
        <w:keepNext/>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80" w:name="_Toc221890302"/>
      <w:r>
        <w:rPr>
          <w:rStyle w:val="CharSectno"/>
        </w:rPr>
        <w:t>48</w:t>
      </w:r>
      <w:r>
        <w:t>.</w:t>
      </w:r>
      <w:r>
        <w:tab/>
        <w:t>Proposed scheme or amendment and public submissions to be submitted to Minister</w:t>
      </w:r>
      <w:bookmarkEnd w:id="80"/>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81" w:name="_Toc221890303"/>
      <w:r>
        <w:rPr>
          <w:rStyle w:val="CharSectno"/>
        </w:rPr>
        <w:lastRenderedPageBreak/>
        <w:t>50</w:t>
      </w:r>
      <w:r>
        <w:t>.</w:t>
      </w:r>
      <w:r>
        <w:tab/>
        <w:t>When Minister may submit proposed scheme or amendment for Governor’s approval</w:t>
      </w:r>
      <w:bookmarkEnd w:id="81"/>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2" w:name="_Toc221890304"/>
      <w:r>
        <w:rPr>
          <w:rStyle w:val="CharSectno"/>
        </w:rPr>
        <w:t>51</w:t>
      </w:r>
      <w:r>
        <w:t>.</w:t>
      </w:r>
      <w:r>
        <w:tab/>
        <w:t>Minister may direct proposed scheme or amendment to be republicised</w:t>
      </w:r>
      <w:bookmarkEnd w:id="8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lastRenderedPageBreak/>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83" w:name="_Toc221890305"/>
      <w:r>
        <w:rPr>
          <w:rStyle w:val="CharSectno"/>
        </w:rPr>
        <w:t>52</w:t>
      </w:r>
      <w:r>
        <w:t>.</w:t>
      </w:r>
      <w:r>
        <w:tab/>
        <w:t>Modifications to proposed scheme or amendment, procedure on</w:t>
      </w:r>
      <w:bookmarkEnd w:id="8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84" w:name="_Toc221890306"/>
      <w:r>
        <w:rPr>
          <w:rStyle w:val="CharSectno"/>
        </w:rPr>
        <w:t>53</w:t>
      </w:r>
      <w:r>
        <w:t>.</w:t>
      </w:r>
      <w:r>
        <w:tab/>
        <w:t>Approval of Governor</w:t>
      </w:r>
      <w:bookmarkEnd w:id="84"/>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85" w:name="_Toc221890307"/>
      <w:r>
        <w:rPr>
          <w:rStyle w:val="CharSectno"/>
        </w:rPr>
        <w:t>54</w:t>
      </w:r>
      <w:r>
        <w:t>.</w:t>
      </w:r>
      <w:r>
        <w:tab/>
        <w:t>Publicising approved scheme or amendment</w:t>
      </w:r>
      <w:bookmarkEnd w:id="85"/>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w:t>
      </w:r>
      <w:r>
        <w:lastRenderedPageBreak/>
        <w:t xml:space="preserve">diagrams, is to be published in accordance with the </w:t>
      </w:r>
      <w:r>
        <w:rPr>
          <w:i/>
        </w:rPr>
        <w:t>Interpretation Act 1984</w:t>
      </w:r>
      <w:r>
        <w:t xml:space="preserve"> section 41(1)(a); and</w:t>
      </w:r>
    </w:p>
    <w:p>
      <w:pPr>
        <w:pStyle w:val="Indenta"/>
      </w:pPr>
      <w:r>
        <w:tab/>
        <w:t>(b)</w:t>
      </w:r>
      <w:r>
        <w:tab/>
        <w:t>the maps, plans and diagrams are to be open for public inspection at such times and such places as the Minister determines.</w:t>
      </w:r>
    </w:p>
    <w:p>
      <w:pPr>
        <w:pStyle w:val="Footnotesection"/>
      </w:pPr>
      <w:r>
        <w:tab/>
        <w:t>[Section 54 amended: No. 41 of 2024 s. 13.]</w:t>
      </w:r>
    </w:p>
    <w:p>
      <w:pPr>
        <w:pStyle w:val="Heading5"/>
        <w:spacing w:before="240"/>
      </w:pPr>
      <w:bookmarkStart w:id="86" w:name="_Toc221890308"/>
      <w:r>
        <w:rPr>
          <w:rStyle w:val="CharSectno"/>
        </w:rPr>
        <w:t>55</w:t>
      </w:r>
      <w:r>
        <w:t>.</w:t>
      </w:r>
      <w:r>
        <w:tab/>
        <w:t>Revoking approval of scheme or amendment</w:t>
      </w:r>
      <w:bookmarkEnd w:id="8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accordance with the </w:t>
      </w:r>
      <w:r>
        <w:rPr>
          <w:i/>
        </w:rPr>
        <w:t>Interpretation Act 1984</w:t>
      </w:r>
      <w:r>
        <w:t xml:space="preserve"> section 41(1)(a), revoke his or her approval of part of the scheme or amendment.</w:t>
      </w:r>
    </w:p>
    <w:p>
      <w:pPr>
        <w:pStyle w:val="Subsection"/>
        <w:spacing w:before="180"/>
      </w:pPr>
      <w:r>
        <w:tab/>
        <w:t>(3)</w:t>
      </w:r>
      <w:r>
        <w:tab/>
        <w:t xml:space="preserve">If the approval is revoked under subsection (1) or (2) before the scheme or amendment has been published in accordance with the </w:t>
      </w:r>
      <w:r>
        <w:rPr>
          <w:i/>
        </w:rPr>
        <w:t>Interpretation Act 1984</w:t>
      </w:r>
      <w:r>
        <w:t xml:space="preserve"> section 41(1)(a),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accordance with the </w:t>
      </w:r>
      <w:r>
        <w:rPr>
          <w:i/>
        </w:rPr>
        <w:t>Interpretation Act 1984</w:t>
      </w:r>
      <w:r>
        <w:t xml:space="preserve"> section 41(1)(a)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accordance with the </w:t>
      </w:r>
      <w:r>
        <w:rPr>
          <w:i/>
        </w:rPr>
        <w:t>Interpretation Act 1984</w:t>
      </w:r>
      <w:r>
        <w:t xml:space="preserve"> section 41(1)(a).</w:t>
      </w:r>
    </w:p>
    <w:p>
      <w:pPr>
        <w:pStyle w:val="Subsection"/>
      </w:pPr>
      <w:r>
        <w:lastRenderedPageBreak/>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accordance with the </w:t>
      </w:r>
      <w:r>
        <w:rPr>
          <w:i/>
        </w:rPr>
        <w:t>Interpretation Act 1984</w:t>
      </w:r>
      <w:r>
        <w:t xml:space="preserve"> section 41(1)(a).</w:t>
      </w:r>
    </w:p>
    <w:p>
      <w:pPr>
        <w:pStyle w:val="Footnotesection"/>
      </w:pPr>
      <w:r>
        <w:tab/>
        <w:t>[Section 55 amended: No. 41 of 2024 s. 14.]</w:t>
      </w:r>
    </w:p>
    <w:p>
      <w:pPr>
        <w:pStyle w:val="Heading5"/>
      </w:pPr>
      <w:bookmarkStart w:id="87" w:name="_Toc221890309"/>
      <w:r>
        <w:rPr>
          <w:rStyle w:val="CharSectno"/>
        </w:rPr>
        <w:t>56</w:t>
      </w:r>
      <w:r>
        <w:t>.</w:t>
      </w:r>
      <w:r>
        <w:tab/>
        <w:t>Parliament may disallow scheme or amendment</w:t>
      </w:r>
      <w:bookmarkEnd w:id="87"/>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accordance with the </w:t>
      </w:r>
      <w:r>
        <w:rPr>
          <w:i/>
        </w:rPr>
        <w:t>Interpretation Act 1984</w:t>
      </w:r>
      <w:r>
        <w:t xml:space="preserve"> section 41(1)(a).</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accordance with the </w:t>
      </w:r>
      <w:r>
        <w:rPr>
          <w:i/>
        </w:rPr>
        <w:t>Interpretation Act 1984</w:t>
      </w:r>
      <w:r>
        <w:t xml:space="preserve"> section 41(1)(a)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lastRenderedPageBreak/>
        <w:tab/>
      </w:r>
      <w:r>
        <w:tab/>
        <w:t>occur during the same session of Parliament, or the same Parliament, as that in which the relevant scheme or amendment is laid before the House of Parliament concerned.</w:t>
      </w:r>
    </w:p>
    <w:p>
      <w:pPr>
        <w:pStyle w:val="Footnotesection"/>
      </w:pPr>
      <w:r>
        <w:tab/>
        <w:t>[Section 56 amended: No. 41 of 2024 s. 15.]</w:t>
      </w:r>
    </w:p>
    <w:p>
      <w:pPr>
        <w:pStyle w:val="Heading3"/>
      </w:pPr>
      <w:bookmarkStart w:id="88" w:name="_Toc221875580"/>
      <w:bookmarkStart w:id="89" w:name="_Toc221888126"/>
      <w:bookmarkStart w:id="90" w:name="_Toc221890310"/>
      <w:r>
        <w:rPr>
          <w:rStyle w:val="CharDivNo"/>
        </w:rPr>
        <w:t>Division 4</w:t>
      </w:r>
      <w:r>
        <w:t> — </w:t>
      </w:r>
      <w:r>
        <w:rPr>
          <w:rStyle w:val="CharDivText"/>
        </w:rPr>
        <w:t>Submission and approval of minor amendments to region planning schemes</w:t>
      </w:r>
      <w:bookmarkEnd w:id="88"/>
      <w:bookmarkEnd w:id="89"/>
      <w:bookmarkEnd w:id="90"/>
    </w:p>
    <w:p>
      <w:pPr>
        <w:pStyle w:val="Footnoteheading"/>
      </w:pPr>
      <w:r>
        <w:tab/>
        <w:t>[Heading inserted: No. 26 of 2020 s. 37.]</w:t>
      </w:r>
    </w:p>
    <w:p>
      <w:pPr>
        <w:pStyle w:val="Heading5"/>
      </w:pPr>
      <w:bookmarkStart w:id="91" w:name="_Toc221890311"/>
      <w:r>
        <w:rPr>
          <w:rStyle w:val="CharSectno"/>
        </w:rPr>
        <w:t>56A</w:t>
      </w:r>
      <w:r>
        <w:t>.</w:t>
      </w:r>
      <w:r>
        <w:tab/>
        <w:t>Term used: minor region planning scheme amendment</w:t>
      </w:r>
      <w:bookmarkEnd w:id="91"/>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92" w:name="_Toc221890312"/>
      <w:r>
        <w:rPr>
          <w:rStyle w:val="CharSectno"/>
        </w:rPr>
        <w:t>57</w:t>
      </w:r>
      <w:r>
        <w:t>.</w:t>
      </w:r>
      <w:r>
        <w:tab/>
        <w:t>Proposed minor amendment may be submitted and approved under this Division</w:t>
      </w:r>
      <w:bookmarkEnd w:id="92"/>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93" w:name="_Toc221890313"/>
      <w:r>
        <w:rPr>
          <w:rStyle w:val="CharSectno"/>
        </w:rPr>
        <w:lastRenderedPageBreak/>
        <w:t>61</w:t>
      </w:r>
      <w:r>
        <w:t>.</w:t>
      </w:r>
      <w:r>
        <w:tab/>
        <w:t>Minister not to approve proposed minor amendment in some cases</w:t>
      </w:r>
      <w:bookmarkEnd w:id="93"/>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94" w:name="_Toc221890314"/>
      <w:r>
        <w:rPr>
          <w:rStyle w:val="CharSectno"/>
        </w:rPr>
        <w:t>62</w:t>
      </w:r>
      <w:r>
        <w:t>.</w:t>
      </w:r>
      <w:r>
        <w:tab/>
        <w:t>Minister may approve or decline to approve minor amendment</w:t>
      </w:r>
      <w:bookmarkEnd w:id="94"/>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lastRenderedPageBreak/>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accordance with the </w:t>
      </w:r>
      <w:r>
        <w:rPr>
          <w:i/>
        </w:rPr>
        <w:t>Interpretation Act 1984</w:t>
      </w:r>
      <w:r>
        <w:t xml:space="preserve"> section 41(1)(a);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 No. 41 of 2024 s. 16.]</w:t>
      </w:r>
    </w:p>
    <w:p>
      <w:pPr>
        <w:pStyle w:val="Heading3"/>
      </w:pPr>
      <w:bookmarkStart w:id="95" w:name="_Toc221875585"/>
      <w:bookmarkStart w:id="96" w:name="_Toc221888131"/>
      <w:bookmarkStart w:id="97" w:name="_Toc221890315"/>
      <w:r>
        <w:rPr>
          <w:rStyle w:val="CharDivNo"/>
        </w:rPr>
        <w:t>Division 4A</w:t>
      </w:r>
      <w:r>
        <w:t> — </w:t>
      </w:r>
      <w:r>
        <w:rPr>
          <w:rStyle w:val="CharDivText"/>
        </w:rPr>
        <w:t>Withdrawal of region planning scheme or amendment</w:t>
      </w:r>
      <w:bookmarkEnd w:id="95"/>
      <w:bookmarkEnd w:id="96"/>
      <w:bookmarkEnd w:id="97"/>
    </w:p>
    <w:p>
      <w:pPr>
        <w:pStyle w:val="Footnoteheading"/>
      </w:pPr>
      <w:r>
        <w:tab/>
        <w:t>[Heading inserted: No. 26 of 2020 s. 43.]</w:t>
      </w:r>
    </w:p>
    <w:p>
      <w:pPr>
        <w:pStyle w:val="Heading5"/>
      </w:pPr>
      <w:bookmarkStart w:id="98" w:name="_Toc221890316"/>
      <w:r>
        <w:rPr>
          <w:rStyle w:val="CharSectno"/>
        </w:rPr>
        <w:t>62A</w:t>
      </w:r>
      <w:r>
        <w:t>.</w:t>
      </w:r>
      <w:r>
        <w:tab/>
        <w:t>Minister may withdraw or direct withdrawal of proposed scheme or amendment</w:t>
      </w:r>
      <w:bookmarkEnd w:id="98"/>
    </w:p>
    <w:p>
      <w:pPr>
        <w:pStyle w:val="Subsection"/>
      </w:pPr>
      <w:r>
        <w:tab/>
        <w:t>(1)</w:t>
      </w:r>
      <w:r>
        <w:tab/>
        <w:t xml:space="preserve">The Minister may, if the Minister considers it appropriate, withdraw, or direct the Commission to withdraw, a proposed region planning scheme or proposed amendment to a region planning scheme at any time before the proposed scheme or </w:t>
      </w:r>
      <w:r>
        <w:lastRenderedPageBreak/>
        <w:t>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99" w:name="_Toc221875587"/>
      <w:bookmarkStart w:id="100" w:name="_Toc221888133"/>
      <w:bookmarkStart w:id="101" w:name="_Toc221890317"/>
      <w:r>
        <w:rPr>
          <w:rStyle w:val="CharDivNo"/>
        </w:rPr>
        <w:t>Division 5</w:t>
      </w:r>
      <w:r>
        <w:t> — </w:t>
      </w:r>
      <w:r>
        <w:rPr>
          <w:rStyle w:val="CharDivText"/>
        </w:rPr>
        <w:t>Consolidation of region planning scheme</w:t>
      </w:r>
      <w:bookmarkEnd w:id="99"/>
      <w:bookmarkEnd w:id="100"/>
      <w:bookmarkEnd w:id="101"/>
    </w:p>
    <w:p>
      <w:pPr>
        <w:pStyle w:val="Heading5"/>
      </w:pPr>
      <w:bookmarkStart w:id="102" w:name="_Toc221890318"/>
      <w:r>
        <w:rPr>
          <w:rStyle w:val="CharSectno"/>
        </w:rPr>
        <w:t>63</w:t>
      </w:r>
      <w:r>
        <w:t>.</w:t>
      </w:r>
      <w:r>
        <w:tab/>
        <w:t>Minister may direct consolidation</w:t>
      </w:r>
      <w:bookmarkEnd w:id="10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03" w:name="_Toc221890319"/>
      <w:r>
        <w:rPr>
          <w:rStyle w:val="CharSectno"/>
        </w:rPr>
        <w:t>64</w:t>
      </w:r>
      <w:r>
        <w:t>.</w:t>
      </w:r>
      <w:r>
        <w:tab/>
        <w:t>Maps, plans, diagrams may be added or substituted</w:t>
      </w:r>
      <w:bookmarkEnd w:id="10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w:t>
      </w:r>
      <w:r>
        <w:lastRenderedPageBreak/>
        <w:t xml:space="preserve">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104" w:name="_Toc221890320"/>
      <w:r>
        <w:rPr>
          <w:rStyle w:val="CharSectno"/>
        </w:rPr>
        <w:t>65</w:t>
      </w:r>
      <w:r>
        <w:t>.</w:t>
      </w:r>
      <w:r>
        <w:tab/>
        <w:t>Certification and delivery of consolidation</w:t>
      </w:r>
      <w:bookmarkEnd w:id="104"/>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5" w:name="_Toc221890321"/>
      <w:r>
        <w:rPr>
          <w:rStyle w:val="CharSectno"/>
        </w:rPr>
        <w:t>66</w:t>
      </w:r>
      <w:r>
        <w:t>.</w:t>
      </w:r>
      <w:r>
        <w:tab/>
        <w:t>Proof of consolidation</w:t>
      </w:r>
      <w:bookmarkEnd w:id="10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6" w:name="_Toc221890322"/>
      <w:r>
        <w:rPr>
          <w:rStyle w:val="CharSectno"/>
        </w:rPr>
        <w:t>67</w:t>
      </w:r>
      <w:r>
        <w:t>.</w:t>
      </w:r>
      <w:r>
        <w:tab/>
        <w:t>Consolidation of portion of region planning scheme</w:t>
      </w:r>
      <w:bookmarkEnd w:id="10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7" w:name="_Toc221875593"/>
      <w:bookmarkStart w:id="108" w:name="_Toc221888139"/>
      <w:bookmarkStart w:id="109" w:name="_Toc221890323"/>
      <w:r>
        <w:rPr>
          <w:rStyle w:val="CharPartNo"/>
        </w:rPr>
        <w:lastRenderedPageBreak/>
        <w:t>Part 5</w:t>
      </w:r>
      <w:r>
        <w:t> — </w:t>
      </w:r>
      <w:r>
        <w:rPr>
          <w:rStyle w:val="CharPartText"/>
        </w:rPr>
        <w:t>Local planning schemes</w:t>
      </w:r>
      <w:bookmarkEnd w:id="107"/>
      <w:bookmarkEnd w:id="108"/>
      <w:bookmarkEnd w:id="109"/>
    </w:p>
    <w:p>
      <w:pPr>
        <w:pStyle w:val="Heading3"/>
      </w:pPr>
      <w:bookmarkStart w:id="110" w:name="_Toc221875594"/>
      <w:bookmarkStart w:id="111" w:name="_Toc221888140"/>
      <w:bookmarkStart w:id="112" w:name="_Toc221890324"/>
      <w:r>
        <w:rPr>
          <w:rStyle w:val="CharDivNo"/>
        </w:rPr>
        <w:t>Division 1</w:t>
      </w:r>
      <w:r>
        <w:t> — </w:t>
      </w:r>
      <w:r>
        <w:rPr>
          <w:rStyle w:val="CharDivText"/>
        </w:rPr>
        <w:t>Continuation and formulation of local planning schemes</w:t>
      </w:r>
      <w:bookmarkEnd w:id="110"/>
      <w:bookmarkEnd w:id="111"/>
      <w:bookmarkEnd w:id="112"/>
    </w:p>
    <w:p>
      <w:pPr>
        <w:pStyle w:val="Heading5"/>
      </w:pPr>
      <w:bookmarkStart w:id="113" w:name="_Toc221890325"/>
      <w:r>
        <w:rPr>
          <w:rStyle w:val="CharSectno"/>
        </w:rPr>
        <w:t>68</w:t>
      </w:r>
      <w:r>
        <w:t>.</w:t>
      </w:r>
      <w:r>
        <w:tab/>
        <w:t>Town planning schemes under repealed Act, effect of</w:t>
      </w:r>
      <w:bookmarkEnd w:id="11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14" w:name="_Toc221890326"/>
      <w:r>
        <w:rPr>
          <w:rStyle w:val="CharSectno"/>
        </w:rPr>
        <w:t>69</w:t>
      </w:r>
      <w:r>
        <w:t>.</w:t>
      </w:r>
      <w:r>
        <w:tab/>
        <w:t>General objects of schemes</w:t>
      </w:r>
      <w:bookmarkEnd w:id="11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15" w:name="_Toc221890327"/>
      <w:r>
        <w:rPr>
          <w:rStyle w:val="CharSectno"/>
        </w:rPr>
        <w:lastRenderedPageBreak/>
        <w:t>70</w:t>
      </w:r>
      <w:r>
        <w:t>.</w:t>
      </w:r>
      <w:r>
        <w:tab/>
        <w:t>Scheme may be made for land outside scheme or be concurrent with another scheme</w:t>
      </w:r>
      <w:bookmarkEnd w:id="115"/>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6" w:name="_Toc221890328"/>
      <w:r>
        <w:rPr>
          <w:rStyle w:val="CharSectno"/>
        </w:rPr>
        <w:t>71</w:t>
      </w:r>
      <w:r>
        <w:t>.</w:t>
      </w:r>
      <w:r>
        <w:tab/>
        <w:t>Scheme not to apply to redevelopment area or Swan Valley</w:t>
      </w:r>
      <w:bookmarkEnd w:id="11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17" w:name="_Toc221890329"/>
      <w:r>
        <w:rPr>
          <w:rStyle w:val="CharSectno"/>
        </w:rPr>
        <w:lastRenderedPageBreak/>
        <w:t>72</w:t>
      </w:r>
      <w:r>
        <w:t>.</w:t>
      </w:r>
      <w:r>
        <w:tab/>
        <w:t>Local government may prepare or adopt scheme</w:t>
      </w:r>
      <w:bookmarkEnd w:id="117"/>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18" w:name="_Toc221890330"/>
      <w:r>
        <w:rPr>
          <w:rStyle w:val="CharSectno"/>
        </w:rPr>
        <w:t>73</w:t>
      </w:r>
      <w:r>
        <w:t>.</w:t>
      </w:r>
      <w:r>
        <w:tab/>
        <w:t>Contents of scheme</w:t>
      </w:r>
      <w:bookmarkEnd w:id="11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19" w:name="_Toc221890331"/>
      <w:r>
        <w:rPr>
          <w:rStyle w:val="CharSectno"/>
        </w:rPr>
        <w:t>74</w:t>
      </w:r>
      <w:r>
        <w:t>.</w:t>
      </w:r>
      <w:r>
        <w:tab/>
        <w:t>Repealing scheme</w:t>
      </w:r>
      <w:bookmarkEnd w:id="119"/>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20" w:name="_Toc221890332"/>
      <w:r>
        <w:rPr>
          <w:rStyle w:val="CharSectno"/>
        </w:rPr>
        <w:t>75</w:t>
      </w:r>
      <w:r>
        <w:t>.</w:t>
      </w:r>
      <w:r>
        <w:tab/>
        <w:t>Amending scheme</w:t>
      </w:r>
      <w:bookmarkEnd w:id="12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21" w:name="_Toc221875603"/>
      <w:bookmarkStart w:id="122" w:name="_Toc221888149"/>
      <w:bookmarkStart w:id="123" w:name="_Toc221890333"/>
      <w:r>
        <w:rPr>
          <w:rStyle w:val="CharDivNo"/>
        </w:rPr>
        <w:lastRenderedPageBreak/>
        <w:t>Division 2</w:t>
      </w:r>
      <w:r>
        <w:t> — </w:t>
      </w:r>
      <w:r>
        <w:rPr>
          <w:rStyle w:val="CharDivText"/>
        </w:rPr>
        <w:t>Minister’s powers in relation to local planning schemes</w:t>
      </w:r>
      <w:bookmarkEnd w:id="121"/>
      <w:bookmarkEnd w:id="122"/>
      <w:bookmarkEnd w:id="123"/>
    </w:p>
    <w:p>
      <w:pPr>
        <w:pStyle w:val="Heading5"/>
        <w:spacing w:before="180"/>
      </w:pPr>
      <w:bookmarkStart w:id="124" w:name="_Toc221890334"/>
      <w:r>
        <w:rPr>
          <w:rStyle w:val="CharSectno"/>
        </w:rPr>
        <w:t>76</w:t>
      </w:r>
      <w:r>
        <w:t>.</w:t>
      </w:r>
      <w:r>
        <w:tab/>
        <w:t>Minister may order local government to prepare or adopt scheme or amendment</w:t>
      </w:r>
      <w:bookmarkEnd w:id="124"/>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 xml:space="preserve">If the representation under subsection (1A) is that a local government has failed to adopt a local planning scheme or an amendment to a local planning scheme, the Minister, in lieu of </w:t>
      </w:r>
      <w:r>
        <w:lastRenderedPageBreak/>
        <w:t>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125" w:name="_Toc221890335"/>
      <w:r>
        <w:rPr>
          <w:rStyle w:val="CharSectno"/>
        </w:rPr>
        <w:t>77A</w:t>
      </w:r>
      <w:r>
        <w:t>.</w:t>
      </w:r>
      <w:r>
        <w:tab/>
        <w:t>Minister may order local government to amend scheme to be consistent with State planning policy</w:t>
      </w:r>
      <w:bookmarkEnd w:id="125"/>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lastRenderedPageBreak/>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26" w:name="_Toc221875606"/>
      <w:bookmarkStart w:id="127" w:name="_Toc221888152"/>
      <w:bookmarkStart w:id="128" w:name="_Toc221890336"/>
      <w:r>
        <w:rPr>
          <w:rStyle w:val="CharDivNo"/>
        </w:rPr>
        <w:t>Division 3</w:t>
      </w:r>
      <w:r>
        <w:t> — </w:t>
      </w:r>
      <w:r>
        <w:rPr>
          <w:rStyle w:val="CharDivText"/>
        </w:rPr>
        <w:t>Relevant considerations in preparation or amendment of local planning scheme</w:t>
      </w:r>
      <w:bookmarkEnd w:id="126"/>
      <w:bookmarkEnd w:id="127"/>
      <w:bookmarkEnd w:id="128"/>
    </w:p>
    <w:p>
      <w:pPr>
        <w:pStyle w:val="Heading5"/>
        <w:spacing w:before="180"/>
      </w:pPr>
      <w:bookmarkStart w:id="129" w:name="_Toc221890337"/>
      <w:r>
        <w:rPr>
          <w:rStyle w:val="CharSectno"/>
        </w:rPr>
        <w:t>77</w:t>
      </w:r>
      <w:r>
        <w:t>.</w:t>
      </w:r>
      <w:r>
        <w:tab/>
        <w:t>Effect of State planning policies and planning codes on scheme</w:t>
      </w:r>
      <w:bookmarkEnd w:id="12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planning code,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 xml:space="preserve">the scheme is to have effect as if the planning code, as from time to time amended, or any subsequent planning </w:t>
      </w:r>
      <w:r>
        <w:lastRenderedPageBreak/>
        <w:t>code by which it is repealed under this Act, were set out in full in the scheme; and</w:t>
      </w:r>
    </w:p>
    <w:p>
      <w:pPr>
        <w:pStyle w:val="Indenta"/>
      </w:pPr>
      <w:r>
        <w:tab/>
        <w:t>(b)</w:t>
      </w:r>
      <w:r>
        <w:tab/>
        <w:t>the planning code is to have effect as part of the scheme subject to any modifications set out in the scheme.</w:t>
      </w:r>
    </w:p>
    <w:p>
      <w:pPr>
        <w:pStyle w:val="Subsection"/>
        <w:spacing w:before="120"/>
      </w:pPr>
      <w:r>
        <w:tab/>
        <w:t>(3)</w:t>
      </w:r>
      <w:r>
        <w:tab/>
        <w:t>Modifications referred to in subsection (2)(b) prevail over any later amendment of the planning code, or subsequent code referred to in subsection (2)(a), which is inconsistent with the modifications.</w:t>
      </w:r>
    </w:p>
    <w:p>
      <w:pPr>
        <w:pStyle w:val="Footnotesection"/>
      </w:pPr>
      <w:r>
        <w:tab/>
        <w:t>[Section 77 amended: No. 26 of 2020 s. 66.]</w:t>
      </w:r>
    </w:p>
    <w:p>
      <w:pPr>
        <w:pStyle w:val="Ednotesection"/>
      </w:pPr>
      <w:r>
        <w:t>[</w:t>
      </w:r>
      <w:r>
        <w:rPr>
          <w:b/>
        </w:rPr>
        <w:t>78.</w:t>
      </w:r>
      <w:r>
        <w:tab/>
        <w:t>Deleted: No. 45 of 2020 s. 70.]</w:t>
      </w:r>
    </w:p>
    <w:p>
      <w:pPr>
        <w:pStyle w:val="Heading5"/>
        <w:spacing w:before="180"/>
      </w:pPr>
      <w:bookmarkStart w:id="130" w:name="_Toc221890338"/>
      <w:r>
        <w:rPr>
          <w:rStyle w:val="CharSectno"/>
        </w:rPr>
        <w:t>79</w:t>
      </w:r>
      <w:r>
        <w:t>.</w:t>
      </w:r>
      <w:r>
        <w:tab/>
        <w:t>Heritage Council’s advice to be sought in some cases</w:t>
      </w:r>
      <w:bookmarkEnd w:id="130"/>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31" w:name="_Toc221890339"/>
      <w:r>
        <w:rPr>
          <w:rStyle w:val="CharSectno"/>
        </w:rPr>
        <w:t>80</w:t>
      </w:r>
      <w:r>
        <w:t>.</w:t>
      </w:r>
      <w:r>
        <w:tab/>
        <w:t>Swan and Canning Rivers management programme, effect of</w:t>
      </w:r>
      <w:bookmarkEnd w:id="131"/>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w:t>
      </w:r>
      <w:r>
        <w:lastRenderedPageBreak/>
        <w:t>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32" w:name="_Toc221890340"/>
      <w:r>
        <w:rPr>
          <w:rStyle w:val="CharSectno"/>
        </w:rPr>
        <w:t>81</w:t>
      </w:r>
      <w:r>
        <w:t>.</w:t>
      </w:r>
      <w:r>
        <w:tab/>
        <w:t>Referral of proposed scheme or amendment to EPA</w:t>
      </w:r>
      <w:bookmarkEnd w:id="132"/>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133" w:name="_Toc221890341"/>
      <w:r>
        <w:rPr>
          <w:rStyle w:val="CharSectno"/>
        </w:rPr>
        <w:t>82</w:t>
      </w:r>
      <w:r>
        <w:t>.</w:t>
      </w:r>
      <w:r>
        <w:tab/>
        <w:t>Environmental review, when required etc.</w:t>
      </w:r>
      <w:bookmarkEnd w:id="133"/>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lastRenderedPageBreak/>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lastRenderedPageBreak/>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134" w:name="_Toc221890342"/>
      <w:r>
        <w:rPr>
          <w:rStyle w:val="CharSectno"/>
        </w:rPr>
        <w:t>83</w:t>
      </w:r>
      <w:r>
        <w:t>.</w:t>
      </w:r>
      <w:r>
        <w:tab/>
        <w:t>Consultation requirements</w:t>
      </w:r>
      <w:bookmarkEnd w:id="13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135" w:name="_Toc221875613"/>
      <w:bookmarkStart w:id="136" w:name="_Toc221888159"/>
      <w:bookmarkStart w:id="137" w:name="_Toc221890343"/>
      <w:r>
        <w:rPr>
          <w:rStyle w:val="CharDivNo"/>
        </w:rPr>
        <w:t>Division 4</w:t>
      </w:r>
      <w:r>
        <w:t> — </w:t>
      </w:r>
      <w:r>
        <w:rPr>
          <w:rStyle w:val="CharDivText"/>
        </w:rPr>
        <w:t>Advertisement and approval</w:t>
      </w:r>
      <w:bookmarkEnd w:id="135"/>
      <w:bookmarkEnd w:id="136"/>
      <w:bookmarkEnd w:id="137"/>
    </w:p>
    <w:p>
      <w:pPr>
        <w:pStyle w:val="Heading5"/>
      </w:pPr>
      <w:bookmarkStart w:id="138" w:name="_Toc221890344"/>
      <w:r>
        <w:rPr>
          <w:rStyle w:val="CharSectno"/>
        </w:rPr>
        <w:t>83A</w:t>
      </w:r>
      <w:r>
        <w:t>.</w:t>
      </w:r>
      <w:r>
        <w:tab/>
        <w:t>Proposed scheme or amendment to be submitted to Minister for approval to advertise</w:t>
      </w:r>
      <w:bookmarkEnd w:id="138"/>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lastRenderedPageBreak/>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Indenta"/>
      </w:pPr>
      <w:r>
        <w:tab/>
        <w:t>(a)</w:t>
      </w:r>
      <w:r>
        <w:tab/>
        <w:t>the proposed amendment is of a class that regulations provide is not required to be advertised; and</w:t>
      </w:r>
    </w:p>
    <w:p>
      <w:pPr>
        <w:pStyle w:val="Indenta"/>
        <w:keepNext/>
      </w:pPr>
      <w:r>
        <w:tab/>
        <w:t>(b)</w:t>
      </w:r>
      <w:r>
        <w:tab/>
        <w:t xml:space="preserve">either — </w:t>
      </w:r>
    </w:p>
    <w:p>
      <w:pPr>
        <w:pStyle w:val="Indenti"/>
      </w:pPr>
      <w:r>
        <w:tab/>
        <w:t>(i)</w:t>
      </w:r>
      <w:r>
        <w:tab/>
        <w:t>the proposed amendment was not referred to the EPA under section 81 because of section 81(2); or</w:t>
      </w:r>
    </w:p>
    <w:p>
      <w:pPr>
        <w:pStyle w:val="Indenti"/>
      </w:pPr>
      <w:r>
        <w:tab/>
        <w:t>(ii)</w:t>
      </w:r>
      <w:r>
        <w:tab/>
        <w:t>the EPA has informed the local government under section 48A(1)(a) of the EP Act that the proposed amendment should not be assessed by the EPA.</w:t>
      </w:r>
    </w:p>
    <w:p>
      <w:pPr>
        <w:pStyle w:val="Footnotesection"/>
      </w:pPr>
      <w:r>
        <w:tab/>
        <w:t>[Section 83A inserted: No. 26 of 2020 s. 47; amended: No. 34 of 2023 s. 76.]</w:t>
      </w:r>
    </w:p>
    <w:p>
      <w:pPr>
        <w:pStyle w:val="Heading5"/>
      </w:pPr>
      <w:bookmarkStart w:id="139" w:name="_Toc221890345"/>
      <w:r>
        <w:rPr>
          <w:rStyle w:val="CharSectno"/>
        </w:rPr>
        <w:lastRenderedPageBreak/>
        <w:t>84</w:t>
      </w:r>
      <w:r>
        <w:t>.</w:t>
      </w:r>
      <w:r>
        <w:tab/>
        <w:t>Advertising proposed scheme or amendment</w:t>
      </w:r>
      <w:bookmarkEnd w:id="139"/>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140" w:name="_Toc221890346"/>
      <w:r>
        <w:rPr>
          <w:rStyle w:val="CharSectno"/>
        </w:rPr>
        <w:t>85</w:t>
      </w:r>
      <w:r>
        <w:t>.</w:t>
      </w:r>
      <w:r>
        <w:tab/>
        <w:t>Local government’s duties if proposed scheme or amendment to be assessed under EP Act</w:t>
      </w:r>
      <w:bookmarkEnd w:id="140"/>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keepNext/>
        <w:spacing w:before="60"/>
      </w:pPr>
      <w:r>
        <w:tab/>
        <w:t>(b)</w:t>
      </w:r>
      <w:r>
        <w:tab/>
        <w:t xml:space="preserve">within 42 days, or such longer period as the Minister allows, after the expiry of the period referred to in paragraph (a) inform the EPA of its views on and </w:t>
      </w:r>
      <w:r>
        <w:lastRenderedPageBreak/>
        <w:t>response to the environmental issues referred to in paragraph (a) and received within that period.</w:t>
      </w:r>
    </w:p>
    <w:p>
      <w:pPr>
        <w:pStyle w:val="Footnotesection"/>
      </w:pPr>
      <w:r>
        <w:tab/>
        <w:t>[Section 85 amended: No. 26 of 2020 s. 48.]</w:t>
      </w:r>
    </w:p>
    <w:p>
      <w:pPr>
        <w:pStyle w:val="Heading5"/>
        <w:spacing w:before="160"/>
      </w:pPr>
      <w:bookmarkStart w:id="141" w:name="_Toc221890347"/>
      <w:r>
        <w:rPr>
          <w:rStyle w:val="CharSectno"/>
        </w:rPr>
        <w:t>86</w:t>
      </w:r>
      <w:r>
        <w:t>.</w:t>
      </w:r>
      <w:r>
        <w:tab/>
        <w:t>Minister not to approve proposed scheme or amendment in some cases</w:t>
      </w:r>
      <w:bookmarkEnd w:id="14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42" w:name="_Toc221890348"/>
      <w:r>
        <w:rPr>
          <w:rStyle w:val="CharSectno"/>
        </w:rPr>
        <w:t>87</w:t>
      </w:r>
      <w:r>
        <w:t>.</w:t>
      </w:r>
      <w:r>
        <w:tab/>
        <w:t>Approving and publicising scheme or amendment</w:t>
      </w:r>
      <w:bookmarkEnd w:id="142"/>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lastRenderedPageBreak/>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keepNext/>
      </w:pPr>
      <w:r>
        <w:tab/>
        <w:t>(5)</w:t>
      </w:r>
      <w:r>
        <w:tab/>
        <w:t xml:space="preserve">It is sufficient compliance with subsection (3) if a local planning scheme or amendment to a local planning scheme is published </w:t>
      </w:r>
      <w:r>
        <w:lastRenderedPageBreak/>
        <w:t xml:space="preserve">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143" w:name="_Toc221875619"/>
      <w:bookmarkStart w:id="144" w:name="_Toc221888165"/>
      <w:bookmarkStart w:id="145" w:name="_Toc221890349"/>
      <w:r>
        <w:rPr>
          <w:rStyle w:val="CharDivNo"/>
        </w:rPr>
        <w:t>Division 5</w:t>
      </w:r>
      <w:r>
        <w:t> — </w:t>
      </w:r>
      <w:r>
        <w:rPr>
          <w:rStyle w:val="CharDivText"/>
        </w:rPr>
        <w:t>Review of local planning schemes</w:t>
      </w:r>
      <w:bookmarkEnd w:id="143"/>
      <w:bookmarkEnd w:id="144"/>
      <w:bookmarkEnd w:id="145"/>
    </w:p>
    <w:p>
      <w:pPr>
        <w:pStyle w:val="Heading5"/>
      </w:pPr>
      <w:bookmarkStart w:id="146" w:name="_Toc221890350"/>
      <w:r>
        <w:rPr>
          <w:rStyle w:val="CharSectno"/>
        </w:rPr>
        <w:t>88</w:t>
      </w:r>
      <w:r>
        <w:t>.</w:t>
      </w:r>
      <w:r>
        <w:tab/>
        <w:t>Consolidated scheme, when to be prepared</w:t>
      </w:r>
      <w:bookmarkEnd w:id="14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lastRenderedPageBreak/>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47" w:name="_Toc221890351"/>
      <w:r>
        <w:rPr>
          <w:rStyle w:val="CharSectno"/>
        </w:rPr>
        <w:t>89</w:t>
      </w:r>
      <w:r>
        <w:t>.</w:t>
      </w:r>
      <w:r>
        <w:tab/>
        <w:t>Consolidated scheme, public submissions to be sought on</w:t>
      </w:r>
      <w:bookmarkEnd w:id="147"/>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48" w:name="_Toc221890352"/>
      <w:r>
        <w:rPr>
          <w:rStyle w:val="CharSectno"/>
        </w:rPr>
        <w:t>90</w:t>
      </w:r>
      <w:r>
        <w:t>.</w:t>
      </w:r>
      <w:r>
        <w:tab/>
        <w:t>Consolidated scheme, report on operation of required</w:t>
      </w:r>
      <w:bookmarkEnd w:id="148"/>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lastRenderedPageBreak/>
        <w:tab/>
        <w:t>(iii)</w:t>
      </w:r>
      <w:r>
        <w:tab/>
        <w:t>should be repealed and a new scheme prepared in its place; or</w:t>
      </w:r>
    </w:p>
    <w:p>
      <w:pPr>
        <w:pStyle w:val="Indenti"/>
      </w:pPr>
      <w:r>
        <w:tab/>
        <w:t>(iv)</w:t>
      </w:r>
      <w:r>
        <w:tab/>
        <w:t>should be repealed.</w:t>
      </w:r>
    </w:p>
    <w:p>
      <w:pPr>
        <w:pStyle w:val="Heading5"/>
        <w:spacing w:before="180"/>
      </w:pPr>
      <w:bookmarkStart w:id="149" w:name="_Toc221890353"/>
      <w:r>
        <w:rPr>
          <w:rStyle w:val="CharSectno"/>
        </w:rPr>
        <w:t>91</w:t>
      </w:r>
      <w:r>
        <w:t>.</w:t>
      </w:r>
      <w:r>
        <w:tab/>
        <w:t>Procedure if s. 90 report does not recommend change to scheme</w:t>
      </w:r>
      <w:bookmarkEnd w:id="14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50" w:name="_Toc221890354"/>
      <w:r>
        <w:rPr>
          <w:rStyle w:val="CharSectno"/>
        </w:rPr>
        <w:t>92</w:t>
      </w:r>
      <w:r>
        <w:t>.</w:t>
      </w:r>
      <w:r>
        <w:tab/>
        <w:t>Procedure if s. 90 report recommends change to scheme</w:t>
      </w:r>
      <w:bookmarkEnd w:id="150"/>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lastRenderedPageBreak/>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51" w:name="_Toc221890355"/>
      <w:r>
        <w:rPr>
          <w:rStyle w:val="CharSectno"/>
        </w:rPr>
        <w:t>93</w:t>
      </w:r>
      <w:r>
        <w:t>.</w:t>
      </w:r>
      <w:r>
        <w:tab/>
        <w:t>Consolidated scheme, effect of publication of</w:t>
      </w:r>
      <w:bookmarkEnd w:id="15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lastRenderedPageBreak/>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52" w:name="_Toc221890356"/>
      <w:r>
        <w:rPr>
          <w:rStyle w:val="CharSectno"/>
        </w:rPr>
        <w:t>94</w:t>
      </w:r>
      <w:r>
        <w:t>.</w:t>
      </w:r>
      <w:r>
        <w:tab/>
        <w:t>Procedure if new scheme prepared following s. 90 report</w:t>
      </w:r>
      <w:bookmarkEnd w:id="15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53" w:name="_Toc221890357"/>
      <w:r>
        <w:rPr>
          <w:rStyle w:val="CharSectno"/>
        </w:rPr>
        <w:t>95</w:t>
      </w:r>
      <w:r>
        <w:t>.</w:t>
      </w:r>
      <w:r>
        <w:tab/>
        <w:t>Procedure if scheme repealed following s. 90 report</w:t>
      </w:r>
      <w:bookmarkEnd w:id="153"/>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lastRenderedPageBreak/>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54" w:name="_Toc221890358"/>
      <w:r>
        <w:rPr>
          <w:rStyle w:val="CharSectno"/>
        </w:rPr>
        <w:t>96</w:t>
      </w:r>
      <w:r>
        <w:t>.</w:t>
      </w:r>
      <w:r>
        <w:tab/>
        <w:t>Consolidation of 2 or more schemes, when this Div. applies to</w:t>
      </w:r>
      <w:bookmarkEnd w:id="154"/>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55" w:name="_Toc221875629"/>
      <w:bookmarkStart w:id="156" w:name="_Toc221888175"/>
      <w:bookmarkStart w:id="157" w:name="_Toc221890359"/>
      <w:r>
        <w:rPr>
          <w:rStyle w:val="CharDivNo"/>
        </w:rPr>
        <w:t>Division 6</w:t>
      </w:r>
      <w:r>
        <w:t> — </w:t>
      </w:r>
      <w:r>
        <w:rPr>
          <w:rStyle w:val="CharDivText"/>
        </w:rPr>
        <w:t>Crown land</w:t>
      </w:r>
      <w:bookmarkEnd w:id="155"/>
      <w:bookmarkEnd w:id="156"/>
      <w:bookmarkEnd w:id="157"/>
    </w:p>
    <w:p>
      <w:pPr>
        <w:pStyle w:val="Heading5"/>
        <w:spacing w:before="180"/>
      </w:pPr>
      <w:bookmarkStart w:id="158" w:name="_Toc221890360"/>
      <w:r>
        <w:rPr>
          <w:rStyle w:val="CharSectno"/>
        </w:rPr>
        <w:t>97</w:t>
      </w:r>
      <w:r>
        <w:t>.</w:t>
      </w:r>
      <w:r>
        <w:tab/>
        <w:t>Schemes for Crown lands</w:t>
      </w:r>
      <w:bookmarkEnd w:id="15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lastRenderedPageBreak/>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59" w:name="_Toc221875631"/>
      <w:bookmarkStart w:id="160" w:name="_Toc221888177"/>
      <w:bookmarkStart w:id="161" w:name="_Toc221890361"/>
      <w:r>
        <w:rPr>
          <w:rStyle w:val="CharPartNo"/>
        </w:rPr>
        <w:lastRenderedPageBreak/>
        <w:t>Part 6</w:t>
      </w:r>
      <w:r>
        <w:t> — </w:t>
      </w:r>
      <w:r>
        <w:rPr>
          <w:rStyle w:val="CharPartText"/>
        </w:rPr>
        <w:t>Interim development orders</w:t>
      </w:r>
      <w:bookmarkEnd w:id="159"/>
      <w:bookmarkEnd w:id="160"/>
      <w:bookmarkEnd w:id="161"/>
    </w:p>
    <w:p>
      <w:pPr>
        <w:pStyle w:val="Heading3"/>
      </w:pPr>
      <w:bookmarkStart w:id="162" w:name="_Toc221875632"/>
      <w:bookmarkStart w:id="163" w:name="_Toc221888178"/>
      <w:bookmarkStart w:id="164" w:name="_Toc221890362"/>
      <w:r>
        <w:rPr>
          <w:rStyle w:val="CharDivNo"/>
        </w:rPr>
        <w:t>Division 1</w:t>
      </w:r>
      <w:r>
        <w:t> — </w:t>
      </w:r>
      <w:r>
        <w:rPr>
          <w:rStyle w:val="CharDivText"/>
        </w:rPr>
        <w:t>Regional interim development orders</w:t>
      </w:r>
      <w:bookmarkEnd w:id="162"/>
      <w:bookmarkEnd w:id="163"/>
      <w:bookmarkEnd w:id="164"/>
    </w:p>
    <w:p>
      <w:pPr>
        <w:pStyle w:val="Heading5"/>
      </w:pPr>
      <w:bookmarkStart w:id="165" w:name="_Toc221890363"/>
      <w:r>
        <w:rPr>
          <w:rStyle w:val="CharSectno"/>
        </w:rPr>
        <w:t>98</w:t>
      </w:r>
      <w:r>
        <w:t>.</w:t>
      </w:r>
      <w:r>
        <w:tab/>
        <w:t>Making and purpose of order</w:t>
      </w:r>
      <w:bookmarkEnd w:id="16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66" w:name="_Toc221890364"/>
      <w:r>
        <w:rPr>
          <w:rStyle w:val="CharSectno"/>
        </w:rPr>
        <w:lastRenderedPageBreak/>
        <w:t>99</w:t>
      </w:r>
      <w:r>
        <w:t>.</w:t>
      </w:r>
      <w:r>
        <w:tab/>
        <w:t>Contents of order</w:t>
      </w:r>
      <w:bookmarkEnd w:id="166"/>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lastRenderedPageBreak/>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67" w:name="_Toc221890365"/>
      <w:r>
        <w:rPr>
          <w:rStyle w:val="CharSectno"/>
        </w:rPr>
        <w:t>100</w:t>
      </w:r>
      <w:r>
        <w:t>.</w:t>
      </w:r>
      <w:r>
        <w:tab/>
        <w:t>Commission to consult local government on some development applications</w:t>
      </w:r>
      <w:bookmarkEnd w:id="16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68" w:name="_Toc221890366"/>
      <w:r>
        <w:rPr>
          <w:rStyle w:val="CharSectno"/>
        </w:rPr>
        <w:t>101</w:t>
      </w:r>
      <w:r>
        <w:t>.</w:t>
      </w:r>
      <w:r>
        <w:tab/>
        <w:t>Restrictions on power to grant development approval</w:t>
      </w:r>
      <w:bookmarkEnd w:id="16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69" w:name="_Toc221875637"/>
      <w:bookmarkStart w:id="170" w:name="_Toc221888183"/>
      <w:bookmarkStart w:id="171" w:name="_Toc221890367"/>
      <w:r>
        <w:rPr>
          <w:rStyle w:val="CharDivNo"/>
        </w:rPr>
        <w:t>Division 2</w:t>
      </w:r>
      <w:r>
        <w:t> — </w:t>
      </w:r>
      <w:r>
        <w:rPr>
          <w:rStyle w:val="CharDivText"/>
        </w:rPr>
        <w:t>Local interim development orders</w:t>
      </w:r>
      <w:bookmarkEnd w:id="169"/>
      <w:bookmarkEnd w:id="170"/>
      <w:bookmarkEnd w:id="171"/>
    </w:p>
    <w:p>
      <w:pPr>
        <w:pStyle w:val="Heading5"/>
      </w:pPr>
      <w:bookmarkStart w:id="172" w:name="_Toc221890368"/>
      <w:r>
        <w:rPr>
          <w:rStyle w:val="CharSectno"/>
        </w:rPr>
        <w:t>102</w:t>
      </w:r>
      <w:r>
        <w:t>.</w:t>
      </w:r>
      <w:r>
        <w:tab/>
        <w:t>Making and purpose of order</w:t>
      </w:r>
      <w:bookmarkEnd w:id="17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w:t>
      </w:r>
      <w:r>
        <w:lastRenderedPageBreak/>
        <w:t>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73" w:name="_Toc221890369"/>
      <w:r>
        <w:rPr>
          <w:rStyle w:val="CharSectno"/>
        </w:rPr>
        <w:t>103</w:t>
      </w:r>
      <w:r>
        <w:t>.</w:t>
      </w:r>
      <w:r>
        <w:tab/>
        <w:t>Contents of order</w:t>
      </w:r>
      <w:bookmarkEnd w:id="173"/>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w:t>
      </w:r>
      <w:r>
        <w:lastRenderedPageBreak/>
        <w:t xml:space="preserve">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74" w:name="_Toc221875640"/>
      <w:bookmarkStart w:id="175" w:name="_Toc221888186"/>
      <w:bookmarkStart w:id="176" w:name="_Toc221890370"/>
      <w:r>
        <w:rPr>
          <w:rStyle w:val="CharDivNo"/>
        </w:rPr>
        <w:t>Division 3</w:t>
      </w:r>
      <w:r>
        <w:t> — </w:t>
      </w:r>
      <w:r>
        <w:rPr>
          <w:rStyle w:val="CharDivText"/>
        </w:rPr>
        <w:t>Provisions applying to regional and local interim development orders</w:t>
      </w:r>
      <w:bookmarkEnd w:id="174"/>
      <w:bookmarkEnd w:id="175"/>
      <w:bookmarkEnd w:id="176"/>
    </w:p>
    <w:p>
      <w:pPr>
        <w:pStyle w:val="Heading5"/>
      </w:pPr>
      <w:bookmarkStart w:id="177" w:name="_Toc221890371"/>
      <w:r>
        <w:rPr>
          <w:rStyle w:val="CharSectno"/>
        </w:rPr>
        <w:t>104</w:t>
      </w:r>
      <w:r>
        <w:t>.</w:t>
      </w:r>
      <w:r>
        <w:tab/>
        <w:t>Consultation requirements</w:t>
      </w:r>
      <w:bookmarkEnd w:id="17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lastRenderedPageBreak/>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78" w:name="_Toc221890372"/>
      <w:r>
        <w:rPr>
          <w:rStyle w:val="CharSectno"/>
        </w:rPr>
        <w:t>105</w:t>
      </w:r>
      <w:r>
        <w:t>.</w:t>
      </w:r>
      <w:r>
        <w:tab/>
        <w:t>Publicising interim development order</w:t>
      </w:r>
      <w:bookmarkEnd w:id="17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79" w:name="_Toc221890373"/>
      <w:r>
        <w:rPr>
          <w:rStyle w:val="CharSectno"/>
        </w:rPr>
        <w:lastRenderedPageBreak/>
        <w:t>106</w:t>
      </w:r>
      <w:r>
        <w:t>.</w:t>
      </w:r>
      <w:r>
        <w:tab/>
        <w:t>Administration of interim development order</w:t>
      </w:r>
      <w:bookmarkEnd w:id="179"/>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80" w:name="_Toc221890374"/>
      <w:r>
        <w:rPr>
          <w:rStyle w:val="CharSectno"/>
        </w:rPr>
        <w:t>107</w:t>
      </w:r>
      <w:r>
        <w:t>.</w:t>
      </w:r>
      <w:r>
        <w:tab/>
        <w:t>Effect and duration of interim development order</w:t>
      </w:r>
      <w:bookmarkEnd w:id="18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w:t>
      </w:r>
      <w:r>
        <w:lastRenderedPageBreak/>
        <w:t>exceeding 12 months and may, if the Minister thinks fit, exercise that power of extension more than once.</w:t>
      </w:r>
    </w:p>
    <w:p>
      <w:pPr>
        <w:pStyle w:val="Heading5"/>
      </w:pPr>
      <w:bookmarkStart w:id="181" w:name="_Toc221890375"/>
      <w:r>
        <w:rPr>
          <w:rStyle w:val="CharSectno"/>
        </w:rPr>
        <w:t>108</w:t>
      </w:r>
      <w:r>
        <w:t>.</w:t>
      </w:r>
      <w:r>
        <w:tab/>
        <w:t>Existing lawful development not affected</w:t>
      </w:r>
      <w:bookmarkEnd w:id="18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82" w:name="_Toc221890376"/>
      <w:r>
        <w:rPr>
          <w:rStyle w:val="CharSectno"/>
        </w:rPr>
        <w:t>109</w:t>
      </w:r>
      <w:r>
        <w:t>.</w:t>
      </w:r>
      <w:r>
        <w:tab/>
        <w:t>Amending interim development order</w:t>
      </w:r>
      <w:bookmarkEnd w:id="18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83" w:name="_Toc221890377"/>
      <w:r>
        <w:rPr>
          <w:rStyle w:val="CharSectno"/>
        </w:rPr>
        <w:t>110</w:t>
      </w:r>
      <w:r>
        <w:t>.</w:t>
      </w:r>
      <w:r>
        <w:tab/>
        <w:t>Revoking interim development order</w:t>
      </w:r>
      <w:bookmarkEnd w:id="18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lastRenderedPageBreak/>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84" w:name="_Toc221890378"/>
      <w:r>
        <w:rPr>
          <w:rStyle w:val="CharSectno"/>
        </w:rPr>
        <w:t>111</w:t>
      </w:r>
      <w:r>
        <w:t>.</w:t>
      </w:r>
      <w:r>
        <w:tab/>
        <w:t>Non</w:t>
      </w:r>
      <w:r>
        <w:noBreakHyphen/>
        <w:t>conforming development by local government or public authority, procedure for</w:t>
      </w:r>
      <w:bookmarkEnd w:id="184"/>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lastRenderedPageBreak/>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85" w:name="_Toc221875649"/>
      <w:bookmarkStart w:id="186" w:name="_Toc221888195"/>
      <w:bookmarkStart w:id="187" w:name="_Toc221890379"/>
      <w:r>
        <w:rPr>
          <w:rStyle w:val="CharPartNo"/>
        </w:rPr>
        <w:lastRenderedPageBreak/>
        <w:t>Part 7</w:t>
      </w:r>
      <w:r>
        <w:rPr>
          <w:rStyle w:val="CharDivNo"/>
        </w:rPr>
        <w:t> </w:t>
      </w:r>
      <w:r>
        <w:t>—</w:t>
      </w:r>
      <w:r>
        <w:rPr>
          <w:rStyle w:val="CharDivText"/>
        </w:rPr>
        <w:t> </w:t>
      </w:r>
      <w:r>
        <w:rPr>
          <w:rStyle w:val="CharPartText"/>
        </w:rPr>
        <w:t>Planning control areas</w:t>
      </w:r>
      <w:bookmarkEnd w:id="185"/>
      <w:bookmarkEnd w:id="186"/>
      <w:bookmarkEnd w:id="187"/>
    </w:p>
    <w:p>
      <w:pPr>
        <w:pStyle w:val="Heading5"/>
      </w:pPr>
      <w:bookmarkStart w:id="188" w:name="_Toc221890380"/>
      <w:r>
        <w:rPr>
          <w:rStyle w:val="CharSectno"/>
        </w:rPr>
        <w:t>112</w:t>
      </w:r>
      <w:r>
        <w:t>.</w:t>
      </w:r>
      <w:r>
        <w:tab/>
        <w:t>Declaration of planning control areas</w:t>
      </w:r>
      <w:bookmarkEnd w:id="18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that land as a planning control area that full disclosure has been made to, and consultations concluded with, the Heritage Council </w:t>
      </w:r>
      <w:r>
        <w:lastRenderedPageBreak/>
        <w:t>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189" w:name="_Toc221890381"/>
      <w:r>
        <w:rPr>
          <w:rStyle w:val="CharSectno"/>
        </w:rPr>
        <w:t>113</w:t>
      </w:r>
      <w:r>
        <w:t>.</w:t>
      </w:r>
      <w:r>
        <w:tab/>
        <w:t>Amending or revoking s. 112 declaration</w:t>
      </w:r>
      <w:bookmarkEnd w:id="18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90" w:name="_Toc221890382"/>
      <w:r>
        <w:rPr>
          <w:rStyle w:val="CharSectno"/>
        </w:rPr>
        <w:t>114</w:t>
      </w:r>
      <w:r>
        <w:t>.</w:t>
      </w:r>
      <w:r>
        <w:tab/>
        <w:t>Duration of s. 112 declaration</w:t>
      </w:r>
      <w:bookmarkEnd w:id="190"/>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91" w:name="_Toc221890383"/>
      <w:r>
        <w:rPr>
          <w:rStyle w:val="CharSectno"/>
        </w:rPr>
        <w:t>115</w:t>
      </w:r>
      <w:r>
        <w:t>.</w:t>
      </w:r>
      <w:r>
        <w:tab/>
        <w:t>Development in planning control area, applying for approval of</w:t>
      </w:r>
      <w:bookmarkEnd w:id="191"/>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92" w:name="_Toc221890384"/>
      <w:r>
        <w:rPr>
          <w:rStyle w:val="CharSectno"/>
        </w:rPr>
        <w:lastRenderedPageBreak/>
        <w:t>116</w:t>
      </w:r>
      <w:r>
        <w:t>.</w:t>
      </w:r>
      <w:r>
        <w:tab/>
        <w:t>Commission may approve or refuse s. 115 application</w:t>
      </w:r>
      <w:bookmarkEnd w:id="19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93" w:name="_Toc221890385"/>
      <w:r>
        <w:rPr>
          <w:rStyle w:val="CharSectno"/>
        </w:rPr>
        <w:t>117</w:t>
      </w:r>
      <w:r>
        <w:t>.</w:t>
      </w:r>
      <w:r>
        <w:tab/>
        <w:t>Commission may revoke approval if development does not conform with it</w:t>
      </w:r>
      <w:bookmarkEnd w:id="193"/>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94" w:name="_Toc221890386"/>
      <w:r>
        <w:rPr>
          <w:rStyle w:val="CharSectno"/>
        </w:rPr>
        <w:t>118</w:t>
      </w:r>
      <w:r>
        <w:t>.</w:t>
      </w:r>
      <w:r>
        <w:tab/>
        <w:t>Existing lawful development not affected</w:t>
      </w:r>
      <w:bookmarkEnd w:id="19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95" w:name="_Toc221875657"/>
      <w:bookmarkStart w:id="196" w:name="_Toc221888203"/>
      <w:bookmarkStart w:id="197" w:name="_Toc221890387"/>
      <w:r>
        <w:rPr>
          <w:rStyle w:val="CharPartNo"/>
        </w:rPr>
        <w:lastRenderedPageBreak/>
        <w:t>Part 8</w:t>
      </w:r>
      <w:r>
        <w:rPr>
          <w:b w:val="0"/>
        </w:rPr>
        <w:t> </w:t>
      </w:r>
      <w:r>
        <w:t>—</w:t>
      </w:r>
      <w:r>
        <w:rPr>
          <w:b w:val="0"/>
        </w:rPr>
        <w:t> </w:t>
      </w:r>
      <w:r>
        <w:rPr>
          <w:rStyle w:val="CharPartText"/>
        </w:rPr>
        <w:t>Improvement plans and schemes</w:t>
      </w:r>
      <w:bookmarkEnd w:id="195"/>
      <w:bookmarkEnd w:id="196"/>
      <w:bookmarkEnd w:id="197"/>
    </w:p>
    <w:p>
      <w:pPr>
        <w:pStyle w:val="Footnoteheading"/>
      </w:pPr>
      <w:r>
        <w:tab/>
        <w:t>[Heading inserted: No. 28 of 2010 s. 9.]</w:t>
      </w:r>
    </w:p>
    <w:p>
      <w:pPr>
        <w:pStyle w:val="Heading3"/>
      </w:pPr>
      <w:bookmarkStart w:id="198" w:name="_Toc221875658"/>
      <w:bookmarkStart w:id="199" w:name="_Toc221888204"/>
      <w:bookmarkStart w:id="200" w:name="_Toc221890388"/>
      <w:r>
        <w:rPr>
          <w:rStyle w:val="CharDivNo"/>
        </w:rPr>
        <w:t>Division 1</w:t>
      </w:r>
      <w:r>
        <w:t> — </w:t>
      </w:r>
      <w:r>
        <w:rPr>
          <w:rStyle w:val="CharDivText"/>
        </w:rPr>
        <w:t>Improvement plans</w:t>
      </w:r>
      <w:bookmarkEnd w:id="198"/>
      <w:bookmarkEnd w:id="199"/>
      <w:bookmarkEnd w:id="200"/>
    </w:p>
    <w:p>
      <w:pPr>
        <w:pStyle w:val="Footnoteheading"/>
      </w:pPr>
      <w:r>
        <w:tab/>
        <w:t>[Heading inserted: No. 28 of 2010 s. 9.]</w:t>
      </w:r>
    </w:p>
    <w:p>
      <w:pPr>
        <w:pStyle w:val="Heading5"/>
      </w:pPr>
      <w:bookmarkStart w:id="201" w:name="_Toc221890389"/>
      <w:r>
        <w:rPr>
          <w:rStyle w:val="CharSectno"/>
        </w:rPr>
        <w:t>119</w:t>
      </w:r>
      <w:r>
        <w:t>.</w:t>
      </w:r>
      <w:r>
        <w:tab/>
        <w:t>Preparing and making improvement plan</w:t>
      </w:r>
      <w:bookmarkEnd w:id="20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02" w:name="_Toc221890390"/>
      <w:r>
        <w:rPr>
          <w:rStyle w:val="CharSectno"/>
        </w:rPr>
        <w:t>120</w:t>
      </w:r>
      <w:r>
        <w:t>.</w:t>
      </w:r>
      <w:r>
        <w:tab/>
        <w:t>Amending or revoking improvement plan</w:t>
      </w:r>
      <w:bookmarkEnd w:id="202"/>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03" w:name="_Toc221890391"/>
      <w:r>
        <w:rPr>
          <w:rStyle w:val="CharSectno"/>
        </w:rPr>
        <w:t>121</w:t>
      </w:r>
      <w:r>
        <w:t>.</w:t>
      </w:r>
      <w:r>
        <w:tab/>
        <w:t>Commission’s powers as to land under improvement plan</w:t>
      </w:r>
      <w:bookmarkEnd w:id="203"/>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04" w:name="_Toc221875662"/>
      <w:bookmarkStart w:id="205" w:name="_Toc221888208"/>
      <w:bookmarkStart w:id="206" w:name="_Toc221890392"/>
      <w:r>
        <w:rPr>
          <w:rStyle w:val="CharDivNo"/>
        </w:rPr>
        <w:lastRenderedPageBreak/>
        <w:t>Division 2</w:t>
      </w:r>
      <w:r>
        <w:t> — </w:t>
      </w:r>
      <w:r>
        <w:rPr>
          <w:rStyle w:val="CharDivText"/>
        </w:rPr>
        <w:t>Improvement schemes</w:t>
      </w:r>
      <w:bookmarkEnd w:id="204"/>
      <w:bookmarkEnd w:id="205"/>
      <w:bookmarkEnd w:id="206"/>
    </w:p>
    <w:p>
      <w:pPr>
        <w:pStyle w:val="Footnoteheading"/>
        <w:keepNext/>
        <w:keepLines/>
      </w:pPr>
      <w:r>
        <w:tab/>
        <w:t>[Heading inserted: No. 28 of 2010 s. 11.]</w:t>
      </w:r>
    </w:p>
    <w:p>
      <w:pPr>
        <w:pStyle w:val="Heading5"/>
        <w:spacing w:before="180"/>
      </w:pPr>
      <w:bookmarkStart w:id="207" w:name="_Toc221890393"/>
      <w:r>
        <w:rPr>
          <w:rStyle w:val="CharSectno"/>
        </w:rPr>
        <w:t>122A</w:t>
      </w:r>
      <w:r>
        <w:t>.</w:t>
      </w:r>
      <w:r>
        <w:tab/>
        <w:t>Content of improvement scheme</w:t>
      </w:r>
      <w:bookmarkEnd w:id="207"/>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PermNoteHeading"/>
      </w:pPr>
      <w:r>
        <w:tab/>
        <w:t>Note for this subsection:</w:t>
      </w:r>
    </w:p>
    <w:p>
      <w:pPr>
        <w:pStyle w:val="PermNoteText"/>
      </w:pPr>
      <w:r>
        <w:tab/>
      </w:r>
      <w:r>
        <w:tab/>
        <w:t xml:space="preserve">Under the </w:t>
      </w:r>
      <w:r>
        <w:rPr>
          <w:i/>
          <w:iCs/>
        </w:rPr>
        <w:t>State Development Act 2025</w:t>
      </w:r>
      <w:r>
        <w:t xml:space="preserve"> sections 61 and 63 — </w:t>
      </w:r>
    </w:p>
    <w:p>
      <w:pPr>
        <w:pStyle w:val="PermNotePara"/>
      </w:pPr>
      <w:r>
        <w:tab/>
        <w:t>(a)</w:t>
      </w:r>
      <w:r>
        <w:tab/>
        <w:t>a State development area declaration may authorise the making of an improvement scheme; and</w:t>
      </w:r>
    </w:p>
    <w:p>
      <w:pPr>
        <w:pStyle w:val="PermNotePara"/>
      </w:pPr>
      <w:r>
        <w:tab/>
        <w:t>(b)</w:t>
      </w:r>
      <w:r>
        <w:tab/>
        <w:t>a State development area improvement scheme may be prepared and approved under this Act; and</w:t>
      </w:r>
    </w:p>
    <w:p>
      <w:pPr>
        <w:pStyle w:val="PermNotePara"/>
      </w:pPr>
      <w:r>
        <w:tab/>
        <w:t>(c)</w:t>
      </w:r>
      <w:r>
        <w:tab/>
        <w:t>except as otherwise provided in this Act, this Act and other written laws apply to a State development area improvement scheme as if it were an improvement scheme authorised under an improvement plan.</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amended: No. 21 of 2025 s. 106.] </w:t>
      </w:r>
    </w:p>
    <w:p>
      <w:pPr>
        <w:pStyle w:val="Heading5"/>
      </w:pPr>
      <w:bookmarkStart w:id="208" w:name="_Toc221890394"/>
      <w:r>
        <w:rPr>
          <w:rStyle w:val="CharSectno"/>
        </w:rPr>
        <w:t>122B</w:t>
      </w:r>
      <w:r>
        <w:t>.</w:t>
      </w:r>
      <w:r>
        <w:tab/>
        <w:t>Preparing, approving and reviewing improvement scheme</w:t>
      </w:r>
      <w:bookmarkEnd w:id="208"/>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lastRenderedPageBreak/>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 xml:space="preserve">Before submitting an improvement scheme or amendment to an improvement scheme to the Minister under section 87, the Commission must consult with — </w:t>
      </w:r>
    </w:p>
    <w:p>
      <w:pPr>
        <w:pStyle w:val="Indenta"/>
      </w:pPr>
      <w:r>
        <w:tab/>
        <w:t>(a)</w:t>
      </w:r>
      <w:r>
        <w:tab/>
        <w:t>any affected local government; and</w:t>
      </w:r>
    </w:p>
    <w:p>
      <w:pPr>
        <w:pStyle w:val="Indenta"/>
      </w:pPr>
      <w:r>
        <w:tab/>
        <w:t>(b)</w:t>
      </w:r>
      <w:r>
        <w:tab/>
        <w:t>in the case of a State development area improvement scheme or an amendment to a State development area improvement scheme — the State Development Minister.</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(3C)</w:t>
      </w:r>
      <w:r>
        <w:tab/>
        <w:t xml:space="preserve">The Minister must not approve a State development area improvement scheme or an amendment to a State development area improvement scheme under section 87 unless the Minister is satisfied that the scheme, or the scheme as amended, is consistent with — </w:t>
      </w:r>
    </w:p>
    <w:p>
      <w:pPr>
        <w:pStyle w:val="Indenta"/>
      </w:pPr>
      <w:r>
        <w:tab/>
        <w:t>(a)</w:t>
      </w:r>
      <w:r>
        <w:tab/>
        <w:t>the State development area declaration that authorises the making of the scheme; and</w:t>
      </w:r>
    </w:p>
    <w:p>
      <w:pPr>
        <w:pStyle w:val="Indenta"/>
      </w:pPr>
      <w:r>
        <w:tab/>
        <w:t>(b)</w:t>
      </w:r>
      <w:r>
        <w:tab/>
        <w:t>any State development area plan for the relevant State development area.</w:t>
      </w:r>
    </w:p>
    <w:p>
      <w:pPr>
        <w:pStyle w:val="Subsection"/>
      </w:pPr>
      <w:r>
        <w:lastRenderedPageBreak/>
        <w:tab/>
        <w:t>(3)</w:t>
      </w:r>
      <w:r>
        <w:tab/>
        <w:t>Regulations made under section 258 apply, with such modifications as are necessary and any other modifications prescribed by the regulations,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(4A)</w:t>
      </w:r>
      <w:r>
        <w:tab/>
        <w:t>Before approving an instrument of repeal under subsection (4) in relation to a State development area improvement scheme, the Minister must consult the State Development Minister.</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No. 21 of 2025 s. 107.] </w:t>
      </w:r>
    </w:p>
    <w:p>
      <w:pPr>
        <w:pStyle w:val="Heading5"/>
      </w:pPr>
      <w:bookmarkStart w:id="209" w:name="_Toc221890395"/>
      <w:r>
        <w:rPr>
          <w:rStyle w:val="CharSectno"/>
        </w:rPr>
        <w:lastRenderedPageBreak/>
        <w:t>122C</w:t>
      </w:r>
      <w:r>
        <w:t>.</w:t>
      </w:r>
      <w:r>
        <w:tab/>
        <w:t>Existing lawful development not affected</w:t>
      </w:r>
      <w:bookmarkEnd w:id="209"/>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210" w:name="_Toc221890396"/>
      <w:r>
        <w:rPr>
          <w:rStyle w:val="CharSectno"/>
        </w:rPr>
        <w:lastRenderedPageBreak/>
        <w:t>122D</w:t>
      </w:r>
      <w:r>
        <w:t>.</w:t>
      </w:r>
      <w:r>
        <w:tab/>
        <w:t>Effect of improvement scheme on other planning schemes</w:t>
      </w:r>
      <w:bookmarkEnd w:id="210"/>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211" w:name="_Toc221890397"/>
      <w:r>
        <w:rPr>
          <w:rStyle w:val="CharSectno"/>
        </w:rPr>
        <w:lastRenderedPageBreak/>
        <w:t>122E</w:t>
      </w:r>
      <w:r>
        <w:t>.</w:t>
      </w:r>
      <w:r>
        <w:tab/>
        <w:t>Removal of land from improvement scheme area or repeal of improvement scheme, effect of</w:t>
      </w:r>
      <w:bookmarkEnd w:id="21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12" w:name="_Toc217035386"/>
      <w:bookmarkStart w:id="213" w:name="_Toc221890398"/>
      <w:r>
        <w:rPr>
          <w:rStyle w:val="CharSectno"/>
        </w:rPr>
        <w:t>122EA</w:t>
      </w:r>
      <w:r>
        <w:t>.</w:t>
      </w:r>
      <w:r>
        <w:tab/>
        <w:t>Amendment of improvement scheme to remove land to which another improvement scheme will apply</w:t>
      </w:r>
      <w:bookmarkEnd w:id="212"/>
      <w:bookmarkEnd w:id="213"/>
    </w:p>
    <w:p>
      <w:pPr>
        <w:pStyle w:val="Subsection"/>
      </w:pPr>
      <w:r>
        <w:tab/>
        <w:t>(1)</w:t>
      </w:r>
      <w:r>
        <w:tab/>
        <w:t xml:space="preserve">This section applies to an amendment to an improvement scheme to remove land (the </w:t>
      </w:r>
      <w:r>
        <w:rPr>
          <w:rStyle w:val="CharDefText"/>
        </w:rPr>
        <w:t>removed land</w:t>
      </w:r>
      <w:r>
        <w:t xml:space="preserve">) from the improvement scheme area if another improvement scheme (the </w:t>
      </w:r>
      <w:r>
        <w:rPr>
          <w:rStyle w:val="CharDefText"/>
        </w:rPr>
        <w:t>subsequent improvement scheme</w:t>
      </w:r>
      <w:r>
        <w:t>) is to come into operation in relation to any or all of the removed land immediately after the amendment comes into operation.</w:t>
      </w:r>
    </w:p>
    <w:p>
      <w:pPr>
        <w:pStyle w:val="Subsection"/>
      </w:pPr>
      <w:r>
        <w:tab/>
        <w:t>(2)</w:t>
      </w:r>
      <w:r>
        <w:tab/>
        <w:t>Sections 122B(6), 122E(1)(b) and 122G do not apply in relation to the amendment to the extent to which it relates to removed land that is in the improvement scheme area for the subsequent improvement scheme.</w:t>
      </w:r>
    </w:p>
    <w:p>
      <w:pPr>
        <w:pStyle w:val="Footnotesection"/>
      </w:pPr>
      <w:bookmarkStart w:id="214" w:name="_Toc217035387"/>
      <w:r>
        <w:tab/>
        <w:t>[Section 122EA inserted: No. 21 of 2025 s. 108.]</w:t>
      </w:r>
    </w:p>
    <w:p>
      <w:pPr>
        <w:pStyle w:val="Heading5"/>
      </w:pPr>
      <w:bookmarkStart w:id="215" w:name="_Toc221890399"/>
      <w:r>
        <w:rPr>
          <w:rStyle w:val="CharSectno"/>
        </w:rPr>
        <w:t>122EB</w:t>
      </w:r>
      <w:r>
        <w:t>.</w:t>
      </w:r>
      <w:r>
        <w:tab/>
        <w:t>Repeal of improvement scheme if another improvement scheme will apply</w:t>
      </w:r>
      <w:bookmarkEnd w:id="214"/>
      <w:bookmarkEnd w:id="215"/>
    </w:p>
    <w:p>
      <w:pPr>
        <w:pStyle w:val="Subsection"/>
      </w:pPr>
      <w:r>
        <w:tab/>
        <w:t>(1)</w:t>
      </w:r>
      <w:r>
        <w:tab/>
        <w:t xml:space="preserve">This section applies to the repeal of an improvement scheme that applies to land if another improvement scheme (the </w:t>
      </w:r>
      <w:r>
        <w:rPr>
          <w:rStyle w:val="CharDefText"/>
        </w:rPr>
        <w:t>subsequent improvement scheme</w:t>
      </w:r>
      <w:r>
        <w:t>) is to come into operation immediately after the repeal in relation to any or all of that land.</w:t>
      </w:r>
    </w:p>
    <w:p>
      <w:pPr>
        <w:pStyle w:val="Subsection"/>
      </w:pPr>
      <w:r>
        <w:lastRenderedPageBreak/>
        <w:tab/>
        <w:t>(2)</w:t>
      </w:r>
      <w:r>
        <w:tab/>
        <w:t>Sections 122B(6), 122E(2) and 122G do not apply in relation to the repeal to the extent to which it relates to land that is in the improvement scheme area for the subsequent improvement scheme.</w:t>
      </w:r>
    </w:p>
    <w:p>
      <w:pPr>
        <w:pStyle w:val="Footnotesection"/>
      </w:pPr>
      <w:r>
        <w:tab/>
        <w:t>[Section 122EB inserted: No. 21 of 2025 s. 108.]</w:t>
      </w:r>
    </w:p>
    <w:p>
      <w:pPr>
        <w:pStyle w:val="Heading5"/>
      </w:pPr>
      <w:bookmarkStart w:id="216" w:name="_Toc221890400"/>
      <w:r>
        <w:rPr>
          <w:rStyle w:val="CharSectno"/>
        </w:rPr>
        <w:t>122F</w:t>
      </w:r>
      <w:r>
        <w:t>.</w:t>
      </w:r>
      <w:r>
        <w:tab/>
        <w:t>Transitional provisions for amended improvement scheme area</w:t>
      </w:r>
      <w:bookmarkEnd w:id="216"/>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217" w:name="_Toc221890401"/>
      <w:r>
        <w:rPr>
          <w:rStyle w:val="CharSectno"/>
        </w:rPr>
        <w:t>122G</w:t>
      </w:r>
      <w:r>
        <w:t>.</w:t>
      </w:r>
      <w:r>
        <w:tab/>
        <w:t>Applications for development pending when land removed or improvement scheme repealed</w:t>
      </w:r>
      <w:bookmarkEnd w:id="217"/>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lastRenderedPageBreak/>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18" w:name="_Toc221890402"/>
      <w:r>
        <w:rPr>
          <w:rStyle w:val="CharSectno"/>
        </w:rPr>
        <w:t>122H</w:t>
      </w:r>
      <w:r>
        <w:t>.</w:t>
      </w:r>
      <w:r>
        <w:tab/>
        <w:t>Permanently closing street in improvement scheme area</w:t>
      </w:r>
      <w:bookmarkEnd w:id="218"/>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19" w:name="_Toc221890403"/>
      <w:r>
        <w:rPr>
          <w:rStyle w:val="CharSectno"/>
        </w:rPr>
        <w:t>122I</w:t>
      </w:r>
      <w:r>
        <w:t>.</w:t>
      </w:r>
      <w:r>
        <w:tab/>
        <w:t>Some planning schemes have no force while improvement scheme in force</w:t>
      </w:r>
      <w:bookmarkEnd w:id="21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lastRenderedPageBreak/>
        <w:tab/>
        <w:t xml:space="preserve">[Section 122I inserted: No. 28 of 2010 s. 11.] </w:t>
      </w:r>
    </w:p>
    <w:p>
      <w:pPr>
        <w:pStyle w:val="Heading5"/>
        <w:spacing w:before="180"/>
      </w:pPr>
      <w:bookmarkStart w:id="220" w:name="_Toc221890404"/>
      <w:r>
        <w:rPr>
          <w:rStyle w:val="CharSectno"/>
        </w:rPr>
        <w:t>122J</w:t>
      </w:r>
      <w:r>
        <w:t>.</w:t>
      </w:r>
      <w:r>
        <w:tab/>
        <w:t>Minister may amend local planning scheme to conform with improvement scheme</w:t>
      </w:r>
      <w:bookmarkEnd w:id="22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221" w:name="_Toc221890405"/>
      <w:r>
        <w:rPr>
          <w:rStyle w:val="CharSectno"/>
        </w:rPr>
        <w:t>122K</w:t>
      </w:r>
      <w:r>
        <w:t>.</w:t>
      </w:r>
      <w:r>
        <w:tab/>
        <w:t>Region planning scheme may be amended to conform with improvement scheme</w:t>
      </w:r>
      <w:bookmarkEnd w:id="221"/>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22" w:name="_Toc221890406"/>
      <w:r>
        <w:rPr>
          <w:rStyle w:val="CharSectno"/>
        </w:rPr>
        <w:t>122L</w:t>
      </w:r>
      <w:r>
        <w:t>.</w:t>
      </w:r>
      <w:r>
        <w:tab/>
        <w:t>Minister has s. 211 and 212 powers for improvement scheme</w:t>
      </w:r>
      <w:bookmarkEnd w:id="22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lastRenderedPageBreak/>
        <w:tab/>
        <w:t xml:space="preserve">[Section 122L inserted: No. 28 of 2010 s. 11.] </w:t>
      </w:r>
    </w:p>
    <w:p>
      <w:pPr>
        <w:pStyle w:val="Heading5"/>
      </w:pPr>
      <w:bookmarkStart w:id="223" w:name="_Toc221890407"/>
      <w:r>
        <w:rPr>
          <w:rStyle w:val="CharSectno"/>
        </w:rPr>
        <w:t>122M</w:t>
      </w:r>
      <w:r>
        <w:t>.</w:t>
      </w:r>
      <w:r>
        <w:tab/>
        <w:t>Fees for planning matters under improvement scheme, Commission may impose</w:t>
      </w:r>
      <w:bookmarkEnd w:id="22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24" w:name="_Toc221875676"/>
      <w:bookmarkStart w:id="225" w:name="_Toc221888224"/>
      <w:bookmarkStart w:id="226" w:name="_Toc221890408"/>
      <w:r>
        <w:rPr>
          <w:rStyle w:val="CharDivNo"/>
        </w:rPr>
        <w:t>Division 3</w:t>
      </w:r>
      <w:r>
        <w:t> — </w:t>
      </w:r>
      <w:r>
        <w:rPr>
          <w:rStyle w:val="CharDivText"/>
        </w:rPr>
        <w:t>General</w:t>
      </w:r>
      <w:bookmarkEnd w:id="224"/>
      <w:bookmarkEnd w:id="225"/>
      <w:bookmarkEnd w:id="226"/>
    </w:p>
    <w:p>
      <w:pPr>
        <w:pStyle w:val="Footnoteheading"/>
        <w:keepNext/>
      </w:pPr>
      <w:r>
        <w:tab/>
        <w:t>[Heading inserted: No. 28 of 2010 s. 12.]</w:t>
      </w:r>
    </w:p>
    <w:p>
      <w:pPr>
        <w:pStyle w:val="Heading5"/>
      </w:pPr>
      <w:bookmarkStart w:id="227" w:name="_Toc221890409"/>
      <w:r>
        <w:rPr>
          <w:rStyle w:val="CharSectno"/>
        </w:rPr>
        <w:t>122</w:t>
      </w:r>
      <w:r>
        <w:t>.</w:t>
      </w:r>
      <w:r>
        <w:tab/>
        <w:t>This Part does not derogate from other powers</w:t>
      </w:r>
      <w:bookmarkEnd w:id="227"/>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28" w:name="_Toc221875678"/>
      <w:bookmarkStart w:id="229" w:name="_Toc221888226"/>
      <w:bookmarkStart w:id="230" w:name="_Toc221890410"/>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228"/>
      <w:bookmarkEnd w:id="229"/>
      <w:bookmarkEnd w:id="230"/>
    </w:p>
    <w:p>
      <w:pPr>
        <w:pStyle w:val="Footnoteheading"/>
      </w:pPr>
      <w:r>
        <w:tab/>
        <w:t>[Heading inserted: No. 28 of 2010 s. 14.]</w:t>
      </w:r>
    </w:p>
    <w:p>
      <w:pPr>
        <w:pStyle w:val="Heading5"/>
      </w:pPr>
      <w:bookmarkStart w:id="231" w:name="_Toc221890411"/>
      <w:r>
        <w:rPr>
          <w:rStyle w:val="CharSectno"/>
        </w:rPr>
        <w:t>123</w:t>
      </w:r>
      <w:r>
        <w:t>.</w:t>
      </w:r>
      <w:r>
        <w:tab/>
        <w:t>Local planning scheme or local law to be consistent with region planning scheme or Swan Valley Planning Scheme</w:t>
      </w:r>
      <w:bookmarkEnd w:id="23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232" w:name="_Toc221890412"/>
      <w:r>
        <w:rPr>
          <w:rStyle w:val="CharSectno"/>
        </w:rPr>
        <w:t>124</w:t>
      </w:r>
      <w:r>
        <w:t>.</w:t>
      </w:r>
      <w:r>
        <w:tab/>
        <w:t>Effect of region planning scheme on local planning scheme</w:t>
      </w:r>
      <w:bookmarkEnd w:id="23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lastRenderedPageBreak/>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233" w:name="_Toc221890413"/>
      <w:r>
        <w:rPr>
          <w:rStyle w:val="CharSectno"/>
        </w:rPr>
        <w:lastRenderedPageBreak/>
        <w:t>125</w:t>
      </w:r>
      <w:r>
        <w:t>.</w:t>
      </w:r>
      <w:r>
        <w:tab/>
        <w:t>Minister may direct local government to prepare or amend local planning scheme to be consistent with region planning scheme or amendment or State development area plan</w:t>
      </w:r>
      <w:bookmarkEnd w:id="233"/>
    </w:p>
    <w:p>
      <w:pPr>
        <w:pStyle w:val="Subsection"/>
      </w:pPr>
      <w:r>
        <w:tab/>
        <w:t>(1)</w:t>
      </w:r>
      <w:r>
        <w:tab/>
        <w:t xml:space="preserve">The Minister may, by written notice, direct a local government, in the time and manner set out in the notice, to — </w:t>
      </w:r>
    </w:p>
    <w:p>
      <w:pPr>
        <w:pStyle w:val="Indenta"/>
      </w:pPr>
      <w:r>
        <w:tab/>
        <w:t>(a)</w:t>
      </w:r>
      <w:r>
        <w:tab/>
        <w:t>prepare a local planning scheme, or amend a local planning scheme, to ensure consistency with a region planning scheme, a proposed region planning scheme or a proposed amendment to a region planning scheme; or</w:t>
      </w:r>
    </w:p>
    <w:p>
      <w:pPr>
        <w:pStyle w:val="Indenta"/>
      </w:pPr>
      <w:r>
        <w:tab/>
        <w:t>(b)</w:t>
      </w:r>
      <w:r>
        <w:tab/>
        <w:t>amend a local planning scheme to ensure consistency with a State development area plan that applies to any part of the area to which the local planning scheme applies.</w:t>
      </w:r>
    </w:p>
    <w:p>
      <w:pPr>
        <w:pStyle w:val="Subsection"/>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in relation to a direction given under subsection (1)(a),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 No. 21 of 2025 s. 109.]</w:t>
      </w:r>
    </w:p>
    <w:p>
      <w:pPr>
        <w:pStyle w:val="Heading5"/>
      </w:pPr>
      <w:bookmarkStart w:id="234" w:name="_Toc221890414"/>
      <w:r>
        <w:rPr>
          <w:rStyle w:val="CharSectno"/>
        </w:rPr>
        <w:lastRenderedPageBreak/>
        <w:t>126</w:t>
      </w:r>
      <w:r>
        <w:t>.</w:t>
      </w:r>
      <w:r>
        <w:tab/>
        <w:t>Local planning scheme, amendment of due to region planning scheme</w:t>
      </w:r>
      <w:bookmarkEnd w:id="234"/>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lastRenderedPageBreak/>
        <w:tab/>
        <w:t xml:space="preserve">[Section 126 amended: No. 28 of 2010 s. 60.] </w:t>
      </w:r>
    </w:p>
    <w:p>
      <w:pPr>
        <w:pStyle w:val="Heading5"/>
      </w:pPr>
      <w:bookmarkStart w:id="235" w:name="_Toc221890415"/>
      <w:r>
        <w:rPr>
          <w:rStyle w:val="CharSectno"/>
        </w:rPr>
        <w:t>127</w:t>
      </w:r>
      <w:r>
        <w:t>.</w:t>
      </w:r>
      <w:r>
        <w:tab/>
        <w:t>Minister may direct local government to modify proposed scheme or amendment to be consistent with region planning scheme or State development area plan</w:t>
      </w:r>
      <w:bookmarkEnd w:id="235"/>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in the case of a proposed scheme or amendment prepared under section 124(2) or in accordance with a direction under section 125(1)(a) — is consistent with, and will not impede the implementation of, the region planning scheme; or</w:t>
      </w:r>
    </w:p>
    <w:p>
      <w:pPr>
        <w:pStyle w:val="Indenti"/>
      </w:pPr>
      <w:r>
        <w:tab/>
        <w:t>(ii)</w:t>
      </w:r>
      <w:r>
        <w:tab/>
        <w:t>in the case of a proposed amendment prepared in accordance with a direction under section 125(1)(b) — is consistent with, and will not impede the implementation of, the State development area plan;</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 No. 21 of 2025 s. 110.]</w:t>
      </w:r>
    </w:p>
    <w:p>
      <w:pPr>
        <w:pStyle w:val="Heading5"/>
      </w:pPr>
      <w:bookmarkStart w:id="236" w:name="_Toc221890416"/>
      <w:r>
        <w:rPr>
          <w:rStyle w:val="CharSectno"/>
        </w:rPr>
        <w:lastRenderedPageBreak/>
        <w:t>128</w:t>
      </w:r>
      <w:r>
        <w:t>.</w:t>
      </w:r>
      <w:r>
        <w:tab/>
        <w:t>Breach of s. 124(2), 125 or 127(2), Minister’s powers in case of</w:t>
      </w:r>
      <w:bookmarkEnd w:id="236"/>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 xml:space="preserve">All costs, charges and expenses incurred by the Minister in the exercise of any powers conferred on the Minister by this section may be recovered by the Minister from the local government </w:t>
      </w:r>
      <w:r>
        <w:lastRenderedPageBreak/>
        <w:t>concerned as a debt due to the Crown or may be deducted from any moneys payable by the Crown to the local government.</w:t>
      </w:r>
    </w:p>
    <w:p>
      <w:pPr>
        <w:pStyle w:val="Heading5"/>
      </w:pPr>
      <w:bookmarkStart w:id="237" w:name="_Toc221890417"/>
      <w:r>
        <w:rPr>
          <w:rStyle w:val="CharSectno"/>
        </w:rPr>
        <w:t>129</w:t>
      </w:r>
      <w:r>
        <w:t>.</w:t>
      </w:r>
      <w:r>
        <w:tab/>
        <w:t>Inconsistency between interim development order and local planning scheme or local law, effect of</w:t>
      </w:r>
      <w:bookmarkEnd w:id="23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38" w:name="_Toc221890418"/>
      <w:r>
        <w:rPr>
          <w:rStyle w:val="CharSectno"/>
        </w:rPr>
        <w:t>130</w:t>
      </w:r>
      <w:r>
        <w:t>.</w:t>
      </w:r>
      <w:r>
        <w:tab/>
        <w:t>Planning control area provisions (Part 7) prevail</w:t>
      </w:r>
      <w:bookmarkEnd w:id="238"/>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lastRenderedPageBreak/>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239" w:name="_Toc221890419"/>
      <w:r>
        <w:rPr>
          <w:rStyle w:val="CharSectno"/>
        </w:rPr>
        <w:t>131</w:t>
      </w:r>
      <w:r>
        <w:t>.</w:t>
      </w:r>
      <w:r>
        <w:tab/>
      </w:r>
      <w:r>
        <w:rPr>
          <w:bCs/>
        </w:rPr>
        <w:t>Building standards etc. prevail</w:t>
      </w:r>
      <w:bookmarkEnd w:id="239"/>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240" w:name="_Toc221890420"/>
      <w:r>
        <w:rPr>
          <w:rStyle w:val="CharSectno"/>
        </w:rPr>
        <w:t>131A</w:t>
      </w:r>
      <w:r>
        <w:t>.</w:t>
      </w:r>
      <w:r>
        <w:tab/>
        <w:t>Relationship between Swan Valley Planning Scheme and other planning schemes or policies</w:t>
      </w:r>
      <w:bookmarkEnd w:id="240"/>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xml:space="preserve">, amend a State planning policy so that the policy is consistent with the </w:t>
      </w:r>
      <w:r>
        <w:lastRenderedPageBreak/>
        <w:t>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241" w:name="_Toc221890421"/>
      <w:r>
        <w:rPr>
          <w:rStyle w:val="CharSectno"/>
        </w:rPr>
        <w:t>132</w:t>
      </w:r>
      <w:r>
        <w:t>.</w:t>
      </w:r>
      <w:r>
        <w:tab/>
        <w:t>Governor may modify or suspend law to enable planning scheme to have effect</w:t>
      </w:r>
      <w:bookmarkEnd w:id="241"/>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42" w:name="_Toc221875690"/>
      <w:bookmarkStart w:id="243" w:name="_Toc221888238"/>
      <w:bookmarkStart w:id="244" w:name="_Toc221890422"/>
      <w:r>
        <w:rPr>
          <w:rStyle w:val="CharPartNo"/>
        </w:rPr>
        <w:lastRenderedPageBreak/>
        <w:t>Part 10</w:t>
      </w:r>
      <w:r>
        <w:t> — </w:t>
      </w:r>
      <w:r>
        <w:rPr>
          <w:rStyle w:val="CharPartText"/>
        </w:rPr>
        <w:t>Subdivision and development control</w:t>
      </w:r>
      <w:bookmarkEnd w:id="242"/>
      <w:bookmarkEnd w:id="243"/>
      <w:bookmarkEnd w:id="244"/>
    </w:p>
    <w:p>
      <w:pPr>
        <w:pStyle w:val="Heading3"/>
      </w:pPr>
      <w:bookmarkStart w:id="245" w:name="_Toc221875691"/>
      <w:bookmarkStart w:id="246" w:name="_Toc221888239"/>
      <w:bookmarkStart w:id="247" w:name="_Toc221890423"/>
      <w:r>
        <w:rPr>
          <w:rStyle w:val="CharDivNo"/>
        </w:rPr>
        <w:t>Division 1</w:t>
      </w:r>
      <w:r>
        <w:t> — </w:t>
      </w:r>
      <w:r>
        <w:rPr>
          <w:rStyle w:val="CharDivText"/>
        </w:rPr>
        <w:t>Application</w:t>
      </w:r>
      <w:bookmarkEnd w:id="245"/>
      <w:bookmarkEnd w:id="246"/>
      <w:bookmarkEnd w:id="247"/>
    </w:p>
    <w:p>
      <w:pPr>
        <w:pStyle w:val="Heading5"/>
      </w:pPr>
      <w:bookmarkStart w:id="248" w:name="_Toc221890424"/>
      <w:r>
        <w:rPr>
          <w:rStyle w:val="CharSectno"/>
        </w:rPr>
        <w:t>133</w:t>
      </w:r>
      <w:r>
        <w:t>.</w:t>
      </w:r>
      <w:r>
        <w:tab/>
        <w:t>Application of Part to Crown land</w:t>
      </w:r>
      <w:bookmarkEnd w:id="248"/>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49" w:name="_Toc221890425"/>
      <w:r>
        <w:rPr>
          <w:rStyle w:val="CharSectno"/>
        </w:rPr>
        <w:t>134</w:t>
      </w:r>
      <w:r>
        <w:t>.</w:t>
      </w:r>
      <w:r>
        <w:tab/>
        <w:t>Relationship of Part to some other laws</w:t>
      </w:r>
      <w:bookmarkEnd w:id="24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250" w:name="_Toc221875694"/>
      <w:bookmarkStart w:id="251" w:name="_Toc221888242"/>
      <w:bookmarkStart w:id="252" w:name="_Toc221890426"/>
      <w:r>
        <w:rPr>
          <w:rStyle w:val="CharDivNo"/>
        </w:rPr>
        <w:t>Division 2</w:t>
      </w:r>
      <w:r>
        <w:t> — </w:t>
      </w:r>
      <w:r>
        <w:rPr>
          <w:rStyle w:val="CharDivText"/>
        </w:rPr>
        <w:t>Approval for subdivision and certain transactions</w:t>
      </w:r>
      <w:bookmarkEnd w:id="250"/>
      <w:bookmarkEnd w:id="251"/>
      <w:bookmarkEnd w:id="252"/>
    </w:p>
    <w:p>
      <w:pPr>
        <w:pStyle w:val="Heading5"/>
      </w:pPr>
      <w:bookmarkStart w:id="253" w:name="_Toc221890427"/>
      <w:r>
        <w:rPr>
          <w:rStyle w:val="CharSectno"/>
        </w:rPr>
        <w:t>135</w:t>
      </w:r>
      <w:r>
        <w:t>.</w:t>
      </w:r>
      <w:r>
        <w:tab/>
        <w:t>No subdivision etc. without approval</w:t>
      </w:r>
      <w:bookmarkEnd w:id="253"/>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54" w:name="_Toc221890428"/>
      <w:r>
        <w:rPr>
          <w:rStyle w:val="CharSectno"/>
        </w:rPr>
        <w:t>136</w:t>
      </w:r>
      <w:r>
        <w:t>.</w:t>
      </w:r>
      <w:r>
        <w:tab/>
        <w:t>Approval required for some dealings as to land not dealt with as lot or lots</w:t>
      </w:r>
      <w:bookmarkEnd w:id="254"/>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lastRenderedPageBreak/>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255" w:name="_Toc221890429"/>
      <w:r>
        <w:rPr>
          <w:rStyle w:val="CharSectno"/>
        </w:rPr>
        <w:lastRenderedPageBreak/>
        <w:t>137</w:t>
      </w:r>
      <w:r>
        <w:t>.</w:t>
      </w:r>
      <w:r>
        <w:tab/>
        <w:t>Heritage land, subdivision etc. of</w:t>
      </w:r>
      <w:bookmarkEnd w:id="255"/>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56" w:name="_Toc221890430"/>
      <w:r>
        <w:rPr>
          <w:rStyle w:val="CharSectno"/>
        </w:rPr>
        <w:t>138</w:t>
      </w:r>
      <w:r>
        <w:t>.</w:t>
      </w:r>
      <w:r>
        <w:tab/>
        <w:t>Commission’s functions when approving subdivision etc.</w:t>
      </w:r>
      <w:bookmarkEnd w:id="256"/>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lastRenderedPageBreak/>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(ea)</w:t>
      </w:r>
      <w:r>
        <w:tab/>
        <w:t xml:space="preserve">in the case of an approval that relates to land in a State development area, the Commission is of the opinion that the approval is consistent with the general intent of — </w:t>
      </w:r>
    </w:p>
    <w:p>
      <w:pPr>
        <w:pStyle w:val="Indenti"/>
      </w:pPr>
      <w:r>
        <w:tab/>
        <w:t>(i)</w:t>
      </w:r>
      <w:r>
        <w:tab/>
        <w:t>the State development area declaration; and</w:t>
      </w:r>
    </w:p>
    <w:p>
      <w:pPr>
        <w:pStyle w:val="Indenti"/>
      </w:pPr>
      <w:r>
        <w:tab/>
        <w:t>(ii)</w:t>
      </w:r>
      <w:r>
        <w:tab/>
        <w:t>any applicable State development area plan;</w:t>
      </w:r>
    </w:p>
    <w:p>
      <w:pPr>
        <w:pStyle w:val="Indenta"/>
      </w:pPr>
      <w:r>
        <w:tab/>
      </w:r>
      <w:r>
        <w:tab/>
        <w:t>or</w:t>
      </w:r>
    </w:p>
    <w:p>
      <w:pPr>
        <w:pStyle w:val="Indenta"/>
      </w:pPr>
      <w:r>
        <w:tab/>
        <w:t>(f)</w:t>
      </w:r>
      <w:r>
        <w:tab/>
        <w:t>the approval is given in circumstances set out in the regulations.</w:t>
      </w:r>
    </w:p>
    <w:p>
      <w:pPr>
        <w:pStyle w:val="Subsection"/>
      </w:pPr>
      <w:r>
        <w:lastRenderedPageBreak/>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Footnotesection"/>
      </w:pPr>
      <w:r>
        <w:tab/>
        <w:t>[Section 138 amended: No. 21 of 2025 s. 111.]</w:t>
      </w:r>
    </w:p>
    <w:p>
      <w:pPr>
        <w:pStyle w:val="Heading5"/>
      </w:pPr>
      <w:bookmarkStart w:id="257" w:name="_Toc221890431"/>
      <w:r>
        <w:rPr>
          <w:rStyle w:val="CharSectno"/>
        </w:rPr>
        <w:t>138A</w:t>
      </w:r>
      <w:r>
        <w:t>.</w:t>
      </w:r>
      <w:r>
        <w:tab/>
        <w:t>Commission’s functions when approving subdivision etc. in Swan Valley</w:t>
      </w:r>
      <w:bookmarkEnd w:id="257"/>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258" w:name="_Toc221890432"/>
      <w:r>
        <w:rPr>
          <w:rStyle w:val="CharSectno"/>
        </w:rPr>
        <w:lastRenderedPageBreak/>
        <w:t>139</w:t>
      </w:r>
      <w:r>
        <w:t>.</w:t>
      </w:r>
      <w:r>
        <w:tab/>
        <w:t>Leases and licences that do not need approval under s. 136</w:t>
      </w:r>
      <w:bookmarkEnd w:id="25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 xml:space="preserve">The Commission may at any time revoke or amend an approval given under subsection (3) by notice in writing of that </w:t>
      </w:r>
      <w:r>
        <w:lastRenderedPageBreak/>
        <w:t>revocation or amendment served on the person in respect of whom or which that approval was given.</w:t>
      </w:r>
    </w:p>
    <w:p>
      <w:pPr>
        <w:pStyle w:val="Heading5"/>
        <w:keepNext w:val="0"/>
      </w:pPr>
      <w:bookmarkStart w:id="259" w:name="_Toc221890433"/>
      <w:r>
        <w:rPr>
          <w:rStyle w:val="CharSectno"/>
        </w:rPr>
        <w:t>140</w:t>
      </w:r>
      <w:r>
        <w:t>.</w:t>
      </w:r>
      <w:r>
        <w:tab/>
        <w:t>Saving of some agreements entered into without approval under s. 136</w:t>
      </w:r>
      <w:bookmarkEnd w:id="25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60" w:name="_Toc221890434"/>
      <w:r>
        <w:rPr>
          <w:rStyle w:val="CharSectno"/>
        </w:rPr>
        <w:lastRenderedPageBreak/>
        <w:t>141</w:t>
      </w:r>
      <w:r>
        <w:t>.</w:t>
      </w:r>
      <w:r>
        <w:tab/>
        <w:t>Refund where land transaction cannot be completed</w:t>
      </w:r>
      <w:bookmarkEnd w:id="260"/>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61" w:name="_Toc221890435"/>
      <w:r>
        <w:rPr>
          <w:rStyle w:val="CharSectno"/>
        </w:rPr>
        <w:t>142</w:t>
      </w:r>
      <w:r>
        <w:t>.</w:t>
      </w:r>
      <w:r>
        <w:tab/>
        <w:t>Consultation requirements as to proposed subdivision</w:t>
      </w:r>
      <w:bookmarkEnd w:id="261"/>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lastRenderedPageBreak/>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62" w:name="_Toc221890436"/>
      <w:r>
        <w:rPr>
          <w:rStyle w:val="CharSectno"/>
        </w:rPr>
        <w:t>143</w:t>
      </w:r>
      <w:r>
        <w:t>.</w:t>
      </w:r>
      <w:r>
        <w:tab/>
        <w:t>Commission’s duties when dealing with plan of subdivision</w:t>
      </w:r>
      <w:bookmarkEnd w:id="262"/>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63" w:name="_Toc221890437"/>
      <w:r>
        <w:rPr>
          <w:rStyle w:val="CharSectno"/>
        </w:rPr>
        <w:t>144</w:t>
      </w:r>
      <w:r>
        <w:t>.</w:t>
      </w:r>
      <w:r>
        <w:tab/>
        <w:t>Reconsidering refusal to approve plan of subdivision</w:t>
      </w:r>
      <w:bookmarkEnd w:id="263"/>
    </w:p>
    <w:p>
      <w:pPr>
        <w:pStyle w:val="Subsection"/>
      </w:pPr>
      <w:r>
        <w:tab/>
        <w:t>(1)</w:t>
      </w:r>
      <w:r>
        <w:tab/>
        <w:t xml:space="preserve">If the Commission under section 143 refuses to approve a plan of subdivision and the applicant for approval concerned is </w:t>
      </w:r>
      <w:r>
        <w:lastRenderedPageBreak/>
        <w:t>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64" w:name="_Toc221890438"/>
      <w:r>
        <w:rPr>
          <w:rStyle w:val="CharSectno"/>
        </w:rPr>
        <w:t>145</w:t>
      </w:r>
      <w:r>
        <w:t>.</w:t>
      </w:r>
      <w:r>
        <w:tab/>
        <w:t>Diagram or plan of survey of approved plan of subdivision, approval of</w:t>
      </w:r>
      <w:bookmarkEnd w:id="264"/>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lastRenderedPageBreak/>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265" w:name="_Toc221890439"/>
      <w:r>
        <w:rPr>
          <w:rStyle w:val="CharSectno"/>
        </w:rPr>
        <w:lastRenderedPageBreak/>
        <w:t>145A</w:t>
      </w:r>
      <w:r>
        <w:t>.</w:t>
      </w:r>
      <w:r>
        <w:tab/>
        <w:t>Period for submission of diagram or plan of survey for approval by Commission</w:t>
      </w:r>
      <w:bookmarkEnd w:id="265"/>
    </w:p>
    <w:p>
      <w:pPr>
        <w:pStyle w:val="Subsection"/>
      </w:pPr>
      <w:r>
        <w:tab/>
        <w:t>(1)</w:t>
      </w:r>
      <w:r>
        <w:tab/>
        <w:t xml:space="preserve">Subject to any extension granted under subsection (2), the period within which a person to whom approval of a plan of subdivision was given must submit, and request approval of, a 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lastRenderedPageBreak/>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266" w:name="_Toc221890440"/>
      <w:r>
        <w:rPr>
          <w:rStyle w:val="CharSectno"/>
        </w:rPr>
        <w:t>145B</w:t>
      </w:r>
      <w:r>
        <w:t>.</w:t>
      </w:r>
      <w:r>
        <w:tab/>
        <w:t>Land subject to strata titles scheme</w:t>
      </w:r>
      <w:bookmarkEnd w:id="266"/>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lastRenderedPageBreak/>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267" w:name="_Toc221890441"/>
      <w:r>
        <w:rPr>
          <w:rStyle w:val="CharSectno"/>
        </w:rPr>
        <w:t>146</w:t>
      </w:r>
      <w:r>
        <w:t>.</w:t>
      </w:r>
      <w:r>
        <w:tab/>
        <w:t>No certificate of title for subdivided land without approved diagram or plan of survey</w:t>
      </w:r>
      <w:bookmarkEnd w:id="267"/>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lastRenderedPageBreak/>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268" w:name="_Toc221890442"/>
      <w:r>
        <w:rPr>
          <w:rStyle w:val="CharSectno"/>
        </w:rPr>
        <w:t>147</w:t>
      </w:r>
      <w:r>
        <w:t>.</w:t>
      </w:r>
      <w:r>
        <w:tab/>
        <w:t>No registration etc. of some land dealings without Commission’s approval</w:t>
      </w:r>
      <w:bookmarkEnd w:id="268"/>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lastRenderedPageBreak/>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69" w:name="_Toc221875711"/>
      <w:bookmarkStart w:id="270" w:name="_Toc221888259"/>
      <w:bookmarkStart w:id="271" w:name="_Toc221890443"/>
      <w:r>
        <w:rPr>
          <w:rStyle w:val="CharDivNo"/>
        </w:rPr>
        <w:t>Division 3</w:t>
      </w:r>
      <w:r>
        <w:t> — </w:t>
      </w:r>
      <w:r>
        <w:rPr>
          <w:rStyle w:val="CharDivText"/>
        </w:rPr>
        <w:t>Conditions of subdivision</w:t>
      </w:r>
      <w:bookmarkEnd w:id="269"/>
      <w:bookmarkEnd w:id="270"/>
      <w:bookmarkEnd w:id="271"/>
    </w:p>
    <w:p>
      <w:pPr>
        <w:pStyle w:val="Ednotesection"/>
      </w:pPr>
      <w:r>
        <w:t>[</w:t>
      </w:r>
      <w:r>
        <w:rPr>
          <w:b/>
        </w:rPr>
        <w:t>148</w:t>
      </w:r>
      <w:r>
        <w:t>.</w:t>
      </w:r>
      <w:r>
        <w:tab/>
        <w:t>Deleted: No. 30 of 2018 s. 163.]</w:t>
      </w:r>
    </w:p>
    <w:p>
      <w:pPr>
        <w:pStyle w:val="Ednotesection"/>
      </w:pPr>
      <w:r>
        <w:t>[</w:t>
      </w:r>
      <w:r>
        <w:rPr>
          <w:b/>
        </w:rPr>
        <w:t>149.</w:t>
      </w:r>
      <w:r>
        <w:tab/>
        <w:t>Will not come into operation</w:t>
      </w:r>
      <w:r>
        <w:rPr>
          <w:vertAlign w:val="superscript"/>
        </w:rPr>
        <w:t> 11</w:t>
      </w:r>
      <w:r>
        <w:t>.]</w:t>
      </w:r>
    </w:p>
    <w:p>
      <w:pPr>
        <w:pStyle w:val="Heading5"/>
      </w:pPr>
      <w:bookmarkStart w:id="272" w:name="_Toc221890444"/>
      <w:r>
        <w:rPr>
          <w:rStyle w:val="CharSectno"/>
        </w:rPr>
        <w:t>149A</w:t>
      </w:r>
      <w:r>
        <w:t>.</w:t>
      </w:r>
      <w:r>
        <w:tab/>
        <w:t>Condition requiring termination of strata titles scheme</w:t>
      </w:r>
      <w:bookmarkEnd w:id="272"/>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lastRenderedPageBreak/>
        <w:tab/>
        <w:t>(ii)</w:t>
      </w:r>
      <w:r>
        <w:tab/>
        <w:t>a part of such land;</w:t>
      </w:r>
    </w:p>
    <w:p>
      <w:pPr>
        <w:pStyle w:val="Indenta"/>
      </w:pPr>
      <w:r>
        <w:tab/>
      </w:r>
      <w:r>
        <w:tab/>
        <w:t>and</w:t>
      </w:r>
    </w:p>
    <w:p>
      <w:pPr>
        <w:pStyle w:val="Indenta"/>
      </w:pPr>
      <w:r>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273" w:name="_Toc221890445"/>
      <w:r>
        <w:rPr>
          <w:rStyle w:val="CharSectno"/>
        </w:rPr>
        <w:t>150</w:t>
      </w:r>
      <w:r>
        <w:t>.</w:t>
      </w:r>
      <w:r>
        <w:tab/>
        <w:t>Road access, conditions as to</w:t>
      </w:r>
      <w:bookmarkEnd w:id="273"/>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keepNext/>
      </w:pPr>
      <w:r>
        <w:lastRenderedPageBreak/>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274" w:name="_Toc221890446"/>
      <w:r>
        <w:rPr>
          <w:rStyle w:val="CharSectno"/>
        </w:rPr>
        <w:t>151</w:t>
      </w:r>
      <w:r>
        <w:t>.</w:t>
      </w:r>
      <w:r>
        <w:tab/>
        <w:t>Reconsidering conditions</w:t>
      </w:r>
      <w:bookmarkEnd w:id="27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keepNext/>
      </w:pPr>
      <w:r>
        <w:lastRenderedPageBreak/>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75" w:name="_Toc221890447"/>
      <w:r>
        <w:rPr>
          <w:rStyle w:val="CharSectno"/>
        </w:rPr>
        <w:t>152</w:t>
      </w:r>
      <w:r>
        <w:t>.</w:t>
      </w:r>
      <w:r>
        <w:tab/>
        <w:t>Certain land to vest in Crown</w:t>
      </w:r>
      <w:bookmarkEnd w:id="275"/>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w:t>
      </w:r>
      <w:r>
        <w:lastRenderedPageBreak/>
        <w:t xml:space="preserve">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276" w:name="_Toc221890448"/>
      <w:r>
        <w:rPr>
          <w:rStyle w:val="CharSectno"/>
        </w:rPr>
        <w:lastRenderedPageBreak/>
        <w:t>153</w:t>
      </w:r>
      <w:r>
        <w:t>.</w:t>
      </w:r>
      <w:r>
        <w:tab/>
        <w:t>Setting aside land for open space or payment in lieu</w:t>
      </w:r>
      <w:bookmarkEnd w:id="276"/>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277" w:name="_Toc221890449"/>
      <w:r>
        <w:rPr>
          <w:rStyle w:val="CharSectno"/>
        </w:rPr>
        <w:lastRenderedPageBreak/>
        <w:t>154</w:t>
      </w:r>
      <w:r>
        <w:t>.</w:t>
      </w:r>
      <w:r>
        <w:tab/>
        <w:t>Money paid in lieu of open space, application of</w:t>
      </w:r>
      <w:bookmarkEnd w:id="277"/>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lastRenderedPageBreak/>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278" w:name="_Toc221890450"/>
      <w:r>
        <w:rPr>
          <w:rStyle w:val="CharSectno"/>
        </w:rPr>
        <w:t>155</w:t>
      </w:r>
      <w:r>
        <w:t>.</w:t>
      </w:r>
      <w:r>
        <w:tab/>
        <w:t>Value of land for s. 153, how determined</w:t>
      </w:r>
      <w:bookmarkEnd w:id="278"/>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lastRenderedPageBreak/>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79" w:name="_Toc221890451"/>
      <w:r>
        <w:rPr>
          <w:rStyle w:val="CharSectno"/>
        </w:rPr>
        <w:t>156</w:t>
      </w:r>
      <w:r>
        <w:t>.</w:t>
      </w:r>
      <w:r>
        <w:tab/>
        <w:t>Valuation under s. 155, dispute as to</w:t>
      </w:r>
      <w:bookmarkEnd w:id="279"/>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80" w:name="_Toc221890452"/>
      <w:r>
        <w:rPr>
          <w:rStyle w:val="CharSectno"/>
        </w:rPr>
        <w:lastRenderedPageBreak/>
        <w:t>157</w:t>
      </w:r>
      <w:r>
        <w:t>.</w:t>
      </w:r>
      <w:r>
        <w:tab/>
        <w:t>When approval of subdivision deemed to be approval under planning scheme</w:t>
      </w:r>
      <w:bookmarkEnd w:id="28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81" w:name="_Toc221875721"/>
      <w:bookmarkStart w:id="282" w:name="_Toc221888269"/>
      <w:bookmarkStart w:id="283" w:name="_Toc221890453"/>
      <w:r>
        <w:rPr>
          <w:rStyle w:val="CharDivNo"/>
        </w:rPr>
        <w:t>Division 4</w:t>
      </w:r>
      <w:r>
        <w:t> — </w:t>
      </w:r>
      <w:r>
        <w:rPr>
          <w:rStyle w:val="CharDivText"/>
        </w:rPr>
        <w:t>Subdivision costs</w:t>
      </w:r>
      <w:bookmarkEnd w:id="281"/>
      <w:bookmarkEnd w:id="282"/>
      <w:bookmarkEnd w:id="283"/>
    </w:p>
    <w:p>
      <w:pPr>
        <w:pStyle w:val="Heading5"/>
      </w:pPr>
      <w:bookmarkStart w:id="284" w:name="_Toc221890454"/>
      <w:r>
        <w:rPr>
          <w:rStyle w:val="CharSectno"/>
        </w:rPr>
        <w:t>158</w:t>
      </w:r>
      <w:r>
        <w:t>.</w:t>
      </w:r>
      <w:r>
        <w:tab/>
        <w:t>Expenses of construction etc. of roads etc.</w:t>
      </w:r>
      <w:bookmarkEnd w:id="28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lastRenderedPageBreak/>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85" w:name="_Toc221890455"/>
      <w:r>
        <w:rPr>
          <w:rStyle w:val="CharSectno"/>
        </w:rPr>
        <w:t>159</w:t>
      </w:r>
      <w:r>
        <w:t>.</w:t>
      </w:r>
      <w:r>
        <w:tab/>
        <w:t>Subdivider may recover portion of road costs from later subdivider</w:t>
      </w:r>
      <w:bookmarkEnd w:id="285"/>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lastRenderedPageBreak/>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lastRenderedPageBreak/>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86" w:name="_Toc221890456"/>
      <w:r>
        <w:rPr>
          <w:rStyle w:val="CharSectno"/>
        </w:rPr>
        <w:t>160</w:t>
      </w:r>
      <w:r>
        <w:t>.</w:t>
      </w:r>
      <w:r>
        <w:tab/>
        <w:t>Money payable under s. 159, recovery of</w:t>
      </w:r>
      <w:bookmarkEnd w:id="286"/>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87" w:name="_Toc221890457"/>
      <w:r>
        <w:rPr>
          <w:rStyle w:val="CharSectno"/>
        </w:rPr>
        <w:t>161</w:t>
      </w:r>
      <w:r>
        <w:t>.</w:t>
      </w:r>
      <w:r>
        <w:tab/>
        <w:t>When subdivision occurs</w:t>
      </w:r>
      <w:bookmarkEnd w:id="287"/>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88" w:name="_Toc221875726"/>
      <w:bookmarkStart w:id="289" w:name="_Toc221888274"/>
      <w:bookmarkStart w:id="290" w:name="_Toc221890458"/>
      <w:r>
        <w:rPr>
          <w:rStyle w:val="CharDivNo"/>
        </w:rPr>
        <w:t>Division 5</w:t>
      </w:r>
      <w:r>
        <w:t> — </w:t>
      </w:r>
      <w:r>
        <w:rPr>
          <w:rStyle w:val="CharDivText"/>
        </w:rPr>
        <w:t>Development controls</w:t>
      </w:r>
      <w:bookmarkEnd w:id="288"/>
      <w:bookmarkEnd w:id="289"/>
      <w:bookmarkEnd w:id="290"/>
    </w:p>
    <w:p>
      <w:pPr>
        <w:pStyle w:val="Heading5"/>
        <w:spacing w:before="180"/>
      </w:pPr>
      <w:bookmarkStart w:id="291" w:name="_Toc221890459"/>
      <w:r>
        <w:rPr>
          <w:rStyle w:val="CharSectno"/>
        </w:rPr>
        <w:t>162</w:t>
      </w:r>
      <w:r>
        <w:t>.</w:t>
      </w:r>
      <w:r>
        <w:tab/>
        <w:t>No development except with approval</w:t>
      </w:r>
      <w:bookmarkEnd w:id="291"/>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lastRenderedPageBreak/>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92" w:name="_Toc221890460"/>
      <w:r>
        <w:rPr>
          <w:rStyle w:val="CharSectno"/>
        </w:rPr>
        <w:t>163</w:t>
      </w:r>
      <w:r>
        <w:t>.</w:t>
      </w:r>
      <w:r>
        <w:tab/>
        <w:t>Application for development of heritage place</w:t>
      </w:r>
      <w:bookmarkEnd w:id="292"/>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293" w:name="_Toc221890461"/>
      <w:r>
        <w:rPr>
          <w:rStyle w:val="CharSectno"/>
        </w:rPr>
        <w:t>164</w:t>
      </w:r>
      <w:r>
        <w:t>.</w:t>
      </w:r>
      <w:r>
        <w:tab/>
        <w:t>Development commenced or carried out, subsequent approval of</w:t>
      </w:r>
      <w:bookmarkEnd w:id="29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lastRenderedPageBreak/>
        <w:tab/>
        <w:t>(5)</w:t>
      </w:r>
      <w:r>
        <w:tab/>
        <w:t>The continuation of development unlawfully commenced is to be taken to be lawful upon the grant of approval for the development.</w:t>
      </w:r>
    </w:p>
    <w:p>
      <w:pPr>
        <w:pStyle w:val="Heading3"/>
      </w:pPr>
      <w:bookmarkStart w:id="294" w:name="_Toc221875730"/>
      <w:bookmarkStart w:id="295" w:name="_Toc221888278"/>
      <w:bookmarkStart w:id="296" w:name="_Toc221890462"/>
      <w:r>
        <w:rPr>
          <w:rStyle w:val="CharDivNo"/>
        </w:rPr>
        <w:t>Division 5A</w:t>
      </w:r>
      <w:r>
        <w:t> — </w:t>
      </w:r>
      <w:r>
        <w:rPr>
          <w:rStyle w:val="CharDivText"/>
        </w:rPr>
        <w:t>Integration of subdivision and development</w:t>
      </w:r>
      <w:bookmarkEnd w:id="294"/>
      <w:bookmarkEnd w:id="295"/>
      <w:bookmarkEnd w:id="296"/>
    </w:p>
    <w:p>
      <w:pPr>
        <w:pStyle w:val="Footnoteheading"/>
        <w:keepNext/>
      </w:pPr>
      <w:r>
        <w:tab/>
        <w:t>[Heading inserted: No. 30 of 2018 s. 166.]</w:t>
      </w:r>
    </w:p>
    <w:p>
      <w:pPr>
        <w:pStyle w:val="Heading5"/>
      </w:pPr>
      <w:bookmarkStart w:id="297" w:name="_Toc221890463"/>
      <w:r>
        <w:rPr>
          <w:rStyle w:val="CharSectno"/>
        </w:rPr>
        <w:t>164A</w:t>
      </w:r>
      <w:r>
        <w:t>.</w:t>
      </w:r>
      <w:r>
        <w:tab/>
        <w:t>Integration of subdivision and development</w:t>
      </w:r>
      <w:bookmarkEnd w:id="297"/>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 xml:space="preserve">the Commission may, in order to achieve the necessary or desirable integration of subdivision and development approvals, refuse to determine an application for subdivision approval until other applications for </w:t>
      </w:r>
      <w:r>
        <w:lastRenderedPageBreak/>
        <w:t>subdivision or development approvals are made or are made and determined; and</w:t>
      </w:r>
    </w:p>
    <w:p>
      <w:pPr>
        <w:pStyle w:val="Indenta"/>
        <w:keepNext/>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lastRenderedPageBreak/>
        <w:tab/>
        <w:t>[Section 164A inserted: No. 30 of 2018 s. 166.]</w:t>
      </w:r>
    </w:p>
    <w:p>
      <w:pPr>
        <w:pStyle w:val="Heading3"/>
        <w:spacing w:before="300"/>
      </w:pPr>
      <w:bookmarkStart w:id="298" w:name="_Toc221875732"/>
      <w:bookmarkStart w:id="299" w:name="_Toc221888280"/>
      <w:bookmarkStart w:id="300" w:name="_Toc221890464"/>
      <w:r>
        <w:rPr>
          <w:rStyle w:val="CharDivNo"/>
        </w:rPr>
        <w:t>Division 6</w:t>
      </w:r>
      <w:r>
        <w:t> — </w:t>
      </w:r>
      <w:r>
        <w:rPr>
          <w:rStyle w:val="CharDivText"/>
        </w:rPr>
        <w:t>Miscellaneous</w:t>
      </w:r>
      <w:bookmarkEnd w:id="298"/>
      <w:bookmarkEnd w:id="299"/>
      <w:bookmarkEnd w:id="300"/>
    </w:p>
    <w:p>
      <w:pPr>
        <w:pStyle w:val="Heading5"/>
      </w:pPr>
      <w:bookmarkStart w:id="301" w:name="_Toc221890465"/>
      <w:r>
        <w:rPr>
          <w:rStyle w:val="CharSectno"/>
        </w:rPr>
        <w:t>165</w:t>
      </w:r>
      <w:r>
        <w:t>.</w:t>
      </w:r>
      <w:r>
        <w:tab/>
        <w:t>Hazard etc. affecting land, notating titles as to</w:t>
      </w:r>
      <w:bookmarkEnd w:id="30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302" w:name="_Toc221890466"/>
      <w:r>
        <w:rPr>
          <w:rStyle w:val="CharSectno"/>
        </w:rPr>
        <w:lastRenderedPageBreak/>
        <w:t>166</w:t>
      </w:r>
      <w:r>
        <w:t>.</w:t>
      </w:r>
      <w:r>
        <w:tab/>
        <w:t>Encroachment that leads to approved subdivision</w:t>
      </w:r>
      <w:bookmarkEnd w:id="302"/>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303" w:name="_Toc221890467"/>
      <w:r>
        <w:rPr>
          <w:rStyle w:val="CharSectno"/>
        </w:rPr>
        <w:t>167</w:t>
      </w:r>
      <w:r>
        <w:t>.</w:t>
      </w:r>
      <w:r>
        <w:tab/>
        <w:t>Easement, creation of etc. on subdivision etc.</w:t>
      </w:r>
      <w:bookmarkEnd w:id="303"/>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w:t>
      </w:r>
      <w:r>
        <w:lastRenderedPageBreak/>
        <w:t>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lastRenderedPageBreak/>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304" w:name="_Toc221890468"/>
      <w:r>
        <w:rPr>
          <w:rStyle w:val="CharSectno"/>
        </w:rPr>
        <w:t>168</w:t>
      </w:r>
      <w:r>
        <w:t>.</w:t>
      </w:r>
      <w:r>
        <w:tab/>
        <w:t>Road, creation of etc. on subdivision etc.</w:t>
      </w:r>
      <w:bookmarkEnd w:id="304"/>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lastRenderedPageBreak/>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lastRenderedPageBreak/>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305" w:name="_Toc221890469"/>
      <w:r>
        <w:rPr>
          <w:rStyle w:val="CharSectno"/>
        </w:rPr>
        <w:lastRenderedPageBreak/>
        <w:t>169</w:t>
      </w:r>
      <w:r>
        <w:t>.</w:t>
      </w:r>
      <w:r>
        <w:tab/>
        <w:t>Roads and waterways, minimum standards of construction for</w:t>
      </w:r>
      <w:bookmarkEnd w:id="30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306" w:name="_Toc221890470"/>
      <w:r>
        <w:rPr>
          <w:rStyle w:val="CharSectno"/>
        </w:rPr>
        <w:t>170</w:t>
      </w:r>
      <w:r>
        <w:t>.</w:t>
      </w:r>
      <w:r>
        <w:tab/>
        <w:t>Proposed road or waterway, drawings etc. of required</w:t>
      </w:r>
      <w:bookmarkEnd w:id="306"/>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 xml:space="preserve">Before a person who is subdividing land commences to construct and drain roads or construct artificial waterways </w:t>
      </w:r>
      <w:r>
        <w:lastRenderedPageBreak/>
        <w:t>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 xml:space="preserve">the responsible authority is to by written notice require the person to so amend the drawing or specifications, or both, as to </w:t>
      </w:r>
      <w:r>
        <w:lastRenderedPageBreak/>
        <w:t>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307" w:name="_Toc221875739"/>
      <w:bookmarkStart w:id="308" w:name="_Toc221888287"/>
      <w:bookmarkStart w:id="309" w:name="_Toc221890471"/>
      <w:r>
        <w:rPr>
          <w:rStyle w:val="CharPartNo"/>
        </w:rPr>
        <w:lastRenderedPageBreak/>
        <w:t>Part 11A</w:t>
      </w:r>
      <w:r>
        <w:rPr>
          <w:b w:val="0"/>
        </w:rPr>
        <w:t> </w:t>
      </w:r>
      <w:r>
        <w:t>—</w:t>
      </w:r>
      <w:r>
        <w:rPr>
          <w:b w:val="0"/>
        </w:rPr>
        <w:t> </w:t>
      </w:r>
      <w:r>
        <w:rPr>
          <w:rStyle w:val="CharPartText"/>
        </w:rPr>
        <w:t>Development Assessment Panels and development control</w:t>
      </w:r>
      <w:bookmarkEnd w:id="307"/>
      <w:bookmarkEnd w:id="308"/>
      <w:bookmarkEnd w:id="309"/>
    </w:p>
    <w:p>
      <w:pPr>
        <w:pStyle w:val="Footnoteheading"/>
      </w:pPr>
      <w:r>
        <w:tab/>
        <w:t xml:space="preserve">[Heading inserted: No. 28 of 2010 s. 43.] </w:t>
      </w:r>
    </w:p>
    <w:p>
      <w:pPr>
        <w:pStyle w:val="Heading3"/>
      </w:pPr>
      <w:bookmarkStart w:id="310" w:name="_Toc221875740"/>
      <w:bookmarkStart w:id="311" w:name="_Toc221888288"/>
      <w:bookmarkStart w:id="312" w:name="_Toc221890472"/>
      <w:r>
        <w:rPr>
          <w:rStyle w:val="CharDivNo"/>
        </w:rPr>
        <w:t>Division 1</w:t>
      </w:r>
      <w:r>
        <w:t> — </w:t>
      </w:r>
      <w:r>
        <w:rPr>
          <w:rStyle w:val="CharDivText"/>
        </w:rPr>
        <w:t>Functions of DAPs</w:t>
      </w:r>
      <w:bookmarkEnd w:id="310"/>
      <w:bookmarkEnd w:id="311"/>
      <w:bookmarkEnd w:id="312"/>
    </w:p>
    <w:p>
      <w:pPr>
        <w:pStyle w:val="Footnoteheading"/>
      </w:pPr>
      <w:r>
        <w:tab/>
        <w:t xml:space="preserve">[Heading inserted: No. 28 of 2010 s. 43.] </w:t>
      </w:r>
    </w:p>
    <w:p>
      <w:pPr>
        <w:pStyle w:val="Heading5"/>
      </w:pPr>
      <w:bookmarkStart w:id="313" w:name="_Toc221890473"/>
      <w:r>
        <w:rPr>
          <w:rStyle w:val="CharSectno"/>
        </w:rPr>
        <w:t>171A</w:t>
      </w:r>
      <w:r>
        <w:t>.</w:t>
      </w:r>
      <w:r>
        <w:tab/>
        <w:t>Prescribed development applications, DAP to determine and regulations for</w:t>
      </w:r>
      <w:bookmarkEnd w:id="313"/>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(bb)</w:t>
      </w:r>
      <w:r>
        <w:tab/>
        <w:t>making provision for determining which DAP is to determine a prescribed development application of a particular class or kind;</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lastRenderedPageBreak/>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Indenta"/>
      </w:pPr>
      <w:r>
        <w:tab/>
        <w:t>(i)</w:t>
      </w:r>
      <w:r>
        <w:tab/>
        <w:t xml:space="preserve">providing for a DAP to give advice to — </w:t>
      </w:r>
    </w:p>
    <w:p>
      <w:pPr>
        <w:pStyle w:val="Indenti"/>
      </w:pPr>
      <w:r>
        <w:tab/>
        <w:t>(i)</w:t>
      </w:r>
      <w:r>
        <w:tab/>
        <w:t>a local government or the Commission in relation to development applications to be determined by the local government or Commission; or</w:t>
      </w:r>
    </w:p>
    <w:p>
      <w:pPr>
        <w:pStyle w:val="Indenti"/>
      </w:pPr>
      <w:r>
        <w:tab/>
        <w:t>(ii)</w:t>
      </w:r>
      <w:r>
        <w:tab/>
        <w:t>the Minister in relation to development applications;</w:t>
      </w:r>
    </w:p>
    <w:p>
      <w:pPr>
        <w:pStyle w:val="Indenta"/>
      </w:pPr>
      <w:r>
        <w:tab/>
        <w:t>(j)</w:t>
      </w:r>
      <w:r>
        <w:tab/>
        <w:t>providing for the circumstances in which, and the classes or kinds of development application for which, advice is required or permitted to be given by a DAP as referred to in paragraph (i);</w:t>
      </w:r>
    </w:p>
    <w:p>
      <w:pPr>
        <w:pStyle w:val="Indenta"/>
      </w:pPr>
      <w:r>
        <w:tab/>
        <w:t>(k)</w:t>
      </w:r>
      <w:r>
        <w:tab/>
        <w:t>providing for the procedures to be followed by, and powers of, a DAP when preparing and giving advice referred to in paragraph (i);</w:t>
      </w:r>
    </w:p>
    <w:p>
      <w:pPr>
        <w:pStyle w:val="Indenta"/>
      </w:pPr>
      <w:r>
        <w:tab/>
        <w:t>(l)</w:t>
      </w:r>
      <w:r>
        <w:tab/>
        <w:t>providing for the duties and responsibilities of local governments and the Commission in relation to advice referred to in paragraph (i).</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pPr>
      <w:r>
        <w:lastRenderedPageBreak/>
        <w:tab/>
        <w:t>(4)</w:t>
      </w:r>
      <w:r>
        <w:tab/>
        <w:t>Regulations made for the purposes of subsection (2) have effect subject to Parts 11B and 17.</w:t>
      </w:r>
    </w:p>
    <w:p>
      <w:pPr>
        <w:pStyle w:val="Footnotesection"/>
      </w:pPr>
      <w:r>
        <w:tab/>
        <w:t xml:space="preserve">[Section 171A inserted: No. 28 of 2010 s. 43; amended: No. 26 of 2020 s. 7; No. 45 of 2020 s. 81; No. 34 of 2023 s. 10.] </w:t>
      </w:r>
    </w:p>
    <w:p>
      <w:pPr>
        <w:pStyle w:val="Heading5"/>
      </w:pPr>
      <w:bookmarkStart w:id="314" w:name="_Toc221890474"/>
      <w:r>
        <w:rPr>
          <w:rStyle w:val="CharSectno"/>
        </w:rPr>
        <w:t>171B</w:t>
      </w:r>
      <w:r>
        <w:t>.</w:t>
      </w:r>
      <w:r>
        <w:tab/>
        <w:t>DAP to carry out delegated functions</w:t>
      </w:r>
      <w:bookmarkEnd w:id="314"/>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15" w:name="_Toc221875743"/>
      <w:bookmarkStart w:id="316" w:name="_Toc221888291"/>
      <w:bookmarkStart w:id="317" w:name="_Toc221890475"/>
      <w:r>
        <w:rPr>
          <w:rStyle w:val="CharDivNo"/>
        </w:rPr>
        <w:t>Division 2</w:t>
      </w:r>
      <w:r>
        <w:t> — </w:t>
      </w:r>
      <w:r>
        <w:rPr>
          <w:rStyle w:val="CharDivText"/>
        </w:rPr>
        <w:t>Development Assessment Panels: establishment and administration</w:t>
      </w:r>
      <w:bookmarkEnd w:id="315"/>
      <w:bookmarkEnd w:id="316"/>
      <w:bookmarkEnd w:id="317"/>
    </w:p>
    <w:p>
      <w:pPr>
        <w:pStyle w:val="Footnoteheading"/>
        <w:keepNext/>
      </w:pPr>
      <w:r>
        <w:tab/>
        <w:t xml:space="preserve">[Heading inserted: No. 28 of 2010 s. 43.] </w:t>
      </w:r>
    </w:p>
    <w:p>
      <w:pPr>
        <w:pStyle w:val="Heading5"/>
        <w:spacing w:before="180"/>
      </w:pPr>
      <w:bookmarkStart w:id="318" w:name="_Toc221890476"/>
      <w:r>
        <w:rPr>
          <w:rStyle w:val="CharSectno"/>
        </w:rPr>
        <w:t>171C</w:t>
      </w:r>
      <w:r>
        <w:t>.</w:t>
      </w:r>
      <w:r>
        <w:tab/>
        <w:t>Establishment of DAPs</w:t>
      </w:r>
      <w:bookmarkEnd w:id="318"/>
    </w:p>
    <w:p>
      <w:pPr>
        <w:pStyle w:val="Subsection"/>
      </w:pPr>
      <w:r>
        <w:tab/>
        <w:t>(1)</w:t>
      </w:r>
      <w:r>
        <w:tab/>
        <w:t xml:space="preserve">The Minister may, by order published in the </w:t>
      </w:r>
      <w:r>
        <w:rPr>
          <w:i/>
        </w:rPr>
        <w:t>Gazette</w:t>
      </w:r>
      <w:r>
        <w:t>, establish a Development Assessment Panel for 1 or more districts specified in the order.</w:t>
      </w:r>
    </w:p>
    <w:p>
      <w:pPr>
        <w:pStyle w:val="Ednotesubsection"/>
      </w:pPr>
      <w:r>
        <w:tab/>
        <w:t>[(1A)</w:t>
      </w:r>
      <w:r>
        <w:tab/>
        <w:t>deleted]</w:t>
      </w:r>
    </w:p>
    <w:p>
      <w:pPr>
        <w:pStyle w:val="Subsection"/>
      </w:pPr>
      <w:r>
        <w:tab/>
        <w:t>(2)</w:t>
      </w:r>
      <w:r>
        <w:tab/>
        <w:t>The order must give the DAP a name.</w:t>
      </w:r>
    </w:p>
    <w:p>
      <w:pPr>
        <w:pStyle w:val="Subsection"/>
      </w:pPr>
      <w:r>
        <w:tab/>
        <w:t>(3)</w:t>
      </w:r>
      <w:r>
        <w:tab/>
        <w:t>A DAP cannot be established for a district for which another DAP is established.</w:t>
      </w:r>
    </w:p>
    <w:p>
      <w:pPr>
        <w:pStyle w:val="Ednotesubsection"/>
      </w:pPr>
      <w:r>
        <w:lastRenderedPageBreak/>
        <w:tab/>
        <w:t>[(4)</w:t>
      </w:r>
      <w:r>
        <w:tab/>
        <w:t>deleted]</w:t>
      </w:r>
    </w:p>
    <w:p>
      <w:pPr>
        <w:pStyle w:val="Subsection"/>
      </w:pPr>
      <w:r>
        <w:tab/>
        <w:t>(5)</w:t>
      </w:r>
      <w:r>
        <w:tab/>
        <w:t>If a 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Ednotesubsection"/>
      </w:pPr>
      <w:r>
        <w:tab/>
        <w:t>[(7)</w:t>
      </w:r>
      <w:r>
        <w:tab/>
        <w:t>deleted]</w:t>
      </w:r>
    </w:p>
    <w:p>
      <w:pPr>
        <w:pStyle w:val="Footnotesection"/>
      </w:pPr>
      <w:r>
        <w:tab/>
        <w:t xml:space="preserve">[Section 171C inserted: No. 28 of 2010 s. 43; amended: No. 26 of 2020 s. 8; No. 34 of 2023 s. 5.] </w:t>
      </w:r>
    </w:p>
    <w:p>
      <w:pPr>
        <w:pStyle w:val="Heading5"/>
      </w:pPr>
      <w:bookmarkStart w:id="319" w:name="_Toc221890477"/>
      <w:r>
        <w:rPr>
          <w:rStyle w:val="CharSectno"/>
        </w:rPr>
        <w:t>171D</w:t>
      </w:r>
      <w:r>
        <w:t>.</w:t>
      </w:r>
      <w:r>
        <w:tab/>
        <w:t>Constitution, procedure and conduct of DAPs</w:t>
      </w:r>
      <w:bookmarkEnd w:id="319"/>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lastRenderedPageBreak/>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20" w:name="_Toc221890478"/>
      <w:r>
        <w:rPr>
          <w:rStyle w:val="CharSectno"/>
        </w:rPr>
        <w:t>171E</w:t>
      </w:r>
      <w:r>
        <w:t>.</w:t>
      </w:r>
      <w:r>
        <w:tab/>
        <w:t>Administration and costs of DAPs</w:t>
      </w:r>
      <w:bookmarkEnd w:id="320"/>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21" w:name="_Toc221890479"/>
      <w:r>
        <w:rPr>
          <w:rStyle w:val="CharSectno"/>
        </w:rPr>
        <w:lastRenderedPageBreak/>
        <w:t>171F</w:t>
      </w:r>
      <w:r>
        <w:t>.</w:t>
      </w:r>
      <w:r>
        <w:tab/>
        <w:t>Review of regulations</w:t>
      </w:r>
      <w:bookmarkEnd w:id="321"/>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pPr>
      <w:bookmarkStart w:id="322" w:name="_Toc221890480"/>
      <w:r>
        <w:rPr>
          <w:rStyle w:val="CharSectno"/>
        </w:rPr>
        <w:t>171G</w:t>
      </w:r>
      <w:r>
        <w:t>.</w:t>
      </w:r>
      <w:r>
        <w:tab/>
        <w:t>Regulations about transitional matters</w:t>
      </w:r>
      <w:bookmarkEnd w:id="322"/>
    </w:p>
    <w:p>
      <w:pPr>
        <w:pStyle w:val="Subsection"/>
      </w:pPr>
      <w:r>
        <w:tab/>
      </w:r>
      <w:r>
        <w:tab/>
        <w:t>The Governor may make regulations making provision for any transitional issues arising because of the repeal or amendment of any regulations made under this Part or the revocation or amendment of an order made under section 171C.</w:t>
      </w:r>
    </w:p>
    <w:p>
      <w:pPr>
        <w:pStyle w:val="Footnotesection"/>
      </w:pPr>
      <w:r>
        <w:tab/>
        <w:t xml:space="preserve">[Section 171G inserted: No. 26 of 2020 s. 9.] </w:t>
      </w:r>
    </w:p>
    <w:p>
      <w:pPr>
        <w:pStyle w:val="Heading2"/>
      </w:pPr>
      <w:bookmarkStart w:id="323" w:name="_Toc221875749"/>
      <w:bookmarkStart w:id="324" w:name="_Toc221888297"/>
      <w:bookmarkStart w:id="325" w:name="_Toc221890481"/>
      <w:r>
        <w:rPr>
          <w:rStyle w:val="CharPartNo"/>
        </w:rPr>
        <w:lastRenderedPageBreak/>
        <w:t>Part 11B</w:t>
      </w:r>
      <w:r>
        <w:t> — </w:t>
      </w:r>
      <w:r>
        <w:rPr>
          <w:rStyle w:val="CharPartText"/>
        </w:rPr>
        <w:t>Development approval for significant development</w:t>
      </w:r>
      <w:bookmarkEnd w:id="323"/>
      <w:bookmarkEnd w:id="324"/>
      <w:bookmarkEnd w:id="325"/>
    </w:p>
    <w:p>
      <w:pPr>
        <w:pStyle w:val="Footnoteheading"/>
      </w:pPr>
      <w:r>
        <w:tab/>
        <w:t>[Heading inserted: No. 34 of 2023 s. 11.]</w:t>
      </w:r>
    </w:p>
    <w:p>
      <w:pPr>
        <w:pStyle w:val="Heading3"/>
      </w:pPr>
      <w:bookmarkStart w:id="326" w:name="_Toc221875750"/>
      <w:bookmarkStart w:id="327" w:name="_Toc221888298"/>
      <w:bookmarkStart w:id="328" w:name="_Toc221890482"/>
      <w:r>
        <w:rPr>
          <w:rStyle w:val="CharDivNo"/>
        </w:rPr>
        <w:t>Division 1</w:t>
      </w:r>
      <w:r>
        <w:t> — </w:t>
      </w:r>
      <w:r>
        <w:rPr>
          <w:rStyle w:val="CharDivText"/>
        </w:rPr>
        <w:t>Preliminary</w:t>
      </w:r>
      <w:bookmarkEnd w:id="326"/>
      <w:bookmarkEnd w:id="327"/>
      <w:bookmarkEnd w:id="328"/>
    </w:p>
    <w:p>
      <w:pPr>
        <w:pStyle w:val="Footnoteheading"/>
      </w:pPr>
      <w:r>
        <w:tab/>
        <w:t>[Heading inserted: No. 34 of 2023 s. 11.]</w:t>
      </w:r>
    </w:p>
    <w:p>
      <w:pPr>
        <w:pStyle w:val="Heading5"/>
      </w:pPr>
      <w:bookmarkStart w:id="329" w:name="_Toc221890483"/>
      <w:r>
        <w:rPr>
          <w:rStyle w:val="CharSectno"/>
        </w:rPr>
        <w:t>171H</w:t>
      </w:r>
      <w:r>
        <w:t>.</w:t>
      </w:r>
      <w:r>
        <w:tab/>
        <w:t>Terms used</w:t>
      </w:r>
      <w:bookmarkEnd w:id="329"/>
    </w:p>
    <w:p>
      <w:pPr>
        <w:pStyle w:val="Subsection"/>
      </w:pPr>
      <w:r>
        <w:tab/>
        <w:t>(1)</w:t>
      </w:r>
      <w:r>
        <w:tab/>
        <w:t xml:space="preserve">In this Part — </w:t>
      </w:r>
    </w:p>
    <w:p>
      <w:pPr>
        <w:pStyle w:val="Defstart"/>
      </w:pPr>
      <w:r>
        <w:tab/>
      </w:r>
      <w:r>
        <w:rPr>
          <w:rStyle w:val="CharDefText"/>
        </w:rPr>
        <w:t>applicable planning instrument</w:t>
      </w:r>
      <w:r>
        <w:t xml:space="preserve"> means — </w:t>
      </w:r>
    </w:p>
    <w:p>
      <w:pPr>
        <w:pStyle w:val="Defpara"/>
      </w:pPr>
      <w:r>
        <w:tab/>
        <w:t>(a)</w:t>
      </w:r>
      <w:r>
        <w:tab/>
        <w:t>in relation to a development application that would, apart from this Part, be determined under a local planning scheme — the local planning scheme; or</w:t>
      </w:r>
    </w:p>
    <w:p>
      <w:pPr>
        <w:pStyle w:val="Defpara"/>
      </w:pPr>
      <w:r>
        <w:tab/>
        <w:t>(b)</w:t>
      </w:r>
      <w:r>
        <w:tab/>
        <w:t>in relation to a development application that would, apart from this Part, be determined under a region planning scheme — the region planning scheme; or</w:t>
      </w:r>
    </w:p>
    <w:p>
      <w:pPr>
        <w:pStyle w:val="Defpara"/>
      </w:pPr>
      <w:r>
        <w:tab/>
        <w:t>(c)</w:t>
      </w:r>
      <w:r>
        <w:tab/>
        <w:t>in relation to a development application that would, apart from this Part, be determined under the Swan Valley Planning Scheme — the Swan Valley Planning Scheme; or</w:t>
      </w:r>
    </w:p>
    <w:p>
      <w:pPr>
        <w:pStyle w:val="Defpara"/>
      </w:pPr>
      <w:r>
        <w:tab/>
        <w:t>(d)</w:t>
      </w:r>
      <w:r>
        <w:tab/>
        <w:t>in relation to a development application that would, apart from this Part, be determined under an interim development order — the interim development order;</w:t>
      </w:r>
    </w:p>
    <w:p>
      <w:pPr>
        <w:pStyle w:val="Defstart"/>
      </w:pPr>
      <w:r>
        <w:tab/>
      </w:r>
      <w:r>
        <w:rPr>
          <w:rStyle w:val="CharDefText"/>
        </w:rPr>
        <w:t>design review</w:t>
      </w:r>
      <w:r>
        <w:t xml:space="preserve">, in relation to development to which a development application or prospective development application relates, means a review of the design of the development conducted by — </w:t>
      </w:r>
    </w:p>
    <w:p>
      <w:pPr>
        <w:pStyle w:val="Defpara"/>
      </w:pPr>
      <w:r>
        <w:tab/>
        <w:t>(a)</w:t>
      </w:r>
      <w:r>
        <w:tab/>
        <w:t>a committee established under Schedule 2 clause 1; or</w:t>
      </w:r>
    </w:p>
    <w:p>
      <w:pPr>
        <w:pStyle w:val="Defpara"/>
      </w:pPr>
      <w:r>
        <w:tab/>
        <w:t>(b)</w:t>
      </w:r>
      <w:r>
        <w:tab/>
        <w:t>another person or body that the Commission considers has appropriate qualifications, knowledge and experience to conduct the review;</w:t>
      </w:r>
    </w:p>
    <w:p>
      <w:pPr>
        <w:pStyle w:val="Defstart"/>
        <w:keepNext/>
      </w:pPr>
      <w:r>
        <w:lastRenderedPageBreak/>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a prescribed development application as defined in section 171A(1);</w:t>
      </w:r>
    </w:p>
    <w:p>
      <w:pPr>
        <w:pStyle w:val="Defstart"/>
      </w:pPr>
      <w:r>
        <w:tab/>
      </w:r>
      <w:r>
        <w:rPr>
          <w:rStyle w:val="CharDefText"/>
        </w:rPr>
        <w:t>local planning strategy</w:t>
      </w:r>
      <w:r>
        <w:t xml:space="preserve"> means a local planning strategy in effect under regulations made under this Act;</w:t>
      </w:r>
    </w:p>
    <w:p>
      <w:pPr>
        <w:pStyle w:val="Defstart"/>
      </w:pPr>
      <w:r>
        <w:tab/>
      </w:r>
      <w:r>
        <w:rPr>
          <w:rStyle w:val="CharDefText"/>
        </w:rPr>
        <w:t>mandatory significant development</w:t>
      </w:r>
      <w:r>
        <w:t xml:space="preserve"> has the meaning given in section 171I(2);</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Defstart"/>
      </w:pPr>
      <w:r>
        <w:tab/>
      </w:r>
      <w:r>
        <w:rPr>
          <w:rStyle w:val="CharDefText"/>
        </w:rPr>
        <w:t>Part 11B regulations</w:t>
      </w:r>
      <w:r>
        <w:t xml:space="preserve"> means regulations made under section 171ZD(1);</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procedural provision</w:t>
      </w:r>
      <w:r>
        <w:t xml:space="preserve">, in relation to an applicable planning instrument — </w:t>
      </w:r>
    </w:p>
    <w:p>
      <w:pPr>
        <w:pStyle w:val="Defpara"/>
      </w:pPr>
      <w:r>
        <w:tab/>
        <w:t>(a)</w:t>
      </w:r>
      <w:r>
        <w:tab/>
        <w:t>means a provision of the applicable planning instrument that relates to a procedure for dealing with a development application; and</w:t>
      </w:r>
    </w:p>
    <w:p>
      <w:pPr>
        <w:pStyle w:val="Defpara"/>
      </w:pPr>
      <w:r>
        <w:tab/>
        <w:t>(b)</w:t>
      </w:r>
      <w:r>
        <w:tab/>
        <w:t xml:space="preserve">includes a provision of the applicable planning instrument that relates to any of the following — </w:t>
      </w:r>
    </w:p>
    <w:p>
      <w:pPr>
        <w:pStyle w:val="Defsubpara"/>
      </w:pPr>
      <w:r>
        <w:tab/>
        <w:t>(i)</w:t>
      </w:r>
      <w:r>
        <w:tab/>
        <w:t>a development application being accepted for assessment;</w:t>
      </w:r>
    </w:p>
    <w:p>
      <w:pPr>
        <w:pStyle w:val="Defsubpara"/>
      </w:pPr>
      <w:r>
        <w:tab/>
        <w:t>(ii)</w:t>
      </w:r>
      <w:r>
        <w:tab/>
        <w:t>the provision of additional information or material in relation to a development application;</w:t>
      </w:r>
    </w:p>
    <w:p>
      <w:pPr>
        <w:pStyle w:val="Defsubpara"/>
      </w:pPr>
      <w:r>
        <w:tab/>
        <w:t>(iii)</w:t>
      </w:r>
      <w:r>
        <w:tab/>
        <w:t>advertising or publicising a development application, including recovery of costs of such advertising or publicising;</w:t>
      </w:r>
    </w:p>
    <w:p>
      <w:pPr>
        <w:pStyle w:val="Defsubpara"/>
      </w:pPr>
      <w:r>
        <w:tab/>
        <w:t>(iv)</w:t>
      </w:r>
      <w:r>
        <w:tab/>
        <w:t>consulting with any persons or bodies in relation to a development application;</w:t>
      </w:r>
    </w:p>
    <w:p>
      <w:pPr>
        <w:pStyle w:val="Defsubpara"/>
      </w:pPr>
      <w:r>
        <w:lastRenderedPageBreak/>
        <w:tab/>
        <w:t>(v)</w:t>
      </w:r>
      <w:r>
        <w:tab/>
        <w:t>considering submissions made on a development application;</w:t>
      </w:r>
    </w:p>
    <w:p>
      <w:pPr>
        <w:pStyle w:val="Defsubpara"/>
      </w:pPr>
      <w:r>
        <w:tab/>
        <w:t>(vi)</w:t>
      </w:r>
      <w:r>
        <w:tab/>
        <w:t>the time within which a development application is required to be determined;</w:t>
      </w:r>
    </w:p>
    <w:p>
      <w:pPr>
        <w:pStyle w:val="Defsubpara"/>
      </w:pPr>
      <w:r>
        <w:tab/>
        <w:t>(vii)</w:t>
      </w:r>
      <w:r>
        <w:tab/>
        <w:t>a development application being taken to be refused if it is not determined within the required time;</w:t>
      </w:r>
    </w:p>
    <w:p>
      <w:pPr>
        <w:pStyle w:val="Defsubpara"/>
      </w:pPr>
      <w:r>
        <w:tab/>
        <w:t>(viii)</w:t>
      </w:r>
      <w:r>
        <w:tab/>
        <w:t>any other matter prescribed by Part 11B regulations for the purposes of this subparagraph;</w:t>
      </w:r>
    </w:p>
    <w:p>
      <w:pPr>
        <w:pStyle w:val="Defpara"/>
      </w:pPr>
      <w:r>
        <w:tab/>
      </w:r>
      <w:r>
        <w:tab/>
        <w:t>but</w:t>
      </w:r>
    </w:p>
    <w:p>
      <w:pPr>
        <w:pStyle w:val="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Defstart"/>
      </w:pPr>
      <w:r>
        <w:tab/>
      </w:r>
      <w:r>
        <w:rPr>
          <w:rStyle w:val="CharDefText"/>
        </w:rPr>
        <w:t>significant development application</w:t>
      </w:r>
      <w:r>
        <w:t xml:space="preserve"> means a development application made to the Commission for determination under this Part under section 171L(1);</w:t>
      </w:r>
    </w:p>
    <w:p>
      <w:pPr>
        <w:pStyle w:val="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Subsection"/>
      </w:pPr>
      <w:r>
        <w:tab/>
        <w:t>(2)</w:t>
      </w:r>
      <w:r>
        <w:tab/>
        <w:t xml:space="preserve">In this Part — </w:t>
      </w:r>
    </w:p>
    <w:p>
      <w:pPr>
        <w:pStyle w:val="Indenta"/>
      </w:pPr>
      <w:r>
        <w:tab/>
        <w:t>(a)</w:t>
      </w:r>
      <w:r>
        <w:tab/>
        <w:t>a reference to a determination under section 171P(1) is a reference to that determination as amended from time to time under section 171X or by an order under section 171ZA; and</w:t>
      </w:r>
    </w:p>
    <w:p>
      <w:pPr>
        <w:pStyle w:val="Indenta"/>
      </w:pPr>
      <w:r>
        <w:tab/>
        <w:t>(b)</w:t>
      </w:r>
      <w:r>
        <w:tab/>
        <w:t xml:space="preserve">a reference to the conditions on an approval of development granted under section 171P(1) is a reference to those conditions as amended from time to </w:t>
      </w:r>
      <w:r>
        <w:lastRenderedPageBreak/>
        <w:t>time under section 171X or by an order under section 171ZA; and</w:t>
      </w:r>
    </w:p>
    <w:p>
      <w:pPr>
        <w:pStyle w:val="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Footnotesection"/>
      </w:pPr>
      <w:r>
        <w:tab/>
        <w:t>[Section 171H inserted: No. 34 of 2023 s. 11.]</w:t>
      </w:r>
    </w:p>
    <w:p>
      <w:pPr>
        <w:pStyle w:val="Heading5"/>
      </w:pPr>
      <w:bookmarkStart w:id="330" w:name="_Toc221890484"/>
      <w:r>
        <w:rPr>
          <w:rStyle w:val="CharSectno"/>
        </w:rPr>
        <w:t>171I</w:t>
      </w:r>
      <w:r>
        <w:t>.</w:t>
      </w:r>
      <w:r>
        <w:tab/>
        <w:t>Prescribed significant development</w:t>
      </w:r>
      <w:bookmarkEnd w:id="330"/>
    </w:p>
    <w:p>
      <w:pPr>
        <w:pStyle w:val="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Subsection"/>
      </w:pPr>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Footnotesection"/>
      </w:pPr>
      <w:r>
        <w:tab/>
        <w:t>[Section 171I inserted: No. 34 of 2023 s. 11.]</w:t>
      </w:r>
    </w:p>
    <w:p>
      <w:pPr>
        <w:pStyle w:val="Heading5"/>
      </w:pPr>
      <w:bookmarkStart w:id="331" w:name="_Toc221890485"/>
      <w:r>
        <w:rPr>
          <w:rStyle w:val="CharSectno"/>
        </w:rPr>
        <w:t>171J</w:t>
      </w:r>
      <w:r>
        <w:t>.</w:t>
      </w:r>
      <w:r>
        <w:tab/>
        <w:t>Development to which this Part applies</w:t>
      </w:r>
      <w:bookmarkEnd w:id="331"/>
    </w:p>
    <w:p>
      <w:pPr>
        <w:pStyle w:val="Subsection"/>
      </w:pPr>
      <w:r>
        <w:tab/>
      </w:r>
      <w:r>
        <w:tab/>
        <w:t xml:space="preserve">This Part does not apply in relation to development — </w:t>
      </w:r>
    </w:p>
    <w:p>
      <w:pPr>
        <w:pStyle w:val="Indenta"/>
      </w:pPr>
      <w:r>
        <w:tab/>
        <w:t>(a)</w:t>
      </w:r>
      <w:r>
        <w:tab/>
        <w:t>in a planning control area; or</w:t>
      </w:r>
    </w:p>
    <w:p>
      <w:pPr>
        <w:pStyle w:val="Indenta"/>
      </w:pPr>
      <w:r>
        <w:tab/>
        <w:t>(b)</w:t>
      </w:r>
      <w:r>
        <w:tab/>
        <w:t>in an improvement scheme area; or</w:t>
      </w:r>
    </w:p>
    <w:p>
      <w:pPr>
        <w:pStyle w:val="Indenta"/>
      </w:pPr>
      <w:r>
        <w:tab/>
        <w:t>(c)</w:t>
      </w:r>
      <w:r>
        <w:tab/>
        <w:t xml:space="preserve">in an area to which an approved redevelopment scheme under the </w:t>
      </w:r>
      <w:r>
        <w:rPr>
          <w:i/>
        </w:rPr>
        <w:t>Metropolitan Redevelopment Authority Act 2011</w:t>
      </w:r>
      <w:r>
        <w:t xml:space="preserve"> applies; or</w:t>
      </w:r>
    </w:p>
    <w:p>
      <w:pPr>
        <w:pStyle w:val="Indenta"/>
      </w:pPr>
      <w:r>
        <w:lastRenderedPageBreak/>
        <w:tab/>
        <w:t>(d)</w:t>
      </w:r>
      <w:r>
        <w:tab/>
        <w:t xml:space="preserve">in the redevelopment area as defined in the </w:t>
      </w:r>
      <w:r>
        <w:rPr>
          <w:i/>
        </w:rPr>
        <w:t>Hope Valley</w:t>
      </w:r>
      <w:r>
        <w:rPr>
          <w:i/>
        </w:rPr>
        <w:noBreakHyphen/>
        <w:t>Wattleup Redevelopment Act 2000</w:t>
      </w:r>
      <w:r>
        <w:t xml:space="preserve"> section 3(1); or</w:t>
      </w:r>
    </w:p>
    <w:p>
      <w:pPr>
        <w:pStyle w:val="Indenta"/>
      </w:pPr>
      <w:r>
        <w:tab/>
        <w:t>(e)</w:t>
      </w:r>
      <w:r>
        <w:tab/>
        <w:t xml:space="preserve">to which the </w:t>
      </w:r>
      <w:r>
        <w:rPr>
          <w:i/>
        </w:rPr>
        <w:t>Swan and Canning Rivers Management Act 2006</w:t>
      </w:r>
      <w:r>
        <w:t xml:space="preserve"> Part 5 applies; or</w:t>
      </w:r>
    </w:p>
    <w:p>
      <w:pPr>
        <w:pStyle w:val="Indenta"/>
      </w:pPr>
      <w:r>
        <w:tab/>
        <w:t>(f)</w:t>
      </w:r>
      <w:r>
        <w:tab/>
        <w:t>if a Government agreement is in effect that affects the operation of this Act, or the operation of an applicable planning instrument, in relation to approval for the development; or</w:t>
      </w:r>
    </w:p>
    <w:p>
      <w:pPr>
        <w:pStyle w:val="Indenta"/>
      </w:pPr>
      <w:r>
        <w:tab/>
        <w:t>(g)</w:t>
      </w:r>
      <w:r>
        <w:tab/>
        <w:t>that is a public work.</w:t>
      </w:r>
    </w:p>
    <w:p>
      <w:pPr>
        <w:pStyle w:val="Footnotesection"/>
      </w:pPr>
      <w:r>
        <w:tab/>
        <w:t>[Section 171J inserted: No. 34 of 2023 s. 11.]</w:t>
      </w:r>
    </w:p>
    <w:p>
      <w:pPr>
        <w:pStyle w:val="Heading5"/>
      </w:pPr>
      <w:bookmarkStart w:id="332" w:name="_Toc221890486"/>
      <w:r>
        <w:rPr>
          <w:rStyle w:val="CharSectno"/>
        </w:rPr>
        <w:t>171K</w:t>
      </w:r>
      <w:r>
        <w:t>.</w:t>
      </w:r>
      <w:r>
        <w:tab/>
        <w:t>Relationship of this Part with other laws</w:t>
      </w:r>
      <w:bookmarkEnd w:id="332"/>
    </w:p>
    <w:p>
      <w:pPr>
        <w:pStyle w:val="Subsection"/>
      </w:pPr>
      <w:r>
        <w:tab/>
        <w:t>(1)</w:t>
      </w:r>
      <w:r>
        <w:tab/>
        <w:t>This Part has effect despite any other provision of this Act (other than Part 11C) or any provision of an applicable planning instrument.</w:t>
      </w:r>
    </w:p>
    <w:p>
      <w:pPr>
        <w:pStyle w:val="Subsection"/>
      </w:pPr>
      <w:r>
        <w:tab/>
        <w:t>(2)</w:t>
      </w:r>
      <w:r>
        <w:tab/>
        <w:t>To avoid doubt, this Part is subject to section 5 of the EP Act.</w:t>
      </w:r>
    </w:p>
    <w:p>
      <w:pPr>
        <w:pStyle w:val="Footnotesection"/>
      </w:pPr>
      <w:r>
        <w:tab/>
        <w:t>[Section 171K inserted: No. 34 of 2023 s. 11.]</w:t>
      </w:r>
    </w:p>
    <w:p>
      <w:pPr>
        <w:pStyle w:val="Heading3"/>
      </w:pPr>
      <w:bookmarkStart w:id="333" w:name="_Toc221875755"/>
      <w:bookmarkStart w:id="334" w:name="_Toc221888303"/>
      <w:bookmarkStart w:id="335" w:name="_Toc221890487"/>
      <w:r>
        <w:rPr>
          <w:rStyle w:val="CharDivNo"/>
        </w:rPr>
        <w:t>Division 2</w:t>
      </w:r>
      <w:r>
        <w:t> — </w:t>
      </w:r>
      <w:r>
        <w:rPr>
          <w:rStyle w:val="CharDivText"/>
        </w:rPr>
        <w:t>Determination of significant development applications</w:t>
      </w:r>
      <w:bookmarkEnd w:id="333"/>
      <w:bookmarkEnd w:id="334"/>
      <w:bookmarkEnd w:id="335"/>
    </w:p>
    <w:p>
      <w:pPr>
        <w:pStyle w:val="Footnoteheading"/>
      </w:pPr>
      <w:r>
        <w:tab/>
        <w:t>[Heading inserted: No. 34 of 2023 s. 11.]</w:t>
      </w:r>
    </w:p>
    <w:p>
      <w:pPr>
        <w:pStyle w:val="Heading4"/>
      </w:pPr>
      <w:bookmarkStart w:id="336" w:name="_Toc221875756"/>
      <w:bookmarkStart w:id="337" w:name="_Toc221888304"/>
      <w:bookmarkStart w:id="338" w:name="_Toc221890488"/>
      <w:r>
        <w:t>Subdivision 1 — Making significant development applications</w:t>
      </w:r>
      <w:bookmarkEnd w:id="336"/>
      <w:bookmarkEnd w:id="337"/>
      <w:bookmarkEnd w:id="338"/>
    </w:p>
    <w:p>
      <w:pPr>
        <w:pStyle w:val="Footnoteheading"/>
      </w:pPr>
      <w:r>
        <w:tab/>
        <w:t>[Heading inserted: No. 34 of 2023 s. 11.]</w:t>
      </w:r>
    </w:p>
    <w:p>
      <w:pPr>
        <w:pStyle w:val="Heading5"/>
      </w:pPr>
      <w:bookmarkStart w:id="339" w:name="_Toc221890489"/>
      <w:r>
        <w:rPr>
          <w:rStyle w:val="CharSectno"/>
        </w:rPr>
        <w:t>171L</w:t>
      </w:r>
      <w:r>
        <w:t>.</w:t>
      </w:r>
      <w:r>
        <w:tab/>
        <w:t>Development application may be made to Commission for determination under this Part</w:t>
      </w:r>
      <w:bookmarkEnd w:id="339"/>
    </w:p>
    <w:p>
      <w:pPr>
        <w:pStyle w:val="Subsection"/>
      </w:pPr>
      <w:r>
        <w:tab/>
        <w:t>(1)</w:t>
      </w:r>
      <w:r>
        <w:tab/>
        <w:t xml:space="preserve">A person may make a development application to the Commission for determination under this Part if — </w:t>
      </w:r>
    </w:p>
    <w:p>
      <w:pPr>
        <w:pStyle w:val="Indenta"/>
      </w:pPr>
      <w:r>
        <w:tab/>
        <w:t>(a)</w:t>
      </w:r>
      <w:r>
        <w:tab/>
        <w:t>the application is for approval of prescribed significant development; or</w:t>
      </w:r>
    </w:p>
    <w:p>
      <w:pPr>
        <w:pStyle w:val="Indenta"/>
      </w:pPr>
      <w:r>
        <w:lastRenderedPageBreak/>
        <w:tab/>
        <w:t>(b)</w:t>
      </w:r>
      <w:r>
        <w:tab/>
        <w:t>the Premier has given authorisation under section 171M(3) for the application to be made and determined under this Part.</w:t>
      </w:r>
    </w:p>
    <w:p>
      <w:pPr>
        <w:pStyle w:val="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Footnotesection"/>
      </w:pPr>
      <w:r>
        <w:tab/>
        <w:t>[Section 171L inserted: No. 34 of 2023 s. 11.]</w:t>
      </w:r>
    </w:p>
    <w:p>
      <w:pPr>
        <w:pStyle w:val="Heading5"/>
      </w:pPr>
      <w:bookmarkStart w:id="340" w:name="_Toc221890490"/>
      <w:r>
        <w:rPr>
          <w:rStyle w:val="CharSectno"/>
        </w:rPr>
        <w:t>171M</w:t>
      </w:r>
      <w:r>
        <w:t>.</w:t>
      </w:r>
      <w:r>
        <w:tab/>
        <w:t>Authorisation for application raising issues of State or regional importance to be made under s. 171L</w:t>
      </w:r>
      <w:bookmarkEnd w:id="340"/>
    </w:p>
    <w:p>
      <w:pPr>
        <w:pStyle w:val="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Subsection"/>
      </w:pPr>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p>
    <w:p>
      <w:pPr>
        <w:pStyle w:val="Subsection"/>
      </w:pPr>
      <w:r>
        <w:tab/>
        <w:t>(2A)</w:t>
      </w:r>
      <w:r>
        <w:tab/>
        <w:t>Before making a recommendation under subsection (2) in relation to a development application for approval of development in a State development area, the Minister must consult the State Development Minister.</w:t>
      </w:r>
    </w:p>
    <w:p>
      <w:pPr>
        <w:pStyle w:val="Subsection"/>
      </w:pPr>
      <w:r>
        <w:tab/>
        <w:t>(3)</w:t>
      </w:r>
      <w:r>
        <w:tab/>
        <w:t>On the recommendation of the Minister under subsection (2), the Premier may give authorisation in writing for the development application to be made and determined under this Part.</w:t>
      </w:r>
    </w:p>
    <w:p>
      <w:pPr>
        <w:pStyle w:val="Subsection"/>
        <w:keepNext/>
      </w:pPr>
      <w:r>
        <w:lastRenderedPageBreak/>
        <w:tab/>
        <w:t>(4)</w:t>
      </w:r>
      <w:r>
        <w:tab/>
        <w:t xml:space="preserve">If authorisation is given under subsection (3) — </w:t>
      </w:r>
    </w:p>
    <w:p>
      <w:pPr>
        <w:pStyle w:val="Indenta"/>
        <w:keepNext/>
      </w:pPr>
      <w:r>
        <w:tab/>
        <w:t>(a)</w:t>
      </w:r>
      <w:r>
        <w:tab/>
        <w:t xml:space="preserve">the Premier must, as soon as is practicable — </w:t>
      </w:r>
    </w:p>
    <w:p>
      <w:pPr>
        <w:pStyle w:val="Indenti"/>
      </w:pPr>
      <w:r>
        <w:tab/>
        <w:t>(i)</w:t>
      </w:r>
      <w:r>
        <w:tab/>
        <w:t>give a copy of the authorisation to the Commission; and</w:t>
      </w:r>
    </w:p>
    <w:p>
      <w:pPr>
        <w:pStyle w:val="Indenti"/>
        <w:keepNext/>
      </w:pPr>
      <w:r>
        <w:tab/>
        <w:t>(ii)</w:t>
      </w:r>
      <w:r>
        <w:tab/>
        <w:t>cause a copy of the authorisation to be laid before each House of Parliament or dealt with under section 268A;</w:t>
      </w:r>
    </w:p>
    <w:p>
      <w:pPr>
        <w:pStyle w:val="Indenta"/>
      </w:pPr>
      <w:r>
        <w:tab/>
      </w:r>
      <w:r>
        <w:tab/>
        <w:t>and</w:t>
      </w:r>
    </w:p>
    <w:p>
      <w:pPr>
        <w:pStyle w:val="Indenta"/>
      </w:pPr>
      <w:r>
        <w:tab/>
        <w:t>(b)</w:t>
      </w:r>
      <w:r>
        <w:tab/>
        <w:t>the Commission must publish the authorisation on a website maintained by, or on behalf of, the Commission.</w:t>
      </w:r>
    </w:p>
    <w:p>
      <w:pPr>
        <w:pStyle w:val="Footnotesection"/>
      </w:pPr>
      <w:r>
        <w:tab/>
        <w:t>[Section 171M inserted: No. 34 of 2023 s. 11; amended: No. 21 of 2025 s. 112.]</w:t>
      </w:r>
    </w:p>
    <w:p>
      <w:pPr>
        <w:pStyle w:val="Heading5"/>
      </w:pPr>
      <w:bookmarkStart w:id="341" w:name="_Toc221890491"/>
      <w:r>
        <w:rPr>
          <w:rStyle w:val="CharSectno"/>
        </w:rPr>
        <w:t>171N</w:t>
      </w:r>
      <w:r>
        <w:t>.</w:t>
      </w:r>
      <w:r>
        <w:tab/>
        <w:t>Supplementary provisions about applications and authorisations</w:t>
      </w:r>
      <w:bookmarkEnd w:id="341"/>
    </w:p>
    <w:p>
      <w:pPr>
        <w:pStyle w:val="Subsection"/>
      </w:pPr>
      <w:r>
        <w:tab/>
        <w:t>(1)</w:t>
      </w:r>
      <w:r>
        <w:tab/>
        <w:t xml:space="preserve">A significant development application — </w:t>
      </w:r>
    </w:p>
    <w:p>
      <w:pPr>
        <w:pStyle w:val="Indenta"/>
      </w:pPr>
      <w:r>
        <w:tab/>
        <w:t>(a)</w:t>
      </w:r>
      <w:r>
        <w:tab/>
        <w:t xml:space="preserve">must be made — </w:t>
      </w:r>
    </w:p>
    <w:p>
      <w:pPr>
        <w:pStyle w:val="Indenti"/>
      </w:pPr>
      <w:r>
        <w:tab/>
        <w:t>(i)</w:t>
      </w:r>
      <w:r>
        <w:tab/>
        <w:t>in accordance with any requirements prescribed by Part 11B regulations for the purposes of this subparagraph; and</w:t>
      </w:r>
    </w:p>
    <w:p>
      <w:pPr>
        <w:pStyle w:val="Indenti"/>
      </w:pPr>
      <w:r>
        <w:tab/>
        <w:t>(ii)</w:t>
      </w:r>
      <w:r>
        <w:tab/>
        <w:t>otherwise in the manner and form required by the Commission;</w:t>
      </w:r>
    </w:p>
    <w:p>
      <w:pPr>
        <w:pStyle w:val="Indenta"/>
      </w:pPr>
      <w:r>
        <w:tab/>
      </w:r>
      <w:r>
        <w:tab/>
        <w:t>and</w:t>
      </w:r>
    </w:p>
    <w:p>
      <w:pPr>
        <w:pStyle w:val="Indenta"/>
      </w:pPr>
      <w:r>
        <w:tab/>
        <w:t>(b)</w:t>
      </w:r>
      <w:r>
        <w:tab/>
        <w:t>without limiting paragraph (a), must include any documents or information required by Part 11B regulations or by the Commission.</w:t>
      </w:r>
    </w:p>
    <w:p>
      <w:pPr>
        <w:pStyle w:val="Subsection"/>
      </w:pPr>
      <w:r>
        <w:tab/>
        <w:t>(2)</w:t>
      </w:r>
      <w:r>
        <w:tab/>
        <w:t>A request under section 171M(1) must be made in the manner and form required by the Minister and, without limitation, include any documents or information required by the Minister.</w:t>
      </w:r>
    </w:p>
    <w:p>
      <w:pPr>
        <w:pStyle w:val="Subsection"/>
      </w:pPr>
      <w:r>
        <w:tab/>
        <w:t>(3)</w:t>
      </w:r>
      <w:r>
        <w:tab/>
        <w:t xml:space="preserve">Without limiting section 171K(1), in imposing requirements under subsection (1) or (2), the Commission or Minister is not bound or restricted by any provisions of an applicable planning </w:t>
      </w:r>
      <w:r>
        <w:lastRenderedPageBreak/>
        <w:t xml:space="preserve">instrument that would, apart from this Part and Part 11B regulations, regulate, or otherwise apply in relation to, any of the following — </w:t>
      </w:r>
    </w:p>
    <w:p>
      <w:pPr>
        <w:pStyle w:val="Indenta"/>
      </w:pPr>
      <w:r>
        <w:tab/>
        <w:t>(a)</w:t>
      </w:r>
      <w:r>
        <w:tab/>
        <w:t>the making of a development application;</w:t>
      </w:r>
    </w:p>
    <w:p>
      <w:pPr>
        <w:pStyle w:val="Indenta"/>
      </w:pPr>
      <w:r>
        <w:tab/>
        <w:t>(b)</w:t>
      </w:r>
      <w:r>
        <w:tab/>
        <w:t>a development application itself;</w:t>
      </w:r>
    </w:p>
    <w:p>
      <w:pPr>
        <w:pStyle w:val="Indenta"/>
      </w:pPr>
      <w:r>
        <w:tab/>
        <w:t>(c)</w:t>
      </w:r>
      <w:r>
        <w:tab/>
        <w:t>the consideration or determination of a development application.</w:t>
      </w:r>
    </w:p>
    <w:p>
      <w:pPr>
        <w:pStyle w:val="Footnotesection"/>
      </w:pPr>
      <w:r>
        <w:tab/>
        <w:t>[Section 171N inserted: No. 34 of 2023 s. 11.]</w:t>
      </w:r>
    </w:p>
    <w:p>
      <w:pPr>
        <w:pStyle w:val="Heading4"/>
      </w:pPr>
      <w:bookmarkStart w:id="342" w:name="_Toc221875760"/>
      <w:bookmarkStart w:id="343" w:name="_Toc221888308"/>
      <w:bookmarkStart w:id="344" w:name="_Toc221890492"/>
      <w:r>
        <w:t>Subdivision 2 — Considering and determining significant development applications</w:t>
      </w:r>
      <w:bookmarkEnd w:id="342"/>
      <w:bookmarkEnd w:id="343"/>
      <w:bookmarkEnd w:id="344"/>
    </w:p>
    <w:p>
      <w:pPr>
        <w:pStyle w:val="Footnoteheading"/>
      </w:pPr>
      <w:r>
        <w:tab/>
        <w:t>[Heading inserted: No. 34 of 2023 s. 11.]</w:t>
      </w:r>
    </w:p>
    <w:p>
      <w:pPr>
        <w:pStyle w:val="Heading5"/>
      </w:pPr>
      <w:bookmarkStart w:id="345" w:name="_Toc221890493"/>
      <w:r>
        <w:rPr>
          <w:rStyle w:val="CharSectno"/>
        </w:rPr>
        <w:t>171O</w:t>
      </w:r>
      <w:r>
        <w:t>.</w:t>
      </w:r>
      <w:r>
        <w:tab/>
        <w:t>Significant development application must be determined under s. 171P(1)</w:t>
      </w:r>
      <w:bookmarkEnd w:id="345"/>
    </w:p>
    <w:p>
      <w:pPr>
        <w:pStyle w:val="Subsection"/>
      </w:pPr>
      <w:r>
        <w:tab/>
      </w:r>
      <w:r>
        <w:tab/>
        <w:t>A significant development application must be determined under section 171P(1).</w:t>
      </w:r>
    </w:p>
    <w:p>
      <w:pPr>
        <w:pStyle w:val="Footnotesection"/>
      </w:pPr>
      <w:r>
        <w:tab/>
        <w:t>[Section 171O inserted: No. 34 of 2023 s. 11.]</w:t>
      </w:r>
    </w:p>
    <w:p>
      <w:pPr>
        <w:pStyle w:val="Heading5"/>
      </w:pPr>
      <w:bookmarkStart w:id="346" w:name="_Toc221890494"/>
      <w:r>
        <w:rPr>
          <w:rStyle w:val="CharSectno"/>
        </w:rPr>
        <w:t>171P</w:t>
      </w:r>
      <w:r>
        <w:t>.</w:t>
      </w:r>
      <w:r>
        <w:tab/>
        <w:t>Determination of significant development application by Commission</w:t>
      </w:r>
      <w:bookmarkEnd w:id="346"/>
    </w:p>
    <w:p>
      <w:pPr>
        <w:pStyle w:val="Subsection"/>
      </w:pPr>
      <w:r>
        <w:tab/>
        <w:t>(1)</w:t>
      </w:r>
      <w:r>
        <w:tab/>
        <w:t xml:space="preserve">The Commission must consider a significant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(2)</w:t>
      </w:r>
      <w:r>
        <w:tab/>
        <w:t xml:space="preserve">Except as otherwise provided in this Subdivision, the Commission must consider and determine the significant development application under subsection (1) as if it were </w:t>
      </w:r>
      <w:r>
        <w:lastRenderedPageBreak/>
        <w:t>considering and determining the application under the applicable planning instrument.</w:t>
      </w:r>
    </w:p>
    <w:p>
      <w:pPr>
        <w:pStyle w:val="Subsection"/>
        <w:keepNext/>
      </w:pPr>
      <w:r>
        <w:tab/>
        <w:t>(3)</w:t>
      </w:r>
      <w:r>
        <w:tab/>
        <w:t>If the Commission is not a normal decision</w:t>
      </w:r>
      <w:r>
        <w:noBreakHyphen/>
        <w:t>maker under the applicable planning instrument, the applicable planning instrument applies for the purposes of subsection (2) as if the Commission were a normal decision</w:t>
      </w:r>
      <w:r>
        <w:noBreakHyphen/>
        <w:t>maker.</w:t>
      </w:r>
    </w:p>
    <w:p>
      <w:pPr>
        <w:pStyle w:val="Footnotesection"/>
      </w:pPr>
      <w:r>
        <w:tab/>
        <w:t>[Section 171P inserted: No. 34 of 2023 s. 11.]</w:t>
      </w:r>
    </w:p>
    <w:p>
      <w:pPr>
        <w:pStyle w:val="Heading5"/>
      </w:pPr>
      <w:bookmarkStart w:id="347" w:name="_Toc221890495"/>
      <w:r>
        <w:rPr>
          <w:rStyle w:val="CharSectno"/>
        </w:rPr>
        <w:t>171Q</w:t>
      </w:r>
      <w:r>
        <w:t>.</w:t>
      </w:r>
      <w:r>
        <w:tab/>
        <w:t>Procedures for dealing with significant development application</w:t>
      </w:r>
      <w:bookmarkEnd w:id="347"/>
    </w:p>
    <w:p>
      <w:pPr>
        <w:pStyle w:val="Subsection"/>
      </w:pPr>
      <w:r>
        <w:tab/>
        <w:t>(1)</w:t>
      </w:r>
      <w:r>
        <w:tab/>
        <w:t xml:space="preserve">For the purposes of the Commission’s consideration and determination of a significant development application under section 171P(1) — </w:t>
      </w:r>
    </w:p>
    <w:p>
      <w:pPr>
        <w:pStyle w:val="Indenta"/>
      </w:pPr>
      <w:r>
        <w:tab/>
        <w:t>(a)</w:t>
      </w:r>
      <w:r>
        <w:tab/>
        <w:t>Part 11B regulations made under section 171ZD(2)(c) apply; and</w:t>
      </w:r>
    </w:p>
    <w:p>
      <w:pPr>
        <w:pStyle w:val="Indenta"/>
      </w:pPr>
      <w:r>
        <w:tab/>
        <w:t>(b)</w:t>
      </w:r>
      <w:r>
        <w:tab/>
        <w:t>procedural provisions of the applicable planning instrument do not apply.</w:t>
      </w:r>
    </w:p>
    <w:p>
      <w:pPr>
        <w:pStyle w:val="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Footnotesection"/>
      </w:pPr>
      <w:r>
        <w:tab/>
        <w:t>[Section 171Q inserted: No. 34 of 2023 s. 11.]</w:t>
      </w:r>
    </w:p>
    <w:p>
      <w:pPr>
        <w:pStyle w:val="Heading5"/>
      </w:pPr>
      <w:bookmarkStart w:id="348" w:name="_Toc221890496"/>
      <w:r>
        <w:rPr>
          <w:rStyle w:val="CharSectno"/>
        </w:rPr>
        <w:t>171R</w:t>
      </w:r>
      <w:r>
        <w:t>.</w:t>
      </w:r>
      <w:r>
        <w:tab/>
        <w:t>Determining significant development application inconsistently with applicable planning instrument in some circumstances</w:t>
      </w:r>
      <w:bookmarkEnd w:id="348"/>
    </w:p>
    <w:p>
      <w:pPr>
        <w:pStyle w:val="Subsection"/>
      </w:pPr>
      <w:r>
        <w:tab/>
        <w:t>(1)</w:t>
      </w:r>
      <w:r>
        <w:tab/>
        <w:t xml:space="preserve">The Commission may determine a significant development application under section 171P(1) in a manner that conflicts with the provisions of the applicable planning instrument — </w:t>
      </w:r>
    </w:p>
    <w:p>
      <w:pPr>
        <w:pStyle w:val="Indenta"/>
        <w:keepNext/>
      </w:pPr>
      <w:r>
        <w:lastRenderedPageBreak/>
        <w:tab/>
        <w:t>(a)</w:t>
      </w:r>
      <w:r>
        <w:tab/>
        <w:t xml:space="preserve">if the Commission is of the opinion that — </w:t>
      </w:r>
    </w:p>
    <w:p>
      <w:pPr>
        <w:pStyle w:val="Indenti"/>
      </w:pPr>
      <w:r>
        <w:tab/>
        <w:t>(i)</w:t>
      </w:r>
      <w:r>
        <w:tab/>
        <w:t>the application raises issues of State or regional importance; and</w:t>
      </w:r>
    </w:p>
    <w:p>
      <w:pPr>
        <w:pStyle w:val="Indenti"/>
      </w:pPr>
      <w:r>
        <w:tab/>
        <w:t>(ii)</w:t>
      </w:r>
      <w:r>
        <w:tab/>
        <w:t>the determination is in the public interest;</w:t>
      </w:r>
    </w:p>
    <w:p>
      <w:pPr>
        <w:pStyle w:val="Indenta"/>
      </w:pPr>
      <w:r>
        <w:tab/>
      </w:r>
      <w:r>
        <w:tab/>
        <w:t>or</w:t>
      </w:r>
    </w:p>
    <w:p>
      <w:pPr>
        <w:pStyle w:val="Indenta"/>
      </w:pPr>
      <w:r>
        <w:tab/>
        <w:t>(b)</w:t>
      </w:r>
      <w:r>
        <w:tab/>
        <w:t xml:space="preserve">if — </w:t>
      </w:r>
    </w:p>
    <w:p>
      <w:pPr>
        <w:pStyle w:val="Indenti"/>
      </w:pPr>
      <w:r>
        <w:tab/>
        <w:t>(i)</w:t>
      </w:r>
      <w:r>
        <w:tab/>
        <w:t>the applicable planning instrument is a local planning scheme; and</w:t>
      </w:r>
    </w:p>
    <w:p>
      <w:pPr>
        <w:pStyle w:val="Indenti"/>
      </w:pPr>
      <w:r>
        <w:tab/>
        <w:t>(ii)</w:t>
      </w:r>
      <w:r>
        <w:tab/>
        <w:t>the local planning scheme was not first published, or a consolidation of the local planning scheme has not been published, in the preceding 5 years; and</w:t>
      </w:r>
    </w:p>
    <w:p>
      <w:pPr>
        <w:pStyle w:val="Indenti"/>
      </w:pPr>
      <w:r>
        <w:tab/>
        <w:t>(iii)</w:t>
      </w:r>
      <w:r>
        <w:tab/>
        <w:t>the determination complies with any requirements prescribed by Part 11B regulations for the purposes of this subparagraph;</w:t>
      </w:r>
    </w:p>
    <w:p>
      <w:pPr>
        <w:pStyle w:val="Indenta"/>
      </w:pPr>
      <w:r>
        <w:tab/>
      </w:r>
      <w:r>
        <w:tab/>
        <w:t>or</w:t>
      </w:r>
    </w:p>
    <w:p>
      <w:pPr>
        <w:pStyle w:val="Indenta"/>
      </w:pPr>
      <w:r>
        <w:tab/>
        <w:t>(c)</w:t>
      </w:r>
      <w:r>
        <w:tab/>
        <w:t xml:space="preserve">if — </w:t>
      </w:r>
    </w:p>
    <w:p>
      <w:pPr>
        <w:pStyle w:val="Indenti"/>
      </w:pPr>
      <w:r>
        <w:tab/>
        <w:t>(i)</w:t>
      </w:r>
      <w:r>
        <w:tab/>
        <w:t>the applicable planning instrument is a local planning scheme; and</w:t>
      </w:r>
    </w:p>
    <w:p>
      <w:pPr>
        <w:pStyle w:val="Indenti"/>
      </w:pPr>
      <w:r>
        <w:tab/>
        <w:t>(ii)</w:t>
      </w:r>
      <w:r>
        <w:tab/>
        <w:t>in the opinion of the Commission, the conflict is of a minor nature; and</w:t>
      </w:r>
    </w:p>
    <w:p>
      <w:pPr>
        <w:pStyle w:val="Indenti"/>
      </w:pPr>
      <w:r>
        <w:tab/>
        <w:t>(iii)</w:t>
      </w:r>
      <w:r>
        <w:tab/>
        <w:t>in the opinion of the Commission, the determination is consistent with the general intent of each State planning policy, planning code, region planning scheme and local planning strategy that is relevant to the development;</w:t>
      </w:r>
    </w:p>
    <w:p>
      <w:pPr>
        <w:pStyle w:val="Indenta"/>
      </w:pPr>
      <w:r>
        <w:tab/>
      </w:r>
      <w:r>
        <w:tab/>
        <w:t>or</w:t>
      </w:r>
    </w:p>
    <w:p>
      <w:pPr>
        <w:pStyle w:val="Indenta"/>
      </w:pPr>
      <w:r>
        <w:tab/>
        <w:t>(ca)</w:t>
      </w:r>
      <w:r>
        <w:tab/>
        <w:t xml:space="preserve">if — </w:t>
      </w:r>
    </w:p>
    <w:p>
      <w:pPr>
        <w:pStyle w:val="Indenti"/>
      </w:pPr>
      <w:r>
        <w:tab/>
        <w:t>(i)</w:t>
      </w:r>
      <w:r>
        <w:tab/>
        <w:t>the application is for approval of development in a State development area; and</w:t>
      </w:r>
    </w:p>
    <w:p>
      <w:pPr>
        <w:pStyle w:val="Indenti"/>
      </w:pPr>
      <w:r>
        <w:tab/>
        <w:t>(ii)</w:t>
      </w:r>
      <w:r>
        <w:tab/>
        <w:t xml:space="preserve">in the opinion of the Commission, the determination is consistent with the general </w:t>
      </w:r>
      <w:r>
        <w:lastRenderedPageBreak/>
        <w:t>intent of the State development area declaration and any applicable State development area plan;</w:t>
      </w:r>
    </w:p>
    <w:p>
      <w:pPr>
        <w:pStyle w:val="Indenta"/>
      </w:pPr>
      <w:r>
        <w:tab/>
      </w:r>
      <w:r>
        <w:tab/>
        <w:t>or</w:t>
      </w:r>
    </w:p>
    <w:p>
      <w:pPr>
        <w:pStyle w:val="Indenta"/>
      </w:pPr>
      <w:r>
        <w:tab/>
        <w:t>(d)</w:t>
      </w:r>
      <w:r>
        <w:tab/>
        <w:t>in circumstances prescribed by Part 11B regulations for the purposes of this paragraph.</w:t>
      </w:r>
    </w:p>
    <w:p>
      <w:pPr>
        <w:pStyle w:val="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Subsection"/>
      </w:pPr>
      <w:r>
        <w:tab/>
        <w:t>(3)</w:t>
      </w:r>
      <w:r>
        <w:tab/>
        <w:t>For the purposes of subsection (1)(a), the Commission is not limited to planning considerations and may have regard to any other matter affecting the public interest.</w:t>
      </w:r>
    </w:p>
    <w:p>
      <w:pPr>
        <w:pStyle w:val="Subsection"/>
      </w:pPr>
      <w:r>
        <w:tab/>
        <w:t>(4)</w:t>
      </w:r>
      <w:r>
        <w:tab/>
        <w:t>Subsection (1) does not permit the Commission to determine a significant development application under section 171P(1) in a manner that conflicts with an environmental condition.</w:t>
      </w:r>
    </w:p>
    <w:p>
      <w:pPr>
        <w:pStyle w:val="Footnotesection"/>
      </w:pPr>
      <w:r>
        <w:tab/>
        <w:t>[Section 171R inserted: No. 34 of 2023 s. 11; amended: No. 21 of 2025 s. 113.]</w:t>
      </w:r>
    </w:p>
    <w:p>
      <w:pPr>
        <w:pStyle w:val="Heading5"/>
      </w:pPr>
      <w:bookmarkStart w:id="349" w:name="_Toc221890497"/>
      <w:r>
        <w:rPr>
          <w:rStyle w:val="CharSectno"/>
        </w:rPr>
        <w:t>171S</w:t>
      </w:r>
      <w:r>
        <w:t>.</w:t>
      </w:r>
      <w:r>
        <w:tab/>
        <w:t>Provisions about determination of significant development application</w:t>
      </w:r>
      <w:bookmarkEnd w:id="349"/>
    </w:p>
    <w:p>
      <w:pPr>
        <w:pStyle w:val="Subsection"/>
      </w:pPr>
      <w:r>
        <w:tab/>
        <w:t>(1)</w:t>
      </w:r>
      <w:r>
        <w:tab/>
        <w:t xml:space="preserve">In determining a significant development application under section 171P(1)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lastRenderedPageBreak/>
        <w:tab/>
        <w:t>(b)</w:t>
      </w:r>
      <w:r>
        <w:tab/>
        <w:t xml:space="preserve">approval cannot be granted as referred to in paragraph (a)(ii) or (iii) — </w:t>
      </w:r>
    </w:p>
    <w:p>
      <w:pPr>
        <w:pStyle w:val="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Indenti"/>
      </w:pPr>
      <w:r>
        <w:tab/>
        <w:t>(ii)</w:t>
      </w:r>
      <w:r>
        <w:tab/>
        <w:t>otherwise — for development that is not prescribed significant development.</w:t>
      </w:r>
    </w:p>
    <w:p>
      <w:pPr>
        <w:pStyle w:val="Subsection"/>
      </w:pPr>
      <w:r>
        <w:tab/>
        <w:t>(2)</w:t>
      </w:r>
      <w:r>
        <w:tab/>
        <w:t xml:space="preserve">For the purposes of section 171P(1)(b),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(3)</w:t>
      </w:r>
      <w:r>
        <w:tab/>
        <w:t>The Commission can impose a condition of the kind referred to in subsection (2)(b) only if the Commission considers that the further details to be approved would not substantially change the approved development.</w:t>
      </w:r>
    </w:p>
    <w:p>
      <w:pPr>
        <w:pStyle w:val="Subsection"/>
      </w:pPr>
      <w:r>
        <w:tab/>
        <w:t>(4)</w:t>
      </w:r>
      <w:r>
        <w:tab/>
        <w:t xml:space="preserve">When the Commission determines a significant development application under section 171P(1), the Commission must — </w:t>
      </w:r>
    </w:p>
    <w:p>
      <w:pPr>
        <w:pStyle w:val="Indenta"/>
      </w:pPr>
      <w:r>
        <w:tab/>
        <w:t>(a)</w:t>
      </w:r>
      <w:r>
        <w:tab/>
        <w:t xml:space="preserve">give written notice of the determination, including the Commission’s reasons for the determination, to — </w:t>
      </w:r>
    </w:p>
    <w:p>
      <w:pPr>
        <w:pStyle w:val="Indenti"/>
      </w:pPr>
      <w:r>
        <w:tab/>
        <w:t>(i)</w:t>
      </w:r>
      <w:r>
        <w:tab/>
        <w:t>the applicant; and</w:t>
      </w:r>
    </w:p>
    <w:p>
      <w:pPr>
        <w:pStyle w:val="Indenti"/>
      </w:pPr>
      <w:r>
        <w:tab/>
        <w:t>(ii)</w:t>
      </w:r>
      <w:r>
        <w:tab/>
        <w:t>each local government to the district of which the significant development application relates;</w:t>
      </w:r>
    </w:p>
    <w:p>
      <w:pPr>
        <w:pStyle w:val="Indenta"/>
      </w:pPr>
      <w:r>
        <w:tab/>
      </w:r>
      <w:r>
        <w:tab/>
        <w:t>and</w:t>
      </w:r>
    </w:p>
    <w:p>
      <w:pPr>
        <w:pStyle w:val="Indenta"/>
      </w:pPr>
      <w:r>
        <w:lastRenderedPageBreak/>
        <w:tab/>
        <w:t>(b)</w:t>
      </w:r>
      <w:r>
        <w:tab/>
        <w:t>make copies of the determination and reasons publicly available on a website maintained by, or on behalf of, the Commission.</w:t>
      </w:r>
    </w:p>
    <w:p>
      <w:pPr>
        <w:pStyle w:val="Subsection"/>
      </w:pPr>
      <w:r>
        <w:tab/>
        <w:t>(5)</w:t>
      </w:r>
      <w:r>
        <w:tab/>
        <w:t>A determination under section 171P(1) has effect on the day on which the notice of the determination is given to the applicant under subsection (4)(a)(i).</w:t>
      </w:r>
    </w:p>
    <w:p>
      <w:pPr>
        <w:pStyle w:val="Footnotesection"/>
      </w:pPr>
      <w:r>
        <w:tab/>
        <w:t>[Section 171S inserted: No. 34 of 2023 s. 11.]</w:t>
      </w:r>
    </w:p>
    <w:p>
      <w:pPr>
        <w:pStyle w:val="Heading5"/>
      </w:pPr>
      <w:bookmarkStart w:id="350" w:name="_Toc221890498"/>
      <w:r>
        <w:rPr>
          <w:rStyle w:val="CharSectno"/>
        </w:rPr>
        <w:t>171T</w:t>
      </w:r>
      <w:r>
        <w:t>.</w:t>
      </w:r>
      <w:r>
        <w:tab/>
        <w:t>Time for determination of significant development application</w:t>
      </w:r>
      <w:bookmarkEnd w:id="350"/>
    </w:p>
    <w:p>
      <w:pPr>
        <w:pStyle w:val="Subsection"/>
      </w:pPr>
      <w:r>
        <w:tab/>
        <w:t>(1)</w:t>
      </w:r>
      <w:r>
        <w:tab/>
        <w:t>The Commission must determine a significant development application within the period provided for under Part 11B regulations for the purposes of this subsection.</w:t>
      </w:r>
    </w:p>
    <w:p>
      <w:pPr>
        <w:pStyle w:val="Subsection"/>
      </w:pPr>
      <w:r>
        <w:tab/>
        <w:t>(2)</w:t>
      </w:r>
      <w:r>
        <w:tab/>
        <w:t>The Commission may determine a significant development application under section 171P(1) after the period referred to in subsection (1) has expired and the validity of the determination is not affected by the expiry.</w:t>
      </w:r>
    </w:p>
    <w:p>
      <w:pPr>
        <w:pStyle w:val="Footnotesection"/>
      </w:pPr>
      <w:r>
        <w:tab/>
        <w:t>[Section 171T inserted: No. 34 of 2023 s. 11.]</w:t>
      </w:r>
    </w:p>
    <w:p>
      <w:pPr>
        <w:pStyle w:val="Heading4"/>
      </w:pPr>
      <w:bookmarkStart w:id="351" w:name="_Toc221875767"/>
      <w:bookmarkStart w:id="352" w:name="_Toc221888315"/>
      <w:bookmarkStart w:id="353" w:name="_Toc221890499"/>
      <w:r>
        <w:t>Subdivision 3 — Consequences of determination and amendment and cancellation of determination</w:t>
      </w:r>
      <w:bookmarkEnd w:id="351"/>
      <w:bookmarkEnd w:id="352"/>
      <w:bookmarkEnd w:id="353"/>
    </w:p>
    <w:p>
      <w:pPr>
        <w:pStyle w:val="Footnoteheading"/>
      </w:pPr>
      <w:r>
        <w:tab/>
        <w:t>[Heading inserted: No. 34 of 2023 s. 11.]</w:t>
      </w:r>
    </w:p>
    <w:p>
      <w:pPr>
        <w:pStyle w:val="Heading5"/>
      </w:pPr>
      <w:bookmarkStart w:id="354" w:name="_Toc221890500"/>
      <w:r>
        <w:rPr>
          <w:rStyle w:val="CharSectno"/>
        </w:rPr>
        <w:t>171U</w:t>
      </w:r>
      <w:r>
        <w:t>.</w:t>
      </w:r>
      <w:r>
        <w:tab/>
        <w:t>Effect of determination of significant development application under s. 171P(1)</w:t>
      </w:r>
      <w:bookmarkEnd w:id="354"/>
    </w:p>
    <w:p>
      <w:pPr>
        <w:pStyle w:val="Subsection"/>
      </w:pPr>
      <w:r>
        <w:tab/>
        <w:t>(1)</w:t>
      </w:r>
      <w:r>
        <w:tab/>
        <w:t>This section applies if the Commission determines a significant development application under section 171P(1).</w:t>
      </w:r>
    </w:p>
    <w:p>
      <w:pPr>
        <w:pStyle w:val="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PermNoteHeading"/>
      </w:pPr>
      <w:r>
        <w:lastRenderedPageBreak/>
        <w:tab/>
        <w:t>Example for this subsection:</w:t>
      </w:r>
    </w:p>
    <w:p>
      <w:pPr>
        <w:pStyle w:val="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the applicable planning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p>
    <w:p>
      <w:pPr>
        <w:pStyle w:val="Subsection"/>
      </w:pPr>
      <w:r>
        <w:tab/>
        <w:t>(5)</w:t>
      </w:r>
      <w:r>
        <w:tab/>
        <w:t xml:space="preserve">Subsections (2) to (4) are subject to sections 171W and 171X and Division 3. </w:t>
      </w:r>
    </w:p>
    <w:p>
      <w:pPr>
        <w:pStyle w:val="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building permit or demolition permit under the </w:t>
      </w:r>
      <w:r>
        <w:rPr>
          <w:i/>
        </w:rPr>
        <w:t>Building Act 2011</w:t>
      </w:r>
      <w:r>
        <w:t>.</w:t>
      </w:r>
    </w:p>
    <w:p>
      <w:pPr>
        <w:pStyle w:val="PermNoteText"/>
      </w:pPr>
      <w:r>
        <w:tab/>
        <w:t>2.</w:t>
      </w:r>
      <w:r>
        <w:tab/>
        <w:t xml:space="preserve">A licence under the </w:t>
      </w:r>
      <w:r>
        <w:rPr>
          <w:i/>
          <w:iCs/>
        </w:rPr>
        <w:t>Liquor Control Act 1988</w:t>
      </w:r>
      <w:r>
        <w:t>.</w:t>
      </w:r>
    </w:p>
    <w:p>
      <w:pPr>
        <w:pStyle w:val="PermNoteHeading"/>
      </w:pPr>
      <w:r>
        <w:tab/>
        <w:t>Note for this subsection:</w:t>
      </w:r>
    </w:p>
    <w:p>
      <w:pPr>
        <w:pStyle w:val="PermNoteText"/>
      </w:pPr>
      <w:r>
        <w:tab/>
      </w:r>
      <w:r>
        <w:tab/>
        <w:t>Part 11C applies despite this Part (see section 171ZF(1)).</w:t>
      </w:r>
    </w:p>
    <w:p>
      <w:pPr>
        <w:pStyle w:val="Footnotesection"/>
      </w:pPr>
      <w:r>
        <w:lastRenderedPageBreak/>
        <w:tab/>
        <w:t>[Section 171U inserted: No. 34 of 2023 s. 11.]</w:t>
      </w:r>
    </w:p>
    <w:p>
      <w:pPr>
        <w:pStyle w:val="Heading5"/>
      </w:pPr>
      <w:bookmarkStart w:id="355" w:name="_Toc221890501"/>
      <w:r>
        <w:rPr>
          <w:rStyle w:val="CharSectno"/>
        </w:rPr>
        <w:t>171V</w:t>
      </w:r>
      <w:r>
        <w:t>.</w:t>
      </w:r>
      <w:r>
        <w:tab/>
        <w:t>Enforcement powers of Commission in relation to conditions</w:t>
      </w:r>
      <w:bookmarkEnd w:id="355"/>
    </w:p>
    <w:p>
      <w:pPr>
        <w:pStyle w:val="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171U(2)).</w:t>
      </w:r>
    </w:p>
    <w:p>
      <w:pPr>
        <w:pStyle w:val="Footnotesection"/>
      </w:pPr>
      <w:r>
        <w:tab/>
        <w:t>[Section 171V inserted: No. 34 of 2023 s. 11.]</w:t>
      </w:r>
    </w:p>
    <w:p>
      <w:pPr>
        <w:pStyle w:val="Heading5"/>
      </w:pPr>
      <w:bookmarkStart w:id="356" w:name="_Toc221890502"/>
      <w:r>
        <w:rPr>
          <w:rStyle w:val="CharSectno"/>
        </w:rPr>
        <w:t>171W</w:t>
      </w:r>
      <w:r>
        <w:t>.</w:t>
      </w:r>
      <w:r>
        <w:tab/>
        <w:t>Substantial commencement of development approved under s. 171P(1)</w:t>
      </w:r>
      <w:bookmarkEnd w:id="356"/>
    </w:p>
    <w:p>
      <w:pPr>
        <w:pStyle w:val="Subsection"/>
      </w:pPr>
      <w:r>
        <w:tab/>
        <w:t>(1)</w:t>
      </w:r>
      <w:r>
        <w:tab/>
        <w:t>This section applies if the Commission grants approval for development under section 171P(1).</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4 years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171X(2)(a) or an order made under section 171ZA(2)(a).</w:t>
      </w:r>
    </w:p>
    <w:p>
      <w:pPr>
        <w:pStyle w:val="Subsection"/>
      </w:pPr>
      <w:r>
        <w:tab/>
        <w:t>(4)</w:t>
      </w:r>
      <w:r>
        <w:tab/>
        <w:t xml:space="preserve">An application under section 171X(2)(a) can be made or determined in relation to the approval even if the approval has lapsed under subsection (3) and, if the application is granted </w:t>
      </w:r>
      <w:r>
        <w:lastRenderedPageBreak/>
        <w:t>after the approval has lapsed, the approval comes back into effect accordingly when the application is granted.</w:t>
      </w:r>
    </w:p>
    <w:p>
      <w:pPr>
        <w:pStyle w:val="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Footnotesection"/>
      </w:pPr>
      <w:r>
        <w:tab/>
        <w:t>[Section 171W inserted: No. 34 of 2023 s. 11.]</w:t>
      </w:r>
    </w:p>
    <w:p>
      <w:pPr>
        <w:pStyle w:val="Heading5"/>
      </w:pPr>
      <w:bookmarkStart w:id="357" w:name="_Toc221890503"/>
      <w:r>
        <w:rPr>
          <w:rStyle w:val="CharSectno"/>
        </w:rPr>
        <w:t>171X</w:t>
      </w:r>
      <w:r>
        <w:t>.</w:t>
      </w:r>
      <w:r>
        <w:tab/>
        <w:t>Amendment or cancellation of approval granted under s. 171P(1)</w:t>
      </w:r>
      <w:bookmarkEnd w:id="357"/>
    </w:p>
    <w:p>
      <w:pPr>
        <w:pStyle w:val="Subsection"/>
      </w:pPr>
      <w:r>
        <w:tab/>
        <w:t>(1)</w:t>
      </w:r>
      <w:r>
        <w:tab/>
        <w:t>This section applies if the Commission grants approval for development under section 171P(1) in respect of any land.</w:t>
      </w:r>
    </w:p>
    <w:p>
      <w:pPr>
        <w:pStyle w:val="Subsection"/>
      </w:pPr>
      <w:r>
        <w:tab/>
        <w:t>(2)</w:t>
      </w:r>
      <w:r>
        <w:tab/>
        <w:t xml:space="preserve">An owner of the land, or a person who is of a class or kind prescribed by Part 11B regulations for the purposes of this subsection, may apply to the Commission for the Commission — </w:t>
      </w:r>
    </w:p>
    <w:p>
      <w:pPr>
        <w:pStyle w:val="Indenta"/>
      </w:pPr>
      <w:r>
        <w:tab/>
        <w:t>(a)</w:t>
      </w:r>
      <w:r>
        <w:tab/>
        <w:t xml:space="preserve">for the purposes of section 171W(2),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r>
      <w:r>
        <w:tab/>
        <w:t>or</w:t>
      </w:r>
    </w:p>
    <w:p>
      <w:pPr>
        <w:pStyle w:val="Indenta"/>
      </w:pPr>
      <w:r>
        <w:tab/>
        <w:t>(b)</w:t>
      </w:r>
      <w:r>
        <w:tab/>
        <w:t>to amend or remove any of the conditions imposed on the approval; or</w:t>
      </w:r>
    </w:p>
    <w:p>
      <w:pPr>
        <w:pStyle w:val="Indenta"/>
      </w:pPr>
      <w:r>
        <w:tab/>
        <w:t>(c)</w:t>
      </w:r>
      <w:r>
        <w:tab/>
        <w:t>to amend any part or aspect of the approved development; or</w:t>
      </w:r>
    </w:p>
    <w:p>
      <w:pPr>
        <w:pStyle w:val="Indenta"/>
      </w:pPr>
      <w:r>
        <w:tab/>
        <w:t>(d)</w:t>
      </w:r>
      <w:r>
        <w:tab/>
        <w:t>to amend the approval in any other way; or</w:t>
      </w:r>
    </w:p>
    <w:p>
      <w:pPr>
        <w:pStyle w:val="Indenta"/>
      </w:pPr>
      <w:r>
        <w:tab/>
        <w:t>(e)</w:t>
      </w:r>
      <w:r>
        <w:tab/>
        <w:t>to cancel the approval.</w:t>
      </w:r>
    </w:p>
    <w:p>
      <w:pPr>
        <w:pStyle w:val="Subsection"/>
        <w:keepNext/>
      </w:pPr>
      <w:r>
        <w:lastRenderedPageBreak/>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(5)</w:t>
      </w:r>
      <w:r>
        <w:tab/>
        <w:t>Sections 171N(1), 171P(2) and (3), 171Q, 171R, 171S(2) to (5), 171T and 171ZD apply with any necessary modifications to an application under subsection (2) as they apply to a significant development application.</w:t>
      </w:r>
    </w:p>
    <w:p>
      <w:pPr>
        <w:pStyle w:val="Subsection"/>
      </w:pPr>
      <w:r>
        <w:tab/>
        <w:t>(6)</w:t>
      </w:r>
      <w:r>
        <w:tab/>
        <w:t xml:space="preserve">Subject to Division 3, no person or body, apart from the Commission acting under this section, can do any of the following in relation to the approval referred to in subsection (1) — </w:t>
      </w:r>
    </w:p>
    <w:p>
      <w:pPr>
        <w:pStyle w:val="Indenta"/>
      </w:pPr>
      <w:r>
        <w:tab/>
        <w:t>(a)</w:t>
      </w:r>
      <w:r>
        <w:tab/>
        <w:t>make an amendment of the kind referred to in subsection (2)(a);</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Footnotesection"/>
      </w:pPr>
      <w:r>
        <w:tab/>
        <w:t>[Section 171X inserted: No. 34 of 2023 s. 11.]</w:t>
      </w:r>
    </w:p>
    <w:p>
      <w:pPr>
        <w:pStyle w:val="Heading3"/>
      </w:pPr>
      <w:bookmarkStart w:id="358" w:name="_Toc221875772"/>
      <w:bookmarkStart w:id="359" w:name="_Toc221888320"/>
      <w:bookmarkStart w:id="360" w:name="_Toc221890504"/>
      <w:r>
        <w:rPr>
          <w:rStyle w:val="CharDivNo"/>
        </w:rPr>
        <w:lastRenderedPageBreak/>
        <w:t>Division 3</w:t>
      </w:r>
      <w:r>
        <w:t> — </w:t>
      </w:r>
      <w:r>
        <w:rPr>
          <w:rStyle w:val="CharDivText"/>
        </w:rPr>
        <w:t>Oversight of Commission</w:t>
      </w:r>
      <w:bookmarkEnd w:id="358"/>
      <w:bookmarkEnd w:id="359"/>
      <w:bookmarkEnd w:id="360"/>
    </w:p>
    <w:p>
      <w:pPr>
        <w:pStyle w:val="Footnoteheading"/>
      </w:pPr>
      <w:r>
        <w:tab/>
        <w:t>[Heading inserted: No. 34 of 2023 s. 11.]</w:t>
      </w:r>
    </w:p>
    <w:p>
      <w:pPr>
        <w:pStyle w:val="Heading5"/>
      </w:pPr>
      <w:bookmarkStart w:id="361" w:name="_Toc221890505"/>
      <w:r>
        <w:rPr>
          <w:rStyle w:val="CharSectno"/>
        </w:rPr>
        <w:t>171Y</w:t>
      </w:r>
      <w:r>
        <w:t>.</w:t>
      </w:r>
      <w:r>
        <w:tab/>
        <w:t>Review by State Administrative Tribunal</w:t>
      </w:r>
      <w:bookmarkEnd w:id="361"/>
    </w:p>
    <w:p>
      <w:pPr>
        <w:pStyle w:val="Subsection"/>
      </w:pPr>
      <w:r>
        <w:tab/>
        <w:t>(1)</w:t>
      </w:r>
      <w:r>
        <w:tab/>
        <w:t xml:space="preserve">If the Commission determines a significant development application, the applicant may apply to the State Administrative Tribunal for a review, in accordance with Part 14, of — </w:t>
      </w:r>
    </w:p>
    <w:p>
      <w:pPr>
        <w:pStyle w:val="Indenta"/>
      </w:pPr>
      <w:r>
        <w:tab/>
        <w:t>(a)</w:t>
      </w:r>
      <w:r>
        <w:tab/>
        <w:t>a determination by the Commission to refuse approval for the development under section 171P(1)(c); or</w:t>
      </w:r>
    </w:p>
    <w:p>
      <w:pPr>
        <w:pStyle w:val="Indenta"/>
      </w:pPr>
      <w:r>
        <w:tab/>
        <w:t>(b)</w:t>
      </w:r>
      <w:r>
        <w:tab/>
        <w:t>any condition imposed by the Commission on the determination of the application.</w:t>
      </w:r>
    </w:p>
    <w:p>
      <w:pPr>
        <w:pStyle w:val="Subsection"/>
        <w:keepNext/>
      </w:pPr>
      <w:r>
        <w:tab/>
        <w:t>(2)</w:t>
      </w:r>
      <w:r>
        <w:tab/>
        <w:t xml:space="preserve">If the Commission determines an application under section 171X, the applicant may apply to the State Administrative Tribunal for a review, in accordance with Part 14, of — </w:t>
      </w:r>
    </w:p>
    <w:p>
      <w:pPr>
        <w:pStyle w:val="Indenta"/>
      </w:pPr>
      <w:r>
        <w:tab/>
        <w:t>(a)</w:t>
      </w:r>
      <w:r>
        <w:tab/>
        <w:t>a determination by the Commission to refuse the application under section 171X(4)(b); or</w:t>
      </w:r>
    </w:p>
    <w:p>
      <w:pPr>
        <w:pStyle w:val="Indenta"/>
      </w:pPr>
      <w:r>
        <w:tab/>
        <w:t>(b)</w:t>
      </w:r>
      <w:r>
        <w:tab/>
        <w:t>any condition imposed by the Commission on the determination of the application.</w:t>
      </w:r>
    </w:p>
    <w:p>
      <w:pPr>
        <w:pStyle w:val="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Subsection"/>
      </w:pPr>
      <w:r>
        <w:lastRenderedPageBreak/>
        <w:tab/>
        <w:t>(5)</w:t>
      </w:r>
      <w:r>
        <w:tab/>
        <w:t>For an application for review under this section, the Commission is the decision</w:t>
      </w:r>
      <w:r>
        <w:noBreakHyphen/>
        <w:t xml:space="preserve">maker for the purposes of the </w:t>
      </w:r>
      <w:r>
        <w:rPr>
          <w:i/>
        </w:rPr>
        <w:t>State Administrative Tribunal Act 2004</w:t>
      </w:r>
      <w:r>
        <w:t>.</w:t>
      </w:r>
    </w:p>
    <w:p>
      <w:pPr>
        <w:pStyle w:val="Footnotesection"/>
      </w:pPr>
      <w:r>
        <w:tab/>
        <w:t>[Section 171Y inserted: No. 34 of 2023 s. 11.]</w:t>
      </w:r>
    </w:p>
    <w:p>
      <w:pPr>
        <w:pStyle w:val="Heading5"/>
      </w:pPr>
      <w:bookmarkStart w:id="362" w:name="_Toc221890506"/>
      <w:r>
        <w:rPr>
          <w:rStyle w:val="CharSectno"/>
        </w:rPr>
        <w:t>171Z</w:t>
      </w:r>
      <w:r>
        <w:t>.</w:t>
      </w:r>
      <w:r>
        <w:tab/>
        <w:t>Ministerial call</w:t>
      </w:r>
      <w:r>
        <w:noBreakHyphen/>
        <w:t>in of application for review under s. 171Y</w:t>
      </w:r>
      <w:bookmarkEnd w:id="362"/>
    </w:p>
    <w:p>
      <w:pPr>
        <w:pStyle w:val="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Subsection"/>
      </w:pPr>
      <w:r>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Subsection"/>
      </w:pPr>
      <w:r>
        <w:tab/>
        <w:t>(3)</w:t>
      </w:r>
      <w:r>
        <w:tab/>
        <w:t>Subsection (2) does not affect the Minister’s power to give a direction under section 246(2)(b).</w:t>
      </w:r>
    </w:p>
    <w:p>
      <w:pPr>
        <w:pStyle w:val="Subsection"/>
      </w:pPr>
      <w:r>
        <w:tab/>
        <w:t>(4)</w:t>
      </w:r>
      <w:r>
        <w:tab/>
        <w:t xml:space="preserve">For the purposes of subsections (1) and (2), the significant development application to which an application for review under section 171Y(1) or (2) relates is — </w:t>
      </w:r>
    </w:p>
    <w:p>
      <w:pPr>
        <w:pStyle w:val="Indenta"/>
      </w:pPr>
      <w:r>
        <w:tab/>
        <w:t>(a)</w:t>
      </w:r>
      <w:r>
        <w:tab/>
        <w:t>in the case of an application for review under section 171Y(1) — the significant development application referred to in section 171Y(1); or</w:t>
      </w:r>
    </w:p>
    <w:p>
      <w:pPr>
        <w:pStyle w:val="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Footnotesection"/>
      </w:pPr>
      <w:r>
        <w:tab/>
        <w:t>[Section 171Z inserted: No. 34 of 2023 s. 11.]</w:t>
      </w:r>
    </w:p>
    <w:p>
      <w:pPr>
        <w:pStyle w:val="Heading5"/>
      </w:pPr>
      <w:bookmarkStart w:id="363" w:name="_Toc221890507"/>
      <w:r>
        <w:rPr>
          <w:rStyle w:val="CharSectno"/>
        </w:rPr>
        <w:lastRenderedPageBreak/>
        <w:t>171ZA</w:t>
      </w:r>
      <w:r>
        <w:t>.</w:t>
      </w:r>
      <w:r>
        <w:tab/>
        <w:t>Governor may amend or cancel approval granted by Commission under s. 171P(1)</w:t>
      </w:r>
      <w:bookmarkEnd w:id="363"/>
    </w:p>
    <w:p>
      <w:pPr>
        <w:pStyle w:val="Subsection"/>
      </w:pPr>
      <w:r>
        <w:tab/>
        <w:t>(1)</w:t>
      </w:r>
      <w:r>
        <w:tab/>
        <w:t>This section applies if the Commission grants approval for development under section 171P(1).</w:t>
      </w:r>
    </w:p>
    <w:p>
      <w:pPr>
        <w:pStyle w:val="Subsection"/>
      </w:pPr>
      <w:r>
        <w:tab/>
        <w:t>(2)</w:t>
      </w:r>
      <w:r>
        <w:tab/>
        <w:t xml:space="preserve">The Governor may, by order, do any of the following — </w:t>
      </w:r>
    </w:p>
    <w:p>
      <w:pPr>
        <w:pStyle w:val="Indenta"/>
      </w:pPr>
      <w:r>
        <w:tab/>
        <w:t>(a)</w:t>
      </w:r>
      <w:r>
        <w:tab/>
        <w:t xml:space="preserve">for the purposes of section 171W(2),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Subsection"/>
      </w:pPr>
      <w:r>
        <w:tab/>
        <w:t>(3)</w:t>
      </w:r>
      <w:r>
        <w:tab/>
        <w:t xml:space="preserve">An amendment of the kind referred to in subsection (2)(d)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An order under this section may include directions for giving effect to the order.</w:t>
      </w:r>
    </w:p>
    <w:p>
      <w:pPr>
        <w:pStyle w:val="Subsection"/>
      </w:pPr>
      <w:r>
        <w:tab/>
        <w:t>(5)</w:t>
      </w:r>
      <w:r>
        <w:tab/>
        <w:t>The Commission cannot do anything under section 171X that would override, or otherwise be inconsistent with, the provisions of an order under this section.</w:t>
      </w:r>
    </w:p>
    <w:p>
      <w:pPr>
        <w:pStyle w:val="Subsection"/>
      </w:pPr>
      <w:r>
        <w:lastRenderedPageBreak/>
        <w:tab/>
        <w:t>(6)</w:t>
      </w:r>
      <w:r>
        <w:tab/>
        <w:t xml:space="preserve">An order under this section is subsidiary legislation for the purposes of the </w:t>
      </w:r>
      <w:r>
        <w:rPr>
          <w:i/>
        </w:rPr>
        <w:t>Interpretation Act 1984</w:t>
      </w:r>
      <w:r>
        <w:t>.</w:t>
      </w:r>
    </w:p>
    <w:p>
      <w:pPr>
        <w:pStyle w:val="Subsection"/>
      </w:pPr>
      <w:r>
        <w:tab/>
        <w:t>(7)</w:t>
      </w:r>
      <w:r>
        <w:tab/>
        <w:t xml:space="preserve">The </w:t>
      </w:r>
      <w:r>
        <w:rPr>
          <w:i/>
        </w:rPr>
        <w:t>Interpretation Act 1984</w:t>
      </w:r>
      <w:r>
        <w:t xml:space="preserve"> section 42 applies to an order under this section as if it were a regulation.</w:t>
      </w:r>
    </w:p>
    <w:p>
      <w:pPr>
        <w:pStyle w:val="Footnotesection"/>
      </w:pPr>
      <w:r>
        <w:tab/>
        <w:t>[Section 171ZA inserted: No. 34 of 2023 s. 11.]</w:t>
      </w:r>
    </w:p>
    <w:p>
      <w:pPr>
        <w:pStyle w:val="Heading3"/>
      </w:pPr>
      <w:bookmarkStart w:id="364" w:name="_Toc221875776"/>
      <w:bookmarkStart w:id="365" w:name="_Toc221888324"/>
      <w:bookmarkStart w:id="366" w:name="_Toc221890508"/>
      <w:r>
        <w:rPr>
          <w:rStyle w:val="CharDivNo"/>
        </w:rPr>
        <w:t>Division 4</w:t>
      </w:r>
      <w:r>
        <w:t> — </w:t>
      </w:r>
      <w:r>
        <w:rPr>
          <w:rStyle w:val="CharDivText"/>
        </w:rPr>
        <w:t>Miscellaneous</w:t>
      </w:r>
      <w:bookmarkEnd w:id="364"/>
      <w:bookmarkEnd w:id="365"/>
      <w:bookmarkEnd w:id="366"/>
    </w:p>
    <w:p>
      <w:pPr>
        <w:pStyle w:val="Footnoteheading"/>
      </w:pPr>
      <w:r>
        <w:tab/>
        <w:t>[Heading inserted: No. 34 of 2023 s. 11.]</w:t>
      </w:r>
    </w:p>
    <w:p>
      <w:pPr>
        <w:pStyle w:val="Heading5"/>
      </w:pPr>
      <w:bookmarkStart w:id="367" w:name="_Toc221890509"/>
      <w:r>
        <w:rPr>
          <w:rStyle w:val="CharSectno"/>
        </w:rPr>
        <w:t>171ZB</w:t>
      </w:r>
      <w:r>
        <w:t>.</w:t>
      </w:r>
      <w:r>
        <w:tab/>
        <w:t>Meetings to be open to public</w:t>
      </w:r>
      <w:bookmarkEnd w:id="367"/>
    </w:p>
    <w:p>
      <w:pPr>
        <w:pStyle w:val="Subsection"/>
      </w:pPr>
      <w:r>
        <w:tab/>
        <w:t>(1)</w:t>
      </w:r>
      <w:r>
        <w:tab/>
        <w:t>A meeting of the board, or of a committee of the Commission, that is held for the purpose of the Commission’s consideration or determination of a significant development application, or an application under section 171X, must be open to the public.</w:t>
      </w:r>
    </w:p>
    <w:p>
      <w:pPr>
        <w:pStyle w:val="Subsection"/>
      </w:pPr>
      <w:r>
        <w:tab/>
        <w:t>(2)</w:t>
      </w:r>
      <w:r>
        <w:tab/>
        <w:t>The requirement in subsection (1) is satisfied if members of the public can observe the meeting using audiovisual communication.</w:t>
      </w:r>
    </w:p>
    <w:p>
      <w:pPr>
        <w:pStyle w:val="Subsection"/>
      </w:pPr>
      <w:r>
        <w:tab/>
        <w:t>(3)</w:t>
      </w:r>
      <w:r>
        <w:tab/>
        <w:t>Subsection (1) does not apply to a meeting, or part of a meeting, that deals with a matter of a kind prescribed by Part 11B regulations for the purposes of this subsection.</w:t>
      </w:r>
    </w:p>
    <w:p>
      <w:pPr>
        <w:pStyle w:val="Footnotesection"/>
      </w:pPr>
      <w:r>
        <w:tab/>
        <w:t>[Section 171ZB inserted: No. 34 of 2023 s. 11.]</w:t>
      </w:r>
    </w:p>
    <w:p>
      <w:pPr>
        <w:pStyle w:val="Heading5"/>
      </w:pPr>
      <w:bookmarkStart w:id="368" w:name="_Toc221890510"/>
      <w:r>
        <w:rPr>
          <w:rStyle w:val="CharSectno"/>
        </w:rPr>
        <w:t>171ZC</w:t>
      </w:r>
      <w:r>
        <w:t>.</w:t>
      </w:r>
      <w:r>
        <w:tab/>
        <w:t>Fees</w:t>
      </w:r>
      <w:bookmarkEnd w:id="368"/>
    </w:p>
    <w:p>
      <w:pPr>
        <w:pStyle w:val="Subsection"/>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11B regulations; and</w:t>
      </w:r>
    </w:p>
    <w:p>
      <w:pPr>
        <w:pStyle w:val="Indenta"/>
      </w:pPr>
      <w:r>
        <w:tab/>
        <w:t>(b)</w:t>
      </w:r>
      <w:r>
        <w:tab/>
        <w:t>make provision for determining the persons by whom the fees are payable.</w:t>
      </w:r>
    </w:p>
    <w:p>
      <w:pPr>
        <w:pStyle w:val="Subsection"/>
      </w:pPr>
      <w:r>
        <w:tab/>
        <w:t>(2)</w:t>
      </w:r>
      <w:r>
        <w:tab/>
        <w:t xml:space="preserve">Neither the Commission nor any other person or body is required to consider or determine a significant development application, or to do any other thing under this Part or Part 11B </w:t>
      </w:r>
      <w:r>
        <w:lastRenderedPageBreak/>
        <w:t>regulations, unless any fee relating to the application or other thing has been paid.</w:t>
      </w:r>
    </w:p>
    <w:p>
      <w:pPr>
        <w:pStyle w:val="Subsection"/>
      </w:pPr>
      <w:r>
        <w:tab/>
        <w:t>(3)</w:t>
      </w:r>
      <w:r>
        <w:tab/>
        <w:t>Section 20 does not apply in relation to this Part.</w:t>
      </w:r>
    </w:p>
    <w:p>
      <w:pPr>
        <w:pStyle w:val="Footnotesection"/>
      </w:pPr>
      <w:r>
        <w:tab/>
        <w:t>[Section 171ZC inserted: No. 34 of 2023 s. 11.]</w:t>
      </w:r>
    </w:p>
    <w:p>
      <w:pPr>
        <w:pStyle w:val="Heading5"/>
      </w:pPr>
      <w:bookmarkStart w:id="369" w:name="_Toc221890511"/>
      <w:r>
        <w:rPr>
          <w:rStyle w:val="CharSectno"/>
        </w:rPr>
        <w:t>171ZD</w:t>
      </w:r>
      <w:r>
        <w:t>.</w:t>
      </w:r>
      <w:r>
        <w:tab/>
        <w:t>Regulations</w:t>
      </w:r>
      <w:bookmarkEnd w:id="369"/>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keepNext/>
      </w:pPr>
      <w:r>
        <w:tab/>
        <w:t>(2)</w:t>
      </w:r>
      <w:r>
        <w:tab/>
        <w:t xml:space="preserve">Without limiting subsection (1), Part 11B regulations may make provision for or in relation to the following — </w:t>
      </w:r>
    </w:p>
    <w:p>
      <w:pPr>
        <w:pStyle w:val="Indenta"/>
      </w:pPr>
      <w:r>
        <w:tab/>
        <w:t>(a)</w:t>
      </w:r>
      <w:r>
        <w:tab/>
        <w:t>requests, recommendations and authorisations under section 171M;</w:t>
      </w:r>
    </w:p>
    <w:p>
      <w:pPr>
        <w:pStyle w:val="Indenta"/>
      </w:pPr>
      <w:r>
        <w:tab/>
        <w:t>(b)</w:t>
      </w:r>
      <w:r>
        <w:tab/>
        <w:t>procedures to be followed before significant development applications are made;</w:t>
      </w:r>
    </w:p>
    <w:p>
      <w:pPr>
        <w:pStyle w:val="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Subsection"/>
      </w:pPr>
      <w:r>
        <w:tab/>
        <w:t>(3)</w:t>
      </w:r>
      <w:r>
        <w:tab/>
        <w:t xml:space="preserve">For the purposes of subsection (2)(b) and (c), Part 11B regulations may, without limitation — </w:t>
      </w:r>
    </w:p>
    <w:p>
      <w:pPr>
        <w:pStyle w:val="Indenta"/>
      </w:pPr>
      <w:r>
        <w:tab/>
        <w:t>(a)</w:t>
      </w:r>
      <w:r>
        <w:tab/>
        <w:t>prescribe procedures that require or permit design review of development to be conducted; and</w:t>
      </w:r>
    </w:p>
    <w:p>
      <w:pPr>
        <w:pStyle w:val="Indenta"/>
      </w:pPr>
      <w:r>
        <w:tab/>
        <w:t>(b)</w:t>
      </w:r>
      <w:r>
        <w:tab/>
        <w:t>provide for procedures to be determined by the Commission.</w:t>
      </w:r>
    </w:p>
    <w:p>
      <w:pPr>
        <w:pStyle w:val="Footnotesection"/>
      </w:pPr>
      <w:r>
        <w:tab/>
        <w:t>[Section 171ZD inserted: No. 34 of 2023 s. 11.]</w:t>
      </w:r>
    </w:p>
    <w:p>
      <w:pPr>
        <w:pStyle w:val="Heading2"/>
      </w:pPr>
      <w:bookmarkStart w:id="370" w:name="_Toc221875780"/>
      <w:bookmarkStart w:id="371" w:name="_Toc221888328"/>
      <w:bookmarkStart w:id="372" w:name="_Toc221890512"/>
      <w:r>
        <w:rPr>
          <w:rStyle w:val="CharPartNo"/>
        </w:rPr>
        <w:lastRenderedPageBreak/>
        <w:t>Part 11C</w:t>
      </w:r>
      <w:r>
        <w:t> — </w:t>
      </w:r>
      <w:r>
        <w:rPr>
          <w:rStyle w:val="CharPartText"/>
        </w:rPr>
        <w:t>Avoiding conflicts with certain development approvals</w:t>
      </w:r>
      <w:bookmarkEnd w:id="370"/>
      <w:bookmarkEnd w:id="371"/>
      <w:bookmarkEnd w:id="372"/>
    </w:p>
    <w:p>
      <w:pPr>
        <w:pStyle w:val="Footnoteheading"/>
      </w:pPr>
      <w:r>
        <w:tab/>
        <w:t>[Heading inserted: No. 34 of 2023 s. 11.]</w:t>
      </w:r>
    </w:p>
    <w:p>
      <w:pPr>
        <w:pStyle w:val="Heading3"/>
      </w:pPr>
      <w:bookmarkStart w:id="373" w:name="_Toc221875781"/>
      <w:bookmarkStart w:id="374" w:name="_Toc221888329"/>
      <w:bookmarkStart w:id="375" w:name="_Toc221890513"/>
      <w:r>
        <w:rPr>
          <w:rStyle w:val="CharDivNo"/>
        </w:rPr>
        <w:t>Division 1</w:t>
      </w:r>
      <w:r>
        <w:t> — </w:t>
      </w:r>
      <w:r>
        <w:rPr>
          <w:rStyle w:val="CharDivText"/>
        </w:rPr>
        <w:t>Preliminary</w:t>
      </w:r>
      <w:bookmarkEnd w:id="373"/>
      <w:bookmarkEnd w:id="374"/>
      <w:bookmarkEnd w:id="375"/>
    </w:p>
    <w:p>
      <w:pPr>
        <w:pStyle w:val="Footnoteheading"/>
      </w:pPr>
      <w:r>
        <w:tab/>
        <w:t>[Heading inserted: No. 34 of 2023 s. 11.]</w:t>
      </w:r>
    </w:p>
    <w:p>
      <w:pPr>
        <w:pStyle w:val="Heading5"/>
      </w:pPr>
      <w:bookmarkStart w:id="376" w:name="_Toc221890514"/>
      <w:r>
        <w:rPr>
          <w:rStyle w:val="CharSectno"/>
        </w:rPr>
        <w:t>171ZE</w:t>
      </w:r>
      <w:r>
        <w:t>.</w:t>
      </w:r>
      <w:r>
        <w:tab/>
        <w:t>Terms used</w:t>
      </w:r>
      <w:bookmarkEnd w:id="376"/>
    </w:p>
    <w:p>
      <w:pPr>
        <w:pStyle w:val="Subsection"/>
      </w:pPr>
      <w:r>
        <w:tab/>
      </w:r>
      <w:r>
        <w:tab/>
        <w:t xml:space="preserve">In this Part — </w:t>
      </w:r>
    </w:p>
    <w:p>
      <w:pPr>
        <w:pStyle w:val="Defstart"/>
      </w:pPr>
      <w:r>
        <w:tab/>
      </w:r>
      <w:r>
        <w:rPr>
          <w:rStyle w:val="CharDefText"/>
        </w:rPr>
        <w:t>approved development</w:t>
      </w:r>
      <w:r>
        <w:t>, in relation to a relevant development approval, means the development for which approval is given;</w:t>
      </w:r>
    </w:p>
    <w:p>
      <w:pPr>
        <w:pStyle w:val="Defstart"/>
      </w:pPr>
      <w:r>
        <w:tab/>
      </w:r>
      <w:r>
        <w:rPr>
          <w:rStyle w:val="CharDefText"/>
        </w:rPr>
        <w:t>conflict</w:t>
      </w:r>
      <w:r>
        <w:t>, in relation to the performance of a function and a relevant development approval, has the meaning given in section 171ZI;</w:t>
      </w:r>
    </w:p>
    <w:p>
      <w:pPr>
        <w:pStyle w:val="Defstart"/>
      </w:pPr>
      <w:r>
        <w:tab/>
      </w:r>
      <w:r>
        <w:rPr>
          <w:rStyle w:val="CharDefText"/>
        </w:rPr>
        <w:t>Part 11C regulations</w:t>
      </w:r>
      <w:r>
        <w:t xml:space="preserve"> means regulations made under section 171ZP;</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relevant development approval</w:t>
      </w:r>
      <w:r>
        <w:t xml:space="preserve"> has the meaning given in section 171ZG(1);</w:t>
      </w:r>
    </w:p>
    <w:p>
      <w:pPr>
        <w:pStyle w:val="Defstart"/>
      </w:pPr>
      <w:r>
        <w:tab/>
      </w:r>
      <w:r>
        <w:rPr>
          <w:rStyle w:val="CharDefText"/>
        </w:rPr>
        <w:t>relevant legal instrument</w:t>
      </w:r>
      <w:r>
        <w:t xml:space="preserve"> means — </w:t>
      </w:r>
    </w:p>
    <w:p>
      <w:pPr>
        <w:pStyle w:val="Defpara"/>
      </w:pPr>
      <w:r>
        <w:tab/>
        <w:t>(a)</w:t>
      </w:r>
      <w:r>
        <w:tab/>
        <w:t>this Act, other than this Part and Part 11C regulations;</w:t>
      </w:r>
    </w:p>
    <w:p>
      <w:pPr>
        <w:pStyle w:val="Defpara"/>
      </w:pPr>
      <w:r>
        <w:tab/>
        <w:t>(b)</w:t>
      </w:r>
      <w:r>
        <w:tab/>
        <w:t>a planning scheme or an interim development order;</w:t>
      </w:r>
    </w:p>
    <w:p>
      <w:pPr>
        <w:pStyle w:val="Defpara"/>
      </w:pPr>
      <w:r>
        <w:tab/>
        <w:t>(c)</w:t>
      </w:r>
      <w:r>
        <w:tab/>
        <w:t xml:space="preserve">the </w:t>
      </w:r>
      <w:r>
        <w:rPr>
          <w:i/>
        </w:rPr>
        <w:t>Main Roads Act 1930</w:t>
      </w:r>
      <w:r>
        <w:t>;</w:t>
      </w:r>
    </w:p>
    <w:p>
      <w:pPr>
        <w:pStyle w:val="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Defpara"/>
      </w:pPr>
      <w:r>
        <w:tab/>
        <w:t>(e)</w:t>
      </w:r>
      <w:r>
        <w:tab/>
        <w:t>any other enactment prescribed by Part 11C regulations for the purposes of this paragraph;</w:t>
      </w:r>
    </w:p>
    <w:p>
      <w:pPr>
        <w:pStyle w:val="Defpara"/>
      </w:pPr>
      <w:r>
        <w:lastRenderedPageBreak/>
        <w:tab/>
        <w:t>(f)</w:t>
      </w:r>
      <w:r>
        <w:tab/>
        <w:t>any other scheme, code, policy, plan, local law, by</w:t>
      </w:r>
      <w:r>
        <w:noBreakHyphen/>
        <w:t>law, rule, condition, notice or other instrument made under any enactment covered by paragraph (a), (c) or (e);</w:t>
      </w:r>
    </w:p>
    <w:p>
      <w:pPr>
        <w:pStyle w:val="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Footnotesection"/>
      </w:pPr>
      <w:r>
        <w:tab/>
        <w:t>[Section 171ZE inserted: No. 34 of 2023 s. 11.]</w:t>
      </w:r>
    </w:p>
    <w:p>
      <w:pPr>
        <w:pStyle w:val="Heading5"/>
      </w:pPr>
      <w:bookmarkStart w:id="377" w:name="_Toc221890515"/>
      <w:r>
        <w:rPr>
          <w:rStyle w:val="CharSectno"/>
        </w:rPr>
        <w:t>171ZF</w:t>
      </w:r>
      <w:r>
        <w:t>.</w:t>
      </w:r>
      <w:r>
        <w:tab/>
        <w:t>Relationship of this Part with other laws and instruments</w:t>
      </w:r>
      <w:bookmarkEnd w:id="377"/>
    </w:p>
    <w:p>
      <w:pPr>
        <w:pStyle w:val="Subsection"/>
      </w:pPr>
      <w:r>
        <w:tab/>
        <w:t>(1)</w:t>
      </w:r>
      <w:r>
        <w:tab/>
        <w:t>This Part has effect despite any relevant legal instrument.</w:t>
      </w:r>
    </w:p>
    <w:p>
      <w:pPr>
        <w:pStyle w:val="Subsection"/>
      </w:pPr>
      <w:r>
        <w:tab/>
        <w:t>(2)</w:t>
      </w:r>
      <w:r>
        <w:tab/>
        <w:t>To avoid doubt, this Part is subject to section 5 of the EP Act.</w:t>
      </w:r>
    </w:p>
    <w:p>
      <w:pPr>
        <w:pStyle w:val="Footnotesection"/>
      </w:pPr>
      <w:r>
        <w:tab/>
        <w:t>[Section 171ZF inserted: No. 34 of 2023 s. 11.]</w:t>
      </w:r>
    </w:p>
    <w:p>
      <w:pPr>
        <w:pStyle w:val="Heading5"/>
      </w:pPr>
      <w:bookmarkStart w:id="378" w:name="_Toc221890516"/>
      <w:r>
        <w:rPr>
          <w:rStyle w:val="CharSectno"/>
        </w:rPr>
        <w:t>171ZG</w:t>
      </w:r>
      <w:r>
        <w:t>.</w:t>
      </w:r>
      <w:r>
        <w:tab/>
        <w:t>Relevant development approvals</w:t>
      </w:r>
      <w:bookmarkEnd w:id="378"/>
    </w:p>
    <w:p>
      <w:pPr>
        <w:pStyle w:val="Subsection"/>
      </w:pPr>
      <w:r>
        <w:tab/>
        <w:t>(1)</w:t>
      </w:r>
      <w:r>
        <w:tab/>
        <w:t xml:space="preserve">A </w:t>
      </w:r>
      <w:r>
        <w:rPr>
          <w:rStyle w:val="CharDefText"/>
        </w:rPr>
        <w:t>relevant development approval</w:t>
      </w:r>
      <w:r>
        <w:t xml:space="preserve"> is any of the following — </w:t>
      </w:r>
    </w:p>
    <w:p>
      <w:pPr>
        <w:pStyle w:val="Indenta"/>
      </w:pPr>
      <w:r>
        <w:tab/>
        <w:t>(a)</w:t>
      </w:r>
      <w:r>
        <w:tab/>
        <w:t>an approval of development in a planning control area granted by the Commission under section 116(1); or</w:t>
      </w:r>
    </w:p>
    <w:p>
      <w:pPr>
        <w:pStyle w:val="Indenta"/>
      </w:pPr>
      <w:r>
        <w:tab/>
        <w:t>(b)</w:t>
      </w:r>
      <w:r>
        <w:tab/>
        <w:t>an approval of development granted by the Commission in determining a development application under an improvement scheme; or</w:t>
      </w:r>
    </w:p>
    <w:p>
      <w:pPr>
        <w:pStyle w:val="Indenta"/>
      </w:pPr>
      <w:r>
        <w:tab/>
        <w:t>(c)</w:t>
      </w:r>
      <w:r>
        <w:tab/>
        <w:t>an approval of development granted by the Commission in determining a significant development application under section 171P(1); or</w:t>
      </w:r>
    </w:p>
    <w:p>
      <w:pPr>
        <w:pStyle w:val="Indenta"/>
      </w:pPr>
      <w:r>
        <w:tab/>
        <w:t>(d)</w:t>
      </w:r>
      <w:r>
        <w:tab/>
        <w:t xml:space="preserve">an approval of development affirmed, varied or granted by the Minister in determining under section 247 an application for review that was — </w:t>
      </w:r>
    </w:p>
    <w:p>
      <w:pPr>
        <w:pStyle w:val="Indenti"/>
      </w:pPr>
      <w:r>
        <w:tab/>
        <w:t>(i)</w:t>
      </w:r>
      <w:r>
        <w:tab/>
        <w:t>made to the State Administrative Tribunal; and</w:t>
      </w:r>
    </w:p>
    <w:p>
      <w:pPr>
        <w:pStyle w:val="Indenti"/>
      </w:pPr>
      <w:r>
        <w:tab/>
        <w:t>(ii)</w:t>
      </w:r>
      <w:r>
        <w:tab/>
        <w:t>referred to the Minister for determination in compliance with a direction given under section 246(2)(a);</w:t>
      </w:r>
    </w:p>
    <w:p>
      <w:pPr>
        <w:pStyle w:val="Indenta"/>
      </w:pPr>
      <w:r>
        <w:tab/>
      </w:r>
      <w:r>
        <w:tab/>
        <w:t>or</w:t>
      </w:r>
    </w:p>
    <w:p>
      <w:pPr>
        <w:pStyle w:val="Indenta"/>
      </w:pPr>
      <w:r>
        <w:lastRenderedPageBreak/>
        <w:tab/>
        <w:t>(e)</w:t>
      </w:r>
      <w:r>
        <w:tab/>
        <w:t>an approval of development granted by the Commission under section 274; or</w:t>
      </w:r>
    </w:p>
    <w:p>
      <w:pPr>
        <w:pStyle w:val="Indenta"/>
      </w:pPr>
      <w:r>
        <w:tab/>
        <w:t>(f)</w:t>
      </w:r>
      <w:r>
        <w:tab/>
        <w:t>an approval of development granted under a planning scheme or interim development order, being an approval of a class or kind prescribed by Part 11C regulations for the purposes of this paragraph.</w:t>
      </w:r>
    </w:p>
    <w:p>
      <w:pPr>
        <w:pStyle w:val="Subsection"/>
      </w:pPr>
      <w:r>
        <w:tab/>
        <w:t>(2)</w:t>
      </w:r>
      <w:r>
        <w:tab/>
        <w:t xml:space="preserve">In this Part — </w:t>
      </w:r>
    </w:p>
    <w:p>
      <w:pPr>
        <w:pStyle w:val="Indenta"/>
      </w:pPr>
      <w:r>
        <w:tab/>
        <w:t>(a)</w:t>
      </w:r>
      <w:r>
        <w:tab/>
        <w:t>a reference to a relevant development approval is a reference to the relevant development approval as amended or in effect from time to time; and</w:t>
      </w:r>
    </w:p>
    <w:p>
      <w:pPr>
        <w:pStyle w:val="Indenta"/>
      </w:pPr>
      <w:r>
        <w:tab/>
        <w:t>(b)</w:t>
      </w:r>
      <w:r>
        <w:tab/>
        <w:t>a reference to the conditions on a relevant development approval is a reference to the conditions as amended or in effect from time to time; and</w:t>
      </w:r>
    </w:p>
    <w:p>
      <w:pPr>
        <w:pStyle w:val="Indenta"/>
      </w:pPr>
      <w:r>
        <w:tab/>
        <w:t>(c)</w:t>
      </w:r>
      <w:r>
        <w:tab/>
        <w:t>a reference to the approved development in relation to a relevant development approval is a reference to the approved development as amended or in effect from time to time.</w:t>
      </w:r>
    </w:p>
    <w:p>
      <w:pPr>
        <w:pStyle w:val="Footnotesection"/>
      </w:pPr>
      <w:r>
        <w:tab/>
        <w:t>[Section 171ZG inserted: No. 34 of 2023 s. 11.]</w:t>
      </w:r>
    </w:p>
    <w:p>
      <w:pPr>
        <w:pStyle w:val="Heading5"/>
      </w:pPr>
      <w:bookmarkStart w:id="379" w:name="_Toc221890517"/>
      <w:r>
        <w:rPr>
          <w:rStyle w:val="CharSectno"/>
        </w:rPr>
        <w:t>171ZH</w:t>
      </w:r>
      <w:r>
        <w:t>.</w:t>
      </w:r>
      <w:r>
        <w:tab/>
        <w:t>Performance of functions to which this Part applies</w:t>
      </w:r>
      <w:bookmarkEnd w:id="379"/>
    </w:p>
    <w:p>
      <w:pPr>
        <w:pStyle w:val="Subsection"/>
      </w:pPr>
      <w:r>
        <w:tab/>
        <w:t>(1)</w:t>
      </w:r>
      <w:r>
        <w:tab/>
        <w:t xml:space="preserve">This Part does not apply to the performance of a function — </w:t>
      </w:r>
    </w:p>
    <w:p>
      <w:pPr>
        <w:pStyle w:val="Indenta"/>
      </w:pPr>
      <w:r>
        <w:tab/>
        <w:t>(a)</w:t>
      </w:r>
      <w:r>
        <w:tab/>
        <w:t>of a court or tribunal; or</w:t>
      </w:r>
    </w:p>
    <w:p>
      <w:pPr>
        <w:pStyle w:val="Indenta"/>
      </w:pPr>
      <w:r>
        <w:tab/>
        <w:t>(b)</w:t>
      </w:r>
      <w:r>
        <w:tab/>
        <w:t>that is the subject of proceedings before a court or tribunal or a decision made by a court or tribunal; or</w:t>
      </w:r>
    </w:p>
    <w:p>
      <w:pPr>
        <w:pStyle w:val="Indenta"/>
      </w:pPr>
      <w:r>
        <w:tab/>
        <w:t>(c)</w:t>
      </w:r>
      <w:r>
        <w:tab/>
        <w:t>that is performed or to be performed in accordance with, or in a manner affected by, a Government agreement.</w:t>
      </w:r>
    </w:p>
    <w:p>
      <w:pPr>
        <w:pStyle w:val="Subsection"/>
      </w:pPr>
      <w:r>
        <w:tab/>
        <w:t>(2)</w:t>
      </w:r>
      <w:r>
        <w:tab/>
        <w:t xml:space="preserve">In this Part,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lastRenderedPageBreak/>
        <w:tab/>
        <w:t>(c)</w:t>
      </w:r>
      <w:r>
        <w:tab/>
        <w:t>being taken to refuse or fail to perform a function or otherwise not to perform a function.</w:t>
      </w:r>
    </w:p>
    <w:p>
      <w:pPr>
        <w:pStyle w:val="Footnotesection"/>
      </w:pPr>
      <w:r>
        <w:tab/>
        <w:t>[Section 171ZH inserted: No. 34 of 2023 s. 11.]</w:t>
      </w:r>
    </w:p>
    <w:p>
      <w:pPr>
        <w:pStyle w:val="Heading5"/>
      </w:pPr>
      <w:bookmarkStart w:id="380" w:name="_Toc221890518"/>
      <w:r>
        <w:rPr>
          <w:rStyle w:val="CharSectno"/>
        </w:rPr>
        <w:t>171ZI</w:t>
      </w:r>
      <w:r>
        <w:t>.</w:t>
      </w:r>
      <w:r>
        <w:tab/>
        <w:t>When performance of function conflicts with relevant development approval</w:t>
      </w:r>
      <w:bookmarkEnd w:id="380"/>
    </w:p>
    <w:p>
      <w:pPr>
        <w:pStyle w:val="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 relevant legal instrument that is necessary for the approved development to proceed in accordance with the relevant development approval.</w:t>
      </w:r>
    </w:p>
    <w:p>
      <w:pPr>
        <w:pStyle w:val="PermNoteText"/>
      </w:pPr>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p>
    <w:p>
      <w:pPr>
        <w:pStyle w:val="Subsection"/>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Indenta"/>
      </w:pPr>
      <w:r>
        <w:tab/>
        <w:t>(a)</w:t>
      </w:r>
      <w:r>
        <w:tab/>
        <w:t xml:space="preserve">amending or varying — </w:t>
      </w:r>
    </w:p>
    <w:p>
      <w:pPr>
        <w:pStyle w:val="Indenti"/>
      </w:pPr>
      <w:r>
        <w:tab/>
        <w:t>(i)</w:t>
      </w:r>
      <w:r>
        <w:tab/>
        <w:t>the relevant development approval; or</w:t>
      </w:r>
    </w:p>
    <w:p>
      <w:pPr>
        <w:pStyle w:val="Indenti"/>
      </w:pPr>
      <w:r>
        <w:tab/>
        <w:t>(ii)</w:t>
      </w:r>
      <w:r>
        <w:tab/>
        <w:t>the conditions on the relevant development approval; or</w:t>
      </w:r>
    </w:p>
    <w:p>
      <w:pPr>
        <w:pStyle w:val="Indenti"/>
        <w:keepNext/>
      </w:pPr>
      <w:r>
        <w:lastRenderedPageBreak/>
        <w:tab/>
        <w:t>(iii)</w:t>
      </w:r>
      <w:r>
        <w:tab/>
        <w:t>the approved development in relation to the relevant development approval;</w:t>
      </w:r>
    </w:p>
    <w:p>
      <w:pPr>
        <w:pStyle w:val="Indenta"/>
      </w:pPr>
      <w:r>
        <w:tab/>
      </w:r>
      <w:r>
        <w:tab/>
        <w:t>or</w:t>
      </w:r>
    </w:p>
    <w:p>
      <w:pPr>
        <w:pStyle w:val="Indenta"/>
      </w:pPr>
      <w:r>
        <w:tab/>
        <w:t>(b)</w:t>
      </w:r>
      <w:r>
        <w:tab/>
        <w:t>the imposition of new conditions on the relevant development approval; or</w:t>
      </w:r>
    </w:p>
    <w:p>
      <w:pPr>
        <w:pStyle w:val="Indenta"/>
      </w:pPr>
      <w:r>
        <w:tab/>
        <w:t>(c)</w:t>
      </w:r>
      <w:r>
        <w:tab/>
        <w:t>the cancellation of the relevant development approval.</w:t>
      </w:r>
    </w:p>
    <w:p>
      <w:pPr>
        <w:pStyle w:val="Footnotesection"/>
      </w:pPr>
      <w:r>
        <w:tab/>
        <w:t>[Section 171ZI inserted: No. 34 of 2023 s. 11.]</w:t>
      </w:r>
    </w:p>
    <w:p>
      <w:pPr>
        <w:pStyle w:val="Heading3"/>
      </w:pPr>
      <w:bookmarkStart w:id="381" w:name="_Toc221875787"/>
      <w:bookmarkStart w:id="382" w:name="_Toc221888335"/>
      <w:bookmarkStart w:id="383" w:name="_Toc221890519"/>
      <w:r>
        <w:rPr>
          <w:rStyle w:val="CharDivNo"/>
        </w:rPr>
        <w:t>Division 2</w:t>
      </w:r>
      <w:r>
        <w:t> — </w:t>
      </w:r>
      <w:r>
        <w:rPr>
          <w:rStyle w:val="CharDivText"/>
        </w:rPr>
        <w:t>Dealing with conflicts with relevant development approvals</w:t>
      </w:r>
      <w:bookmarkEnd w:id="381"/>
      <w:bookmarkEnd w:id="382"/>
      <w:bookmarkEnd w:id="383"/>
    </w:p>
    <w:p>
      <w:pPr>
        <w:pStyle w:val="Footnoteheading"/>
      </w:pPr>
      <w:r>
        <w:tab/>
        <w:t>[Heading inserted: No. 34 of 2023 s. 11.]</w:t>
      </w:r>
    </w:p>
    <w:p>
      <w:pPr>
        <w:pStyle w:val="Heading5"/>
      </w:pPr>
      <w:bookmarkStart w:id="384" w:name="_Toc221890520"/>
      <w:r>
        <w:rPr>
          <w:rStyle w:val="CharSectno"/>
        </w:rPr>
        <w:t>171ZJ</w:t>
      </w:r>
      <w:r>
        <w:t>.</w:t>
      </w:r>
      <w:r>
        <w:tab/>
        <w:t>Proposed performance of function that conflicts with relevant development approval</w:t>
      </w:r>
      <w:bookmarkEnd w:id="384"/>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Indenta"/>
      </w:pPr>
      <w:r>
        <w:tab/>
        <w:t>(c)</w:t>
      </w:r>
      <w:r>
        <w:tab/>
        <w:t>the performance of the function as proposed would conflict with the relevant development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section 171ZK; or</w:t>
      </w:r>
    </w:p>
    <w:p>
      <w:pPr>
        <w:pStyle w:val="Indenti"/>
      </w:pPr>
      <w:r>
        <w:tab/>
        <w:t>(ii)</w:t>
      </w:r>
      <w:r>
        <w:tab/>
        <w:t>the Minister has notified the decision</w:t>
      </w:r>
      <w:r>
        <w:noBreakHyphen/>
        <w:t>maker under section 171ZK(6).</w:t>
      </w:r>
    </w:p>
    <w:p>
      <w:pPr>
        <w:pStyle w:val="Subsection"/>
      </w:pPr>
      <w:r>
        <w:lastRenderedPageBreak/>
        <w:tab/>
        <w:t>(3)</w:t>
      </w:r>
      <w:r>
        <w:tab/>
        <w:t>A notification under subsection (2)(a) must be made in the manner and form required by the Minister and, without limitation, include any documents or information required by the Minister.</w:t>
      </w:r>
    </w:p>
    <w:p>
      <w:pPr>
        <w:pStyle w:val="Footnotesection"/>
      </w:pPr>
      <w:r>
        <w:tab/>
        <w:t>[Section 171ZJ inserted: No. 34 of 2023 s. 11.]</w:t>
      </w:r>
    </w:p>
    <w:p>
      <w:pPr>
        <w:pStyle w:val="Heading5"/>
      </w:pPr>
      <w:bookmarkStart w:id="385" w:name="_Toc221890521"/>
      <w:r>
        <w:rPr>
          <w:rStyle w:val="CharSectno"/>
        </w:rPr>
        <w:t>171ZK</w:t>
      </w:r>
      <w:r>
        <w:t>.</w:t>
      </w:r>
      <w:r>
        <w:tab/>
        <w:t>Direction to decision</w:t>
      </w:r>
      <w:r>
        <w:noBreakHyphen/>
        <w:t>maker by Minister on notification of proposed performance of function</w:t>
      </w:r>
      <w:bookmarkEnd w:id="385"/>
    </w:p>
    <w:p>
      <w:pPr>
        <w:pStyle w:val="Subsection"/>
      </w:pPr>
      <w:r>
        <w:tab/>
        <w:t>(1)</w:t>
      </w:r>
      <w:r>
        <w:tab/>
        <w:t>If the Minister is notified under section 171ZJ(2)(a) by a decision</w:t>
      </w:r>
      <w:r>
        <w:noBreakHyphen/>
        <w:t xml:space="preserve">maker,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 xml:space="preserve">if the Minister is not the responsible Minister for the relevant legal instrument under which it is proposed to </w:t>
      </w:r>
      <w:r>
        <w:lastRenderedPageBreak/>
        <w:t>perform the function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Subsection"/>
      </w:pPr>
      <w:r>
        <w:tab/>
        <w:t>(6)</w:t>
      </w:r>
      <w:r>
        <w:tab/>
        <w:t>If the Minister decides not to give a direction under this section, the Minister must notify the decision</w:t>
      </w:r>
      <w:r>
        <w:noBreakHyphen/>
        <w:t>maker of the Minister’s decision.</w:t>
      </w:r>
    </w:p>
    <w:p>
      <w:pPr>
        <w:pStyle w:val="Footnotesection"/>
      </w:pPr>
      <w:r>
        <w:tab/>
        <w:t>[Section 171ZK inserted: No. 34 of 2023 s. 11.]</w:t>
      </w:r>
    </w:p>
    <w:p>
      <w:pPr>
        <w:pStyle w:val="Heading5"/>
      </w:pPr>
      <w:bookmarkStart w:id="386" w:name="_Toc221890522"/>
      <w:r>
        <w:rPr>
          <w:rStyle w:val="CharSectno"/>
        </w:rPr>
        <w:t>171ZL</w:t>
      </w:r>
      <w:r>
        <w:t>.</w:t>
      </w:r>
      <w:r>
        <w:tab/>
        <w:t>Application for direction if performance of function conflicts with approval</w:t>
      </w:r>
      <w:bookmarkEnd w:id="386"/>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Indenta"/>
      </w:pPr>
      <w:r>
        <w:tab/>
        <w:t>(c)</w:t>
      </w:r>
      <w:r>
        <w:tab/>
        <w:t>the performance of the function has not been the subject of a notification or direction under section 171ZJ or 171ZK; and</w:t>
      </w:r>
    </w:p>
    <w:p>
      <w:pPr>
        <w:pStyle w:val="Indenta"/>
      </w:pPr>
      <w:r>
        <w:tab/>
        <w:t>(d)</w:t>
      </w:r>
      <w:r>
        <w:tab/>
        <w:t xml:space="preserve">the performance of the function conflicts with the approval. </w:t>
      </w:r>
    </w:p>
    <w:p>
      <w:pPr>
        <w:pStyle w:val="Subsection"/>
      </w:pPr>
      <w:r>
        <w:lastRenderedPageBreak/>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Subsection"/>
      </w:pPr>
      <w:r>
        <w:tab/>
        <w:t>(3)</w:t>
      </w:r>
      <w:r>
        <w:tab/>
        <w:t>An application under subsection (2) must be made in the manner and form required by the Minister and, without limitation, include any documents or information required by the Minister.</w:t>
      </w:r>
    </w:p>
    <w:p>
      <w:pPr>
        <w:pStyle w:val="Footnotesection"/>
      </w:pPr>
      <w:r>
        <w:tab/>
        <w:t>[Section 171ZL inserted: No. 34 of 2023 s. 11.]</w:t>
      </w:r>
    </w:p>
    <w:p>
      <w:pPr>
        <w:pStyle w:val="Heading5"/>
      </w:pPr>
      <w:bookmarkStart w:id="387" w:name="_Toc221890523"/>
      <w:r>
        <w:rPr>
          <w:rStyle w:val="CharSectno"/>
        </w:rPr>
        <w:t>171ZM</w:t>
      </w:r>
      <w:r>
        <w:t>.</w:t>
      </w:r>
      <w:r>
        <w:tab/>
        <w:t>Direction by Minister on application if performance of function conflicts with approval</w:t>
      </w:r>
      <w:bookmarkEnd w:id="387"/>
    </w:p>
    <w:p>
      <w:pPr>
        <w:pStyle w:val="Subsection"/>
      </w:pPr>
      <w:r>
        <w:tab/>
        <w:t>(1)</w:t>
      </w:r>
      <w:r>
        <w:tab/>
        <w:t xml:space="preserve">If an application is made under section 171ZL(2),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lastRenderedPageBreak/>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the function is performed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Footnotesection"/>
      </w:pPr>
      <w:r>
        <w:tab/>
        <w:t>[Section 171ZM inserted: No. 34 of 2023 s. 11.]</w:t>
      </w:r>
    </w:p>
    <w:p>
      <w:pPr>
        <w:pStyle w:val="Heading5"/>
      </w:pPr>
      <w:bookmarkStart w:id="388" w:name="_Toc221890524"/>
      <w:r>
        <w:rPr>
          <w:rStyle w:val="CharSectno"/>
        </w:rPr>
        <w:t>171ZN</w:t>
      </w:r>
      <w:r>
        <w:t>.</w:t>
      </w:r>
      <w:r>
        <w:tab/>
        <w:t>Direction is disallowable subsidiary legislation</w:t>
      </w:r>
      <w:bookmarkEnd w:id="388"/>
    </w:p>
    <w:p>
      <w:pPr>
        <w:pStyle w:val="Subsection"/>
      </w:pPr>
      <w:r>
        <w:tab/>
        <w:t>(1)</w:t>
      </w:r>
      <w:r>
        <w:tab/>
        <w:t xml:space="preserve">A direction under section 171ZK or 171ZM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direction under section 171ZK or 171ZM as if it were a regulation.</w:t>
      </w:r>
    </w:p>
    <w:p>
      <w:pPr>
        <w:pStyle w:val="Footnotesection"/>
      </w:pPr>
      <w:r>
        <w:tab/>
        <w:t>[Section 171ZN inserted: No. 34 of 2023 s. 11.]</w:t>
      </w:r>
    </w:p>
    <w:p>
      <w:pPr>
        <w:pStyle w:val="Heading5"/>
      </w:pPr>
      <w:bookmarkStart w:id="389" w:name="_Toc221890525"/>
      <w:r>
        <w:rPr>
          <w:rStyle w:val="CharSectno"/>
        </w:rPr>
        <w:t>171ZO</w:t>
      </w:r>
      <w:r>
        <w:t>.</w:t>
      </w:r>
      <w:r>
        <w:tab/>
        <w:t>Effect of performance of function in compliance with direction</w:t>
      </w:r>
      <w:bookmarkEnd w:id="389"/>
    </w:p>
    <w:p>
      <w:pPr>
        <w:pStyle w:val="Subsection"/>
      </w:pPr>
      <w:r>
        <w:tab/>
        <w:t>(1)</w:t>
      </w:r>
      <w:r>
        <w:tab/>
        <w:t xml:space="preserve">The performance of a function by a person or body (the </w:t>
      </w:r>
      <w:r>
        <w:rPr>
          <w:rStyle w:val="CharDefText"/>
        </w:rPr>
        <w:t>decision</w:t>
      </w:r>
      <w:r>
        <w:rPr>
          <w:rStyle w:val="CharDefText"/>
        </w:rPr>
        <w:noBreakHyphen/>
        <w:t>maker</w:t>
      </w:r>
      <w:r>
        <w:t xml:space="preserve">) in compliance with a direction given to the </w:t>
      </w:r>
      <w:r>
        <w:lastRenderedPageBreak/>
        <w:t>decision</w:t>
      </w:r>
      <w:r>
        <w:noBreakHyphen/>
        <w:t>maker under section 171ZK or 171ZM has effect, and is valid, for the purposes of the relevant legal instrument and all other enactments.</w:t>
      </w:r>
    </w:p>
    <w:p>
      <w:pPr>
        <w:pStyle w:val="Subsection"/>
      </w:pPr>
      <w:r>
        <w:tab/>
        <w:t>(2)</w:t>
      </w:r>
      <w:r>
        <w:tab/>
        <w:t>Subsection (1) applies even if, apart from this Part, the decision</w:t>
      </w:r>
      <w:r>
        <w:noBreakHyphen/>
        <w:t>maker could not have performed the function as required by the direction.</w:t>
      </w:r>
    </w:p>
    <w:p>
      <w:pPr>
        <w:pStyle w:val="Subsection"/>
      </w:pPr>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Footnotesection"/>
      </w:pPr>
      <w:r>
        <w:tab/>
        <w:t>[Section 171ZO inserted: No. 34 of 2023 s. 11.]</w:t>
      </w:r>
    </w:p>
    <w:p>
      <w:pPr>
        <w:pStyle w:val="Heading3"/>
      </w:pPr>
      <w:bookmarkStart w:id="390" w:name="_Toc221875794"/>
      <w:bookmarkStart w:id="391" w:name="_Toc221888342"/>
      <w:bookmarkStart w:id="392" w:name="_Toc221890526"/>
      <w:r>
        <w:rPr>
          <w:rStyle w:val="CharDivNo"/>
        </w:rPr>
        <w:t>Division 3</w:t>
      </w:r>
      <w:r>
        <w:t> — </w:t>
      </w:r>
      <w:r>
        <w:rPr>
          <w:rStyle w:val="CharDivText"/>
        </w:rPr>
        <w:t>Regulations</w:t>
      </w:r>
      <w:bookmarkEnd w:id="390"/>
      <w:bookmarkEnd w:id="391"/>
      <w:bookmarkEnd w:id="392"/>
    </w:p>
    <w:p>
      <w:pPr>
        <w:pStyle w:val="Footnoteheading"/>
      </w:pPr>
      <w:r>
        <w:tab/>
        <w:t>[Heading inserted: No. 34 of 2023 s. 11.]</w:t>
      </w:r>
    </w:p>
    <w:p>
      <w:pPr>
        <w:pStyle w:val="Heading5"/>
      </w:pPr>
      <w:bookmarkStart w:id="393" w:name="_Toc221890527"/>
      <w:r>
        <w:rPr>
          <w:rStyle w:val="CharSectno"/>
        </w:rPr>
        <w:t>171ZP</w:t>
      </w:r>
      <w:r>
        <w:t>.</w:t>
      </w:r>
      <w:r>
        <w:tab/>
        <w:t>Regulations</w:t>
      </w:r>
      <w:bookmarkEnd w:id="393"/>
    </w:p>
    <w:p>
      <w:pPr>
        <w:pStyle w:val="Subsection"/>
      </w:pPr>
      <w:r>
        <w:tab/>
      </w:r>
      <w: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171ZP inserted: No. 34 of 2023 s. 11.]</w:t>
      </w:r>
    </w:p>
    <w:p>
      <w:pPr>
        <w:pStyle w:val="Heading2"/>
      </w:pPr>
      <w:bookmarkStart w:id="394" w:name="_Toc221875796"/>
      <w:bookmarkStart w:id="395" w:name="_Toc221888344"/>
      <w:bookmarkStart w:id="396" w:name="_Toc221890528"/>
      <w:r>
        <w:rPr>
          <w:rStyle w:val="CharPartNo"/>
        </w:rPr>
        <w:lastRenderedPageBreak/>
        <w:t>Part 11</w:t>
      </w:r>
      <w:r>
        <w:t> — </w:t>
      </w:r>
      <w:r>
        <w:rPr>
          <w:rStyle w:val="CharPartText"/>
        </w:rPr>
        <w:t>Compensation and acquisition</w:t>
      </w:r>
      <w:bookmarkEnd w:id="394"/>
      <w:bookmarkEnd w:id="395"/>
      <w:bookmarkEnd w:id="396"/>
    </w:p>
    <w:p>
      <w:pPr>
        <w:pStyle w:val="Heading3"/>
      </w:pPr>
      <w:bookmarkStart w:id="397" w:name="_Toc221875797"/>
      <w:bookmarkStart w:id="398" w:name="_Toc221888345"/>
      <w:bookmarkStart w:id="399" w:name="_Toc221890529"/>
      <w:r>
        <w:rPr>
          <w:rStyle w:val="CharDivNo"/>
        </w:rPr>
        <w:t>Division 1</w:t>
      </w:r>
      <w:r>
        <w:t> — </w:t>
      </w:r>
      <w:r>
        <w:rPr>
          <w:rStyle w:val="CharDivText"/>
        </w:rPr>
        <w:t>General matters in relation to compensation</w:t>
      </w:r>
      <w:bookmarkEnd w:id="397"/>
      <w:bookmarkEnd w:id="398"/>
      <w:bookmarkEnd w:id="399"/>
    </w:p>
    <w:p>
      <w:pPr>
        <w:pStyle w:val="Heading5"/>
      </w:pPr>
      <w:bookmarkStart w:id="400" w:name="_Toc221890530"/>
      <w:r>
        <w:rPr>
          <w:rStyle w:val="CharSectno"/>
        </w:rPr>
        <w:t>171</w:t>
      </w:r>
      <w:r>
        <w:t>.</w:t>
      </w:r>
      <w:r>
        <w:tab/>
        <w:t>Entitlement to compensation, limits on</w:t>
      </w:r>
      <w:bookmarkEnd w:id="40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401" w:name="_Toc221875799"/>
      <w:bookmarkStart w:id="402" w:name="_Toc221888347"/>
      <w:bookmarkStart w:id="403" w:name="_Toc221890531"/>
      <w:r>
        <w:rPr>
          <w:rStyle w:val="CharDivNo"/>
        </w:rPr>
        <w:t>Division 2</w:t>
      </w:r>
      <w:r>
        <w:t> — </w:t>
      </w:r>
      <w:r>
        <w:rPr>
          <w:rStyle w:val="CharDivText"/>
        </w:rPr>
        <w:t>Compensation where land injuriously affected by planning scheme</w:t>
      </w:r>
      <w:bookmarkEnd w:id="401"/>
      <w:bookmarkEnd w:id="402"/>
      <w:bookmarkEnd w:id="403"/>
    </w:p>
    <w:p>
      <w:pPr>
        <w:pStyle w:val="Heading5"/>
      </w:pPr>
      <w:bookmarkStart w:id="404" w:name="_Toc221890532"/>
      <w:r>
        <w:rPr>
          <w:rStyle w:val="CharSectno"/>
        </w:rPr>
        <w:t>172</w:t>
      </w:r>
      <w:r>
        <w:t>.</w:t>
      </w:r>
      <w:r>
        <w:tab/>
        <w:t>Terms used</w:t>
      </w:r>
      <w:bookmarkEnd w:id="40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405" w:name="_Toc221890533"/>
      <w:r>
        <w:rPr>
          <w:rStyle w:val="CharSectno"/>
        </w:rPr>
        <w:lastRenderedPageBreak/>
        <w:t>173</w:t>
      </w:r>
      <w:r>
        <w:t>.</w:t>
      </w:r>
      <w:r>
        <w:tab/>
        <w:t>Injurious affection, compensation for</w:t>
      </w:r>
      <w:bookmarkEnd w:id="40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406" w:name="_Toc221890534"/>
      <w:r>
        <w:rPr>
          <w:rStyle w:val="CharSectno"/>
        </w:rPr>
        <w:t>174</w:t>
      </w:r>
      <w:r>
        <w:t>.</w:t>
      </w:r>
      <w:r>
        <w:tab/>
        <w:t>When land is injuriously affected</w:t>
      </w:r>
      <w:bookmarkEnd w:id="406"/>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407" w:name="_Toc221890535"/>
      <w:r>
        <w:rPr>
          <w:rStyle w:val="CharSectno"/>
        </w:rPr>
        <w:t>175</w:t>
      </w:r>
      <w:r>
        <w:t>.</w:t>
      </w:r>
      <w:r>
        <w:tab/>
        <w:t>No compensation if scheme’s provisions are, or could have been, in certain other laws</w:t>
      </w:r>
      <w:bookmarkEnd w:id="407"/>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(2A)</w:t>
      </w:r>
      <w:r>
        <w:tab/>
        <w:t>When land is alleged to be injuriously affected by the amendment of the Metropolitan Region Scheme by the amendment Act, no compensation is payable in respect of the injurious affection if or so far as the relevant provisions of the Metropolitan Region Scheme were also contained in a relevant planning scheme that applied in the metropolitan region before commencement day.</w:t>
      </w:r>
    </w:p>
    <w:p>
      <w:pPr>
        <w:pStyle w:val="Subsection"/>
        <w:keepNext/>
      </w:pPr>
      <w:r>
        <w:lastRenderedPageBreak/>
        <w:tab/>
        <w:t>(2B)</w:t>
      </w:r>
      <w:r>
        <w:tab/>
        <w:t xml:space="preserve">In subsection (2A) — </w:t>
      </w:r>
    </w:p>
    <w:p>
      <w:pPr>
        <w:pStyle w:val="Defstart"/>
      </w:pPr>
      <w:r>
        <w:tab/>
      </w:r>
      <w:r>
        <w:rPr>
          <w:rStyle w:val="CharDefText"/>
        </w:rPr>
        <w:t>amendment</w:t>
      </w:r>
      <w:r>
        <w:t>, of the Metropolitan Region Scheme, includes deletion, without substitution, of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17 of the amendment Act comes into operation;</w:t>
      </w:r>
    </w:p>
    <w:p>
      <w:pPr>
        <w:pStyle w:val="Defstart"/>
      </w:pPr>
      <w:r>
        <w:tab/>
      </w:r>
      <w:r>
        <w:rPr>
          <w:rStyle w:val="CharDefText"/>
        </w:rPr>
        <w:t>relevant planning scheme</w:t>
      </w:r>
      <w:r>
        <w:t xml:space="preserve"> means — </w:t>
      </w:r>
    </w:p>
    <w:p>
      <w:pPr>
        <w:pStyle w:val="Defpara"/>
      </w:pPr>
      <w:r>
        <w:tab/>
        <w:t>(a)</w:t>
      </w:r>
      <w:r>
        <w:tab/>
        <w:t>the Metropolitan Region Scheme as in force immediately before commencement day; or</w:t>
      </w:r>
    </w:p>
    <w:p>
      <w:pPr>
        <w:pStyle w:val="Defpara"/>
      </w:pPr>
      <w:r>
        <w:rPr>
          <w:snapToGrid/>
        </w:rPr>
        <w:tab/>
        <w:t>(b)</w:t>
      </w:r>
      <w:r>
        <w:rPr>
          <w:snapToGrid/>
        </w:rPr>
        <w:tab/>
        <w:t>a local planning scheme that applies to land in</w:t>
      </w:r>
      <w:r>
        <w:t xml:space="preserve"> the metropolitan region immediately before commencement day; or</w:t>
      </w:r>
    </w:p>
    <w:p>
      <w:pPr>
        <w:pStyle w:val="Defpara"/>
      </w:pPr>
      <w:r>
        <w:tab/>
        <w:t>(c)</w:t>
      </w:r>
      <w:r>
        <w:tab/>
        <w:t>an improvement scheme that applies to land in the metropolitan region immediately before commencement day.</w:t>
      </w:r>
    </w:p>
    <w:p>
      <w:pPr>
        <w:pStyle w:val="Subsection"/>
      </w:pPr>
      <w:r>
        <w:tab/>
        <w:t>(3)</w:t>
      </w:r>
      <w:r>
        <w:tab/>
        <w:t>A reference in this section to provisions includes a reference to maps, plans and diagrams.</w:t>
      </w:r>
    </w:p>
    <w:p>
      <w:pPr>
        <w:pStyle w:val="Footnotesection"/>
      </w:pPr>
      <w:r>
        <w:tab/>
        <w:t>[Section 175 amended: No. 45 of 2020 s. 82; No. 41 of 2024 s. 17.]</w:t>
      </w:r>
    </w:p>
    <w:p>
      <w:pPr>
        <w:pStyle w:val="Heading5"/>
      </w:pPr>
      <w:bookmarkStart w:id="408" w:name="_Toc221890536"/>
      <w:r>
        <w:rPr>
          <w:rStyle w:val="CharSectno"/>
        </w:rPr>
        <w:t>176</w:t>
      </w:r>
      <w:r>
        <w:t>.</w:t>
      </w:r>
      <w:r>
        <w:tab/>
        <w:t>Questions as to injurious affection etc., how determined</w:t>
      </w:r>
      <w:bookmarkEnd w:id="408"/>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409" w:name="_Toc221890537"/>
      <w:r>
        <w:rPr>
          <w:rStyle w:val="CharSectno"/>
        </w:rPr>
        <w:lastRenderedPageBreak/>
        <w:t>177</w:t>
      </w:r>
      <w:r>
        <w:t>.</w:t>
      </w:r>
      <w:r>
        <w:tab/>
        <w:t>When compensation payable if land reserved</w:t>
      </w:r>
      <w:bookmarkEnd w:id="409"/>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lastRenderedPageBreak/>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410" w:name="_Toc221890538"/>
      <w:r>
        <w:rPr>
          <w:rStyle w:val="CharSectno"/>
        </w:rPr>
        <w:t>178</w:t>
      </w:r>
      <w:r>
        <w:t>.</w:t>
      </w:r>
      <w:r>
        <w:tab/>
        <w:t>Claim for compensation, time for making</w:t>
      </w:r>
      <w:bookmarkEnd w:id="410"/>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lastRenderedPageBreak/>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the scheme or amendment takes effect.</w:t>
      </w:r>
    </w:p>
    <w:p>
      <w:pPr>
        <w:pStyle w:val="Footnotesection"/>
      </w:pPr>
      <w:r>
        <w:tab/>
        <w:t>[Section 178 amended: No. 41 of 2024 s. 18.]</w:t>
      </w:r>
    </w:p>
    <w:p>
      <w:pPr>
        <w:pStyle w:val="Heading5"/>
      </w:pPr>
      <w:bookmarkStart w:id="411" w:name="_Toc221890539"/>
      <w:r>
        <w:rPr>
          <w:rStyle w:val="CharSectno"/>
        </w:rPr>
        <w:t>179</w:t>
      </w:r>
      <w:r>
        <w:t>.</w:t>
      </w:r>
      <w:r>
        <w:tab/>
        <w:t>Injurious affection due to land being reserved, amount of compensation for</w:t>
      </w:r>
      <w:bookmarkEnd w:id="411"/>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keepNext w:val="0"/>
      </w:pPr>
      <w:bookmarkStart w:id="412" w:name="_Toc221890540"/>
      <w:r>
        <w:rPr>
          <w:rStyle w:val="CharSectno"/>
        </w:rPr>
        <w:t>180</w:t>
      </w:r>
      <w:r>
        <w:t>.</w:t>
      </w:r>
      <w:r>
        <w:tab/>
        <w:t>Notating title to land after compensation paid</w:t>
      </w:r>
      <w:bookmarkEnd w:id="412"/>
    </w:p>
    <w:p>
      <w:pPr>
        <w:pStyle w:val="Subsection"/>
        <w:keepNext/>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w:t>
      </w:r>
      <w:r>
        <w:lastRenderedPageBreak/>
        <w:t xml:space="preserve">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413" w:name="_Toc221890541"/>
      <w:r>
        <w:rPr>
          <w:rStyle w:val="CharSectno"/>
        </w:rPr>
        <w:t>181</w:t>
      </w:r>
      <w:r>
        <w:t>.</w:t>
      </w:r>
      <w:r>
        <w:tab/>
        <w:t>Recovering paid compensation if reservation revoked or reduced</w:t>
      </w:r>
      <w:bookmarkEnd w:id="413"/>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lastRenderedPageBreak/>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lastRenderedPageBreak/>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lastRenderedPageBreak/>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w:t>
      </w:r>
      <w:r>
        <w:lastRenderedPageBreak/>
        <w:t xml:space="preserve">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pPr>
      <w:r>
        <w:tab/>
        <w:t>(16B)</w:t>
      </w:r>
      <w:r>
        <w:tab/>
        <w:t xml:space="preserve">The reference in subsection (1)(b) to the planning scheme being amended or revoked includes, in relation to land in the metropolitan region for which compensation for injurious affection was paid before commencement day — </w:t>
      </w:r>
    </w:p>
    <w:p>
      <w:pPr>
        <w:pStyle w:val="Indenta"/>
      </w:pPr>
      <w:r>
        <w:tab/>
        <w:t>(a)</w:t>
      </w:r>
      <w:r>
        <w:tab/>
        <w:t>a reference to the Metropolitan Region Scheme being amended by the amendment Act; and</w:t>
      </w:r>
    </w:p>
    <w:p>
      <w:pPr>
        <w:pStyle w:val="Indenta"/>
      </w:pPr>
      <w:r>
        <w:tab/>
        <w:t>(b)</w:t>
      </w:r>
      <w:r>
        <w:tab/>
        <w:t>a reference to the making of a subsequent Metropolitan Region Scheme or the amendment of the Metropolitan Region Scheme.</w:t>
      </w:r>
    </w:p>
    <w:p>
      <w:pPr>
        <w:pStyle w:val="Subsection"/>
      </w:pPr>
      <w:r>
        <w:lastRenderedPageBreak/>
        <w:tab/>
        <w:t>(16C)</w:t>
      </w:r>
      <w:r>
        <w:tab/>
        <w:t xml:space="preserve">In subsection (16B) — </w:t>
      </w:r>
    </w:p>
    <w:p>
      <w:pPr>
        <w:pStyle w:val="Defstart"/>
      </w:pPr>
      <w:r>
        <w:tab/>
      </w:r>
      <w:r>
        <w:rPr>
          <w:rStyle w:val="CharDefText"/>
        </w:rPr>
        <w:t>amend</w:t>
      </w:r>
      <w:r>
        <w:t>, the Metropolitan Region Scheme, includes delete, without substitution,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19 of the amendment Act comes into operation.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No. 41 of 2024 s. 19.] </w:t>
      </w:r>
    </w:p>
    <w:p>
      <w:pPr>
        <w:pStyle w:val="Heading5"/>
      </w:pPr>
      <w:bookmarkStart w:id="414" w:name="_Toc221890542"/>
      <w:r>
        <w:rPr>
          <w:rStyle w:val="CharSectno"/>
        </w:rPr>
        <w:t>182</w:t>
      </w:r>
      <w:r>
        <w:t>.</w:t>
      </w:r>
      <w:r>
        <w:tab/>
        <w:t>Board of Valuers</w:t>
      </w:r>
      <w:bookmarkEnd w:id="41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keepNext/>
      </w:pPr>
      <w:r>
        <w:lastRenderedPageBreak/>
        <w:tab/>
        <w:t>(5)</w:t>
      </w:r>
      <w:r>
        <w:tab/>
        <w:t>Schedule 9 has effect.</w:t>
      </w:r>
    </w:p>
    <w:p>
      <w:pPr>
        <w:pStyle w:val="Footnotesection"/>
      </w:pPr>
      <w:r>
        <w:tab/>
        <w:t>[Section 182 amended: No. 30 of 2015 s. 226.]</w:t>
      </w:r>
    </w:p>
    <w:p>
      <w:pPr>
        <w:pStyle w:val="Heading5"/>
      </w:pPr>
      <w:bookmarkStart w:id="415" w:name="_Toc221890543"/>
      <w:r>
        <w:rPr>
          <w:rStyle w:val="CharSectno"/>
        </w:rPr>
        <w:t>183</w:t>
      </w:r>
      <w:r>
        <w:t>.</w:t>
      </w:r>
      <w:r>
        <w:tab/>
        <w:t>Valuations by Board</w:t>
      </w:r>
      <w:bookmarkEnd w:id="41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416" w:name="_Toc221875812"/>
      <w:bookmarkStart w:id="417" w:name="_Toc221888360"/>
      <w:bookmarkStart w:id="418" w:name="_Toc221890544"/>
      <w:r>
        <w:rPr>
          <w:rStyle w:val="CharDivNo"/>
        </w:rPr>
        <w:lastRenderedPageBreak/>
        <w:t>Division 3</w:t>
      </w:r>
      <w:r>
        <w:t> — </w:t>
      </w:r>
      <w:r>
        <w:rPr>
          <w:rStyle w:val="CharDivText"/>
        </w:rPr>
        <w:t>Other compensation</w:t>
      </w:r>
      <w:bookmarkEnd w:id="416"/>
      <w:bookmarkEnd w:id="417"/>
      <w:bookmarkEnd w:id="418"/>
    </w:p>
    <w:p>
      <w:pPr>
        <w:pStyle w:val="Heading5"/>
      </w:pPr>
      <w:bookmarkStart w:id="419" w:name="_Toc221890545"/>
      <w:r>
        <w:rPr>
          <w:rStyle w:val="CharSectno"/>
        </w:rPr>
        <w:t>184</w:t>
      </w:r>
      <w:r>
        <w:t>.</w:t>
      </w:r>
      <w:r>
        <w:tab/>
        <w:t>Betterment; compensation for expenses rendered abortive by amendment or repeal of scheme</w:t>
      </w:r>
      <w:bookmarkEnd w:id="41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420" w:name="_Toc221890546"/>
      <w:r>
        <w:rPr>
          <w:rStyle w:val="CharSectno"/>
        </w:rPr>
        <w:lastRenderedPageBreak/>
        <w:t>185</w:t>
      </w:r>
      <w:r>
        <w:t>.</w:t>
      </w:r>
      <w:r>
        <w:tab/>
        <w:t>Injurious affection due to interim development order</w:t>
      </w:r>
      <w:bookmarkEnd w:id="420"/>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w:t>
      </w:r>
      <w:r>
        <w:lastRenderedPageBreak/>
        <w:t xml:space="preserve">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421" w:name="_Toc221890547"/>
      <w:r>
        <w:rPr>
          <w:rStyle w:val="CharSectno"/>
        </w:rPr>
        <w:t>186</w:t>
      </w:r>
      <w:r>
        <w:t>.</w:t>
      </w:r>
      <w:r>
        <w:tab/>
        <w:t>Injurious affection due to planning control area</w:t>
      </w:r>
      <w:bookmarkEnd w:id="421"/>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422" w:name="_Toc221875816"/>
      <w:bookmarkStart w:id="423" w:name="_Toc221888364"/>
      <w:bookmarkStart w:id="424" w:name="_Toc221890548"/>
      <w:r>
        <w:rPr>
          <w:rStyle w:val="CharDivNo"/>
        </w:rPr>
        <w:t>Division 4</w:t>
      </w:r>
      <w:r>
        <w:t> — </w:t>
      </w:r>
      <w:r>
        <w:rPr>
          <w:rStyle w:val="CharDivText"/>
        </w:rPr>
        <w:t>Purchase or compulsory acquisition</w:t>
      </w:r>
      <w:bookmarkEnd w:id="422"/>
      <w:bookmarkEnd w:id="423"/>
      <w:bookmarkEnd w:id="424"/>
    </w:p>
    <w:p>
      <w:pPr>
        <w:pStyle w:val="Heading5"/>
        <w:spacing w:before="180"/>
      </w:pPr>
      <w:bookmarkStart w:id="425" w:name="_Toc221890549"/>
      <w:r>
        <w:rPr>
          <w:rStyle w:val="CharSectno"/>
        </w:rPr>
        <w:t>187</w:t>
      </w:r>
      <w:r>
        <w:t>.</w:t>
      </w:r>
      <w:r>
        <w:tab/>
        <w:t>Acquiring land in lieu of paying compensation</w:t>
      </w:r>
      <w:bookmarkEnd w:id="425"/>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 xml:space="preserve">Where the responsible authority elects to acquire the land as provided in subsections (1) and (2), if the responsible authority and the owner of the land are unable to agree as to the price to </w:t>
      </w:r>
      <w:r>
        <w:lastRenderedPageBreak/>
        <w:t>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426" w:name="_Toc221890550"/>
      <w:r>
        <w:rPr>
          <w:rStyle w:val="CharSectno"/>
        </w:rPr>
        <w:t>188</w:t>
      </w:r>
      <w:r>
        <w:t>.</w:t>
      </w:r>
      <w:r>
        <w:tab/>
        <w:t>Land to be acquired under s. 187, valuing</w:t>
      </w:r>
      <w:bookmarkEnd w:id="426"/>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lastRenderedPageBreak/>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427" w:name="_Toc221890551"/>
      <w:r>
        <w:rPr>
          <w:rStyle w:val="CharSectno"/>
        </w:rPr>
        <w:t>189</w:t>
      </w:r>
      <w:r>
        <w:t>.</w:t>
      </w:r>
      <w:r>
        <w:tab/>
        <w:t>Land in proposed region planning scheme, Commission may purchase</w:t>
      </w:r>
      <w:bookmarkEnd w:id="42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428" w:name="_Toc221890552"/>
      <w:r>
        <w:rPr>
          <w:rStyle w:val="CharSectno"/>
        </w:rPr>
        <w:t>190</w:t>
      </w:r>
      <w:r>
        <w:t>.</w:t>
      </w:r>
      <w:r>
        <w:tab/>
        <w:t>Responsible authority may purchase land for planning scheme</w:t>
      </w:r>
      <w:bookmarkEnd w:id="428"/>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lastRenderedPageBreak/>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429" w:name="_Toc221890553"/>
      <w:r>
        <w:rPr>
          <w:rStyle w:val="CharSectno"/>
        </w:rPr>
        <w:t>191</w:t>
      </w:r>
      <w:r>
        <w:t>.</w:t>
      </w:r>
      <w:r>
        <w:tab/>
        <w:t>Compulsory acquisition of land in scheme area</w:t>
      </w:r>
      <w:bookmarkEnd w:id="429"/>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lastRenderedPageBreak/>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430" w:name="_Toc221890554"/>
      <w:r>
        <w:rPr>
          <w:rStyle w:val="CharSectno"/>
        </w:rPr>
        <w:t>192</w:t>
      </w:r>
      <w:r>
        <w:t>.</w:t>
      </w:r>
      <w:r>
        <w:tab/>
        <w:t>Land etc. to be acquired under s. 191, valuing</w:t>
      </w:r>
      <w:bookmarkEnd w:id="430"/>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431" w:name="_Toc221890555"/>
      <w:r>
        <w:rPr>
          <w:rStyle w:val="CharSectno"/>
        </w:rPr>
        <w:t>193</w:t>
      </w:r>
      <w:r>
        <w:t>.</w:t>
      </w:r>
      <w:r>
        <w:tab/>
        <w:t>Responsible authority’s powers as to acquired land</w:t>
      </w:r>
      <w:bookmarkEnd w:id="431"/>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432" w:name="_Toc221890556"/>
      <w:r>
        <w:rPr>
          <w:rStyle w:val="CharSectno"/>
        </w:rPr>
        <w:t>194</w:t>
      </w:r>
      <w:r>
        <w:t>.</w:t>
      </w:r>
      <w:r>
        <w:tab/>
        <w:t>Responsible authority may grant easement over acquired land</w:t>
      </w:r>
      <w:bookmarkEnd w:id="43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433" w:name="_Toc221890557"/>
      <w:r>
        <w:rPr>
          <w:rStyle w:val="CharSectno"/>
        </w:rPr>
        <w:lastRenderedPageBreak/>
        <w:t>195</w:t>
      </w:r>
      <w:r>
        <w:t>.</w:t>
      </w:r>
      <w:r>
        <w:tab/>
        <w:t>Commission’s powers to acquire land in improvement plan</w:t>
      </w:r>
      <w:bookmarkEnd w:id="433"/>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434" w:name="_Toc221890558"/>
      <w:r>
        <w:rPr>
          <w:rStyle w:val="CharSectno"/>
        </w:rPr>
        <w:t>196</w:t>
      </w:r>
      <w:r>
        <w:t>.</w:t>
      </w:r>
      <w:r>
        <w:tab/>
        <w:t>Commission may sell etc. acquired land</w:t>
      </w:r>
      <w:bookmarkEnd w:id="434"/>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lastRenderedPageBreak/>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435" w:name="_Toc221890559"/>
      <w:r>
        <w:rPr>
          <w:rStyle w:val="CharSectno"/>
        </w:rPr>
        <w:t>197</w:t>
      </w:r>
      <w:r>
        <w:t>.</w:t>
      </w:r>
      <w:r>
        <w:tab/>
        <w:t>Declaring land for public work to be instead held etc. for region planning scheme or improvement plan</w:t>
      </w:r>
      <w:bookmarkEnd w:id="435"/>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lastRenderedPageBreak/>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436" w:name="_Toc221890560"/>
      <w:r>
        <w:rPr>
          <w:rStyle w:val="CharSectno"/>
        </w:rPr>
        <w:t>197A</w:t>
      </w:r>
      <w:r>
        <w:t>.</w:t>
      </w:r>
      <w:r>
        <w:tab/>
        <w:t>Planning control areas</w:t>
      </w:r>
      <w:bookmarkEnd w:id="436"/>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lastRenderedPageBreak/>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lastRenderedPageBreak/>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437" w:name="_Toc221875829"/>
      <w:bookmarkStart w:id="438" w:name="_Toc221888377"/>
      <w:bookmarkStart w:id="439" w:name="_Toc221890561"/>
      <w:r>
        <w:rPr>
          <w:rStyle w:val="CharPartNo"/>
        </w:rPr>
        <w:lastRenderedPageBreak/>
        <w:t>Part 12</w:t>
      </w:r>
      <w:r>
        <w:t> — </w:t>
      </w:r>
      <w:r>
        <w:rPr>
          <w:rStyle w:val="CharPartText"/>
        </w:rPr>
        <w:t>Financial provisions</w:t>
      </w:r>
      <w:bookmarkEnd w:id="437"/>
      <w:bookmarkEnd w:id="438"/>
      <w:bookmarkEnd w:id="439"/>
    </w:p>
    <w:p>
      <w:pPr>
        <w:pStyle w:val="Heading3"/>
      </w:pPr>
      <w:bookmarkStart w:id="440" w:name="_Toc221875830"/>
      <w:bookmarkStart w:id="441" w:name="_Toc221888378"/>
      <w:bookmarkStart w:id="442" w:name="_Toc221890562"/>
      <w:r>
        <w:rPr>
          <w:rStyle w:val="CharDivNo"/>
        </w:rPr>
        <w:t>Division 1</w:t>
      </w:r>
      <w:r>
        <w:t> — </w:t>
      </w:r>
      <w:r>
        <w:rPr>
          <w:rStyle w:val="CharDivText"/>
        </w:rPr>
        <w:t>Metropolitan Region Improvement Fund</w:t>
      </w:r>
      <w:bookmarkEnd w:id="440"/>
      <w:bookmarkEnd w:id="441"/>
      <w:bookmarkEnd w:id="442"/>
    </w:p>
    <w:p>
      <w:pPr>
        <w:pStyle w:val="Heading5"/>
        <w:spacing w:before="240"/>
      </w:pPr>
      <w:bookmarkStart w:id="443" w:name="_Toc221890563"/>
      <w:r>
        <w:rPr>
          <w:rStyle w:val="CharSectno"/>
        </w:rPr>
        <w:t>198</w:t>
      </w:r>
      <w:r>
        <w:t>.</w:t>
      </w:r>
      <w:r>
        <w:tab/>
        <w:t>Metropolitan Region Improvement Account</w:t>
      </w:r>
      <w:bookmarkEnd w:id="443"/>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444" w:name="_Toc221890564"/>
      <w:r>
        <w:rPr>
          <w:rStyle w:val="CharSectno"/>
        </w:rPr>
        <w:lastRenderedPageBreak/>
        <w:t>199</w:t>
      </w:r>
      <w:r>
        <w:t>.</w:t>
      </w:r>
      <w:r>
        <w:tab/>
        <w:t>MRI Account, application of</w:t>
      </w:r>
      <w:bookmarkEnd w:id="44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445" w:name="_Toc221875833"/>
      <w:bookmarkStart w:id="446" w:name="_Toc221888381"/>
      <w:bookmarkStart w:id="447" w:name="_Toc221890565"/>
      <w:r>
        <w:rPr>
          <w:rStyle w:val="CharDivNo"/>
        </w:rPr>
        <w:t>Division 2</w:t>
      </w:r>
      <w:r>
        <w:t> — </w:t>
      </w:r>
      <w:r>
        <w:rPr>
          <w:rStyle w:val="CharDivText"/>
        </w:rPr>
        <w:t>Metropolitan Region Improvement Tax</w:t>
      </w:r>
      <w:bookmarkEnd w:id="445"/>
      <w:bookmarkEnd w:id="446"/>
      <w:bookmarkEnd w:id="447"/>
    </w:p>
    <w:p>
      <w:pPr>
        <w:pStyle w:val="Heading5"/>
      </w:pPr>
      <w:bookmarkStart w:id="448" w:name="_Toc221890566"/>
      <w:r>
        <w:rPr>
          <w:rStyle w:val="CharSectno"/>
        </w:rPr>
        <w:t>200</w:t>
      </w:r>
      <w:r>
        <w:t>.</w:t>
      </w:r>
      <w:r>
        <w:tab/>
        <w:t>Owners’ liability to pay tax</w:t>
      </w:r>
      <w:bookmarkEnd w:id="448"/>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449" w:name="_Toc221890567"/>
      <w:r>
        <w:rPr>
          <w:rStyle w:val="CharSectno"/>
        </w:rPr>
        <w:t>201</w:t>
      </w:r>
      <w:r>
        <w:t>.</w:t>
      </w:r>
      <w:r>
        <w:tab/>
        <w:t>Tax collections, how to be dealt with</w:t>
      </w:r>
      <w:r>
        <w:rPr>
          <w:vertAlign w:val="superscript"/>
        </w:rPr>
        <w:t> 1MC</w:t>
      </w:r>
      <w:bookmarkEnd w:id="449"/>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450" w:name="_Toc221875836"/>
      <w:bookmarkStart w:id="451" w:name="_Toc221888384"/>
      <w:bookmarkStart w:id="452" w:name="_Toc221890568"/>
      <w:r>
        <w:rPr>
          <w:rStyle w:val="CharDivNo"/>
        </w:rPr>
        <w:t>Division 3</w:t>
      </w:r>
      <w:r>
        <w:t> — </w:t>
      </w:r>
      <w:r>
        <w:rPr>
          <w:rStyle w:val="CharDivText"/>
        </w:rPr>
        <w:t>Financial provisions relating to the Commission</w:t>
      </w:r>
      <w:bookmarkEnd w:id="450"/>
      <w:bookmarkEnd w:id="451"/>
      <w:bookmarkEnd w:id="452"/>
    </w:p>
    <w:p>
      <w:pPr>
        <w:pStyle w:val="Heading5"/>
      </w:pPr>
      <w:bookmarkStart w:id="453" w:name="_Toc221890569"/>
      <w:r>
        <w:rPr>
          <w:rStyle w:val="CharSectno"/>
        </w:rPr>
        <w:t>202</w:t>
      </w:r>
      <w:r>
        <w:t>.</w:t>
      </w:r>
      <w:r>
        <w:tab/>
        <w:t>Saving</w:t>
      </w:r>
      <w:bookmarkEnd w:id="453"/>
    </w:p>
    <w:p>
      <w:pPr>
        <w:pStyle w:val="Subsection"/>
      </w:pPr>
      <w:r>
        <w:tab/>
      </w:r>
      <w:r>
        <w:tab/>
        <w:t>Nothing in this Division is to be read as derogating from Division 1 and this Division has effect subject to that Division.</w:t>
      </w:r>
    </w:p>
    <w:p>
      <w:pPr>
        <w:pStyle w:val="Heading5"/>
      </w:pPr>
      <w:bookmarkStart w:id="454" w:name="_Toc221890570"/>
      <w:r>
        <w:rPr>
          <w:rStyle w:val="CharSectno"/>
        </w:rPr>
        <w:lastRenderedPageBreak/>
        <w:t>203</w:t>
      </w:r>
      <w:r>
        <w:t>.</w:t>
      </w:r>
      <w:r>
        <w:tab/>
        <w:t>Funds of Commission</w:t>
      </w:r>
      <w:bookmarkEnd w:id="454"/>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455" w:name="_Toc221890571"/>
      <w:r>
        <w:rPr>
          <w:rStyle w:val="CharSectno"/>
        </w:rPr>
        <w:t>204</w:t>
      </w:r>
      <w:r>
        <w:t>.</w:t>
      </w:r>
      <w:r>
        <w:tab/>
        <w:t>Minister’s approval needed for some contracts and expenditure</w:t>
      </w:r>
      <w:bookmarkEnd w:id="45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456" w:name="_Toc221890572"/>
      <w:r>
        <w:rPr>
          <w:rStyle w:val="CharSectno"/>
        </w:rPr>
        <w:t>205</w:t>
      </w:r>
      <w:r>
        <w:t>.</w:t>
      </w:r>
      <w:r>
        <w:tab/>
        <w:t>Borrowing powers</w:t>
      </w:r>
      <w:bookmarkEnd w:id="45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lastRenderedPageBreak/>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457" w:name="_Toc221890573"/>
      <w:r>
        <w:rPr>
          <w:rStyle w:val="CharSectno"/>
        </w:rPr>
        <w:t>206</w:t>
      </w:r>
      <w:r>
        <w:t>.</w:t>
      </w:r>
      <w:r>
        <w:tab/>
        <w:t>Borrowing from Treasurer</w:t>
      </w:r>
      <w:bookmarkEnd w:id="45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458" w:name="_Toc221890574"/>
      <w:r>
        <w:rPr>
          <w:rStyle w:val="CharSectno"/>
        </w:rPr>
        <w:t>207</w:t>
      </w:r>
      <w:r>
        <w:t>.</w:t>
      </w:r>
      <w:r>
        <w:tab/>
        <w:t>Guarantees by Treasurer</w:t>
      </w:r>
      <w:bookmarkEnd w:id="45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459" w:name="_Toc221890575"/>
      <w:r>
        <w:rPr>
          <w:rStyle w:val="CharSectno"/>
        </w:rPr>
        <w:t>208</w:t>
      </w:r>
      <w:r>
        <w:t>.</w:t>
      </w:r>
      <w:r>
        <w:tab/>
      </w:r>
      <w:r>
        <w:rPr>
          <w:i/>
        </w:rPr>
        <w:t>Financial Management Act 2006</w:t>
      </w:r>
      <w:r>
        <w:t xml:space="preserve"> and </w:t>
      </w:r>
      <w:r>
        <w:rPr>
          <w:i/>
        </w:rPr>
        <w:t>Auditor General Act 2006</w:t>
      </w:r>
      <w:r>
        <w:t>, application of</w:t>
      </w:r>
      <w:bookmarkEnd w:id="45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460" w:name="_Toc221890576"/>
      <w:r>
        <w:rPr>
          <w:rStyle w:val="CharSectno"/>
        </w:rPr>
        <w:t>209</w:t>
      </w:r>
      <w:r>
        <w:t>.</w:t>
      </w:r>
      <w:r>
        <w:tab/>
        <w:t>Commission’s land not subject to rates etc.</w:t>
      </w:r>
      <w:bookmarkEnd w:id="46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461" w:name="_Toc221875845"/>
      <w:bookmarkStart w:id="462" w:name="_Toc221888393"/>
      <w:bookmarkStart w:id="463" w:name="_Toc221890577"/>
      <w:r>
        <w:rPr>
          <w:rStyle w:val="CharDivNo"/>
        </w:rPr>
        <w:t>Division 4</w:t>
      </w:r>
      <w:r>
        <w:t> — </w:t>
      </w:r>
      <w:r>
        <w:rPr>
          <w:rStyle w:val="CharDivText"/>
        </w:rPr>
        <w:t>Financial provisions relating to local governments</w:t>
      </w:r>
      <w:bookmarkEnd w:id="461"/>
      <w:bookmarkEnd w:id="462"/>
      <w:bookmarkEnd w:id="463"/>
    </w:p>
    <w:p>
      <w:pPr>
        <w:pStyle w:val="Heading5"/>
      </w:pPr>
      <w:bookmarkStart w:id="464" w:name="_Toc221890578"/>
      <w:r>
        <w:rPr>
          <w:rStyle w:val="CharSectno"/>
        </w:rPr>
        <w:t>210</w:t>
      </w:r>
      <w:r>
        <w:t>.</w:t>
      </w:r>
      <w:r>
        <w:tab/>
        <w:t>Apportioning expenses between local governments</w:t>
      </w:r>
      <w:bookmarkEnd w:id="46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465" w:name="_Toc221875847"/>
      <w:bookmarkStart w:id="466" w:name="_Toc221888395"/>
      <w:bookmarkStart w:id="467" w:name="_Toc221890579"/>
      <w:r>
        <w:rPr>
          <w:rStyle w:val="CharPartNo"/>
        </w:rPr>
        <w:lastRenderedPageBreak/>
        <w:t>Part 13</w:t>
      </w:r>
      <w:r>
        <w:t> — </w:t>
      </w:r>
      <w:r>
        <w:rPr>
          <w:rStyle w:val="CharPartText"/>
        </w:rPr>
        <w:t>Enforcement and legal proceedings</w:t>
      </w:r>
      <w:bookmarkEnd w:id="465"/>
      <w:bookmarkEnd w:id="466"/>
      <w:bookmarkEnd w:id="467"/>
    </w:p>
    <w:p>
      <w:pPr>
        <w:pStyle w:val="Heading3"/>
      </w:pPr>
      <w:bookmarkStart w:id="468" w:name="_Toc221875848"/>
      <w:bookmarkStart w:id="469" w:name="_Toc221888396"/>
      <w:bookmarkStart w:id="470" w:name="_Toc221890580"/>
      <w:r>
        <w:rPr>
          <w:rStyle w:val="CharDivNo"/>
        </w:rPr>
        <w:t>Division 1</w:t>
      </w:r>
      <w:r>
        <w:t> — </w:t>
      </w:r>
      <w:r>
        <w:rPr>
          <w:rStyle w:val="CharDivText"/>
        </w:rPr>
        <w:t>Enforcement</w:t>
      </w:r>
      <w:bookmarkEnd w:id="468"/>
      <w:bookmarkEnd w:id="469"/>
      <w:bookmarkEnd w:id="470"/>
    </w:p>
    <w:p>
      <w:pPr>
        <w:pStyle w:val="Heading5"/>
      </w:pPr>
      <w:bookmarkStart w:id="471" w:name="_Toc221890581"/>
      <w:r>
        <w:rPr>
          <w:rStyle w:val="CharSectno"/>
        </w:rPr>
        <w:t>211</w:t>
      </w:r>
      <w:r>
        <w:t>.</w:t>
      </w:r>
      <w:r>
        <w:tab/>
        <w:t>Person aggrieved by local government’s omission may go to Minister; Minister’s powers</w:t>
      </w:r>
      <w:bookmarkEnd w:id="471"/>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472" w:name="_Toc221890582"/>
      <w:r>
        <w:rPr>
          <w:rStyle w:val="CharSectno"/>
        </w:rPr>
        <w:t>212</w:t>
      </w:r>
      <w:r>
        <w:t>.</w:t>
      </w:r>
      <w:r>
        <w:tab/>
        <w:t>Breach of order etc. by local government, Minister’s powers as to</w:t>
      </w:r>
      <w:bookmarkEnd w:id="472"/>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 xml:space="preserve">All costs, charges and expenses incurred by the Minister in the exercise of any powers conferred by subsection (3) may be </w:t>
      </w:r>
      <w:r>
        <w:lastRenderedPageBreak/>
        <w:t>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473" w:name="_Toc221890583"/>
      <w:r>
        <w:rPr>
          <w:rStyle w:val="CharSectno"/>
        </w:rPr>
        <w:t>213</w:t>
      </w:r>
      <w:r>
        <w:t>.</w:t>
      </w:r>
      <w:r>
        <w:tab/>
        <w:t>Minister’s action under s. 212, effect of</w:t>
      </w:r>
      <w:bookmarkEnd w:id="473"/>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 xml:space="preserve">an amendment to a local planning scheme is to be read and construed as including a reference to an amendment </w:t>
      </w:r>
      <w:r>
        <w:lastRenderedPageBreak/>
        <w:t>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474" w:name="_Toc221890584"/>
      <w:r>
        <w:rPr>
          <w:rStyle w:val="CharSectno"/>
        </w:rPr>
        <w:t>214</w:t>
      </w:r>
      <w:r>
        <w:t>.</w:t>
      </w:r>
      <w:r>
        <w:tab/>
        <w:t>Illegal development, responsible authority’s powers as to</w:t>
      </w:r>
      <w:bookmarkEnd w:id="474"/>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lastRenderedPageBreak/>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475" w:name="_Toc221890585"/>
      <w:r>
        <w:rPr>
          <w:rStyle w:val="CharSectno"/>
        </w:rPr>
        <w:t>215</w:t>
      </w:r>
      <w:r>
        <w:t>.</w:t>
      </w:r>
      <w:r>
        <w:tab/>
        <w:t>Illegal development, responsible authority’s powers to remove etc.</w:t>
      </w:r>
      <w:bookmarkEnd w:id="47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476" w:name="_Toc221890586"/>
      <w:r>
        <w:rPr>
          <w:rStyle w:val="CharSectno"/>
        </w:rPr>
        <w:t>216</w:t>
      </w:r>
      <w:r>
        <w:t>.</w:t>
      </w:r>
      <w:r>
        <w:tab/>
        <w:t>Breach of Act etc. or development approval, injunctions as to</w:t>
      </w:r>
      <w:bookmarkEnd w:id="47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 xml:space="preserve">in the case where the development is commenced but not carried out, restraining the continuation </w:t>
      </w:r>
      <w:r>
        <w:lastRenderedPageBreak/>
        <w:t>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477" w:name="_Toc221890587"/>
      <w:r>
        <w:rPr>
          <w:rStyle w:val="CharSectno"/>
        </w:rPr>
        <w:t>217</w:t>
      </w:r>
      <w:r>
        <w:t>.</w:t>
      </w:r>
      <w:r>
        <w:tab/>
        <w:t>Environmental conditions, Minister’s powers to enforce</w:t>
      </w:r>
      <w:bookmarkEnd w:id="477"/>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lastRenderedPageBreak/>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478" w:name="_Toc221875856"/>
      <w:bookmarkStart w:id="479" w:name="_Toc221888404"/>
      <w:bookmarkStart w:id="480" w:name="_Toc221890588"/>
      <w:r>
        <w:rPr>
          <w:rStyle w:val="CharDivNo"/>
        </w:rPr>
        <w:lastRenderedPageBreak/>
        <w:t>Division 2</w:t>
      </w:r>
      <w:r>
        <w:t> — </w:t>
      </w:r>
      <w:r>
        <w:rPr>
          <w:rStyle w:val="CharDivText"/>
        </w:rPr>
        <w:t>Offences</w:t>
      </w:r>
      <w:bookmarkEnd w:id="478"/>
      <w:bookmarkEnd w:id="479"/>
      <w:bookmarkEnd w:id="480"/>
    </w:p>
    <w:p>
      <w:pPr>
        <w:pStyle w:val="Heading5"/>
      </w:pPr>
      <w:bookmarkStart w:id="481" w:name="_Toc221890589"/>
      <w:r>
        <w:rPr>
          <w:rStyle w:val="CharSectno"/>
        </w:rPr>
        <w:t>218</w:t>
      </w:r>
      <w:r>
        <w:t>.</w:t>
      </w:r>
      <w:r>
        <w:tab/>
        <w:t>Planning scheme or condition on development, contravening etc.</w:t>
      </w:r>
      <w:bookmarkEnd w:id="481"/>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482" w:name="_Toc221890590"/>
      <w:r>
        <w:rPr>
          <w:rStyle w:val="CharSectno"/>
        </w:rPr>
        <w:t>219</w:t>
      </w:r>
      <w:r>
        <w:t>.</w:t>
      </w:r>
      <w:r>
        <w:tab/>
        <w:t>Unauthorised subdivision works</w:t>
      </w:r>
      <w:bookmarkEnd w:id="48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lastRenderedPageBreak/>
        <w:tab/>
        <w:t>(2)</w:t>
      </w:r>
      <w:r>
        <w:tab/>
        <w:t>It is a defence to a charge of an offence under subsection (1) to show that the person has development approval or other lawful authority to commence, continue or carry out the works.</w:t>
      </w:r>
    </w:p>
    <w:p>
      <w:pPr>
        <w:pStyle w:val="Heading5"/>
      </w:pPr>
      <w:bookmarkStart w:id="483" w:name="_Toc221890591"/>
      <w:r>
        <w:rPr>
          <w:rStyle w:val="CharSectno"/>
        </w:rPr>
        <w:t>220</w:t>
      </w:r>
      <w:r>
        <w:t>.</w:t>
      </w:r>
      <w:r>
        <w:tab/>
        <w:t>Planning control area, unauthorised development in</w:t>
      </w:r>
      <w:bookmarkEnd w:id="483"/>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484" w:name="_Toc221890592"/>
      <w:r>
        <w:rPr>
          <w:rStyle w:val="CharSectno"/>
        </w:rPr>
        <w:t>221</w:t>
      </w:r>
      <w:r>
        <w:t>.</w:t>
      </w:r>
      <w:r>
        <w:tab/>
        <w:t>Interim development order, contravening</w:t>
      </w:r>
      <w:bookmarkEnd w:id="48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85" w:name="_Toc221890593"/>
      <w:r>
        <w:rPr>
          <w:rStyle w:val="CharSectno"/>
        </w:rPr>
        <w:t>222</w:t>
      </w:r>
      <w:r>
        <w:t>.</w:t>
      </w:r>
      <w:r>
        <w:tab/>
        <w:t>Heritage place, unauthorised development in</w:t>
      </w:r>
      <w:bookmarkEnd w:id="485"/>
    </w:p>
    <w:p>
      <w:pPr>
        <w:pStyle w:val="Subsection"/>
        <w:keepNext/>
      </w:pPr>
      <w:r>
        <w:tab/>
      </w:r>
      <w:r>
        <w:tab/>
        <w:t xml:space="preserve">A person who commences, continues or carries out any development, or causes or permits any development to be </w:t>
      </w:r>
      <w:r>
        <w:lastRenderedPageBreak/>
        <w:t xml:space="preserve">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86" w:name="_Toc221890594"/>
      <w:r>
        <w:rPr>
          <w:rStyle w:val="CharSectno"/>
        </w:rPr>
        <w:t>223</w:t>
      </w:r>
      <w:r>
        <w:t>.</w:t>
      </w:r>
      <w:r>
        <w:tab/>
        <w:t>General penalty</w:t>
      </w:r>
      <w:bookmarkEnd w:id="486"/>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487" w:name="_Toc221890595"/>
      <w:r>
        <w:rPr>
          <w:rStyle w:val="CharSectno"/>
        </w:rPr>
        <w:t>224</w:t>
      </w:r>
      <w:r>
        <w:t>.</w:t>
      </w:r>
      <w:r>
        <w:tab/>
        <w:t>Other enforcement provisions not affected</w:t>
      </w:r>
      <w:bookmarkEnd w:id="48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88" w:name="_Toc221890596"/>
      <w:r>
        <w:rPr>
          <w:rStyle w:val="CharSectno"/>
        </w:rPr>
        <w:t>225</w:t>
      </w:r>
      <w:r>
        <w:t>.</w:t>
      </w:r>
      <w:r>
        <w:tab/>
        <w:t>Onus of proof in vehicle offence may be shifted</w:t>
      </w:r>
      <w:bookmarkEnd w:id="488"/>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 xml:space="preserve">Where a vehicle offence is alleged to have been committed and the identity of the person committing the alleged offence is not known and cannot immediately be ascertained an officer of the relevant responsible authority who is a designated person under </w:t>
      </w:r>
      <w:r>
        <w:lastRenderedPageBreak/>
        <w:t>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489" w:name="_Toc221875865"/>
      <w:bookmarkStart w:id="490" w:name="_Toc221888413"/>
      <w:bookmarkStart w:id="491" w:name="_Toc221890597"/>
      <w:r>
        <w:rPr>
          <w:rStyle w:val="CharDivNo"/>
        </w:rPr>
        <w:lastRenderedPageBreak/>
        <w:t>Division 3</w:t>
      </w:r>
      <w:r>
        <w:t> — </w:t>
      </w:r>
      <w:r>
        <w:rPr>
          <w:rStyle w:val="CharDivText"/>
        </w:rPr>
        <w:t>Infringement notices</w:t>
      </w:r>
      <w:bookmarkEnd w:id="489"/>
      <w:bookmarkEnd w:id="490"/>
      <w:bookmarkEnd w:id="491"/>
    </w:p>
    <w:p>
      <w:pPr>
        <w:pStyle w:val="Heading5"/>
      </w:pPr>
      <w:bookmarkStart w:id="492" w:name="_Toc221890598"/>
      <w:r>
        <w:rPr>
          <w:rStyle w:val="CharSectno"/>
        </w:rPr>
        <w:t>226</w:t>
      </w:r>
      <w:r>
        <w:t>.</w:t>
      </w:r>
      <w:r>
        <w:tab/>
        <w:t>Terms used</w:t>
      </w:r>
      <w:bookmarkEnd w:id="492"/>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93" w:name="_Toc221890599"/>
      <w:r>
        <w:rPr>
          <w:rStyle w:val="CharSectno"/>
        </w:rPr>
        <w:t>227</w:t>
      </w:r>
      <w:r>
        <w:t>.</w:t>
      </w:r>
      <w:r>
        <w:tab/>
        <w:t>Prescribed offences</w:t>
      </w:r>
      <w:bookmarkEnd w:id="49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94" w:name="_Toc221890600"/>
      <w:r>
        <w:rPr>
          <w:rStyle w:val="CharSectno"/>
        </w:rPr>
        <w:t>228</w:t>
      </w:r>
      <w:r>
        <w:t>.</w:t>
      </w:r>
      <w:r>
        <w:tab/>
        <w:t>Giving of infringement notice</w:t>
      </w:r>
      <w:bookmarkEnd w:id="494"/>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95" w:name="_Toc221890601"/>
      <w:r>
        <w:rPr>
          <w:rStyle w:val="CharSectno"/>
        </w:rPr>
        <w:lastRenderedPageBreak/>
        <w:t>229</w:t>
      </w:r>
      <w:r>
        <w:t>.</w:t>
      </w:r>
      <w:r>
        <w:tab/>
        <w:t>Content of infringement notice</w:t>
      </w:r>
      <w:bookmarkEnd w:id="495"/>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96" w:name="_Toc221890602"/>
      <w:r>
        <w:rPr>
          <w:rStyle w:val="CharSectno"/>
        </w:rPr>
        <w:t>230</w:t>
      </w:r>
      <w:r>
        <w:t>.</w:t>
      </w:r>
      <w:r>
        <w:tab/>
        <w:t>Extending time to pay modified penalty</w:t>
      </w:r>
      <w:bookmarkEnd w:id="49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97" w:name="_Toc221890603"/>
      <w:r>
        <w:rPr>
          <w:rStyle w:val="CharSectno"/>
        </w:rPr>
        <w:t>231</w:t>
      </w:r>
      <w:r>
        <w:t>.</w:t>
      </w:r>
      <w:r>
        <w:tab/>
        <w:t>Withdrawal of infringement notice</w:t>
      </w:r>
      <w:bookmarkEnd w:id="497"/>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98" w:name="_Toc221890604"/>
      <w:r>
        <w:rPr>
          <w:rStyle w:val="CharSectno"/>
        </w:rPr>
        <w:lastRenderedPageBreak/>
        <w:t>232</w:t>
      </w:r>
      <w:r>
        <w:t>.</w:t>
      </w:r>
      <w:r>
        <w:tab/>
        <w:t>Benefit of paying modified penalty</w:t>
      </w:r>
      <w:bookmarkEnd w:id="49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99" w:name="_Toc221890605"/>
      <w:r>
        <w:rPr>
          <w:rStyle w:val="CharSectno"/>
        </w:rPr>
        <w:t>233</w:t>
      </w:r>
      <w:r>
        <w:t>.</w:t>
      </w:r>
      <w:r>
        <w:tab/>
        <w:t>Paid modified penalty, application of</w:t>
      </w:r>
      <w:bookmarkEnd w:id="499"/>
    </w:p>
    <w:p>
      <w:pPr>
        <w:pStyle w:val="Subsection"/>
      </w:pPr>
      <w:r>
        <w:tab/>
      </w:r>
      <w:r>
        <w:tab/>
        <w:t>An amount paid as a modified penalty is, subject to section 231(2), to be dealt with as if it were a penalty imposed by a court as a penalty for an offence.</w:t>
      </w:r>
    </w:p>
    <w:p>
      <w:pPr>
        <w:pStyle w:val="Heading5"/>
      </w:pPr>
      <w:bookmarkStart w:id="500" w:name="_Toc221890606"/>
      <w:r>
        <w:rPr>
          <w:rStyle w:val="CharSectno"/>
        </w:rPr>
        <w:t>234</w:t>
      </w:r>
      <w:r>
        <w:t>.</w:t>
      </w:r>
      <w:r>
        <w:tab/>
        <w:t>Designated persons, appointment of</w:t>
      </w:r>
      <w:bookmarkEnd w:id="500"/>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501" w:name="_Toc221890607"/>
      <w:r>
        <w:rPr>
          <w:rStyle w:val="CharSectno"/>
        </w:rPr>
        <w:t>235</w:t>
      </w:r>
      <w:r>
        <w:t>.</w:t>
      </w:r>
      <w:r>
        <w:tab/>
        <w:t>Notice placing onus on vehicle owner</w:t>
      </w:r>
      <w:bookmarkEnd w:id="501"/>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lastRenderedPageBreak/>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502" w:name="_Toc221875876"/>
      <w:bookmarkStart w:id="503" w:name="_Toc221888424"/>
      <w:bookmarkStart w:id="504" w:name="_Toc221890608"/>
      <w:r>
        <w:rPr>
          <w:rStyle w:val="CharDivNo"/>
        </w:rPr>
        <w:t>Division 4</w:t>
      </w:r>
      <w:r>
        <w:t> — </w:t>
      </w:r>
      <w:r>
        <w:rPr>
          <w:rStyle w:val="CharDivText"/>
        </w:rPr>
        <w:t>Entry and inspection powers for officers authorised by Commission</w:t>
      </w:r>
      <w:bookmarkEnd w:id="502"/>
      <w:bookmarkEnd w:id="503"/>
      <w:bookmarkEnd w:id="504"/>
    </w:p>
    <w:p>
      <w:pPr>
        <w:pStyle w:val="Footnoteheading"/>
      </w:pPr>
      <w:r>
        <w:t>[Heading inserted: No. 34 of 2023 s. 71.]</w:t>
      </w:r>
    </w:p>
    <w:p>
      <w:pPr>
        <w:pStyle w:val="Heading4"/>
      </w:pPr>
      <w:bookmarkStart w:id="505" w:name="_Toc221875877"/>
      <w:bookmarkStart w:id="506" w:name="_Toc221888425"/>
      <w:bookmarkStart w:id="507" w:name="_Toc221890609"/>
      <w:r>
        <w:t>Subdivision 1 — Preliminary</w:t>
      </w:r>
      <w:bookmarkEnd w:id="505"/>
      <w:bookmarkEnd w:id="506"/>
      <w:bookmarkEnd w:id="507"/>
    </w:p>
    <w:p>
      <w:pPr>
        <w:pStyle w:val="Footnoteheading"/>
      </w:pPr>
      <w:r>
        <w:t>[Heading inserted: No. 34 of 2023 s. 71.]</w:t>
      </w:r>
    </w:p>
    <w:p>
      <w:pPr>
        <w:pStyle w:val="Heading5"/>
      </w:pPr>
      <w:bookmarkStart w:id="508" w:name="_Toc221890610"/>
      <w:r>
        <w:rPr>
          <w:rStyle w:val="CharSectno"/>
        </w:rPr>
        <w:t>235A</w:t>
      </w:r>
      <w:r>
        <w:t>.</w:t>
      </w:r>
      <w:r>
        <w:tab/>
        <w:t>Terms used</w:t>
      </w:r>
      <w:bookmarkEnd w:id="508"/>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lastRenderedPageBreak/>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509" w:name="_Toc221875879"/>
      <w:bookmarkStart w:id="510" w:name="_Toc221888427"/>
      <w:bookmarkStart w:id="511" w:name="_Toc221890611"/>
      <w:r>
        <w:t>Subdivision 2 — Authorised officers</w:t>
      </w:r>
      <w:bookmarkEnd w:id="509"/>
      <w:bookmarkEnd w:id="510"/>
      <w:bookmarkEnd w:id="511"/>
    </w:p>
    <w:p>
      <w:pPr>
        <w:pStyle w:val="Footnoteheading"/>
      </w:pPr>
      <w:r>
        <w:tab/>
        <w:t>[Heading inserted: No. 34 of 2023 s. 71.]</w:t>
      </w:r>
    </w:p>
    <w:p>
      <w:pPr>
        <w:pStyle w:val="Heading5"/>
      </w:pPr>
      <w:bookmarkStart w:id="512" w:name="_Toc221890612"/>
      <w:r>
        <w:rPr>
          <w:rStyle w:val="CharSectno"/>
        </w:rPr>
        <w:t>235B</w:t>
      </w:r>
      <w:r>
        <w:t>.</w:t>
      </w:r>
      <w:r>
        <w:tab/>
        <w:t>Commission may authorise certain persons for purposes of Division</w:t>
      </w:r>
      <w:bookmarkEnd w:id="512"/>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513" w:name="_Toc221890613"/>
      <w:r>
        <w:rPr>
          <w:rStyle w:val="CharSectno"/>
        </w:rPr>
        <w:t>235C</w:t>
      </w:r>
      <w:r>
        <w:t>.</w:t>
      </w:r>
      <w:r>
        <w:tab/>
        <w:t>Identity cards</w:t>
      </w:r>
      <w:bookmarkEnd w:id="513"/>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lastRenderedPageBreak/>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514" w:name="_Toc221890614"/>
      <w:r>
        <w:rPr>
          <w:rStyle w:val="CharSectno"/>
        </w:rPr>
        <w:t>235D</w:t>
      </w:r>
      <w:r>
        <w:t>.</w:t>
      </w:r>
      <w:r>
        <w:tab/>
        <w:t>Offences relating to authorised officers</w:t>
      </w:r>
      <w:bookmarkEnd w:id="514"/>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515" w:name="_Toc221875883"/>
      <w:bookmarkStart w:id="516" w:name="_Toc221888431"/>
      <w:bookmarkStart w:id="517" w:name="_Toc221890615"/>
      <w:r>
        <w:lastRenderedPageBreak/>
        <w:t>Subdivision 3 — Entry and inspection</w:t>
      </w:r>
      <w:bookmarkEnd w:id="515"/>
      <w:bookmarkEnd w:id="516"/>
      <w:bookmarkEnd w:id="517"/>
    </w:p>
    <w:p>
      <w:pPr>
        <w:pStyle w:val="Footnoteheading"/>
      </w:pPr>
      <w:r>
        <w:tab/>
        <w:t>[Heading inserted: No. 34 of 2023 s. 71.]</w:t>
      </w:r>
    </w:p>
    <w:p>
      <w:pPr>
        <w:pStyle w:val="Heading5"/>
      </w:pPr>
      <w:bookmarkStart w:id="518" w:name="_Toc221890616"/>
      <w:r>
        <w:rPr>
          <w:rStyle w:val="CharSectno"/>
        </w:rPr>
        <w:t>235E</w:t>
      </w:r>
      <w:r>
        <w:t>.</w:t>
      </w:r>
      <w:r>
        <w:tab/>
        <w:t>Powers of entry and inspection</w:t>
      </w:r>
      <w:bookmarkEnd w:id="518"/>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lastRenderedPageBreak/>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519" w:name="_Toc221890617"/>
      <w:r>
        <w:rPr>
          <w:rStyle w:val="CharSectno"/>
        </w:rPr>
        <w:t>235F</w:t>
      </w:r>
      <w:r>
        <w:t>.</w:t>
      </w:r>
      <w:r>
        <w:tab/>
        <w:t>Authorised officer may apply for entry warrant</w:t>
      </w:r>
      <w:bookmarkEnd w:id="519"/>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lastRenderedPageBreak/>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520" w:name="_Toc221890618"/>
      <w:r>
        <w:rPr>
          <w:rStyle w:val="CharSectno"/>
        </w:rPr>
        <w:t>235G</w:t>
      </w:r>
      <w:r>
        <w:t>.</w:t>
      </w:r>
      <w:r>
        <w:tab/>
        <w:t>Making entry warrant application</w:t>
      </w:r>
      <w:bookmarkEnd w:id="520"/>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lastRenderedPageBreak/>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521" w:name="_Toc221890619"/>
      <w:r>
        <w:rPr>
          <w:rStyle w:val="CharSectno"/>
        </w:rPr>
        <w:t>235H</w:t>
      </w:r>
      <w:r>
        <w:t>.</w:t>
      </w:r>
      <w:r>
        <w:tab/>
        <w:t>Further provisions about entry warrant application made by remote communication</w:t>
      </w:r>
      <w:bookmarkEnd w:id="521"/>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lastRenderedPageBreak/>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522" w:name="_Toc221890620"/>
      <w:r>
        <w:rPr>
          <w:rStyle w:val="CharSectno"/>
        </w:rPr>
        <w:t>235I</w:t>
      </w:r>
      <w:r>
        <w:t>.</w:t>
      </w:r>
      <w:r>
        <w:tab/>
        <w:t>Issuing entry warrant</w:t>
      </w:r>
      <w:bookmarkEnd w:id="522"/>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lastRenderedPageBreak/>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523" w:name="_Toc221890621"/>
      <w:r>
        <w:rPr>
          <w:rStyle w:val="CharSectno"/>
        </w:rPr>
        <w:t>235J</w:t>
      </w:r>
      <w:r>
        <w:t>.</w:t>
      </w:r>
      <w:r>
        <w:tab/>
        <w:t>Effect of entry warrant</w:t>
      </w:r>
      <w:bookmarkEnd w:id="523"/>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524" w:name="_Toc221890622"/>
      <w:r>
        <w:rPr>
          <w:rStyle w:val="CharSectno"/>
        </w:rPr>
        <w:t>235K</w:t>
      </w:r>
      <w:r>
        <w:t>.</w:t>
      </w:r>
      <w:r>
        <w:tab/>
        <w:t>Execution of entry warrant</w:t>
      </w:r>
      <w:bookmarkEnd w:id="524"/>
    </w:p>
    <w:p>
      <w:pPr>
        <w:pStyle w:val="Subsection"/>
      </w:pPr>
      <w:r>
        <w:tab/>
        <w:t>(1)</w:t>
      </w:r>
      <w:r>
        <w:tab/>
        <w:t>An entry warrant may be executed by the authorised officer to whom it is issued or by any other authorised officer.</w:t>
      </w:r>
    </w:p>
    <w:p>
      <w:pPr>
        <w:pStyle w:val="Subsection"/>
        <w:keepLines/>
      </w:pPr>
      <w:r>
        <w:lastRenderedPageBreak/>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525" w:name="_Toc221875891"/>
      <w:bookmarkStart w:id="526" w:name="_Toc221888439"/>
      <w:bookmarkStart w:id="527" w:name="_Toc221890623"/>
      <w:r>
        <w:rPr>
          <w:rStyle w:val="CharPartNo"/>
        </w:rPr>
        <w:lastRenderedPageBreak/>
        <w:t>Part 14</w:t>
      </w:r>
      <w:r>
        <w:t> — </w:t>
      </w:r>
      <w:r>
        <w:rPr>
          <w:rStyle w:val="CharPartText"/>
        </w:rPr>
        <w:t>Applications for review</w:t>
      </w:r>
      <w:bookmarkEnd w:id="525"/>
      <w:bookmarkEnd w:id="526"/>
      <w:bookmarkEnd w:id="527"/>
    </w:p>
    <w:p>
      <w:pPr>
        <w:pStyle w:val="Heading3"/>
      </w:pPr>
      <w:bookmarkStart w:id="528" w:name="_Toc221875892"/>
      <w:bookmarkStart w:id="529" w:name="_Toc221888440"/>
      <w:bookmarkStart w:id="530" w:name="_Toc221890624"/>
      <w:r>
        <w:rPr>
          <w:rStyle w:val="CharDivNo"/>
        </w:rPr>
        <w:t>Division 1</w:t>
      </w:r>
      <w:r>
        <w:t> — </w:t>
      </w:r>
      <w:r>
        <w:rPr>
          <w:rStyle w:val="CharDivText"/>
        </w:rPr>
        <w:t>Making and determination of applications for review</w:t>
      </w:r>
      <w:bookmarkEnd w:id="528"/>
      <w:bookmarkEnd w:id="529"/>
      <w:bookmarkEnd w:id="530"/>
    </w:p>
    <w:p>
      <w:pPr>
        <w:pStyle w:val="Heading5"/>
      </w:pPr>
      <w:bookmarkStart w:id="531" w:name="_Toc221890625"/>
      <w:r>
        <w:rPr>
          <w:rStyle w:val="CharSectno"/>
        </w:rPr>
        <w:t>236</w:t>
      </w:r>
      <w:r>
        <w:t>.</w:t>
      </w:r>
      <w:r>
        <w:tab/>
        <w:t>When this Part applies</w:t>
      </w:r>
      <w:bookmarkEnd w:id="53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532" w:name="_Toc221890626"/>
      <w:r>
        <w:rPr>
          <w:rStyle w:val="CharSectno"/>
        </w:rPr>
        <w:lastRenderedPageBreak/>
        <w:t>237</w:t>
      </w:r>
      <w:r>
        <w:t>.</w:t>
      </w:r>
      <w:r>
        <w:tab/>
        <w:t>Terms used</w:t>
      </w:r>
      <w:bookmarkEnd w:id="53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533" w:name="_Toc221890627"/>
      <w:r>
        <w:rPr>
          <w:rStyle w:val="CharSectno"/>
        </w:rPr>
        <w:t>237A</w:t>
      </w:r>
      <w:r>
        <w:t>.</w:t>
      </w:r>
      <w:r>
        <w:tab/>
        <w:t>How SAT to be constituted</w:t>
      </w:r>
      <w:bookmarkEnd w:id="533"/>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534" w:name="_Toc221890628"/>
      <w:r>
        <w:rPr>
          <w:rStyle w:val="CharSectno"/>
        </w:rPr>
        <w:t>238</w:t>
      </w:r>
      <w:r>
        <w:t>.</w:t>
      </w:r>
      <w:r>
        <w:tab/>
        <w:t>SAT members, qualifications of</w:t>
      </w:r>
      <w:bookmarkEnd w:id="534"/>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535" w:name="_Toc221890629"/>
      <w:r>
        <w:rPr>
          <w:rStyle w:val="CharSectno"/>
        </w:rPr>
        <w:t>239</w:t>
      </w:r>
      <w:r>
        <w:t>.</w:t>
      </w:r>
      <w:r>
        <w:tab/>
        <w:t>Legal representation, some applicants may elect there will be none</w:t>
      </w:r>
      <w:bookmarkEnd w:id="535"/>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536" w:name="_Toc221890630"/>
      <w:r>
        <w:rPr>
          <w:rStyle w:val="CharSectno"/>
        </w:rPr>
        <w:t>240</w:t>
      </w:r>
      <w:r>
        <w:t>.</w:t>
      </w:r>
      <w:r>
        <w:tab/>
        <w:t>SAT to invite Minister for the Environment to make submission before determining certain applications</w:t>
      </w:r>
      <w:bookmarkEnd w:id="53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537" w:name="_Toc221890631"/>
      <w:r>
        <w:rPr>
          <w:rStyle w:val="CharSectno"/>
        </w:rPr>
        <w:t>241</w:t>
      </w:r>
      <w:r>
        <w:t>.</w:t>
      </w:r>
      <w:r>
        <w:tab/>
        <w:t>SAT to have regard to certain matters</w:t>
      </w:r>
      <w:bookmarkEnd w:id="53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538" w:name="_Toc221890632"/>
      <w:r>
        <w:rPr>
          <w:rStyle w:val="CharSectno"/>
        </w:rPr>
        <w:t>242</w:t>
      </w:r>
      <w:r>
        <w:t>.</w:t>
      </w:r>
      <w:r>
        <w:tab/>
        <w:t>Persons who are not parties, submissions from</w:t>
      </w:r>
      <w:bookmarkEnd w:id="53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539" w:name="_Toc221890633"/>
      <w:r>
        <w:rPr>
          <w:rStyle w:val="CharSectno"/>
        </w:rPr>
        <w:lastRenderedPageBreak/>
        <w:t>243</w:t>
      </w:r>
      <w:r>
        <w:t>.</w:t>
      </w:r>
      <w:r>
        <w:tab/>
        <w:t>Exclusion of powers to join parties</w:t>
      </w:r>
      <w:bookmarkEnd w:id="53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540" w:name="_Toc221890634"/>
      <w:r>
        <w:rPr>
          <w:rStyle w:val="CharSectno"/>
        </w:rPr>
        <w:t>244</w:t>
      </w:r>
      <w:r>
        <w:t>.</w:t>
      </w:r>
      <w:r>
        <w:tab/>
        <w:t>SAT review of some SAT decisions</w:t>
      </w:r>
      <w:bookmarkEnd w:id="54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541" w:name="_Toc221890635"/>
      <w:r>
        <w:rPr>
          <w:rStyle w:val="CharSectno"/>
        </w:rPr>
        <w:t>245</w:t>
      </w:r>
      <w:r>
        <w:t>.</w:t>
      </w:r>
      <w:r>
        <w:tab/>
        <w:t>Submissions by Minister to SAT</w:t>
      </w:r>
      <w:bookmarkEnd w:id="541"/>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542" w:name="_Toc221890636"/>
      <w:r>
        <w:rPr>
          <w:rStyle w:val="CharSectno"/>
        </w:rPr>
        <w:t>246</w:t>
      </w:r>
      <w:r>
        <w:t>.</w:t>
      </w:r>
      <w:r>
        <w:tab/>
        <w:t>Minister may call in application to SAT for review</w:t>
      </w:r>
      <w:bookmarkEnd w:id="54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543" w:name="_Toc221890637"/>
      <w:r>
        <w:rPr>
          <w:rStyle w:val="CharSectno"/>
        </w:rPr>
        <w:t>247</w:t>
      </w:r>
      <w:r>
        <w:t>.</w:t>
      </w:r>
      <w:r>
        <w:tab/>
        <w:t>Determination of application by Minister</w:t>
      </w:r>
      <w:bookmarkEnd w:id="543"/>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544" w:name="_Toc221875906"/>
      <w:bookmarkStart w:id="545" w:name="_Toc221888454"/>
      <w:bookmarkStart w:id="546" w:name="_Toc221890638"/>
      <w:r>
        <w:rPr>
          <w:rStyle w:val="CharDivNo"/>
        </w:rPr>
        <w:t>Division 2</w:t>
      </w:r>
      <w:r>
        <w:t> — </w:t>
      </w:r>
      <w:r>
        <w:rPr>
          <w:rStyle w:val="CharDivText"/>
        </w:rPr>
        <w:t>Decisions which may be reviewed</w:t>
      </w:r>
      <w:bookmarkEnd w:id="544"/>
      <w:bookmarkEnd w:id="545"/>
      <w:bookmarkEnd w:id="546"/>
    </w:p>
    <w:p>
      <w:pPr>
        <w:pStyle w:val="Heading5"/>
        <w:spacing w:before="180"/>
      </w:pPr>
      <w:bookmarkStart w:id="547" w:name="_Toc221890639"/>
      <w:r>
        <w:rPr>
          <w:rStyle w:val="CharSectno"/>
        </w:rPr>
        <w:t>249</w:t>
      </w:r>
      <w:r>
        <w:t>.</w:t>
      </w:r>
      <w:r>
        <w:tab/>
        <w:t>Decision as to development under interim development order</w:t>
      </w:r>
      <w:bookmarkEnd w:id="547"/>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548" w:name="_Toc221890640"/>
      <w:r>
        <w:rPr>
          <w:rStyle w:val="CharSectno"/>
        </w:rPr>
        <w:t>250</w:t>
      </w:r>
      <w:r>
        <w:t>.</w:t>
      </w:r>
      <w:r>
        <w:tab/>
        <w:t>Decision as to development in planning control area</w:t>
      </w:r>
      <w:bookmarkEnd w:id="54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549" w:name="_Toc221890641"/>
      <w:r>
        <w:rPr>
          <w:rStyle w:val="CharSectno"/>
        </w:rPr>
        <w:t>251</w:t>
      </w:r>
      <w:r>
        <w:t>.</w:t>
      </w:r>
      <w:r>
        <w:tab/>
        <w:t>Some decisions made under Part 10</w:t>
      </w:r>
      <w:bookmarkEnd w:id="549"/>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550" w:name="_Toc221890642"/>
      <w:r>
        <w:rPr>
          <w:rStyle w:val="CharSectno"/>
        </w:rPr>
        <w:t>252</w:t>
      </w:r>
      <w:r>
        <w:t>.</w:t>
      </w:r>
      <w:r>
        <w:tab/>
        <w:t>Decision made in exercise of discretionary power under planning scheme</w:t>
      </w:r>
      <w:bookmarkEnd w:id="550"/>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lastRenderedPageBreak/>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551" w:name="_Toc221890643"/>
      <w:r>
        <w:rPr>
          <w:rStyle w:val="CharSectno"/>
        </w:rPr>
        <w:t>253</w:t>
      </w:r>
      <w:r>
        <w:t>.</w:t>
      </w:r>
      <w:r>
        <w:tab/>
        <w:t>Failure of responsible authority to make decision within decision period</w:t>
      </w:r>
      <w:bookmarkEnd w:id="55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 xml:space="preserve">in the case of an application for approval of a plan of subdivision, the period of 90 days specified in section 143(2) or any longer period after that day as may </w:t>
      </w:r>
      <w:r>
        <w:lastRenderedPageBreak/>
        <w:t>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 xml:space="preserve">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w:t>
      </w:r>
      <w:r>
        <w:lastRenderedPageBreak/>
        <w:t>the condition, as the case requires, on the day on which the notice of default was given to the responsible authority.</w:t>
      </w:r>
    </w:p>
    <w:p>
      <w:pPr>
        <w:pStyle w:val="Footnotesection"/>
      </w:pPr>
      <w:r>
        <w:tab/>
        <w:t>[Section 253 amended: No. 26 of 2020 s. 93.]</w:t>
      </w:r>
    </w:p>
    <w:p>
      <w:pPr>
        <w:pStyle w:val="Heading3"/>
      </w:pPr>
      <w:bookmarkStart w:id="552" w:name="_Toc221875912"/>
      <w:bookmarkStart w:id="553" w:name="_Toc221888460"/>
      <w:bookmarkStart w:id="554" w:name="_Toc221890644"/>
      <w:r>
        <w:rPr>
          <w:rStyle w:val="CharDivNo"/>
        </w:rPr>
        <w:t>Division 3</w:t>
      </w:r>
      <w:r>
        <w:t> — </w:t>
      </w:r>
      <w:r>
        <w:rPr>
          <w:rStyle w:val="CharDivText"/>
        </w:rPr>
        <w:t>Other applications for review</w:t>
      </w:r>
      <w:bookmarkEnd w:id="552"/>
      <w:bookmarkEnd w:id="553"/>
      <w:bookmarkEnd w:id="554"/>
    </w:p>
    <w:p>
      <w:pPr>
        <w:pStyle w:val="Heading5"/>
      </w:pPr>
      <w:bookmarkStart w:id="555" w:name="_Toc221890645"/>
      <w:r>
        <w:rPr>
          <w:rStyle w:val="CharSectno"/>
        </w:rPr>
        <w:t>254</w:t>
      </w:r>
      <w:r>
        <w:t>.</w:t>
      </w:r>
      <w:r>
        <w:tab/>
        <w:t>Decision made under EP Act s. 48I</w:t>
      </w:r>
      <w:bookmarkEnd w:id="55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556" w:name="_Toc221890646"/>
      <w:r>
        <w:rPr>
          <w:rStyle w:val="CharSectno"/>
        </w:rPr>
        <w:t>255</w:t>
      </w:r>
      <w:r>
        <w:t>.</w:t>
      </w:r>
      <w:r>
        <w:tab/>
        <w:t>Direction given under s. 214</w:t>
      </w:r>
      <w:bookmarkEnd w:id="55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557" w:name="_Toc221875915"/>
      <w:bookmarkStart w:id="558" w:name="_Toc221888463"/>
      <w:bookmarkStart w:id="559" w:name="_Toc221890647"/>
      <w:r>
        <w:rPr>
          <w:rStyle w:val="CharPartNo"/>
        </w:rPr>
        <w:lastRenderedPageBreak/>
        <w:t>Part 15</w:t>
      </w:r>
      <w:r>
        <w:rPr>
          <w:rStyle w:val="CharDivNo"/>
        </w:rPr>
        <w:t> </w:t>
      </w:r>
      <w:r>
        <w:t>—</w:t>
      </w:r>
      <w:r>
        <w:rPr>
          <w:rStyle w:val="CharDivText"/>
        </w:rPr>
        <w:t> </w:t>
      </w:r>
      <w:r>
        <w:rPr>
          <w:rStyle w:val="CharPartText"/>
        </w:rPr>
        <w:t>Subsidiary legislation</w:t>
      </w:r>
      <w:bookmarkEnd w:id="557"/>
      <w:bookmarkEnd w:id="558"/>
      <w:bookmarkEnd w:id="559"/>
    </w:p>
    <w:p>
      <w:pPr>
        <w:pStyle w:val="Ednotedivision"/>
      </w:pPr>
      <w:r>
        <w:t>[Heading deleted: No. 26 of 2020 s. 73.]</w:t>
      </w:r>
    </w:p>
    <w:p>
      <w:pPr>
        <w:pStyle w:val="Heading5"/>
      </w:pPr>
      <w:bookmarkStart w:id="560" w:name="_Toc221890648"/>
      <w:r>
        <w:rPr>
          <w:rStyle w:val="CharSectno"/>
        </w:rPr>
        <w:t>256</w:t>
      </w:r>
      <w:r>
        <w:t>.</w:t>
      </w:r>
      <w:r>
        <w:tab/>
        <w:t>Regulations for content of local planning schemes</w:t>
      </w:r>
      <w:bookmarkEnd w:id="560"/>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561" w:name="_Toc221890649"/>
      <w:r>
        <w:rPr>
          <w:rStyle w:val="CharSectno"/>
        </w:rPr>
        <w:t>257A</w:t>
      </w:r>
      <w:r>
        <w:t>.</w:t>
      </w:r>
      <w:r>
        <w:tab/>
        <w:t>Model provisions, effect of</w:t>
      </w:r>
      <w:bookmarkEnd w:id="561"/>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562" w:name="_Toc221890650"/>
      <w:r>
        <w:rPr>
          <w:rStyle w:val="CharSectno"/>
        </w:rPr>
        <w:lastRenderedPageBreak/>
        <w:t>257B</w:t>
      </w:r>
      <w:r>
        <w:t>.</w:t>
      </w:r>
      <w:r>
        <w:tab/>
        <w:t>Deemed provisions, effect of</w:t>
      </w:r>
      <w:bookmarkEnd w:id="562"/>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563" w:name="_Toc221890651"/>
      <w:r>
        <w:rPr>
          <w:rStyle w:val="CharSectno"/>
        </w:rPr>
        <w:t>257C</w:t>
      </w:r>
      <w:r>
        <w:t>.</w:t>
      </w:r>
      <w:r>
        <w:tab/>
        <w:t>Regulations dealing with performance of functions under local planning schemes in relation to single house development</w:t>
      </w:r>
      <w:bookmarkEnd w:id="563"/>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lastRenderedPageBreak/>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lastRenderedPageBreak/>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564" w:name="_Toc221890652"/>
      <w:r>
        <w:rPr>
          <w:rStyle w:val="CharSectno"/>
        </w:rPr>
        <w:t>258</w:t>
      </w:r>
      <w:r>
        <w:t>.</w:t>
      </w:r>
      <w:r>
        <w:tab/>
        <w:t>Regulations for procedure and costs for local planning schemes</w:t>
      </w:r>
      <w:bookmarkEnd w:id="564"/>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lastRenderedPageBreak/>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565" w:name="_Toc221890653"/>
      <w:r>
        <w:rPr>
          <w:rStyle w:val="CharSectno"/>
        </w:rPr>
        <w:lastRenderedPageBreak/>
        <w:t>258A</w:t>
      </w:r>
      <w:r>
        <w:t>.</w:t>
      </w:r>
      <w:r>
        <w:tab/>
        <w:t>Regulations as to procedure and costs for region planning schemes</w:t>
      </w:r>
      <w:bookmarkEnd w:id="565"/>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566" w:name="_Toc221890654"/>
      <w:r>
        <w:rPr>
          <w:rStyle w:val="CharSectno"/>
        </w:rPr>
        <w:t>259</w:t>
      </w:r>
      <w:r>
        <w:t>.</w:t>
      </w:r>
      <w:r>
        <w:tab/>
        <w:t>Regulations for environmental review expenses</w:t>
      </w:r>
      <w:bookmarkEnd w:id="566"/>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567" w:name="_Toc221890655"/>
      <w:r>
        <w:rPr>
          <w:rStyle w:val="CharSectno"/>
        </w:rPr>
        <w:lastRenderedPageBreak/>
        <w:t>261</w:t>
      </w:r>
      <w:r>
        <w:t>.</w:t>
      </w:r>
      <w:r>
        <w:tab/>
        <w:t>Local government fees for planning matters etc., regulations as to</w:t>
      </w:r>
      <w:bookmarkEnd w:id="567"/>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568" w:name="_Toc221890656"/>
      <w:r>
        <w:rPr>
          <w:rStyle w:val="CharSectno"/>
        </w:rPr>
        <w:t>262</w:t>
      </w:r>
      <w:r>
        <w:t>.</w:t>
      </w:r>
      <w:r>
        <w:tab/>
        <w:t>Uniform general local laws</w:t>
      </w:r>
      <w:bookmarkEnd w:id="568"/>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lastRenderedPageBreak/>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569" w:name="_Toc221890657"/>
      <w:r>
        <w:rPr>
          <w:rStyle w:val="CharSectno"/>
        </w:rPr>
        <w:t>263</w:t>
      </w:r>
      <w:r>
        <w:t>.</w:t>
      </w:r>
      <w:r>
        <w:tab/>
        <w:t>Regulations: general</w:t>
      </w:r>
      <w:bookmarkEnd w:id="5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570" w:name="_Toc221890658"/>
      <w:r>
        <w:rPr>
          <w:rStyle w:val="CharSectno"/>
        </w:rPr>
        <w:t>264</w:t>
      </w:r>
      <w:r>
        <w:t>.</w:t>
      </w:r>
      <w:r>
        <w:tab/>
        <w:t>Regulations may adopt codes and other texts</w:t>
      </w:r>
      <w:bookmarkEnd w:id="57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571" w:name="_Toc221875927"/>
      <w:bookmarkStart w:id="572" w:name="_Toc221888475"/>
      <w:bookmarkStart w:id="573" w:name="_Toc221890659"/>
      <w:r>
        <w:rPr>
          <w:rStyle w:val="CharPartNo"/>
        </w:rPr>
        <w:lastRenderedPageBreak/>
        <w:t>Part 16</w:t>
      </w:r>
      <w:r>
        <w:rPr>
          <w:rStyle w:val="CharDivNo"/>
        </w:rPr>
        <w:t> </w:t>
      </w:r>
      <w:r>
        <w:t>—</w:t>
      </w:r>
      <w:r>
        <w:rPr>
          <w:rStyle w:val="CharDivText"/>
        </w:rPr>
        <w:t> </w:t>
      </w:r>
      <w:r>
        <w:rPr>
          <w:rStyle w:val="CharPartText"/>
        </w:rPr>
        <w:t>Miscellaneous</w:t>
      </w:r>
      <w:bookmarkEnd w:id="571"/>
      <w:bookmarkEnd w:id="572"/>
      <w:bookmarkEnd w:id="573"/>
    </w:p>
    <w:p>
      <w:pPr>
        <w:pStyle w:val="Heading5"/>
      </w:pPr>
      <w:bookmarkStart w:id="574" w:name="_Toc221890660"/>
      <w:r>
        <w:rPr>
          <w:rStyle w:val="CharSectno"/>
        </w:rPr>
        <w:t>265</w:t>
      </w:r>
      <w:r>
        <w:t>.</w:t>
      </w:r>
      <w:r>
        <w:tab/>
        <w:t>Delegation by Minister</w:t>
      </w:r>
      <w:bookmarkEnd w:id="574"/>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575" w:name="_Toc221890661"/>
      <w:r>
        <w:rPr>
          <w:rStyle w:val="CharSectno"/>
        </w:rPr>
        <w:t>266</w:t>
      </w:r>
      <w:r>
        <w:t>.</w:t>
      </w:r>
      <w:r>
        <w:tab/>
        <w:t xml:space="preserve">Duties and liabilities of persons performing functions under this Act or </w:t>
      </w:r>
      <w:r>
        <w:rPr>
          <w:i/>
        </w:rPr>
        <w:t>Swan Valley Planning Act 2020</w:t>
      </w:r>
      <w:bookmarkEnd w:id="575"/>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Ednotepara"/>
      </w:pPr>
      <w:r>
        <w:tab/>
        <w:t>[(b)</w:t>
      </w:r>
      <w:r>
        <w:tab/>
        <w:t>deleted]</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No. 34 of 2023 s. 44.] </w:t>
      </w:r>
    </w:p>
    <w:p>
      <w:pPr>
        <w:pStyle w:val="Heading5"/>
      </w:pPr>
      <w:bookmarkStart w:id="576" w:name="_Toc221890662"/>
      <w:r>
        <w:rPr>
          <w:rStyle w:val="CharSectno"/>
        </w:rPr>
        <w:t>267A</w:t>
      </w:r>
      <w:r>
        <w:t>.</w:t>
      </w:r>
      <w:r>
        <w:tab/>
        <w:t>Crown and State land, who may sign documents as to</w:t>
      </w:r>
      <w:bookmarkEnd w:id="576"/>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577" w:name="_Toc221890663"/>
      <w:r>
        <w:rPr>
          <w:rStyle w:val="CharSectno"/>
        </w:rPr>
        <w:lastRenderedPageBreak/>
        <w:t>267B</w:t>
      </w:r>
      <w:r>
        <w:t>.</w:t>
      </w:r>
      <w:r>
        <w:tab/>
        <w:t>Electronic planning maps</w:t>
      </w:r>
      <w:bookmarkEnd w:id="577"/>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lastRenderedPageBreak/>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578" w:name="_Toc221890664"/>
      <w:r>
        <w:rPr>
          <w:rStyle w:val="CharSectno"/>
        </w:rPr>
        <w:t>267C</w:t>
      </w:r>
      <w:r>
        <w:t>.</w:t>
      </w:r>
      <w:r>
        <w:tab/>
        <w:t>Certified copies of electronic planning maps</w:t>
      </w:r>
      <w:bookmarkEnd w:id="578"/>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579" w:name="_Toc221890665"/>
      <w:r>
        <w:rPr>
          <w:rStyle w:val="CharSectno"/>
        </w:rPr>
        <w:lastRenderedPageBreak/>
        <w:t>267</w:t>
      </w:r>
      <w:r>
        <w:t>.</w:t>
      </w:r>
      <w:r>
        <w:tab/>
        <w:t>Protection from personal liability</w:t>
      </w:r>
      <w:bookmarkEnd w:id="579"/>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580" w:name="_Toc221890666"/>
      <w:r>
        <w:rPr>
          <w:rStyle w:val="CharSectno"/>
        </w:rPr>
        <w:t>268A</w:t>
      </w:r>
      <w:r>
        <w:t>.</w:t>
      </w:r>
      <w:r>
        <w:tab/>
        <w:t>Laying documents before House of Parliament that is not sitting</w:t>
      </w:r>
      <w:bookmarkEnd w:id="580"/>
    </w:p>
    <w:p>
      <w:pPr>
        <w:pStyle w:val="Subsection"/>
      </w:pPr>
      <w:r>
        <w:tab/>
        <w:t>(1)</w:t>
      </w:r>
      <w:r>
        <w:tab/>
        <w:t xml:space="preserve">If a provision of this Act requires the Minister or the Premier, as soon as is practicable after the occurrence of an event, to cause a document to be laid before each House of Parliament, or dealt with under this section, and — </w:t>
      </w:r>
    </w:p>
    <w:p>
      <w:pPr>
        <w:pStyle w:val="Indenta"/>
      </w:pPr>
      <w:r>
        <w:tab/>
        <w:t>(a)</w:t>
      </w:r>
      <w:r>
        <w:tab/>
        <w:t>on the day after the event occurs, a House of Parliament is not sitting; and</w:t>
      </w:r>
    </w:p>
    <w:p>
      <w:pPr>
        <w:pStyle w:val="Indenta"/>
      </w:pPr>
      <w:r>
        <w:lastRenderedPageBreak/>
        <w:tab/>
        <w:t>(b)</w:t>
      </w:r>
      <w:r>
        <w:tab/>
        <w:t>the Minister or the Premier (as the case requires) is of the opinion that the House will not sit during the period of 14 days after the day on which the event occurs,</w:t>
      </w:r>
    </w:p>
    <w:p>
      <w:pPr>
        <w:pStyle w:val="Subsection"/>
      </w:pPr>
      <w:r>
        <w:tab/>
      </w:r>
      <w:r>
        <w:tab/>
        <w:t>the Minister or the Premier (as the case requires) must transmit the document to the Clerk of that House.</w:t>
      </w:r>
    </w:p>
    <w:p>
      <w:pPr>
        <w:pStyle w:val="Subsection"/>
      </w:pPr>
      <w:r>
        <w:tab/>
        <w:t>(2)</w:t>
      </w:r>
      <w:r>
        <w:tab/>
        <w:t>A document transmitted to the Clerk of a House is to be taken to have been laid before that House.</w:t>
      </w:r>
    </w:p>
    <w:p>
      <w:pPr>
        <w:pStyle w:val="Subsection"/>
      </w:pPr>
      <w:r>
        <w:tab/>
        <w:t>(3)</w:t>
      </w:r>
      <w:r>
        <w:tab/>
        <w:t>The laying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No. 34 of 2023 s. 12.] </w:t>
      </w:r>
    </w:p>
    <w:p>
      <w:pPr>
        <w:pStyle w:val="Heading5"/>
      </w:pPr>
      <w:bookmarkStart w:id="581" w:name="_Toc221890667"/>
      <w:r>
        <w:rPr>
          <w:rStyle w:val="CharSectno"/>
        </w:rPr>
        <w:t>268</w:t>
      </w:r>
      <w:r>
        <w:t>.</w:t>
      </w:r>
      <w:r>
        <w:tab/>
        <w:t>Review of Act</w:t>
      </w:r>
      <w:bookmarkEnd w:id="58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582" w:name="_Toc221875936"/>
      <w:bookmarkStart w:id="583" w:name="_Toc221888484"/>
      <w:bookmarkStart w:id="584" w:name="_Toc221890668"/>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582"/>
      <w:bookmarkEnd w:id="583"/>
      <w:bookmarkEnd w:id="584"/>
    </w:p>
    <w:p>
      <w:pPr>
        <w:pStyle w:val="Footnoteheading"/>
      </w:pPr>
      <w:r>
        <w:tab/>
        <w:t>[Heading inserted: No. 26 of 2020 s. 4.]</w:t>
      </w:r>
    </w:p>
    <w:p>
      <w:pPr>
        <w:pStyle w:val="Heading3"/>
      </w:pPr>
      <w:bookmarkStart w:id="585" w:name="_Toc221875937"/>
      <w:bookmarkStart w:id="586" w:name="_Toc221888485"/>
      <w:bookmarkStart w:id="587" w:name="_Toc221890669"/>
      <w:r>
        <w:rPr>
          <w:rStyle w:val="CharDivNo"/>
        </w:rPr>
        <w:t>Division 1</w:t>
      </w:r>
      <w:r>
        <w:t> — </w:t>
      </w:r>
      <w:r>
        <w:rPr>
          <w:rStyle w:val="CharDivText"/>
        </w:rPr>
        <w:t>Preliminary</w:t>
      </w:r>
      <w:bookmarkEnd w:id="585"/>
      <w:bookmarkEnd w:id="586"/>
      <w:bookmarkEnd w:id="587"/>
    </w:p>
    <w:p>
      <w:pPr>
        <w:pStyle w:val="Footnoteheading"/>
      </w:pPr>
      <w:r>
        <w:tab/>
        <w:t>[Heading inserted: No. 26 of 2020 s. 4.]</w:t>
      </w:r>
    </w:p>
    <w:p>
      <w:pPr>
        <w:pStyle w:val="Heading5"/>
      </w:pPr>
      <w:bookmarkStart w:id="588" w:name="_Toc221890670"/>
      <w:r>
        <w:rPr>
          <w:rStyle w:val="CharSectno"/>
        </w:rPr>
        <w:t>269</w:t>
      </w:r>
      <w:r>
        <w:t>.</w:t>
      </w:r>
      <w:r>
        <w:tab/>
        <w:t>Terms used</w:t>
      </w:r>
      <w:bookmarkEnd w:id="588"/>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keepNext/>
      </w:pPr>
      <w:r>
        <w:tab/>
      </w:r>
      <w:r>
        <w:rPr>
          <w:rStyle w:val="CharDefText"/>
        </w:rPr>
        <w:t>legal instrument</w:t>
      </w:r>
      <w:r>
        <w:t xml:space="preserve"> means any of the following — </w:t>
      </w:r>
    </w:p>
    <w:p>
      <w:pPr>
        <w:pStyle w:val="Defpara"/>
      </w:pPr>
      <w:r>
        <w:tab/>
        <w:t>(a)</w:t>
      </w:r>
      <w:r>
        <w:tab/>
        <w:t>this Act, other than this Part, Part 11C,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 No. 34 of 2023 s. 13.]</w:t>
      </w:r>
    </w:p>
    <w:p>
      <w:pPr>
        <w:pStyle w:val="Heading5"/>
      </w:pPr>
      <w:bookmarkStart w:id="589" w:name="_Toc221890671"/>
      <w:r>
        <w:rPr>
          <w:rStyle w:val="CharSectno"/>
        </w:rPr>
        <w:t>270</w:t>
      </w:r>
      <w:r>
        <w:t>.</w:t>
      </w:r>
      <w:r>
        <w:tab/>
        <w:t>Effect of Part</w:t>
      </w:r>
      <w:bookmarkEnd w:id="589"/>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590" w:name="_Toc221875940"/>
      <w:bookmarkStart w:id="591" w:name="_Toc221888488"/>
      <w:bookmarkStart w:id="592" w:name="_Toc221890672"/>
      <w:r>
        <w:rPr>
          <w:rStyle w:val="CharDivNo"/>
        </w:rPr>
        <w:lastRenderedPageBreak/>
        <w:t>Division 2</w:t>
      </w:r>
      <w:r>
        <w:t> — </w:t>
      </w:r>
      <w:r>
        <w:rPr>
          <w:rStyle w:val="CharDivText"/>
        </w:rPr>
        <w:t>Commission to determine certain development applications</w:t>
      </w:r>
      <w:bookmarkEnd w:id="590"/>
      <w:bookmarkEnd w:id="591"/>
      <w:bookmarkEnd w:id="592"/>
    </w:p>
    <w:p>
      <w:pPr>
        <w:pStyle w:val="Footnoteheading"/>
        <w:keepNext/>
      </w:pPr>
      <w:r>
        <w:tab/>
        <w:t>[Heading inserted: No. 26 of 2020 s. 4.]</w:t>
      </w:r>
    </w:p>
    <w:p>
      <w:pPr>
        <w:pStyle w:val="Heading4"/>
      </w:pPr>
      <w:bookmarkStart w:id="593" w:name="_Toc221875941"/>
      <w:bookmarkStart w:id="594" w:name="_Toc221888489"/>
      <w:bookmarkStart w:id="595" w:name="_Toc221890673"/>
      <w:r>
        <w:rPr>
          <w:rStyle w:val="CharSDivNo"/>
        </w:rPr>
        <w:t>Subdivision 1</w:t>
      </w:r>
      <w:r>
        <w:t> — </w:t>
      </w:r>
      <w:r>
        <w:rPr>
          <w:rStyle w:val="CharSDivText"/>
        </w:rPr>
        <w:t>Applications and referrals</w:t>
      </w:r>
      <w:bookmarkEnd w:id="593"/>
      <w:bookmarkEnd w:id="594"/>
      <w:bookmarkEnd w:id="595"/>
    </w:p>
    <w:p>
      <w:pPr>
        <w:pStyle w:val="Footnoteheading"/>
        <w:keepNext/>
      </w:pPr>
      <w:r>
        <w:tab/>
        <w:t>[Heading inserted: No. 26 of 2020 s. 4.]</w:t>
      </w:r>
    </w:p>
    <w:p>
      <w:pPr>
        <w:pStyle w:val="Heading5"/>
      </w:pPr>
      <w:bookmarkStart w:id="596" w:name="_Toc221890674"/>
      <w:r>
        <w:rPr>
          <w:rStyle w:val="CharSectno"/>
        </w:rPr>
        <w:t>271</w:t>
      </w:r>
      <w:r>
        <w:t>.</w:t>
      </w:r>
      <w:r>
        <w:tab/>
        <w:t>Development applications that may be made directly to Commission during recovery period or extended recovery period</w:t>
      </w:r>
      <w:bookmarkEnd w:id="596"/>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597" w:name="_Toc221890675"/>
      <w:r>
        <w:rPr>
          <w:rStyle w:val="CharSectno"/>
        </w:rPr>
        <w:t>272</w:t>
      </w:r>
      <w:r>
        <w:t>.</w:t>
      </w:r>
      <w:r>
        <w:tab/>
        <w:t>Development applications that may be referred to Commission by Premier during recovery period or extended recovery period</w:t>
      </w:r>
      <w:bookmarkEnd w:id="597"/>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Ednotesubsection"/>
      </w:pPr>
      <w:r>
        <w:tab/>
        <w:t>[(8)</w:t>
      </w:r>
      <w:r>
        <w:tab/>
        <w:t>deleted]</w:t>
      </w:r>
    </w:p>
    <w:p>
      <w:pPr>
        <w:pStyle w:val="Footnotesection"/>
      </w:pPr>
      <w:r>
        <w:tab/>
        <w:t>[Section 272 inserted: No. 26 of 2020 s. 4; amended: No. 17 of 2022 s. 6; No. 34 of 2023 s. 14.]</w:t>
      </w:r>
    </w:p>
    <w:p>
      <w:pPr>
        <w:pStyle w:val="Heading5"/>
      </w:pPr>
      <w:bookmarkStart w:id="598" w:name="_Toc221890676"/>
      <w:r>
        <w:rPr>
          <w:rStyle w:val="CharSectno"/>
        </w:rPr>
        <w:t>273</w:t>
      </w:r>
      <w:r>
        <w:t>.</w:t>
      </w:r>
      <w:r>
        <w:tab/>
        <w:t>Supplementary provisions for applications and referrals</w:t>
      </w:r>
      <w:bookmarkEnd w:id="598"/>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599" w:name="_Toc221875945"/>
      <w:bookmarkStart w:id="600" w:name="_Toc221888493"/>
      <w:bookmarkStart w:id="601" w:name="_Toc221890677"/>
      <w:r>
        <w:rPr>
          <w:rStyle w:val="CharSDivNo"/>
        </w:rPr>
        <w:t>Subdivision 2</w:t>
      </w:r>
      <w:r>
        <w:t> — </w:t>
      </w:r>
      <w:r>
        <w:rPr>
          <w:rStyle w:val="CharSDivText"/>
        </w:rPr>
        <w:t>Determinations</w:t>
      </w:r>
      <w:bookmarkEnd w:id="599"/>
      <w:bookmarkEnd w:id="600"/>
      <w:bookmarkEnd w:id="601"/>
    </w:p>
    <w:p>
      <w:pPr>
        <w:pStyle w:val="Footnoteheading"/>
      </w:pPr>
      <w:r>
        <w:tab/>
        <w:t>[Heading inserted: No. 26 of 2020 s. 4.]</w:t>
      </w:r>
    </w:p>
    <w:p>
      <w:pPr>
        <w:pStyle w:val="Heading5"/>
      </w:pPr>
      <w:bookmarkStart w:id="602" w:name="_Toc221890678"/>
      <w:r>
        <w:rPr>
          <w:rStyle w:val="CharSectno"/>
        </w:rPr>
        <w:t>274</w:t>
      </w:r>
      <w:r>
        <w:t>.</w:t>
      </w:r>
      <w:r>
        <w:tab/>
        <w:t>Determination of development applications by Commission</w:t>
      </w:r>
      <w:bookmarkEnd w:id="602"/>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603" w:name="_Toc221890679"/>
      <w:r>
        <w:rPr>
          <w:rStyle w:val="CharSectno"/>
        </w:rPr>
        <w:t>275</w:t>
      </w:r>
      <w:r>
        <w:t>.</w:t>
      </w:r>
      <w:r>
        <w:tab/>
        <w:t>Application of legal instruments and matters to which Commission must have due regard</w:t>
      </w:r>
      <w:bookmarkEnd w:id="603"/>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604" w:name="_Toc221890680"/>
      <w:r>
        <w:rPr>
          <w:rStyle w:val="CharSectno"/>
        </w:rPr>
        <w:t>276</w:t>
      </w:r>
      <w:r>
        <w:t>.</w:t>
      </w:r>
      <w:r>
        <w:tab/>
        <w:t>Consultation, submissions and other input</w:t>
      </w:r>
      <w:bookmarkEnd w:id="604"/>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lastRenderedPageBreak/>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605" w:name="_Toc221890681"/>
      <w:r>
        <w:rPr>
          <w:rStyle w:val="CharSectno"/>
        </w:rPr>
        <w:t>277</w:t>
      </w:r>
      <w:r>
        <w:t>.</w:t>
      </w:r>
      <w:r>
        <w:tab/>
        <w:t>Effect of Commission determination under s. 274</w:t>
      </w:r>
      <w:bookmarkEnd w:id="605"/>
    </w:p>
    <w:p>
      <w:pPr>
        <w:pStyle w:val="Subsection"/>
      </w:pPr>
      <w:r>
        <w:tab/>
        <w:t>(1)</w:t>
      </w:r>
      <w:r>
        <w:tab/>
        <w:t>This section applies if the Commission determines a development application under section 274.</w:t>
      </w:r>
    </w:p>
    <w:p>
      <w:pPr>
        <w:pStyle w:val="Subsection"/>
      </w:pPr>
      <w:r>
        <w:lastRenderedPageBreak/>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 4.</w:t>
      </w:r>
    </w:p>
    <w:p>
      <w:pPr>
        <w:pStyle w:val="Subsection"/>
        <w:keepNext/>
      </w:pPr>
      <w:r>
        <w:tab/>
        <w:t>(6)</w:t>
      </w:r>
      <w:r>
        <w:tab/>
        <w:t>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lastRenderedPageBreak/>
        <w:tab/>
        <w:t>3.</w:t>
      </w:r>
      <w:r>
        <w:tab/>
        <w:t xml:space="preserve">A licence under the </w:t>
      </w:r>
      <w:r>
        <w:rPr>
          <w:i/>
        </w:rPr>
        <w:t>Liquor Control Act 1988</w:t>
      </w:r>
      <w:r>
        <w:t>.</w:t>
      </w:r>
    </w:p>
    <w:p>
      <w:pPr>
        <w:pStyle w:val="PermNoteHeading"/>
      </w:pPr>
      <w:r>
        <w:tab/>
        <w:t>Note for this subsection:</w:t>
      </w:r>
    </w:p>
    <w:p>
      <w:pPr>
        <w:pStyle w:val="PermNoteText"/>
      </w:pPr>
      <w:r>
        <w:tab/>
      </w:r>
      <w:r>
        <w:tab/>
        <w:t>Part 11C applies despite this Part (see section 171ZF(1)).</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 No. 34 of 2023 s. 15.]</w:t>
      </w:r>
    </w:p>
    <w:p>
      <w:pPr>
        <w:pStyle w:val="Heading5"/>
      </w:pPr>
      <w:bookmarkStart w:id="606" w:name="_Toc221890682"/>
      <w:r>
        <w:rPr>
          <w:rStyle w:val="CharSectno"/>
        </w:rPr>
        <w:t>277A</w:t>
      </w:r>
      <w:r>
        <w:t>.</w:t>
      </w:r>
      <w:r>
        <w:tab/>
        <w:t>Enforcement powers of Commission in relation to conditions</w:t>
      </w:r>
      <w:bookmarkEnd w:id="606"/>
    </w:p>
    <w:p>
      <w:pPr>
        <w:pStyle w:val="Subsection"/>
      </w:pPr>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277(2)).</w:t>
      </w:r>
    </w:p>
    <w:p>
      <w:pPr>
        <w:pStyle w:val="Subsection"/>
      </w:pPr>
      <w:r>
        <w:tab/>
        <w:t>(3)</w:t>
      </w:r>
      <w:r>
        <w:tab/>
        <w:t>In subsection (1), the reference to the conditions on an approval of development granted under section 274 is a reference to the conditions as amended from time to time under section 279 or by an order under section 284.</w:t>
      </w:r>
    </w:p>
    <w:p>
      <w:pPr>
        <w:pStyle w:val="Footnotesection"/>
      </w:pPr>
      <w:r>
        <w:tab/>
        <w:t>[Section 277A inserted: No. 34 of 2023 s. 16.]</w:t>
      </w:r>
    </w:p>
    <w:p>
      <w:pPr>
        <w:pStyle w:val="Heading5"/>
      </w:pPr>
      <w:bookmarkStart w:id="607" w:name="_Toc221890683"/>
      <w:r>
        <w:rPr>
          <w:rStyle w:val="CharSectno"/>
        </w:rPr>
        <w:t>278</w:t>
      </w:r>
      <w:r>
        <w:t>.</w:t>
      </w:r>
      <w:r>
        <w:tab/>
        <w:t>Substantial commencement of development approved by Commission under s. 274</w:t>
      </w:r>
      <w:bookmarkEnd w:id="607"/>
    </w:p>
    <w:p>
      <w:pPr>
        <w:pStyle w:val="Subsection"/>
      </w:pPr>
      <w:r>
        <w:tab/>
        <w:t>(1)</w:t>
      </w:r>
      <w:r>
        <w:tab/>
        <w:t>This section applies if the Commission grants approval for development under section 274.</w:t>
      </w:r>
    </w:p>
    <w:p>
      <w:pPr>
        <w:pStyle w:val="Subsection"/>
        <w:keepNext/>
      </w:pPr>
      <w:r>
        <w:lastRenderedPageBreak/>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608" w:name="_Toc221890684"/>
      <w:r>
        <w:rPr>
          <w:rStyle w:val="CharSectno"/>
        </w:rPr>
        <w:t>279</w:t>
      </w:r>
      <w:r>
        <w:t>.</w:t>
      </w:r>
      <w:r>
        <w:tab/>
        <w:t>Amendment or cancellation of approval granted by Commission under s. 274</w:t>
      </w:r>
      <w:bookmarkEnd w:id="608"/>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w:t>
      </w:r>
      <w:r>
        <w:lastRenderedPageBreak/>
        <w:t xml:space="preserve">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lastRenderedPageBreak/>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Ednotedivision"/>
      </w:pPr>
      <w:r>
        <w:t>[Division 3 (s. 280</w:t>
      </w:r>
      <w:r>
        <w:noBreakHyphen/>
        <w:t>282) deleted: No. 34 of 2023 s. 17.]</w:t>
      </w:r>
    </w:p>
    <w:p>
      <w:pPr>
        <w:pStyle w:val="Heading3"/>
      </w:pPr>
      <w:bookmarkStart w:id="609" w:name="_Toc221875953"/>
      <w:bookmarkStart w:id="610" w:name="_Toc221888501"/>
      <w:bookmarkStart w:id="611" w:name="_Toc221890685"/>
      <w:r>
        <w:rPr>
          <w:rStyle w:val="CharDivNo"/>
        </w:rPr>
        <w:t>Division 4</w:t>
      </w:r>
      <w:r>
        <w:t> — </w:t>
      </w:r>
      <w:r>
        <w:rPr>
          <w:rStyle w:val="CharDivText"/>
        </w:rPr>
        <w:t>Oversight of Commission</w:t>
      </w:r>
      <w:bookmarkEnd w:id="609"/>
      <w:bookmarkEnd w:id="610"/>
      <w:bookmarkEnd w:id="611"/>
    </w:p>
    <w:p>
      <w:pPr>
        <w:pStyle w:val="Footnoteheading"/>
        <w:keepNext/>
      </w:pPr>
      <w:r>
        <w:tab/>
        <w:t>[Heading inserted: No. 26 of 2020 s. 4.]</w:t>
      </w:r>
    </w:p>
    <w:p>
      <w:pPr>
        <w:pStyle w:val="Heading5"/>
      </w:pPr>
      <w:bookmarkStart w:id="612" w:name="_Toc221890686"/>
      <w:r>
        <w:rPr>
          <w:rStyle w:val="CharSectno"/>
        </w:rPr>
        <w:t>283</w:t>
      </w:r>
      <w:r>
        <w:t>.</w:t>
      </w:r>
      <w:r>
        <w:tab/>
        <w:t>State Administrative Tribunal</w:t>
      </w:r>
      <w:bookmarkEnd w:id="612"/>
    </w:p>
    <w:p>
      <w:pPr>
        <w:pStyle w:val="Subsection"/>
      </w:pPr>
      <w:r>
        <w:tab/>
        <w:t>(1)</w:t>
      </w:r>
      <w:r>
        <w:tab/>
        <w:t>This section applies if the Commission determines a development application under section 274 or an application under section 279.</w:t>
      </w:r>
    </w:p>
    <w:p>
      <w:pPr>
        <w:pStyle w:val="Subsection"/>
      </w:pPr>
      <w:r>
        <w:lastRenderedPageBreak/>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p>
    <w:p>
      <w:pPr>
        <w:pStyle w:val="Footnotesection"/>
      </w:pPr>
      <w:r>
        <w:tab/>
        <w:t>[Section 283 inserted: No. 26 of 2020 s. 4; amended: No. 34 of 2023 s. 18.]</w:t>
      </w:r>
    </w:p>
    <w:p>
      <w:pPr>
        <w:pStyle w:val="Heading5"/>
      </w:pPr>
      <w:bookmarkStart w:id="613" w:name="_Toc221890687"/>
      <w:r>
        <w:rPr>
          <w:rStyle w:val="CharSectno"/>
        </w:rPr>
        <w:t>284</w:t>
      </w:r>
      <w:r>
        <w:t>.</w:t>
      </w:r>
      <w:r>
        <w:tab/>
        <w:t>Governor may amend or cancel approval granted by Commission under s. 274</w:t>
      </w:r>
      <w:bookmarkEnd w:id="613"/>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lastRenderedPageBreak/>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614" w:name="_Toc221875956"/>
      <w:bookmarkStart w:id="615" w:name="_Toc221888504"/>
      <w:bookmarkStart w:id="616" w:name="_Toc221890688"/>
      <w:r>
        <w:rPr>
          <w:rStyle w:val="CharDivNo"/>
        </w:rPr>
        <w:lastRenderedPageBreak/>
        <w:t>Division 5</w:t>
      </w:r>
      <w:r>
        <w:t> — </w:t>
      </w:r>
      <w:r>
        <w:rPr>
          <w:rStyle w:val="CharDivText"/>
        </w:rPr>
        <w:t>Final matters</w:t>
      </w:r>
      <w:bookmarkEnd w:id="614"/>
      <w:bookmarkEnd w:id="615"/>
      <w:bookmarkEnd w:id="616"/>
    </w:p>
    <w:p>
      <w:pPr>
        <w:pStyle w:val="Footnoteheading"/>
        <w:keepNext/>
      </w:pPr>
      <w:r>
        <w:tab/>
        <w:t>[Heading inserted: No. 26 of 2020 s. 4.]</w:t>
      </w:r>
    </w:p>
    <w:p>
      <w:pPr>
        <w:pStyle w:val="Heading5"/>
      </w:pPr>
      <w:bookmarkStart w:id="617" w:name="_Toc221890689"/>
      <w:r>
        <w:rPr>
          <w:rStyle w:val="CharSectno"/>
        </w:rPr>
        <w:t>285</w:t>
      </w:r>
      <w:r>
        <w:t>.</w:t>
      </w:r>
      <w:r>
        <w:tab/>
        <w:t>Fees</w:t>
      </w:r>
      <w:bookmarkEnd w:id="617"/>
    </w:p>
    <w:p>
      <w:pPr>
        <w:pStyle w:val="Subsection"/>
        <w:keepNext/>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 amended: No. 34 of 2023 s. 19.]</w:t>
      </w:r>
    </w:p>
    <w:p>
      <w:pPr>
        <w:pStyle w:val="Heading5"/>
      </w:pPr>
      <w:bookmarkStart w:id="618" w:name="_Toc221890690"/>
      <w:r>
        <w:rPr>
          <w:rStyle w:val="CharSectno"/>
        </w:rPr>
        <w:t>286</w:t>
      </w:r>
      <w:r>
        <w:t>.</w:t>
      </w:r>
      <w:r>
        <w:tab/>
        <w:t>Regulations</w:t>
      </w:r>
      <w:bookmarkEnd w:id="618"/>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619" w:name="_Toc221875959"/>
      <w:bookmarkStart w:id="620" w:name="_Toc221888507"/>
      <w:bookmarkStart w:id="621" w:name="_Toc221890691"/>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619"/>
      <w:bookmarkEnd w:id="620"/>
      <w:bookmarkEnd w:id="621"/>
    </w:p>
    <w:p>
      <w:pPr>
        <w:pStyle w:val="Footnoteheading"/>
      </w:pPr>
      <w:r>
        <w:tab/>
        <w:t>[Heading inserted: No. 26 of 2020 s. 4.]</w:t>
      </w:r>
    </w:p>
    <w:p>
      <w:pPr>
        <w:pStyle w:val="Heading5"/>
      </w:pPr>
      <w:bookmarkStart w:id="622" w:name="_Toc221890692"/>
      <w:r>
        <w:rPr>
          <w:rStyle w:val="CharSectno"/>
        </w:rPr>
        <w:t>287</w:t>
      </w:r>
      <w:r>
        <w:t>.</w:t>
      </w:r>
      <w:r>
        <w:tab/>
        <w:t>Term used: COVID</w:t>
      </w:r>
      <w:r>
        <w:noBreakHyphen/>
        <w:t>19 emergency start date</w:t>
      </w:r>
      <w:bookmarkEnd w:id="622"/>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623" w:name="_Toc221890693"/>
      <w:r>
        <w:rPr>
          <w:rStyle w:val="CharSectno"/>
        </w:rPr>
        <w:t>288</w:t>
      </w:r>
      <w:r>
        <w:t>.</w:t>
      </w:r>
      <w:r>
        <w:tab/>
        <w:t>Extension of time for endorsement of diagram or plan of survey of approved subdivision</w:t>
      </w:r>
      <w:bookmarkEnd w:id="623"/>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624" w:name="_Toc221875962"/>
      <w:bookmarkStart w:id="625" w:name="_Toc221888510"/>
      <w:bookmarkStart w:id="626" w:name="_Toc221890694"/>
      <w:r>
        <w:rPr>
          <w:rStyle w:val="CharPartNo"/>
        </w:rPr>
        <w:lastRenderedPageBreak/>
        <w:t>Part 19</w:t>
      </w:r>
      <w:r>
        <w:t> — </w:t>
      </w:r>
      <w:r>
        <w:rPr>
          <w:rStyle w:val="CharPartText"/>
        </w:rPr>
        <w:t>Transitional provisions</w:t>
      </w:r>
      <w:bookmarkEnd w:id="624"/>
      <w:bookmarkEnd w:id="625"/>
      <w:bookmarkEnd w:id="626"/>
    </w:p>
    <w:p>
      <w:pPr>
        <w:pStyle w:val="Footnoteheading"/>
      </w:pPr>
      <w:r>
        <w:tab/>
        <w:t>[Heading inserted: No. 26 of 2020 s. 105; amended: No. 17 of 2022 s. 13.]</w:t>
      </w:r>
    </w:p>
    <w:p>
      <w:pPr>
        <w:pStyle w:val="Heading3"/>
      </w:pPr>
      <w:bookmarkStart w:id="627" w:name="_Toc221875963"/>
      <w:bookmarkStart w:id="628" w:name="_Toc221888511"/>
      <w:bookmarkStart w:id="629" w:name="_Toc221890695"/>
      <w:r>
        <w:rPr>
          <w:rStyle w:val="CharDivNo"/>
        </w:rPr>
        <w:t>Division 1</w:t>
      </w:r>
      <w:r>
        <w:t> — </w:t>
      </w:r>
      <w:r>
        <w:rPr>
          <w:rStyle w:val="CharDivText"/>
        </w:rPr>
        <w:t xml:space="preserve">Provisions for </w:t>
      </w:r>
      <w:r>
        <w:rPr>
          <w:rStyle w:val="CharDivText"/>
          <w:i/>
        </w:rPr>
        <w:t>Planning and Development Amendment Act 2020</w:t>
      </w:r>
      <w:bookmarkEnd w:id="627"/>
      <w:bookmarkEnd w:id="628"/>
      <w:bookmarkEnd w:id="629"/>
    </w:p>
    <w:p>
      <w:pPr>
        <w:pStyle w:val="Footnoteheading"/>
      </w:pPr>
      <w:r>
        <w:tab/>
        <w:t>[Heading inserted: No. 17 of 2022 s. 14.]</w:t>
      </w:r>
    </w:p>
    <w:p>
      <w:pPr>
        <w:pStyle w:val="Heading5"/>
      </w:pPr>
      <w:bookmarkStart w:id="630" w:name="_Toc221890696"/>
      <w:r>
        <w:rPr>
          <w:rStyle w:val="CharSectno"/>
        </w:rPr>
        <w:t>289</w:t>
      </w:r>
      <w:r>
        <w:t>.</w:t>
      </w:r>
      <w:r>
        <w:tab/>
        <w:t>LDAP or JDAP continues as DAP for district or districts</w:t>
      </w:r>
      <w:bookmarkEnd w:id="63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DAP established under section 171C(1) for the district.</w:t>
      </w:r>
    </w:p>
    <w:p>
      <w:pPr>
        <w:pStyle w:val="Subsection"/>
      </w:pPr>
      <w:r>
        <w:tab/>
        <w:t>(3)</w:t>
      </w:r>
      <w:r>
        <w:tab/>
        <w:t>If, immediately before commencement day, there is a JDAP for 2 or more districts, the JDAP is taken, on and after commencement day, to be a DAP established under section 171C(1) for those districts.</w:t>
      </w:r>
    </w:p>
    <w:p>
      <w:pPr>
        <w:pStyle w:val="Subsection"/>
      </w:pPr>
      <w:r>
        <w:tab/>
        <w:t>(4)</w:t>
      </w:r>
      <w:r>
        <w:tab/>
        <w:t>An order establishing an LDAP or a JDAP to which subsection (2) or (3) applies continues to have effect on and after commencement day as if it were an order establishing a DAP under section 171C(1) and may be amended or revoked accordingly.</w:t>
      </w:r>
    </w:p>
    <w:p>
      <w:pPr>
        <w:pStyle w:val="Footnotesection"/>
      </w:pPr>
      <w:r>
        <w:tab/>
        <w:t>[Section 289 inserted: No. 26 of 2020 s. 105; amended: No. 34 of 2023 s. 6.]</w:t>
      </w:r>
    </w:p>
    <w:p>
      <w:pPr>
        <w:pStyle w:val="Heading5"/>
      </w:pPr>
      <w:bookmarkStart w:id="631" w:name="_Toc221890697"/>
      <w:r>
        <w:rPr>
          <w:rStyle w:val="CharSectno"/>
        </w:rPr>
        <w:lastRenderedPageBreak/>
        <w:t>290</w:t>
      </w:r>
      <w:r>
        <w:t>.</w:t>
      </w:r>
      <w:r>
        <w:tab/>
        <w:t>Preparation and approval of planning schemes where process commenced before commencement day</w:t>
      </w:r>
      <w:bookmarkEnd w:id="631"/>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632" w:name="_Toc221890698"/>
      <w:r>
        <w:rPr>
          <w:rStyle w:val="CharSectno"/>
        </w:rPr>
        <w:lastRenderedPageBreak/>
        <w:t>291</w:t>
      </w:r>
      <w:r>
        <w:t>.</w:t>
      </w:r>
      <w:r>
        <w:tab/>
        <w:t>R</w:t>
      </w:r>
      <w:r>
        <w:noBreakHyphen/>
        <w:t>Codes taken to be planning codes</w:t>
      </w:r>
      <w:bookmarkEnd w:id="63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633" w:name="_Toc221890699"/>
      <w:r>
        <w:rPr>
          <w:rStyle w:val="CharSectno"/>
        </w:rPr>
        <w:t>292</w:t>
      </w:r>
      <w:r>
        <w:t>.</w:t>
      </w:r>
      <w:r>
        <w:tab/>
        <w:t>Regulations made by Minister continue in force</w:t>
      </w:r>
      <w:bookmarkEnd w:id="6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634" w:name="_Toc221890700"/>
      <w:r>
        <w:rPr>
          <w:rStyle w:val="CharSectno"/>
        </w:rPr>
        <w:t>293</w:t>
      </w:r>
      <w:r>
        <w:t>.</w:t>
      </w:r>
      <w:r>
        <w:tab/>
        <w:t>Electronic planning maps prepared before commencement day</w:t>
      </w:r>
      <w:bookmarkEnd w:id="63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635" w:name="_Toc221890701"/>
      <w:r>
        <w:rPr>
          <w:rStyle w:val="CharSectno"/>
        </w:rPr>
        <w:t>294</w:t>
      </w:r>
      <w:r>
        <w:t>.</w:t>
      </w:r>
      <w:r>
        <w:tab/>
        <w:t>Transitional regulations</w:t>
      </w:r>
      <w:bookmarkEnd w:id="635"/>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636" w:name="_Toc221875970"/>
      <w:bookmarkStart w:id="637" w:name="_Toc221888518"/>
      <w:bookmarkStart w:id="638" w:name="_Toc221890702"/>
      <w:r>
        <w:rPr>
          <w:rStyle w:val="CharDivNo"/>
        </w:rPr>
        <w:lastRenderedPageBreak/>
        <w:t>Division 2</w:t>
      </w:r>
      <w:r>
        <w:t> — </w:t>
      </w:r>
      <w:r>
        <w:rPr>
          <w:rStyle w:val="CharDivText"/>
        </w:rPr>
        <w:t xml:space="preserve">Provisions for </w:t>
      </w:r>
      <w:r>
        <w:rPr>
          <w:rStyle w:val="CharDivText"/>
          <w:i/>
        </w:rPr>
        <w:t>Planning and Development Amendment Act 2022</w:t>
      </w:r>
      <w:bookmarkEnd w:id="636"/>
      <w:bookmarkEnd w:id="637"/>
      <w:bookmarkEnd w:id="638"/>
    </w:p>
    <w:p>
      <w:pPr>
        <w:pStyle w:val="Footnoteheading"/>
        <w:keepNext/>
      </w:pPr>
      <w:r>
        <w:tab/>
        <w:t>[Heading inserted: No. 17 of 2022 s. 15.]</w:t>
      </w:r>
    </w:p>
    <w:p>
      <w:pPr>
        <w:pStyle w:val="Heading5"/>
      </w:pPr>
      <w:bookmarkStart w:id="639" w:name="_Toc221890703"/>
      <w:r>
        <w:rPr>
          <w:rStyle w:val="CharSectno"/>
        </w:rPr>
        <w:t>295</w:t>
      </w:r>
      <w:r>
        <w:t>.</w:t>
      </w:r>
      <w:r>
        <w:tab/>
        <w:t>Amendments to development approvals</w:t>
      </w:r>
      <w:bookmarkEnd w:id="639"/>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640" w:name="_Toc221890704"/>
      <w:r>
        <w:rPr>
          <w:rStyle w:val="CharSectno"/>
        </w:rPr>
        <w:t>296</w:t>
      </w:r>
      <w:r>
        <w:t>.</w:t>
      </w:r>
      <w:r>
        <w:tab/>
        <w:t>Fees</w:t>
      </w:r>
      <w:bookmarkEnd w:id="640"/>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641" w:name="_Toc221875973"/>
      <w:bookmarkStart w:id="642" w:name="_Toc221888521"/>
      <w:bookmarkStart w:id="643" w:name="_Toc221890705"/>
      <w:r>
        <w:rPr>
          <w:rStyle w:val="CharDivNo"/>
        </w:rPr>
        <w:lastRenderedPageBreak/>
        <w:t>Division 3</w:t>
      </w:r>
      <w:r>
        <w:t> — </w:t>
      </w:r>
      <w:r>
        <w:rPr>
          <w:rStyle w:val="CharDivText"/>
        </w:rPr>
        <w:t xml:space="preserve">Provisions for </w:t>
      </w:r>
      <w:r>
        <w:rPr>
          <w:rStyle w:val="CharDivText"/>
          <w:i/>
        </w:rPr>
        <w:t>Planning and Development Amendment Act 2023</w:t>
      </w:r>
      <w:bookmarkEnd w:id="641"/>
      <w:bookmarkEnd w:id="642"/>
      <w:bookmarkEnd w:id="643"/>
    </w:p>
    <w:p>
      <w:pPr>
        <w:pStyle w:val="Footnoteheading"/>
      </w:pPr>
      <w:r>
        <w:tab/>
        <w:t>[Heading inserted: No. 34 of 2023 s. 82.]</w:t>
      </w:r>
    </w:p>
    <w:p>
      <w:pPr>
        <w:pStyle w:val="Heading4"/>
      </w:pPr>
      <w:bookmarkStart w:id="644" w:name="_Toc221875974"/>
      <w:bookmarkStart w:id="645" w:name="_Toc221888522"/>
      <w:bookmarkStart w:id="646" w:name="_Toc221890706"/>
      <w:r>
        <w:t>Subdivision 1 — Preliminary</w:t>
      </w:r>
      <w:bookmarkEnd w:id="644"/>
      <w:bookmarkEnd w:id="645"/>
      <w:bookmarkEnd w:id="646"/>
    </w:p>
    <w:p>
      <w:pPr>
        <w:pStyle w:val="Footnoteheading"/>
      </w:pPr>
      <w:r>
        <w:tab/>
        <w:t>[Heading inserted: No. 34 of 2023 s. 82.]</w:t>
      </w:r>
    </w:p>
    <w:p>
      <w:pPr>
        <w:pStyle w:val="Heading5"/>
      </w:pPr>
      <w:bookmarkStart w:id="647" w:name="_Toc221890707"/>
      <w:r>
        <w:rPr>
          <w:rStyle w:val="CharSectno"/>
        </w:rPr>
        <w:t>297</w:t>
      </w:r>
      <w:r>
        <w:t>.</w:t>
      </w:r>
      <w:r>
        <w:tab/>
        <w:t>Term used: 2023 amendment Act</w:t>
      </w:r>
      <w:bookmarkEnd w:id="647"/>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648" w:name="_Toc221875976"/>
      <w:bookmarkStart w:id="649" w:name="_Toc221888524"/>
      <w:bookmarkStart w:id="650" w:name="_Toc221890708"/>
      <w:r>
        <w:t>Subdivision 2 — Avoiding conflicts with development approvals</w:t>
      </w:r>
      <w:bookmarkEnd w:id="648"/>
      <w:bookmarkEnd w:id="649"/>
      <w:bookmarkEnd w:id="650"/>
    </w:p>
    <w:p>
      <w:pPr>
        <w:pStyle w:val="Footnoteheading"/>
      </w:pPr>
      <w:r>
        <w:tab/>
        <w:t>[Heading inserted: No. 34 of 2023 s. 82.]</w:t>
      </w:r>
    </w:p>
    <w:p>
      <w:pPr>
        <w:pStyle w:val="Heading5"/>
      </w:pPr>
      <w:bookmarkStart w:id="651" w:name="_Toc221890709"/>
      <w:r>
        <w:rPr>
          <w:rStyle w:val="CharSectno"/>
        </w:rPr>
        <w:t>298</w:t>
      </w:r>
      <w:r>
        <w:t>.</w:t>
      </w:r>
      <w:r>
        <w:tab/>
        <w:t>Provisions about avoiding conflicts with development approvals</w:t>
      </w:r>
      <w:bookmarkEnd w:id="651"/>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lastRenderedPageBreak/>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 xml:space="preserve">Despite the amendments made by sections 17 and 18 of the 2023 amendment Act, former Part 17 Division 3, and section 283(7) as in force immediately before commencement </w:t>
      </w:r>
      <w:r>
        <w:lastRenderedPageBreak/>
        <w:t>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652" w:name="_Toc221875978"/>
      <w:bookmarkStart w:id="653" w:name="_Toc221888526"/>
      <w:bookmarkStart w:id="654" w:name="_Toc221890710"/>
      <w:r>
        <w:t>Subdivision 3 — Western Australian Planning Commission</w:t>
      </w:r>
      <w:bookmarkEnd w:id="652"/>
      <w:bookmarkEnd w:id="653"/>
      <w:bookmarkEnd w:id="654"/>
    </w:p>
    <w:p>
      <w:pPr>
        <w:pStyle w:val="Footnoteheading"/>
      </w:pPr>
      <w:r>
        <w:tab/>
        <w:t>[Heading inserted: No. 34 of 2023 s. 82.]</w:t>
      </w:r>
    </w:p>
    <w:p>
      <w:pPr>
        <w:pStyle w:val="Heading5"/>
      </w:pPr>
      <w:bookmarkStart w:id="655" w:name="_Toc221890711"/>
      <w:r>
        <w:rPr>
          <w:rStyle w:val="CharSectno"/>
        </w:rPr>
        <w:t>299</w:t>
      </w:r>
      <w:r>
        <w:t>.</w:t>
      </w:r>
      <w:r>
        <w:tab/>
        <w:t xml:space="preserve">Terms used and interaction with </w:t>
      </w:r>
      <w:r>
        <w:rPr>
          <w:i/>
        </w:rPr>
        <w:t>Interpretation Act 1984</w:t>
      </w:r>
      <w:r>
        <w:t xml:space="preserve"> s. 25</w:t>
      </w:r>
      <w:bookmarkEnd w:id="655"/>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656" w:name="_Toc221890712"/>
      <w:r>
        <w:rPr>
          <w:rStyle w:val="CharSectno"/>
        </w:rPr>
        <w:lastRenderedPageBreak/>
        <w:t>300</w:t>
      </w:r>
      <w:r>
        <w:t>.</w:t>
      </w:r>
      <w:r>
        <w:tab/>
        <w:t>Membership of board</w:t>
      </w:r>
      <w:bookmarkEnd w:id="656"/>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657" w:name="_Toc221890713"/>
      <w:r>
        <w:rPr>
          <w:rStyle w:val="CharSectno"/>
        </w:rPr>
        <w:lastRenderedPageBreak/>
        <w:t>301</w:t>
      </w:r>
      <w:r>
        <w:t>.</w:t>
      </w:r>
      <w:r>
        <w:tab/>
        <w:t>New board may exercise powers of Commission before reconstitution day</w:t>
      </w:r>
      <w:bookmarkEnd w:id="657"/>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lastRenderedPageBreak/>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658" w:name="_Toc221890714"/>
      <w:r>
        <w:rPr>
          <w:rStyle w:val="CharSectno"/>
        </w:rPr>
        <w:t>302</w:t>
      </w:r>
      <w:r>
        <w:t>.</w:t>
      </w:r>
      <w:r>
        <w:tab/>
        <w:t>Membership of Executive, Finance and Property Committee</w:t>
      </w:r>
      <w:bookmarkEnd w:id="658"/>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lastRenderedPageBreak/>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659" w:name="_Toc221890715"/>
      <w:r>
        <w:rPr>
          <w:rStyle w:val="CharSectno"/>
        </w:rPr>
        <w:t>303</w:t>
      </w:r>
      <w:r>
        <w:t>.</w:t>
      </w:r>
      <w:r>
        <w:tab/>
        <w:t>Membership of Statutory Planning Committee</w:t>
      </w:r>
      <w:bookmarkEnd w:id="659"/>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lastRenderedPageBreak/>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660" w:name="_Toc221890716"/>
      <w:r>
        <w:rPr>
          <w:rStyle w:val="CharSectno"/>
        </w:rPr>
        <w:t>304</w:t>
      </w:r>
      <w:r>
        <w:t>.</w:t>
      </w:r>
      <w:r>
        <w:tab/>
        <w:t>Membership of Swan Valley Statutory Planning Committee</w:t>
      </w:r>
      <w:bookmarkEnd w:id="660"/>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661" w:name="_Toc221890717"/>
      <w:r>
        <w:rPr>
          <w:rStyle w:val="CharSectno"/>
        </w:rPr>
        <w:t>305</w:t>
      </w:r>
      <w:r>
        <w:t>.</w:t>
      </w:r>
      <w:r>
        <w:tab/>
        <w:t>Other continuing committees</w:t>
      </w:r>
      <w:bookmarkEnd w:id="661"/>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lastRenderedPageBreak/>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662" w:name="_Toc221890718"/>
      <w:r>
        <w:rPr>
          <w:rStyle w:val="CharSectno"/>
        </w:rPr>
        <w:t>306</w:t>
      </w:r>
      <w:r>
        <w:t>.</w:t>
      </w:r>
      <w:r>
        <w:tab/>
        <w:t>Board of management of Metropolitan Redevelopment Authority</w:t>
      </w:r>
      <w:bookmarkEnd w:id="662"/>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 xml:space="preserve">Before reconstitution day, the new board may exercise the Commission’s power under section 77(1)(a) of the MRA Act to </w:t>
      </w:r>
      <w:r>
        <w:lastRenderedPageBreak/>
        <w:t>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663" w:name="_Toc221890719"/>
      <w:r>
        <w:rPr>
          <w:rStyle w:val="CharSectno"/>
        </w:rPr>
        <w:t>307</w:t>
      </w:r>
      <w:r>
        <w:t>.</w:t>
      </w:r>
      <w:r>
        <w:tab/>
        <w:t>Certain committees abolished</w:t>
      </w:r>
      <w:bookmarkEnd w:id="663"/>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664" w:name="_Toc221875988"/>
      <w:bookmarkStart w:id="665" w:name="_Toc221888536"/>
      <w:bookmarkStart w:id="666" w:name="_Toc221890720"/>
      <w:r>
        <w:t>Subdivision 4 — Consolidation of planning schemes</w:t>
      </w:r>
      <w:bookmarkEnd w:id="664"/>
      <w:bookmarkEnd w:id="665"/>
      <w:bookmarkEnd w:id="666"/>
    </w:p>
    <w:p>
      <w:pPr>
        <w:pStyle w:val="Footnoteheading"/>
      </w:pPr>
      <w:r>
        <w:tab/>
        <w:t>[Heading inserted: No. 34 of 2023 s. 82.]</w:t>
      </w:r>
    </w:p>
    <w:p>
      <w:pPr>
        <w:pStyle w:val="Heading5"/>
      </w:pPr>
      <w:bookmarkStart w:id="667" w:name="_Toc221890721"/>
      <w:r>
        <w:rPr>
          <w:rStyle w:val="CharSectno"/>
        </w:rPr>
        <w:t>308</w:t>
      </w:r>
      <w:r>
        <w:t>.</w:t>
      </w:r>
      <w:r>
        <w:tab/>
        <w:t>Term used: repeal day</w:t>
      </w:r>
      <w:bookmarkEnd w:id="667"/>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668" w:name="_Toc221890722"/>
      <w:r>
        <w:rPr>
          <w:rStyle w:val="CharSectno"/>
        </w:rPr>
        <w:lastRenderedPageBreak/>
        <w:t>309</w:t>
      </w:r>
      <w:r>
        <w:t>.</w:t>
      </w:r>
      <w:r>
        <w:tab/>
        <w:t>Proof of consolidation of region planning scheme</w:t>
      </w:r>
      <w:bookmarkEnd w:id="668"/>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669" w:name="_Toc221890723"/>
      <w:r>
        <w:rPr>
          <w:rStyle w:val="CharSectno"/>
        </w:rPr>
        <w:t>310</w:t>
      </w:r>
      <w:r>
        <w:t>.</w:t>
      </w:r>
      <w:r>
        <w:tab/>
        <w:t>Proof of consolidation of local planning scheme</w:t>
      </w:r>
      <w:bookmarkEnd w:id="669"/>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670" w:name="_Toc221890724"/>
      <w:r>
        <w:rPr>
          <w:rStyle w:val="CharSectno"/>
        </w:rPr>
        <w:t>311</w:t>
      </w:r>
      <w:r>
        <w:t>.</w:t>
      </w:r>
      <w:r>
        <w:tab/>
        <w:t>Application of amended s. 138(3)(a) and 171R(1)(b)(ii) in relation to previous review of local planning scheme</w:t>
      </w:r>
      <w:bookmarkEnd w:id="670"/>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lastRenderedPageBreak/>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671" w:name="_Toc221875993"/>
      <w:bookmarkStart w:id="672" w:name="_Toc221888541"/>
      <w:bookmarkStart w:id="673" w:name="_Toc221890725"/>
      <w:r>
        <w:t>Subdivision 5 — Reviews of planning decisions</w:t>
      </w:r>
      <w:bookmarkEnd w:id="671"/>
      <w:bookmarkEnd w:id="672"/>
      <w:bookmarkEnd w:id="673"/>
    </w:p>
    <w:p>
      <w:pPr>
        <w:pStyle w:val="Footnoteheading"/>
      </w:pPr>
      <w:r>
        <w:tab/>
        <w:t>[Heading inserted: No. 34 of 2023 s. 82.]</w:t>
      </w:r>
    </w:p>
    <w:p>
      <w:pPr>
        <w:pStyle w:val="Heading5"/>
      </w:pPr>
      <w:bookmarkStart w:id="674" w:name="_Toc221890726"/>
      <w:r>
        <w:rPr>
          <w:rStyle w:val="CharSectno"/>
        </w:rPr>
        <w:t>312</w:t>
      </w:r>
      <w:r>
        <w:t>.</w:t>
      </w:r>
      <w:r>
        <w:tab/>
        <w:t>Applications made to State Administrative Tribunal</w:t>
      </w:r>
      <w:bookmarkEnd w:id="674"/>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675" w:name="_Toc221875995"/>
      <w:bookmarkStart w:id="676" w:name="_Toc221888543"/>
      <w:bookmarkStart w:id="677" w:name="_Toc221890727"/>
      <w:r>
        <w:t>Subdivision 6 — Regulations</w:t>
      </w:r>
      <w:bookmarkEnd w:id="675"/>
      <w:bookmarkEnd w:id="676"/>
      <w:bookmarkEnd w:id="677"/>
    </w:p>
    <w:p>
      <w:pPr>
        <w:pStyle w:val="Footnoteheading"/>
      </w:pPr>
      <w:r>
        <w:tab/>
        <w:t>[Heading inserted: No. 34 of 2023 s. 82.]</w:t>
      </w:r>
    </w:p>
    <w:p>
      <w:pPr>
        <w:pStyle w:val="Heading5"/>
      </w:pPr>
      <w:bookmarkStart w:id="678" w:name="_Toc221890728"/>
      <w:r>
        <w:rPr>
          <w:rStyle w:val="CharSectno"/>
        </w:rPr>
        <w:t>313</w:t>
      </w:r>
      <w:r>
        <w:t>.</w:t>
      </w:r>
      <w:r>
        <w:tab/>
        <w:t>Transitional regulations</w:t>
      </w:r>
      <w:bookmarkEnd w:id="678"/>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lastRenderedPageBreak/>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yEdnoteschedule"/>
      </w:pPr>
      <w:r>
        <w:t>[Schedule 1 deleted: No. 34 of 2023 s. 45.]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79" w:name="_Toc221875997"/>
      <w:bookmarkStart w:id="680" w:name="_Toc221888545"/>
      <w:bookmarkStart w:id="681" w:name="_Toc221890729"/>
      <w:r>
        <w:rPr>
          <w:rStyle w:val="CharSchNo"/>
        </w:rPr>
        <w:lastRenderedPageBreak/>
        <w:t>Schedule 2</w:t>
      </w:r>
      <w:r>
        <w:rPr>
          <w:rStyle w:val="CharSDivNo"/>
        </w:rPr>
        <w:t> </w:t>
      </w:r>
      <w:r>
        <w:t>—</w:t>
      </w:r>
      <w:r>
        <w:rPr>
          <w:rStyle w:val="CharSDivText"/>
        </w:rPr>
        <w:t> </w:t>
      </w:r>
      <w:r>
        <w:rPr>
          <w:rStyle w:val="CharSchText"/>
        </w:rPr>
        <w:t>Committees</w:t>
      </w:r>
      <w:bookmarkEnd w:id="679"/>
      <w:bookmarkEnd w:id="680"/>
      <w:bookmarkEnd w:id="681"/>
    </w:p>
    <w:p>
      <w:pPr>
        <w:pStyle w:val="yShoulderClause"/>
      </w:pPr>
      <w:r>
        <w:t>[s. 19]</w:t>
      </w:r>
    </w:p>
    <w:p>
      <w:pPr>
        <w:pStyle w:val="yHeading5"/>
        <w:outlineLvl w:val="9"/>
      </w:pPr>
      <w:bookmarkStart w:id="682" w:name="_Toc221890730"/>
      <w:r>
        <w:rPr>
          <w:rStyle w:val="CharSClsNo"/>
        </w:rPr>
        <w:t>1</w:t>
      </w:r>
      <w:r>
        <w:t>.</w:t>
      </w:r>
      <w:r>
        <w:tab/>
        <w:t>General provisions as to committees</w:t>
      </w:r>
      <w:bookmarkEnd w:id="682"/>
    </w:p>
    <w:p>
      <w:pPr>
        <w:pStyle w:val="ySubsection"/>
      </w:pPr>
      <w:r>
        <w:tab/>
        <w:t>(1)</w:t>
      </w:r>
      <w:r>
        <w:tab/>
        <w:t xml:space="preserve">In addition to the committees of the Commission established under clauses 3 and 4 and the </w:t>
      </w:r>
      <w:r>
        <w:rPr>
          <w:i/>
        </w:rPr>
        <w:t>Swan Valley Planning Act 2020</w:t>
      </w:r>
      <w:r>
        <w:t xml:space="preserve"> section 33, the Commission may from time to time establish other committees of the Commission.</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of a committee;</w:t>
      </w:r>
    </w:p>
    <w:p>
      <w:pPr>
        <w:pStyle w:val="yIndenta"/>
      </w:pPr>
      <w:r>
        <w:tab/>
        <w:t>(d)</w:t>
      </w:r>
      <w:r>
        <w:tab/>
        <w:t>discharge, alter or reconstitute a committee.</w:t>
      </w:r>
    </w:p>
    <w:p>
      <w:pPr>
        <w:pStyle w:val="yEdnotesubsection"/>
      </w:pPr>
      <w:r>
        <w:tab/>
        <w:t>[(3), (4)</w:t>
      </w:r>
      <w:r>
        <w:tab/>
        <w:t>deleted]</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 No. 34 of 2023 s. 46.]</w:t>
      </w:r>
    </w:p>
    <w:p>
      <w:pPr>
        <w:pStyle w:val="yEdnotesection"/>
      </w:pPr>
      <w:r>
        <w:t>[</w:t>
      </w:r>
      <w:r>
        <w:rPr>
          <w:b/>
        </w:rPr>
        <w:t>2.</w:t>
      </w:r>
      <w:r>
        <w:tab/>
        <w:t>Deleted: No. 34 of 2023 s. 47.]</w:t>
      </w:r>
    </w:p>
    <w:p>
      <w:pPr>
        <w:pStyle w:val="yHeading5"/>
        <w:outlineLvl w:val="9"/>
      </w:pPr>
      <w:bookmarkStart w:id="683" w:name="_Toc221890731"/>
      <w:r>
        <w:rPr>
          <w:rStyle w:val="CharSClsNo"/>
        </w:rPr>
        <w:t>3</w:t>
      </w:r>
      <w:r>
        <w:t>.</w:t>
      </w:r>
      <w:r>
        <w:tab/>
        <w:t>Executive, Finance and Property Committee</w:t>
      </w:r>
      <w:bookmarkEnd w:id="683"/>
    </w:p>
    <w:p>
      <w:pPr>
        <w:pStyle w:val="ySubsection"/>
      </w:pPr>
      <w:r>
        <w:tab/>
        <w:t>(1)</w:t>
      </w:r>
      <w:r>
        <w:tab/>
        <w:t>The Commission is to establish a committee</w:t>
      </w:r>
      <w:r>
        <w:rPr>
          <w:szCs w:val="22"/>
        </w:rPr>
        <w:t xml:space="preserve"> of the Commission</w:t>
      </w:r>
      <w:r>
        <w:t xml:space="preserve"> to be known as the Executive, Finance and Property Committee.</w:t>
      </w:r>
    </w:p>
    <w:p>
      <w:pPr>
        <w:pStyle w:val="ySubsection"/>
      </w:pPr>
      <w:r>
        <w:lastRenderedPageBreak/>
        <w:tab/>
        <w:t>(2)</w:t>
      </w:r>
      <w:r>
        <w:tab/>
        <w:t xml:space="preserve">The Executive, Finance and Property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financial management;</w:t>
      </w:r>
    </w:p>
    <w:p>
      <w:pPr>
        <w:pStyle w:val="yIndenta"/>
      </w:pPr>
      <w:r>
        <w:tab/>
        <w:t>(c)</w:t>
      </w:r>
      <w:r>
        <w:tab/>
        <w:t>any 1 or more other persons, not being members of the board, appointed by the Commission with the approval of the Minister.</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Footnotesection"/>
      </w:pPr>
      <w:r>
        <w:tab/>
        <w:t>[Clause 3 amended: No. 34 of 2023 s. 48.]</w:t>
      </w:r>
    </w:p>
    <w:p>
      <w:pPr>
        <w:pStyle w:val="yHeading5"/>
        <w:outlineLvl w:val="9"/>
      </w:pPr>
      <w:bookmarkStart w:id="684" w:name="_Toc221890732"/>
      <w:r>
        <w:rPr>
          <w:rStyle w:val="CharSClsNo"/>
        </w:rPr>
        <w:t>4</w:t>
      </w:r>
      <w:r>
        <w:t>.</w:t>
      </w:r>
      <w:r>
        <w:tab/>
        <w:t>Statutory Planning Committee</w:t>
      </w:r>
      <w:bookmarkEnd w:id="684"/>
    </w:p>
    <w:p>
      <w:pPr>
        <w:pStyle w:val="ySubsection"/>
      </w:pPr>
      <w:r>
        <w:tab/>
        <w:t>(1)</w:t>
      </w:r>
      <w:r>
        <w:tab/>
        <w:t xml:space="preserve">The Commission is to establish a committee </w:t>
      </w:r>
      <w:r>
        <w:rPr>
          <w:szCs w:val="22"/>
        </w:rPr>
        <w:t>of the Commission</w:t>
      </w:r>
      <w:r>
        <w:t xml:space="preserve"> to be known as the Statutory Planning Committee.</w:t>
      </w:r>
    </w:p>
    <w:p>
      <w:pPr>
        <w:pStyle w:val="ySubsection"/>
      </w:pPr>
      <w:r>
        <w:tab/>
        <w:t>(2)</w:t>
      </w:r>
      <w:r>
        <w:tab/>
        <w:t xml:space="preserve">The Statutory Planning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urban and regional planning;</w:t>
      </w:r>
    </w:p>
    <w:p>
      <w:pPr>
        <w:pStyle w:val="yIndenta"/>
      </w:pPr>
      <w:r>
        <w:tab/>
        <w:t>(c)</w:t>
      </w:r>
      <w:r>
        <w:tab/>
        <w:t>1 or more persons, not being members of the board, appointed by the Commission with the approval of the Minister to represent the interests of local governments;</w:t>
      </w:r>
    </w:p>
    <w:p>
      <w:pPr>
        <w:pStyle w:val="yIndenta"/>
      </w:pPr>
      <w:r>
        <w:lastRenderedPageBreak/>
        <w:tab/>
        <w:t>(d)</w:t>
      </w:r>
      <w:r>
        <w:tab/>
        <w:t>any 1 or more other persons, not being members of the board, appointed by the Commission with the approval of the Minister.</w:t>
      </w:r>
    </w:p>
    <w:p>
      <w:pPr>
        <w:pStyle w:val="yEdnotesubsection"/>
      </w:pPr>
      <w:r>
        <w:tab/>
        <w:t>[(3)</w:t>
      </w:r>
      <w:r>
        <w:tab/>
        <w:t>deleted]</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Ednotesubsection"/>
      </w:pPr>
      <w:r>
        <w:tab/>
        <w:t>[(5)</w:t>
      </w:r>
      <w:r>
        <w:tab/>
        <w:t>deleted]</w:t>
      </w:r>
    </w:p>
    <w:p>
      <w:pPr>
        <w:pStyle w:val="yFootnotesection"/>
      </w:pPr>
      <w:r>
        <w:tab/>
        <w:t>[Clause 4 amended: No. 30 of 2018 s. 170; No. 34 of 2023 s. 49.]</w:t>
      </w:r>
    </w:p>
    <w:p>
      <w:pPr>
        <w:pStyle w:val="yEdnotesection"/>
      </w:pPr>
      <w:r>
        <w:t>[</w:t>
      </w:r>
      <w:r>
        <w:rPr>
          <w:b/>
        </w:rPr>
        <w:t>5-9.</w:t>
      </w:r>
      <w:r>
        <w:tab/>
        <w:t>Deleted: No. 34 of 2023 s. 50.]</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686" w:name="_Toc221876001"/>
      <w:bookmarkStart w:id="687" w:name="_Toc221888549"/>
      <w:bookmarkStart w:id="688" w:name="_Toc221890733"/>
      <w:r>
        <w:rPr>
          <w:rStyle w:val="CharSchNo"/>
        </w:rPr>
        <w:lastRenderedPageBreak/>
        <w:t>Schedule 3</w:t>
      </w:r>
      <w:r>
        <w:rPr>
          <w:rStyle w:val="CharSDivNo"/>
        </w:rPr>
        <w:t> </w:t>
      </w:r>
      <w:r>
        <w:t>—</w:t>
      </w:r>
      <w:r>
        <w:rPr>
          <w:rStyle w:val="CharSDivText"/>
        </w:rPr>
        <w:t> </w:t>
      </w:r>
      <w:r>
        <w:rPr>
          <w:rStyle w:val="CharSchText"/>
        </w:rPr>
        <w:t>Metropolitan region</w:t>
      </w:r>
      <w:bookmarkEnd w:id="686"/>
      <w:bookmarkEnd w:id="687"/>
      <w:bookmarkEnd w:id="688"/>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689" w:name="_Toc221876002"/>
      <w:bookmarkStart w:id="690" w:name="_Toc221888550"/>
      <w:bookmarkStart w:id="691" w:name="_Toc221890734"/>
      <w:r>
        <w:rPr>
          <w:rStyle w:val="CharSchNo"/>
        </w:rPr>
        <w:lastRenderedPageBreak/>
        <w:t>Schedule 4</w:t>
      </w:r>
      <w:r>
        <w:rPr>
          <w:rStyle w:val="CharSDivNo"/>
        </w:rPr>
        <w:t> </w:t>
      </w:r>
      <w:r>
        <w:t>—</w:t>
      </w:r>
      <w:r>
        <w:rPr>
          <w:rStyle w:val="CharSDivText"/>
        </w:rPr>
        <w:t> </w:t>
      </w:r>
      <w:r>
        <w:rPr>
          <w:rStyle w:val="CharSchText"/>
        </w:rPr>
        <w:t>Other regions</w:t>
      </w:r>
      <w:bookmarkEnd w:id="689"/>
      <w:bookmarkEnd w:id="690"/>
      <w:bookmarkEnd w:id="691"/>
    </w:p>
    <w:p>
      <w:pPr>
        <w:pStyle w:val="yShoulderClause"/>
      </w:pPr>
      <w:r>
        <w:t>[s. 4]</w:t>
      </w:r>
    </w:p>
    <w:p>
      <w:pPr>
        <w:pStyle w:val="yFootnoteheading"/>
      </w:pPr>
      <w:r>
        <w:tab/>
        <w:t>[Heading amended: No. 34 of 2023 s. 51.]</w:t>
      </w:r>
    </w:p>
    <w:p>
      <w:pPr>
        <w:pStyle w:val="yMiscellaneousHeading"/>
        <w:tabs>
          <w:tab w:val="left" w:pos="912"/>
        </w:tabs>
        <w:jc w:val="both"/>
        <w:rPr>
          <w:b/>
          <w:i/>
        </w:rPr>
      </w:pPr>
      <w:r>
        <w:rPr>
          <w:b/>
          <w:i/>
        </w:rPr>
        <w:t>Item</w:t>
      </w:r>
      <w:r>
        <w:rPr>
          <w:b/>
          <w:i/>
        </w:rPr>
        <w:tab/>
        <w:t>Region</w:t>
      </w:r>
    </w:p>
    <w:p>
      <w:pPr>
        <w:pStyle w:val="yHeading5"/>
        <w:outlineLvl w:val="9"/>
      </w:pPr>
      <w:bookmarkStart w:id="692" w:name="_Toc221890735"/>
      <w:r>
        <w:rPr>
          <w:rStyle w:val="CharSClsNo"/>
        </w:rPr>
        <w:t>1</w:t>
      </w:r>
      <w:r>
        <w:t>.</w:t>
      </w:r>
      <w:r>
        <w:tab/>
        <w:t>Gascoyne Region</w:t>
      </w:r>
      <w:bookmarkEnd w:id="692"/>
    </w:p>
    <w:p>
      <w:pPr>
        <w:pStyle w:val="ySubsection"/>
      </w:pPr>
      <w:r>
        <w:rPr>
          <w:b/>
        </w:rPr>
        <w:tab/>
      </w:r>
      <w:r>
        <w:rPr>
          <w:b/>
        </w:rPr>
        <w:tab/>
      </w:r>
      <w:r>
        <w:t>The districts of Carnarvon, Exmouth, Shark Bay and Upper Gascoyne.</w:t>
      </w:r>
    </w:p>
    <w:p>
      <w:pPr>
        <w:pStyle w:val="yHeading5"/>
        <w:outlineLvl w:val="9"/>
      </w:pPr>
      <w:bookmarkStart w:id="693" w:name="_Toc221890736"/>
      <w:r>
        <w:rPr>
          <w:rStyle w:val="CharSClsNo"/>
        </w:rPr>
        <w:t>2</w:t>
      </w:r>
      <w:r>
        <w:t>.</w:t>
      </w:r>
      <w:r>
        <w:rPr>
          <w:b w:val="0"/>
        </w:rPr>
        <w:tab/>
      </w:r>
      <w:r>
        <w:t>Goldfields</w:t>
      </w:r>
      <w:r>
        <w:noBreakHyphen/>
        <w:t>Esperance Region</w:t>
      </w:r>
      <w:bookmarkEnd w:id="693"/>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694" w:name="_Toc221890737"/>
      <w:r>
        <w:rPr>
          <w:rStyle w:val="CharSClsNo"/>
        </w:rPr>
        <w:t>3</w:t>
      </w:r>
      <w:r>
        <w:t>.</w:t>
      </w:r>
      <w:r>
        <w:tab/>
        <w:t>Great Southern Region</w:t>
      </w:r>
      <w:bookmarkEnd w:id="694"/>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695" w:name="_Toc221890738"/>
      <w:r>
        <w:rPr>
          <w:rStyle w:val="CharSClsNo"/>
        </w:rPr>
        <w:t>4</w:t>
      </w:r>
      <w:r>
        <w:t>.</w:t>
      </w:r>
      <w:r>
        <w:tab/>
        <w:t>Kimberley Region</w:t>
      </w:r>
      <w:bookmarkEnd w:id="695"/>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696" w:name="_Toc221890739"/>
      <w:r>
        <w:rPr>
          <w:rStyle w:val="CharSClsNo"/>
        </w:rPr>
        <w:t>5</w:t>
      </w:r>
      <w:r>
        <w:t>.</w:t>
      </w:r>
      <w:r>
        <w:tab/>
        <w:t>Mid West Region</w:t>
      </w:r>
      <w:bookmarkEnd w:id="696"/>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697" w:name="_Toc221890740"/>
      <w:r>
        <w:rPr>
          <w:rStyle w:val="CharSClsNo"/>
        </w:rPr>
        <w:t>6</w:t>
      </w:r>
      <w:r>
        <w:t>.</w:t>
      </w:r>
      <w:r>
        <w:tab/>
        <w:t>Peel Region</w:t>
      </w:r>
      <w:bookmarkEnd w:id="697"/>
    </w:p>
    <w:p>
      <w:pPr>
        <w:pStyle w:val="ySubsection"/>
      </w:pPr>
      <w:r>
        <w:rPr>
          <w:b/>
        </w:rPr>
        <w:tab/>
      </w:r>
      <w:r>
        <w:rPr>
          <w:b/>
        </w:rPr>
        <w:tab/>
      </w:r>
      <w:r>
        <w:t>The districts of Mandurah, Boddington, Murray and Waroona.</w:t>
      </w:r>
    </w:p>
    <w:p>
      <w:pPr>
        <w:pStyle w:val="yHeading5"/>
        <w:outlineLvl w:val="9"/>
      </w:pPr>
      <w:bookmarkStart w:id="698" w:name="_Toc221890741"/>
      <w:r>
        <w:rPr>
          <w:rStyle w:val="CharSClsNo"/>
        </w:rPr>
        <w:t>7</w:t>
      </w:r>
      <w:r>
        <w:t>.</w:t>
      </w:r>
      <w:r>
        <w:tab/>
        <w:t>Pilbara Region</w:t>
      </w:r>
      <w:bookmarkEnd w:id="698"/>
    </w:p>
    <w:p>
      <w:pPr>
        <w:pStyle w:val="ySubsection"/>
      </w:pPr>
      <w:r>
        <w:tab/>
      </w:r>
      <w:r>
        <w:tab/>
        <w:t>The districts of Port Hedland, Ashburton, East Pilbara and Roebourne</w:t>
      </w:r>
      <w:r>
        <w:rPr>
          <w:vertAlign w:val="superscript"/>
        </w:rPr>
        <w:t> 5</w:t>
      </w:r>
      <w:r>
        <w:t>.</w:t>
      </w:r>
    </w:p>
    <w:p>
      <w:pPr>
        <w:pStyle w:val="yHeading5"/>
        <w:outlineLvl w:val="9"/>
      </w:pPr>
      <w:bookmarkStart w:id="699" w:name="_Toc221890742"/>
      <w:r>
        <w:rPr>
          <w:rStyle w:val="CharSClsNo"/>
        </w:rPr>
        <w:lastRenderedPageBreak/>
        <w:t>8</w:t>
      </w:r>
      <w:r>
        <w:t>.</w:t>
      </w:r>
      <w:r>
        <w:tab/>
        <w:t>South West Region</w:t>
      </w:r>
      <w:bookmarkEnd w:id="69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700" w:name="_Toc221890743"/>
      <w:r>
        <w:rPr>
          <w:rStyle w:val="CharSClsNo"/>
        </w:rPr>
        <w:t>9</w:t>
      </w:r>
      <w:r>
        <w:t>.</w:t>
      </w:r>
      <w:r>
        <w:tab/>
        <w:t>Wheatbelt Region</w:t>
      </w:r>
      <w:bookmarkEnd w:id="700"/>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701" w:name="_Toc221876012"/>
      <w:bookmarkStart w:id="702" w:name="_Toc221888560"/>
      <w:bookmarkStart w:id="703" w:name="_Toc221890744"/>
      <w:r>
        <w:rPr>
          <w:rStyle w:val="CharSchNo"/>
        </w:rPr>
        <w:lastRenderedPageBreak/>
        <w:t>Schedule 5</w:t>
      </w:r>
      <w:r>
        <w:rPr>
          <w:rStyle w:val="CharSDivNo"/>
        </w:rPr>
        <w:t> </w:t>
      </w:r>
      <w:r>
        <w:t>—</w:t>
      </w:r>
      <w:r>
        <w:rPr>
          <w:rStyle w:val="CharSDivText"/>
        </w:rPr>
        <w:t> </w:t>
      </w:r>
      <w:r>
        <w:rPr>
          <w:rStyle w:val="CharSchText"/>
        </w:rPr>
        <w:t>Local governments — metropolitan region</w:t>
      </w:r>
      <w:bookmarkEnd w:id="701"/>
      <w:bookmarkEnd w:id="702"/>
      <w:bookmarkEnd w:id="703"/>
    </w:p>
    <w:p>
      <w:pPr>
        <w:pStyle w:val="yShoulderClause"/>
      </w:pPr>
      <w:r>
        <w:t>[Sch. 2, cl. 9(1)(b)]</w:t>
      </w:r>
    </w:p>
    <w:p>
      <w:pPr>
        <w:pStyle w:val="yHeading5"/>
        <w:outlineLvl w:val="9"/>
      </w:pPr>
      <w:bookmarkStart w:id="704" w:name="_Toc221890745"/>
      <w:r>
        <w:rPr>
          <w:rStyle w:val="CharSClsNo"/>
        </w:rPr>
        <w:t>1</w:t>
      </w:r>
      <w:r>
        <w:t>.</w:t>
      </w:r>
      <w:r>
        <w:tab/>
        <w:t>SOUTH</w:t>
      </w:r>
      <w:r>
        <w:noBreakHyphen/>
        <w:t>WEST GROUP</w:t>
      </w:r>
      <w:bookmarkEnd w:id="704"/>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705" w:name="_Toc221890746"/>
      <w:r>
        <w:rPr>
          <w:rStyle w:val="CharSClsNo"/>
        </w:rPr>
        <w:t>2</w:t>
      </w:r>
      <w:r>
        <w:t>.</w:t>
      </w:r>
      <w:r>
        <w:tab/>
        <w:t>WESTERN SUBURBS GROUP</w:t>
      </w:r>
      <w:bookmarkEnd w:id="705"/>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706" w:name="_Toc221890747"/>
      <w:r>
        <w:rPr>
          <w:rStyle w:val="CharSClsNo"/>
        </w:rPr>
        <w:t>3</w:t>
      </w:r>
      <w:r>
        <w:t>.</w:t>
      </w:r>
      <w:r>
        <w:tab/>
        <w:t>NORTH</w:t>
      </w:r>
      <w:r>
        <w:noBreakHyphen/>
        <w:t>WEST GROUP</w:t>
      </w:r>
      <w:bookmarkEnd w:id="706"/>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707" w:name="_Toc221890748"/>
      <w:r>
        <w:rPr>
          <w:rStyle w:val="CharSClsNo"/>
        </w:rPr>
        <w:lastRenderedPageBreak/>
        <w:t>4</w:t>
      </w:r>
      <w:r>
        <w:t>.</w:t>
      </w:r>
      <w:r>
        <w:tab/>
        <w:t>SOUTH</w:t>
      </w:r>
      <w:r>
        <w:noBreakHyphen/>
        <w:t>EAST GROUP</w:t>
      </w:r>
      <w:bookmarkEnd w:id="707"/>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708" w:name="_Toc221890749"/>
      <w:r>
        <w:rPr>
          <w:rStyle w:val="CharSClsNo"/>
        </w:rPr>
        <w:t>5</w:t>
      </w:r>
      <w:r>
        <w:t>.</w:t>
      </w:r>
      <w:r>
        <w:tab/>
        <w:t>EASTERN GROUP</w:t>
      </w:r>
      <w:bookmarkEnd w:id="708"/>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709" w:name="_Toc221876018"/>
      <w:bookmarkStart w:id="710" w:name="_Toc221888566"/>
      <w:bookmarkStart w:id="711" w:name="_Toc221890750"/>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709"/>
      <w:bookmarkEnd w:id="710"/>
      <w:bookmarkEnd w:id="711"/>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712" w:name="_Toc221876019"/>
      <w:bookmarkStart w:id="713" w:name="_Toc221888567"/>
      <w:bookmarkStart w:id="714" w:name="_Toc221890751"/>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712"/>
      <w:bookmarkEnd w:id="713"/>
      <w:bookmarkEnd w:id="714"/>
    </w:p>
    <w:p>
      <w:pPr>
        <w:pStyle w:val="yShoulderClause"/>
      </w:pPr>
      <w:r>
        <w:t>[s. 69, 256(1)]</w:t>
      </w:r>
    </w:p>
    <w:p>
      <w:pPr>
        <w:pStyle w:val="yHeading5"/>
        <w:outlineLvl w:val="9"/>
      </w:pPr>
      <w:bookmarkStart w:id="715" w:name="_Toc221890752"/>
      <w:r>
        <w:rPr>
          <w:rStyle w:val="CharSClsNo"/>
        </w:rPr>
        <w:t>1</w:t>
      </w:r>
      <w:r>
        <w:t>.</w:t>
      </w:r>
      <w:r>
        <w:tab/>
        <w:t>Generality preserved</w:t>
      </w:r>
      <w:bookmarkEnd w:id="715"/>
    </w:p>
    <w:p>
      <w:pPr>
        <w:pStyle w:val="ySubsection"/>
      </w:pPr>
      <w:r>
        <w:tab/>
      </w:r>
      <w:r>
        <w:tab/>
        <w:t>The mention of a particular matter in this Schedule does not prejudice or affect the generality of any other matter.</w:t>
      </w:r>
    </w:p>
    <w:p>
      <w:pPr>
        <w:pStyle w:val="yHeading5"/>
        <w:outlineLvl w:val="9"/>
      </w:pPr>
      <w:bookmarkStart w:id="716" w:name="_Toc221890753"/>
      <w:r>
        <w:rPr>
          <w:rStyle w:val="CharSClsNo"/>
        </w:rPr>
        <w:t>2</w:t>
      </w:r>
      <w:r>
        <w:t>.</w:t>
      </w:r>
      <w:r>
        <w:tab/>
        <w:t>Subdivision</w:t>
      </w:r>
      <w:bookmarkEnd w:id="716"/>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717" w:name="_Toc221890754"/>
      <w:r>
        <w:rPr>
          <w:rStyle w:val="CharSClsNo"/>
        </w:rPr>
        <w:t>3</w:t>
      </w:r>
      <w:r>
        <w:t>.</w:t>
      </w:r>
      <w:r>
        <w:tab/>
        <w:t>Reconstruction</w:t>
      </w:r>
      <w:bookmarkEnd w:id="717"/>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718" w:name="_Toc221890755"/>
      <w:r>
        <w:rPr>
          <w:rStyle w:val="CharSClsNo"/>
        </w:rPr>
        <w:t>4</w:t>
      </w:r>
      <w:r>
        <w:t>.</w:t>
      </w:r>
      <w:r>
        <w:tab/>
        <w:t>Preservation and conservation</w:t>
      </w:r>
      <w:bookmarkEnd w:id="718"/>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719" w:name="_Toc221890756"/>
      <w:r>
        <w:rPr>
          <w:rStyle w:val="CharSClsNo"/>
        </w:rPr>
        <w:lastRenderedPageBreak/>
        <w:t>5</w:t>
      </w:r>
      <w:r>
        <w:t>.</w:t>
      </w:r>
      <w:r>
        <w:tab/>
        <w:t>Roads, public works, community infrastructure, reservation of land, provision of facilities</w:t>
      </w:r>
      <w:bookmarkEnd w:id="71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720" w:name="_Toc221890757"/>
      <w:r>
        <w:rPr>
          <w:rStyle w:val="CharSClsNo"/>
        </w:rPr>
        <w:t>6</w:t>
      </w:r>
      <w:r>
        <w:t>.</w:t>
      </w:r>
      <w:r>
        <w:tab/>
        <w:t>Zoning</w:t>
      </w:r>
      <w:bookmarkEnd w:id="720"/>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721" w:name="_Toc221890758"/>
      <w:r>
        <w:rPr>
          <w:rStyle w:val="CharSClsNo"/>
        </w:rPr>
        <w:t>7</w:t>
      </w:r>
      <w:r>
        <w:t>.</w:t>
      </w:r>
      <w:r>
        <w:tab/>
        <w:t>Controls for land management</w:t>
      </w:r>
      <w:bookmarkEnd w:id="721"/>
    </w:p>
    <w:p>
      <w:pPr>
        <w:pStyle w:val="ySubsection"/>
        <w:spacing w:before="120"/>
      </w:pPr>
      <w:r>
        <w:tab/>
      </w:r>
      <w:r>
        <w:tab/>
        <w:t>Controls for land or site management for matters to which this Act relates.</w:t>
      </w:r>
    </w:p>
    <w:p>
      <w:pPr>
        <w:pStyle w:val="yHeading5"/>
        <w:outlineLvl w:val="9"/>
      </w:pPr>
      <w:bookmarkStart w:id="722" w:name="_Toc221890759"/>
      <w:r>
        <w:rPr>
          <w:rStyle w:val="CharSClsNo"/>
        </w:rPr>
        <w:t>8</w:t>
      </w:r>
      <w:r>
        <w:t>.</w:t>
      </w:r>
      <w:r>
        <w:tab/>
        <w:t>Development standards</w:t>
      </w:r>
      <w:bookmarkEnd w:id="722"/>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723" w:name="_Toc221890760"/>
      <w:r>
        <w:rPr>
          <w:rStyle w:val="CharSClsNo"/>
        </w:rPr>
        <w:t>9</w:t>
      </w:r>
      <w:r>
        <w:t>.</w:t>
      </w:r>
      <w:r>
        <w:tab/>
        <w:t>Development controls</w:t>
      </w:r>
      <w:bookmarkEnd w:id="723"/>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724" w:name="_Toc221890761"/>
      <w:r>
        <w:rPr>
          <w:rStyle w:val="CharSClsNo"/>
        </w:rPr>
        <w:t>10</w:t>
      </w:r>
      <w:r>
        <w:t>.</w:t>
      </w:r>
      <w:r>
        <w:tab/>
        <w:t>Acquisition and purchase of land</w:t>
      </w:r>
      <w:bookmarkEnd w:id="724"/>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725" w:name="_Toc221890762"/>
      <w:r>
        <w:rPr>
          <w:rStyle w:val="CharSClsNo"/>
        </w:rPr>
        <w:t>11</w:t>
      </w:r>
      <w:r>
        <w:t>.</w:t>
      </w:r>
      <w:r>
        <w:tab/>
        <w:t>Powers</w:t>
      </w:r>
      <w:bookmarkEnd w:id="725"/>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726" w:name="_Toc221890763"/>
      <w:r>
        <w:rPr>
          <w:rStyle w:val="CharSClsNo"/>
        </w:rPr>
        <w:t>12</w:t>
      </w:r>
      <w:r>
        <w:t>.</w:t>
      </w:r>
      <w:r>
        <w:tab/>
        <w:t>Agreements and cooperation</w:t>
      </w:r>
      <w:bookmarkEnd w:id="726"/>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727" w:name="_Toc221890764"/>
      <w:r>
        <w:rPr>
          <w:rStyle w:val="CharSClsNo"/>
        </w:rPr>
        <w:t>13</w:t>
      </w:r>
      <w:r>
        <w:t>.</w:t>
      </w:r>
      <w:r>
        <w:tab/>
        <w:t>Carrying out scheme</w:t>
      </w:r>
      <w:bookmarkEnd w:id="727"/>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outlineLvl w:val="9"/>
      </w:pPr>
      <w:bookmarkStart w:id="728" w:name="_Toc221890765"/>
      <w:r>
        <w:rPr>
          <w:rStyle w:val="CharSClsNo"/>
        </w:rPr>
        <w:t>14</w:t>
      </w:r>
      <w:r>
        <w:t>.</w:t>
      </w:r>
      <w:r>
        <w:tab/>
        <w:t>Review by SAT</w:t>
      </w:r>
      <w:bookmarkEnd w:id="728"/>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729" w:name="_Toc221890766"/>
      <w:r>
        <w:rPr>
          <w:rStyle w:val="CharSClsNo"/>
        </w:rPr>
        <w:t>15</w:t>
      </w:r>
      <w:r>
        <w:t>.</w:t>
      </w:r>
      <w:r>
        <w:tab/>
        <w:t>Policies and ancillary matters</w:t>
      </w:r>
      <w:bookmarkEnd w:id="729"/>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730" w:name="_Toc221876035"/>
      <w:bookmarkStart w:id="731" w:name="_Toc221888583"/>
      <w:bookmarkStart w:id="732" w:name="_Toc221890767"/>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730"/>
      <w:bookmarkEnd w:id="731"/>
      <w:bookmarkEnd w:id="732"/>
    </w:p>
    <w:p>
      <w:pPr>
        <w:pStyle w:val="yShoulderClause"/>
        <w:spacing w:before="60"/>
      </w:pPr>
      <w:r>
        <w:t>[s. 262(1)]</w:t>
      </w:r>
    </w:p>
    <w:p>
      <w:pPr>
        <w:pStyle w:val="yHeading5"/>
        <w:outlineLvl w:val="9"/>
      </w:pPr>
      <w:bookmarkStart w:id="733" w:name="_Toc221890768"/>
      <w:r>
        <w:rPr>
          <w:rStyle w:val="CharSClsNo"/>
        </w:rPr>
        <w:t>1</w:t>
      </w:r>
      <w:r>
        <w:t>.</w:t>
      </w:r>
      <w:r>
        <w:tab/>
        <w:t>Purchase and reservation of land</w:t>
      </w:r>
      <w:bookmarkEnd w:id="733"/>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734" w:name="_Toc221890769"/>
      <w:r>
        <w:rPr>
          <w:rStyle w:val="CharSClsNo"/>
        </w:rPr>
        <w:t>2</w:t>
      </w:r>
      <w:r>
        <w:t>.</w:t>
      </w:r>
      <w:r>
        <w:tab/>
        <w:t>Limiting and regulating building</w:t>
      </w:r>
      <w:bookmarkEnd w:id="734"/>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735" w:name="_Toc221890770"/>
      <w:r>
        <w:rPr>
          <w:rStyle w:val="CharSClsNo"/>
        </w:rPr>
        <w:t>3</w:t>
      </w:r>
      <w:r>
        <w:t>.</w:t>
      </w:r>
      <w:r>
        <w:tab/>
        <w:t>Classification and zoning</w:t>
      </w:r>
      <w:bookmarkEnd w:id="735"/>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736" w:name="_Toc221890771"/>
      <w:r>
        <w:rPr>
          <w:rStyle w:val="CharSClsNo"/>
        </w:rPr>
        <w:lastRenderedPageBreak/>
        <w:t>4</w:t>
      </w:r>
      <w:r>
        <w:t>.</w:t>
      </w:r>
      <w:r>
        <w:tab/>
        <w:t>Prohibiting unauthorised uses</w:t>
      </w:r>
      <w:bookmarkEnd w:id="736"/>
    </w:p>
    <w:p>
      <w:pPr>
        <w:pStyle w:val="ySubsection"/>
      </w:pPr>
      <w:r>
        <w:tab/>
      </w:r>
      <w:r>
        <w:tab/>
        <w:t>Prohibiting any district or part of it from being used for any purpose other than that for which it has been classified.</w:t>
      </w:r>
    </w:p>
    <w:p>
      <w:pPr>
        <w:pStyle w:val="yHeading5"/>
        <w:outlineLvl w:val="9"/>
      </w:pPr>
      <w:bookmarkStart w:id="737" w:name="_Toc221890772"/>
      <w:r>
        <w:rPr>
          <w:rStyle w:val="CharSClsNo"/>
        </w:rPr>
        <w:t>5</w:t>
      </w:r>
      <w:r>
        <w:t>.</w:t>
      </w:r>
      <w:r>
        <w:tab/>
        <w:t>Prescribing characteristics of buildings</w:t>
      </w:r>
      <w:bookmarkEnd w:id="737"/>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738" w:name="_Toc221890773"/>
      <w:r>
        <w:rPr>
          <w:rStyle w:val="CharSClsNo"/>
        </w:rPr>
        <w:t>6</w:t>
      </w:r>
      <w:r>
        <w:t>.</w:t>
      </w:r>
      <w:r>
        <w:tab/>
        <w:t>Prohibiting trade etc. or erection or use of building</w:t>
      </w:r>
      <w:bookmarkEnd w:id="738"/>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739" w:name="_Toc221890774"/>
      <w:r>
        <w:rPr>
          <w:rStyle w:val="CharSClsNo"/>
        </w:rPr>
        <w:t>7</w:t>
      </w:r>
      <w:r>
        <w:t>.</w:t>
      </w:r>
      <w:r>
        <w:tab/>
        <w:t>Requirements of new subdivisions</w:t>
      </w:r>
      <w:bookmarkEnd w:id="739"/>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740" w:name="_Toc221890775"/>
      <w:r>
        <w:rPr>
          <w:rStyle w:val="CharSClsNo"/>
        </w:rPr>
        <w:lastRenderedPageBreak/>
        <w:t>8</w:t>
      </w:r>
      <w:r>
        <w:t>.</w:t>
      </w:r>
      <w:r>
        <w:tab/>
        <w:t>Building lines</w:t>
      </w:r>
      <w:bookmarkEnd w:id="74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741" w:name="_Toc221890776"/>
      <w:r>
        <w:rPr>
          <w:rStyle w:val="CharSClsNo"/>
        </w:rPr>
        <w:t>9</w:t>
      </w:r>
      <w:r>
        <w:t>.</w:t>
      </w:r>
      <w:r>
        <w:tab/>
        <w:t>Open space etc.</w:t>
      </w:r>
      <w:bookmarkEnd w:id="741"/>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742" w:name="_Toc221890777"/>
      <w:r>
        <w:rPr>
          <w:rStyle w:val="CharSClsNo"/>
        </w:rPr>
        <w:t>10</w:t>
      </w:r>
      <w:r>
        <w:t>.</w:t>
      </w:r>
      <w:r>
        <w:tab/>
        <w:t>Heights of walls etc. at road corners</w:t>
      </w:r>
      <w:bookmarkEnd w:id="742"/>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743" w:name="_Toc221890778"/>
      <w:r>
        <w:rPr>
          <w:rStyle w:val="CharSClsNo"/>
        </w:rPr>
        <w:t>11</w:t>
      </w:r>
      <w:r>
        <w:t>.</w:t>
      </w:r>
      <w:r>
        <w:tab/>
        <w:t>Implementing of local laws</w:t>
      </w:r>
      <w:bookmarkEnd w:id="743"/>
    </w:p>
    <w:p>
      <w:pPr>
        <w:pStyle w:val="ySubsection"/>
      </w:pPr>
      <w:r>
        <w:tab/>
      </w:r>
      <w:r>
        <w:tab/>
        <w:t>Providing for the authority or authorities responsible for carrying the local laws into effect and enforcing their observance.</w:t>
      </w:r>
    </w:p>
    <w:p>
      <w:pPr>
        <w:pStyle w:val="yScheduleHeading"/>
      </w:pPr>
      <w:bookmarkStart w:id="744" w:name="_Toc221876047"/>
      <w:bookmarkStart w:id="745" w:name="_Toc221888595"/>
      <w:bookmarkStart w:id="746" w:name="_Toc221890779"/>
      <w:r>
        <w:rPr>
          <w:rStyle w:val="CharSchNo"/>
        </w:rPr>
        <w:lastRenderedPageBreak/>
        <w:t>Schedule 9</w:t>
      </w:r>
      <w:r>
        <w:rPr>
          <w:rStyle w:val="CharSDivNo"/>
        </w:rPr>
        <w:t> </w:t>
      </w:r>
      <w:r>
        <w:t>—</w:t>
      </w:r>
      <w:r>
        <w:rPr>
          <w:rStyle w:val="CharSDivText"/>
        </w:rPr>
        <w:t> </w:t>
      </w:r>
      <w:r>
        <w:rPr>
          <w:rStyle w:val="CharSchText"/>
        </w:rPr>
        <w:t>Board of Valuers</w:t>
      </w:r>
      <w:bookmarkEnd w:id="744"/>
      <w:bookmarkEnd w:id="745"/>
      <w:bookmarkEnd w:id="746"/>
    </w:p>
    <w:p>
      <w:pPr>
        <w:pStyle w:val="yShoulderClause"/>
      </w:pPr>
      <w:r>
        <w:t>[s. 182(5)]</w:t>
      </w:r>
    </w:p>
    <w:p>
      <w:pPr>
        <w:pStyle w:val="yHeading5"/>
        <w:outlineLvl w:val="9"/>
      </w:pPr>
      <w:bookmarkStart w:id="747" w:name="_Toc221890780"/>
      <w:r>
        <w:rPr>
          <w:rStyle w:val="CharSClsNo"/>
        </w:rPr>
        <w:t>1</w:t>
      </w:r>
      <w:r>
        <w:t>.</w:t>
      </w:r>
      <w:r>
        <w:tab/>
        <w:t>Term used: Board</w:t>
      </w:r>
      <w:bookmarkEnd w:id="747"/>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748" w:name="_Toc221890781"/>
      <w:r>
        <w:rPr>
          <w:rStyle w:val="CharSClsNo"/>
        </w:rPr>
        <w:t>2</w:t>
      </w:r>
      <w:r>
        <w:t>.</w:t>
      </w:r>
      <w:r>
        <w:tab/>
        <w:t>Term of office</w:t>
      </w:r>
      <w:bookmarkEnd w:id="748"/>
    </w:p>
    <w:p>
      <w:pPr>
        <w:pStyle w:val="ySubsection"/>
      </w:pPr>
      <w:r>
        <w:tab/>
      </w:r>
      <w:r>
        <w:tab/>
        <w:t>Subject to clause 4 a member of the Board holds office for a term of 2 years and is eligible for reappointment.</w:t>
      </w:r>
    </w:p>
    <w:p>
      <w:pPr>
        <w:pStyle w:val="yHeading5"/>
        <w:outlineLvl w:val="9"/>
      </w:pPr>
      <w:bookmarkStart w:id="749" w:name="_Toc221890782"/>
      <w:r>
        <w:rPr>
          <w:rStyle w:val="CharSClsNo"/>
        </w:rPr>
        <w:t>3</w:t>
      </w:r>
      <w:r>
        <w:t>.</w:t>
      </w:r>
      <w:r>
        <w:tab/>
        <w:t>Constitution of Board</w:t>
      </w:r>
      <w:bookmarkEnd w:id="749"/>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750" w:name="_Toc221890783"/>
      <w:r>
        <w:rPr>
          <w:rStyle w:val="CharSClsNo"/>
        </w:rPr>
        <w:t>4</w:t>
      </w:r>
      <w:r>
        <w:t>.</w:t>
      </w:r>
      <w:r>
        <w:tab/>
        <w:t>Resignation or removal from office</w:t>
      </w:r>
      <w:bookmarkEnd w:id="750"/>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751" w:name="_Toc221890784"/>
      <w:r>
        <w:rPr>
          <w:rStyle w:val="CharSClsNo"/>
        </w:rPr>
        <w:t>5</w:t>
      </w:r>
      <w:r>
        <w:t>.</w:t>
      </w:r>
      <w:r>
        <w:tab/>
        <w:t>Remuneration of members</w:t>
      </w:r>
      <w:bookmarkEnd w:id="75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752" w:name="_Toc221876053"/>
      <w:bookmarkStart w:id="753" w:name="_Toc221888601"/>
      <w:bookmarkStart w:id="754" w:name="_Toc221890785"/>
      <w:r>
        <w:lastRenderedPageBreak/>
        <w:t>Notes</w:t>
      </w:r>
      <w:bookmarkEnd w:id="752"/>
      <w:bookmarkEnd w:id="753"/>
      <w:bookmarkEnd w:id="754"/>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755" w:name="_Toc221890786"/>
      <w:r>
        <w:t>Compilation table</w:t>
      </w:r>
      <w:bookmarkEnd w:id="755"/>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r>
              <w:rPr>
                <w:iCs/>
                <w:noProof/>
                <w:snapToGrid w:val="0"/>
                <w:vertAlign w:val="superscript"/>
              </w:rPr>
              <w:t> </w:t>
            </w:r>
            <w:r>
              <w:rPr>
                <w:vertAlign w:val="superscript"/>
              </w:rPr>
              <w:t>11</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lastRenderedPageBreak/>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lastRenderedPageBreak/>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r>
              <w:noBreakHyphen/>
              <w:t>5, Pt. 6 Div. 1, Pt. 7 Div. 1, Pt. 8, 10 and 11, Pt. 12 Div. 1 and Pt. 13</w:t>
            </w:r>
            <w:r>
              <w:noBreakHyphen/>
              <w:t>17</w:t>
            </w:r>
          </w:p>
        </w:tc>
        <w:tc>
          <w:tcPr>
            <w:tcW w:w="993" w:type="dxa"/>
            <w:shd w:val="clear" w:color="auto" w:fill="auto"/>
          </w:tcPr>
          <w:p>
            <w:pPr>
              <w:pStyle w:val="nTable"/>
              <w:spacing w:after="40"/>
            </w:pPr>
            <w:r>
              <w:t>26 of 2020</w:t>
            </w:r>
            <w:r>
              <w:br/>
              <w:t>(as amended by Act No. 45 of 2020</w:t>
            </w:r>
            <w:r>
              <w:rPr>
                <w:snapToGrid w:val="0"/>
              </w:rPr>
              <w:t xml:space="preserve"> Pt. 10 Div. 10)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r>
              <w:br/>
              <w:t>Pt. 3 and Pt. 7 Div. 1: 1 Mar 2024 (see s. 2(1)(b) and SL 2024/16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Pt. 9 (other than s. 62): 1 Aug 2021 (see s. 2(1)(d)(i) and (e) and SL 2021/124 cl. 2);</w:t>
            </w:r>
            <w:r>
              <w:rPr>
                <w:snapToGrid w:val="0"/>
              </w:rPr>
              <w:br/>
              <w:t>s. 62: 1 Mar 2024 (see s. 2(1)(b)(ii) and SL 2024/16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lastRenderedPageBreak/>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2</w:t>
            </w:r>
            <w:r>
              <w:rPr>
                <w:iCs/>
                <w:snapToGrid w:val="0"/>
              </w:rPr>
              <w:noBreakHyphen/>
              <w:t>4, Pt. 5 Div. 1, Pt. 6 and 7, Pt. 8 Div. 1, Pt. 10 Div. 1, Pt. 11 and 12</w:t>
            </w:r>
          </w:p>
        </w:tc>
        <w:tc>
          <w:tcPr>
            <w:tcW w:w="993" w:type="dxa"/>
            <w:shd w:val="clear" w:color="auto" w:fill="auto"/>
          </w:tcPr>
          <w:p>
            <w:pPr>
              <w:pStyle w:val="nTable"/>
              <w:spacing w:after="40"/>
            </w:pPr>
            <w:r>
              <w:t>34 of 2023</w:t>
            </w:r>
          </w:p>
        </w:tc>
        <w:tc>
          <w:tcPr>
            <w:tcW w:w="1135" w:type="dxa"/>
            <w:shd w:val="clear" w:color="auto" w:fill="auto"/>
          </w:tcPr>
          <w:p>
            <w:pPr>
              <w:pStyle w:val="nTable"/>
              <w:spacing w:after="40"/>
            </w:pPr>
            <w:r>
              <w:t>11 Dec 2023</w:t>
            </w:r>
          </w:p>
        </w:tc>
        <w:tc>
          <w:tcPr>
            <w:tcW w:w="2551" w:type="dxa"/>
            <w:shd w:val="clear" w:color="auto" w:fill="auto"/>
          </w:tcPr>
          <w:p>
            <w:pPr>
              <w:pStyle w:val="nTable"/>
              <w:spacing w:after="40"/>
              <w:rPr>
                <w:snapToGrid w:val="0"/>
              </w:rPr>
            </w:pPr>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2);</w:t>
            </w:r>
            <w:r>
              <w:rPr>
                <w:snapToGrid w:val="0"/>
              </w:rPr>
              <w:br/>
            </w:r>
            <w:r>
              <w:rPr>
                <w:iCs/>
                <w:snapToGrid w:val="0"/>
              </w:rPr>
              <w:t>Pt. 8 Div. 1: 1 Jul 2024 (see s. 2(e) and SL 2024/98 cl. 2)</w:t>
            </w:r>
          </w:p>
        </w:tc>
      </w:tr>
      <w:tr>
        <w:trPr>
          <w:cantSplit/>
        </w:trPr>
        <w:tc>
          <w:tcPr>
            <w:tcW w:w="2410" w:type="dxa"/>
            <w:shd w:val="clear" w:color="auto" w:fill="auto"/>
          </w:tcPr>
          <w:p>
            <w:pPr>
              <w:pStyle w:val="nTable"/>
              <w:spacing w:after="40"/>
              <w:ind w:right="113"/>
              <w:rPr>
                <w:i/>
                <w:snapToGrid w:val="0"/>
              </w:rPr>
            </w:pPr>
            <w:r>
              <w:rPr>
                <w:i/>
                <w:snapToGrid w:val="0"/>
              </w:rPr>
              <w:t>Planning and Development Amendment (Metropolitan Region Scheme) Act 2024</w:t>
            </w:r>
            <w:r>
              <w:rPr>
                <w:iCs/>
                <w:snapToGrid w:val="0"/>
              </w:rPr>
              <w:t xml:space="preserve"> Pt. 3</w:t>
            </w:r>
          </w:p>
        </w:tc>
        <w:tc>
          <w:tcPr>
            <w:tcW w:w="993" w:type="dxa"/>
            <w:shd w:val="clear" w:color="auto" w:fill="auto"/>
          </w:tcPr>
          <w:p>
            <w:pPr>
              <w:pStyle w:val="nTable"/>
              <w:spacing w:after="40"/>
            </w:pPr>
            <w:r>
              <w:t>41 of 2024</w:t>
            </w:r>
          </w:p>
        </w:tc>
        <w:tc>
          <w:tcPr>
            <w:tcW w:w="1135" w:type="dxa"/>
            <w:shd w:val="clear" w:color="auto" w:fill="auto"/>
          </w:tcPr>
          <w:p>
            <w:pPr>
              <w:pStyle w:val="nTable"/>
              <w:spacing w:after="40"/>
            </w:pPr>
            <w:r>
              <w:t>29 Oct 2024</w:t>
            </w:r>
          </w:p>
        </w:tc>
        <w:tc>
          <w:tcPr>
            <w:tcW w:w="2551" w:type="dxa"/>
            <w:shd w:val="clear" w:color="auto" w:fill="auto"/>
          </w:tcPr>
          <w:p>
            <w:pPr>
              <w:pStyle w:val="nTable"/>
              <w:spacing w:after="40"/>
              <w:rPr>
                <w:iCs/>
                <w:snapToGrid w:val="0"/>
              </w:rPr>
            </w:pPr>
            <w:r>
              <w:t>31 Mar 2025 (see s. 2(b) and SL 2024/251 cl. 2)</w:t>
            </w:r>
          </w:p>
        </w:tc>
      </w:tr>
      <w:tr>
        <w:trPr>
          <w:cantSplit/>
        </w:trPr>
        <w:tc>
          <w:tcPr>
            <w:tcW w:w="2410" w:type="dxa"/>
            <w:shd w:val="clear" w:color="auto" w:fill="auto"/>
          </w:tcPr>
          <w:p>
            <w:pPr>
              <w:pStyle w:val="nTable"/>
              <w:spacing w:after="40"/>
              <w:ind w:right="113"/>
              <w:rPr>
                <w:i/>
                <w:snapToGrid w:val="0"/>
              </w:rPr>
            </w:pPr>
            <w:r>
              <w:rPr>
                <w:i/>
                <w:snapToGrid w:val="0"/>
              </w:rPr>
              <w:t xml:space="preserve">Statutes (Repeals and Minor Amendments) Act 2025 </w:t>
            </w:r>
            <w:r>
              <w:rPr>
                <w:iCs/>
                <w:snapToGrid w:val="0"/>
              </w:rPr>
              <w:t>s. 30 </w:t>
            </w:r>
            <w:r>
              <w:rPr>
                <w:iCs/>
                <w:snapToGrid w:val="0"/>
                <w:vertAlign w:val="superscript"/>
              </w:rPr>
              <w:t>11</w:t>
            </w:r>
          </w:p>
        </w:tc>
        <w:tc>
          <w:tcPr>
            <w:tcW w:w="993" w:type="dxa"/>
            <w:shd w:val="clear" w:color="auto" w:fill="auto"/>
          </w:tcPr>
          <w:p>
            <w:pPr>
              <w:pStyle w:val="nTable"/>
              <w:spacing w:after="40"/>
            </w:pPr>
            <w:r>
              <w:t>14 of 2025</w:t>
            </w:r>
          </w:p>
        </w:tc>
        <w:tc>
          <w:tcPr>
            <w:tcW w:w="1135" w:type="dxa"/>
            <w:shd w:val="clear" w:color="auto" w:fill="auto"/>
          </w:tcPr>
          <w:p>
            <w:pPr>
              <w:pStyle w:val="nTable"/>
              <w:spacing w:after="40"/>
            </w:pPr>
            <w:r>
              <w:t>25 Sep 2025</w:t>
            </w:r>
          </w:p>
        </w:tc>
        <w:tc>
          <w:tcPr>
            <w:tcW w:w="2551" w:type="dxa"/>
            <w:shd w:val="clear" w:color="auto" w:fill="auto"/>
          </w:tcPr>
          <w:p>
            <w:pPr>
              <w:pStyle w:val="nTable"/>
              <w:spacing w:after="40"/>
            </w:pPr>
            <w:r>
              <w:t>26 Sep 2025 (see s. 2(b))</w:t>
            </w:r>
          </w:p>
        </w:tc>
      </w:tr>
      <w:tr>
        <w:trPr>
          <w:cantSplit/>
        </w:trPr>
        <w:tc>
          <w:tcPr>
            <w:tcW w:w="2410" w:type="dxa"/>
            <w:tcBorders>
              <w:bottom w:val="single" w:sz="8" w:space="0" w:color="auto"/>
            </w:tcBorders>
            <w:shd w:val="clear" w:color="auto" w:fill="auto"/>
          </w:tcPr>
          <w:p>
            <w:pPr>
              <w:pStyle w:val="nTable"/>
              <w:spacing w:after="40"/>
              <w:ind w:right="113"/>
              <w:rPr>
                <w:i/>
                <w:snapToGrid w:val="0"/>
              </w:rPr>
            </w:pPr>
            <w:r>
              <w:rPr>
                <w:i/>
                <w:snapToGrid w:val="0"/>
              </w:rPr>
              <w:t xml:space="preserve">State Development Act 2025 </w:t>
            </w:r>
            <w:r>
              <w:rPr>
                <w:iCs/>
                <w:snapToGrid w:val="0"/>
              </w:rPr>
              <w:t>Pt. 8 Div. 4</w:t>
            </w:r>
          </w:p>
        </w:tc>
        <w:tc>
          <w:tcPr>
            <w:tcW w:w="993" w:type="dxa"/>
            <w:tcBorders>
              <w:bottom w:val="single" w:sz="8" w:space="0" w:color="auto"/>
            </w:tcBorders>
            <w:shd w:val="clear" w:color="auto" w:fill="auto"/>
          </w:tcPr>
          <w:p>
            <w:pPr>
              <w:pStyle w:val="nTable"/>
              <w:spacing w:after="40"/>
            </w:pPr>
            <w:r>
              <w:t>21 of 2025</w:t>
            </w:r>
          </w:p>
        </w:tc>
        <w:tc>
          <w:tcPr>
            <w:tcW w:w="1135" w:type="dxa"/>
            <w:tcBorders>
              <w:bottom w:val="single" w:sz="8" w:space="0" w:color="auto"/>
            </w:tcBorders>
            <w:shd w:val="clear" w:color="auto" w:fill="auto"/>
          </w:tcPr>
          <w:p>
            <w:pPr>
              <w:pStyle w:val="nTable"/>
              <w:spacing w:after="40"/>
            </w:pPr>
            <w:r>
              <w:t>19 Dec 2025</w:t>
            </w:r>
          </w:p>
        </w:tc>
        <w:tc>
          <w:tcPr>
            <w:tcW w:w="2551" w:type="dxa"/>
            <w:tcBorders>
              <w:bottom w:val="single" w:sz="8" w:space="0" w:color="auto"/>
            </w:tcBorders>
            <w:shd w:val="clear" w:color="auto" w:fill="auto"/>
          </w:tcPr>
          <w:p>
            <w:pPr>
              <w:pStyle w:val="nTable"/>
              <w:spacing w:after="40"/>
            </w:pPr>
            <w:r>
              <w:t>19 Feb 2026 (see s. 2(e) and SL 2026/13 cl. 2)</w:t>
            </w:r>
          </w:p>
        </w:tc>
      </w:tr>
    </w:tbl>
    <w:p>
      <w:pPr>
        <w:pStyle w:val="nHeading3"/>
      </w:pPr>
      <w:bookmarkStart w:id="756" w:name="_Toc221890787"/>
      <w:r>
        <w:lastRenderedPageBreak/>
        <w:t>Uncommenced provisions table</w:t>
      </w:r>
      <w:bookmarkEnd w:id="756"/>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9</w:t>
            </w:r>
          </w:p>
        </w:tc>
        <w:tc>
          <w:tcPr>
            <w:tcW w:w="1123" w:type="dxa"/>
            <w:gridSpan w:val="2"/>
            <w:tcBorders>
              <w:top w:val="nil"/>
              <w:bottom w:val="nil"/>
            </w:tcBorders>
          </w:tcPr>
          <w:p>
            <w:pPr>
              <w:pStyle w:val="nTable"/>
              <w:spacing w:after="40"/>
              <w:ind w:right="61"/>
            </w:pPr>
            <w:r>
              <w:t xml:space="preserve">26 of 2020 </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To </w:t>
            </w:r>
            <w:r>
              <w:rPr>
                <w:snapToGrid w:val="0"/>
              </w:rPr>
              <w:t>be proclaimed (see s. 2(1)(b))</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Cs/>
                <w:snapToGrid w:val="0"/>
              </w:rPr>
            </w:pPr>
            <w:r>
              <w:rPr>
                <w:i/>
                <w:snapToGrid w:val="0"/>
              </w:rPr>
              <w:t xml:space="preserve">Planning and Development Amendment Act 2023 </w:t>
            </w:r>
            <w:r>
              <w:rPr>
                <w:iCs/>
                <w:snapToGrid w:val="0"/>
              </w:rPr>
              <w:t>Pt. 9</w:t>
            </w:r>
          </w:p>
        </w:tc>
        <w:tc>
          <w:tcPr>
            <w:tcW w:w="1123" w:type="dxa"/>
            <w:gridSpan w:val="2"/>
            <w:tcBorders>
              <w:top w:val="nil"/>
              <w:bottom w:val="single" w:sz="4" w:space="0" w:color="auto"/>
            </w:tcBorders>
          </w:tcPr>
          <w:p>
            <w:pPr>
              <w:pStyle w:val="nTable"/>
              <w:spacing w:after="40"/>
              <w:ind w:right="61"/>
            </w:pPr>
            <w:r>
              <w:t>34 of 2023</w:t>
            </w:r>
          </w:p>
        </w:tc>
        <w:tc>
          <w:tcPr>
            <w:tcW w:w="1175" w:type="dxa"/>
            <w:tcBorders>
              <w:top w:val="nil"/>
              <w:bottom w:val="single" w:sz="4" w:space="0" w:color="auto"/>
            </w:tcBorders>
          </w:tcPr>
          <w:p>
            <w:pPr>
              <w:pStyle w:val="nTable"/>
              <w:spacing w:after="40"/>
            </w:pPr>
            <w:r>
              <w:t>11 Dec 2023</w:t>
            </w:r>
          </w:p>
        </w:tc>
        <w:tc>
          <w:tcPr>
            <w:tcW w:w="2497" w:type="dxa"/>
            <w:tcBorders>
              <w:top w:val="nil"/>
              <w:bottom w:val="single" w:sz="4" w:space="0" w:color="auto"/>
            </w:tcBorders>
          </w:tcPr>
          <w:p>
            <w:pPr>
              <w:pStyle w:val="nTable"/>
              <w:spacing w:after="40"/>
              <w:rPr>
                <w:snapToGrid w:val="0"/>
              </w:rPr>
            </w:pPr>
            <w:r>
              <w:rPr>
                <w:snapToGrid w:val="0"/>
              </w:rPr>
              <w:t>To be proclaimed (see s. 2(e))</w:t>
            </w:r>
          </w:p>
        </w:tc>
      </w:tr>
    </w:tbl>
    <w:p>
      <w:pPr>
        <w:pStyle w:val="nHeading3"/>
      </w:pPr>
      <w:bookmarkStart w:id="757" w:name="_Toc221890788"/>
      <w:r>
        <w:t>Other notes</w:t>
      </w:r>
      <w:bookmarkEnd w:id="757"/>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lastRenderedPageBreak/>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w:t>
      </w:r>
      <w:r>
        <w:lastRenderedPageBreak/>
        <w:t>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an authority of the State or a local </w:t>
      </w:r>
      <w:r>
        <w:lastRenderedPageBreak/>
        <w:t>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lastRenderedPageBreak/>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lastRenderedPageBreak/>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lastRenderedPageBreak/>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lastRenderedPageBreak/>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w:t>
      </w:r>
      <w:r>
        <w:lastRenderedPageBreak/>
        <w:t>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pStyle w:val="nNote"/>
        <w:keepNext/>
        <w:rPr>
          <w:noProof/>
          <w:snapToGrid w:val="0"/>
        </w:rPr>
      </w:pPr>
      <w:r>
        <w:rPr>
          <w:vertAlign w:val="superscript"/>
        </w:rPr>
        <w:t>11</w:t>
      </w:r>
      <w:r>
        <w:tab/>
        <w:t xml:space="preserve">The </w:t>
      </w:r>
      <w:r>
        <w:rPr>
          <w:i/>
        </w:rPr>
        <w:t xml:space="preserve">Planning and Development Act 2005 </w:t>
      </w:r>
      <w:r>
        <w:rPr>
          <w:iCs/>
        </w:rPr>
        <w:t>s. 149</w:t>
      </w:r>
      <w:r>
        <w:rPr>
          <w:noProof/>
          <w:snapToGrid w:val="0"/>
        </w:rPr>
        <w:t xml:space="preserve"> was deleted by the </w:t>
      </w:r>
      <w:r>
        <w:rPr>
          <w:i/>
          <w:iCs/>
          <w:noProof/>
          <w:snapToGrid w:val="0"/>
        </w:rPr>
        <w:t xml:space="preserve">Statutes (Repeals and Minor Amendments) Act 2025 </w:t>
      </w:r>
      <w:r>
        <w:rPr>
          <w:noProof/>
          <w:snapToGrid w:val="0"/>
        </w:rPr>
        <w:t xml:space="preserve">s. 30(2) </w:t>
      </w:r>
      <w:r>
        <w:t>before it purported to come into operation</w:t>
      </w:r>
      <w:r>
        <w:rPr>
          <w:noProof/>
          <w:snapToGrid w:val="0"/>
        </w:rPr>
        <w:t>.</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759" w:name="_Toc221890789"/>
      <w:r>
        <w:rPr>
          <w:sz w:val="28"/>
        </w:rPr>
        <w:lastRenderedPageBreak/>
        <w:t>Defined terms</w:t>
      </w:r>
      <w:bookmarkEnd w:id="7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297</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w:t>
      </w:r>
      <w:r>
        <w:tab/>
        <w:t>181(16C)</w:t>
      </w:r>
    </w:p>
    <w:p>
      <w:pPr>
        <w:pStyle w:val="DefinedTerms"/>
      </w:pPr>
      <w:r>
        <w:t>amended Act</w:t>
      </w:r>
      <w:r>
        <w:tab/>
        <w:t>290(1)</w:t>
      </w:r>
    </w:p>
    <w:p>
      <w:pPr>
        <w:pStyle w:val="DefinedTerms"/>
      </w:pPr>
      <w:r>
        <w:t>amended section 138(3)(a)</w:t>
      </w:r>
      <w:r>
        <w:tab/>
        <w:t>311(1)</w:t>
      </w:r>
    </w:p>
    <w:p>
      <w:pPr>
        <w:pStyle w:val="DefinedTerms"/>
      </w:pPr>
      <w:r>
        <w:t>amended section 171R(1)(b)(ii)</w:t>
      </w:r>
      <w:r>
        <w:tab/>
        <w:t>311(1)</w:t>
      </w:r>
    </w:p>
    <w:p>
      <w:pPr>
        <w:pStyle w:val="DefinedTerms"/>
      </w:pPr>
      <w:r>
        <w:t>amended section 33(2)</w:t>
      </w:r>
      <w:r>
        <w:tab/>
        <w:t>304(1)</w:t>
      </w:r>
    </w:p>
    <w:p>
      <w:pPr>
        <w:pStyle w:val="DefinedTerms"/>
      </w:pPr>
      <w:r>
        <w:t>amendment</w:t>
      </w:r>
      <w:r>
        <w:tab/>
        <w:t>175(2B)</w:t>
      </w:r>
    </w:p>
    <w:p>
      <w:pPr>
        <w:pStyle w:val="DefinedTerms"/>
      </w:pPr>
      <w:r>
        <w:t>amendment Act</w:t>
      </w:r>
      <w:r>
        <w:tab/>
        <w:t>175(2B), 181(16C)</w:t>
      </w:r>
    </w:p>
    <w:p>
      <w:pPr>
        <w:pStyle w:val="DefinedTerms"/>
      </w:pPr>
      <w:r>
        <w:t>amendment day</w:t>
      </w:r>
      <w:r>
        <w:tab/>
        <w:t>122B(7)</w:t>
      </w:r>
    </w:p>
    <w:p>
      <w:pPr>
        <w:pStyle w:val="DefinedTerms"/>
      </w:pPr>
      <w:r>
        <w:t>ancillary structure</w:t>
      </w:r>
      <w:r>
        <w:tab/>
        <w:t>257C(1)</w:t>
      </w:r>
    </w:p>
    <w:p>
      <w:pPr>
        <w:pStyle w:val="DefinedTerms"/>
      </w:pPr>
      <w:r>
        <w:t>applicable legal instrument</w:t>
      </w:r>
      <w:r>
        <w:tab/>
        <w:t>269(1)</w:t>
      </w:r>
    </w:p>
    <w:p>
      <w:pPr>
        <w:pStyle w:val="DefinedTerms"/>
      </w:pPr>
      <w:r>
        <w:t>applicable planning instrument</w:t>
      </w:r>
      <w:r>
        <w:tab/>
        <w:t>171H(1)</w:t>
      </w:r>
    </w:p>
    <w:p>
      <w:pPr>
        <w:pStyle w:val="DefinedTerms"/>
      </w:pPr>
      <w:r>
        <w:t>applicant</w:t>
      </w:r>
      <w:r>
        <w:tab/>
        <w:t>253(1)</w:t>
      </w:r>
    </w:p>
    <w:p>
      <w:pPr>
        <w:pStyle w:val="DefinedTerms"/>
      </w:pPr>
      <w:r>
        <w:t>approved development</w:t>
      </w:r>
      <w:r>
        <w:tab/>
        <w:t>171ZE</w:t>
      </w:r>
    </w:p>
    <w:p>
      <w:pPr>
        <w:pStyle w:val="DefinedTerms"/>
      </w:pPr>
      <w:r>
        <w:t>artificial waterway</w:t>
      </w:r>
      <w:r>
        <w:tab/>
        <w:t>4(1)</w:t>
      </w:r>
    </w:p>
    <w:p>
      <w:pPr>
        <w:pStyle w:val="DefinedTerms"/>
      </w:pPr>
      <w:r>
        <w:t>assessed scheme</w:t>
      </w:r>
      <w:r>
        <w:tab/>
        <w:t>217(1)</w:t>
      </w:r>
    </w:p>
    <w:p>
      <w:pPr>
        <w:pStyle w:val="DefinedTerms"/>
      </w:pPr>
      <w:r>
        <w:t>authorised officer</w:t>
      </w:r>
      <w:r>
        <w:tab/>
        <w:t>235A</w:t>
      </w:r>
    </w:p>
    <w:p>
      <w:pPr>
        <w:pStyle w:val="DefinedTerms"/>
      </w:pPr>
      <w:r>
        <w:t>authorised purpose</w:t>
      </w:r>
      <w:r>
        <w:tab/>
        <w:t>235A</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board of management</w:t>
      </w:r>
      <w:r>
        <w:tab/>
        <w:t>306(1)</w:t>
      </w:r>
    </w:p>
    <w:p>
      <w:pPr>
        <w:pStyle w:val="DefinedTerms"/>
      </w:pPr>
      <w:r>
        <w:t>building line</w:t>
      </w:r>
      <w:r>
        <w:tab/>
        <w:t>Sch. 8 cl. 8(2)</w:t>
      </w:r>
    </w:p>
    <w:p>
      <w:pPr>
        <w:pStyle w:val="DefinedTerms"/>
      </w:pPr>
      <w:r>
        <w:t>business arrangement</w:t>
      </w:r>
      <w:r>
        <w:tab/>
        <w:t>15(5)</w:t>
      </w:r>
    </w:p>
    <w:p>
      <w:pPr>
        <w:pStyle w:val="DefinedTerms"/>
      </w:pPr>
      <w:r>
        <w:t>CEO</w:t>
      </w:r>
      <w:r>
        <w:tab/>
        <w:t>257C(1)</w:t>
      </w:r>
    </w:p>
    <w:p>
      <w:pPr>
        <w:pStyle w:val="DefinedTerms"/>
      </w:pPr>
      <w:r>
        <w:t>chairperson</w:t>
      </w:r>
      <w:r>
        <w:tab/>
        <w:t>4(1)</w:t>
      </w:r>
    </w:p>
    <w:p>
      <w:pPr>
        <w:pStyle w:val="DefinedTerms"/>
      </w:pPr>
      <w:r>
        <w:t>chief executive officer</w:t>
      </w:r>
      <w:r>
        <w:tab/>
        <w:t>4(1)</w:t>
      </w:r>
    </w:p>
    <w:p>
      <w:pPr>
        <w:pStyle w:val="DefinedTerms"/>
      </w:pPr>
      <w:r>
        <w:t>commencement day</w:t>
      </w:r>
      <w:r>
        <w:tab/>
        <w:t xml:space="preserve">175(2B), 181(16C), 289(1), 290(1), 291(1), 292(1), 293(1), </w:t>
      </w:r>
      <w:r>
        <w:tab/>
        <w:t>298(1)</w:t>
      </w:r>
    </w:p>
    <w:p>
      <w:pPr>
        <w:pStyle w:val="DefinedTerms"/>
      </w:pPr>
      <w:r>
        <w:t>Commission</w:t>
      </w:r>
      <w:r>
        <w:tab/>
        <w:t>4(1)</w:t>
      </w:r>
    </w:p>
    <w:p>
      <w:pPr>
        <w:pStyle w:val="DefinedTerms"/>
      </w:pPr>
      <w:r>
        <w:t>committee</w:t>
      </w:r>
      <w:r>
        <w:tab/>
        <w:t>302(1), 303(1), 304(1), 305(1), 307(1)</w:t>
      </w:r>
    </w:p>
    <w:p>
      <w:pPr>
        <w:pStyle w:val="DefinedTerms"/>
      </w:pPr>
      <w:r>
        <w:t>conflict</w:t>
      </w:r>
      <w:r>
        <w:tab/>
        <w:t>171ZE, 171ZI(2)</w:t>
      </w:r>
    </w:p>
    <w:p>
      <w:pPr>
        <w:pStyle w:val="DefinedTerms"/>
      </w:pPr>
      <w:r>
        <w:t>conflicts</w:t>
      </w:r>
      <w:r>
        <w:tab/>
        <w:t>171ZI(1)</w:t>
      </w:r>
    </w:p>
    <w:p>
      <w:pPr>
        <w:pStyle w:val="DefinedTerms"/>
      </w:pPr>
      <w:r>
        <w:t>Coordinator General</w:t>
      </w:r>
      <w:r>
        <w:tab/>
        <w:t>4(1)</w:t>
      </w:r>
    </w:p>
    <w:p>
      <w:pPr>
        <w:pStyle w:val="DefinedTerms"/>
      </w:pPr>
      <w:r>
        <w:t>cost of providing a road</w:t>
      </w:r>
      <w:r>
        <w:tab/>
        <w:t>159(3)</w:t>
      </w:r>
    </w:p>
    <w:p>
      <w:pPr>
        <w:pStyle w:val="DefinedTerms"/>
      </w:pPr>
      <w:r>
        <w:t>COVID-19 emergency start date</w:t>
      </w:r>
      <w:r>
        <w:tab/>
        <w:t>287</w:t>
      </w:r>
    </w:p>
    <w:p>
      <w:pPr>
        <w:pStyle w:val="DefinedTerms"/>
      </w:pPr>
      <w:r>
        <w:lastRenderedPageBreak/>
        <w:t>CPI</w:t>
      </w:r>
      <w:r>
        <w:tab/>
        <w:t>159(2)</w:t>
      </w:r>
    </w:p>
    <w:p>
      <w:pPr>
        <w:pStyle w:val="DefinedTerms"/>
      </w:pPr>
      <w:r>
        <w:t>Crown land</w:t>
      </w:r>
      <w:r>
        <w:tab/>
        <w:t>4(1)</w:t>
      </w:r>
    </w:p>
    <w:p>
      <w:pPr>
        <w:pStyle w:val="DefinedTerms"/>
      </w:pPr>
      <w:r>
        <w:t>DAP</w:t>
      </w:r>
      <w:r>
        <w:tab/>
        <w:t>4(1)</w:t>
      </w:r>
    </w:p>
    <w:p>
      <w:pPr>
        <w:pStyle w:val="DefinedTerms"/>
      </w:pPr>
      <w:r>
        <w:t>decision-maker</w:t>
      </w:r>
      <w:r>
        <w:tab/>
        <w:t>171ZJ(1), 171ZL(1), 171ZO(1)</w:t>
      </w:r>
    </w:p>
    <w:p>
      <w:pPr>
        <w:pStyle w:val="DefinedTerms"/>
      </w:pPr>
      <w:r>
        <w:t>decision period</w:t>
      </w:r>
      <w:r>
        <w:tab/>
        <w:t>253(1)</w:t>
      </w:r>
    </w:p>
    <w:p>
      <w:pPr>
        <w:pStyle w:val="DefinedTerms"/>
      </w:pPr>
      <w:r>
        <w:t>deemed provision</w:t>
      </w:r>
      <w:r>
        <w:tab/>
        <w:t>257B(1)</w:t>
      </w:r>
    </w:p>
    <w:p>
      <w:pPr>
        <w:pStyle w:val="DefinedTerms"/>
      </w:pPr>
      <w:r>
        <w:t>designated person</w:t>
      </w:r>
      <w:r>
        <w:tab/>
        <w:t>226</w:t>
      </w:r>
    </w:p>
    <w:p>
      <w:pPr>
        <w:pStyle w:val="DefinedTerms"/>
      </w:pPr>
      <w:r>
        <w:t>design review</w:t>
      </w:r>
      <w:r>
        <w:tab/>
        <w:t>171H(1)</w:t>
      </w:r>
    </w:p>
    <w:p>
      <w:pPr>
        <w:pStyle w:val="DefinedTerms"/>
      </w:pPr>
      <w:r>
        <w:t>development</w:t>
      </w:r>
      <w:r>
        <w:tab/>
        <w:t>4(1), 269(1)</w:t>
      </w:r>
    </w:p>
    <w:p>
      <w:pPr>
        <w:pStyle w:val="DefinedTerms"/>
      </w:pPr>
      <w:r>
        <w:t>development application</w:t>
      </w:r>
      <w:r>
        <w:tab/>
        <w:t>4(1), 171H(1), 269(1)</w:t>
      </w:r>
    </w:p>
    <w:p>
      <w:pPr>
        <w:pStyle w:val="DefinedTerms"/>
      </w:pPr>
      <w:r>
        <w:t>development approval function</w:t>
      </w:r>
      <w:r>
        <w:tab/>
        <w:t>257C(1)</w:t>
      </w:r>
    </w:p>
    <w:p>
      <w:pPr>
        <w:pStyle w:val="DefinedTerms"/>
      </w:pPr>
      <w:r>
        <w:t>Development Assessment Panel</w:t>
      </w:r>
      <w:r>
        <w:tab/>
        <w:t>4(1)</w:t>
      </w:r>
    </w:p>
    <w:p>
      <w:pPr>
        <w:pStyle w:val="DefinedTerms"/>
      </w:pPr>
      <w:r>
        <w:t>district</w:t>
      </w:r>
      <w:r>
        <w:tab/>
        <w:t>4(1)</w:t>
      </w:r>
    </w:p>
    <w:p>
      <w:pPr>
        <w:pStyle w:val="DefinedTerms"/>
      </w:pPr>
      <w:r>
        <w:t>document</w:t>
      </w:r>
      <w:r>
        <w:tab/>
        <w:t>18(4)</w:t>
      </w:r>
    </w:p>
    <w:p>
      <w:pPr>
        <w:pStyle w:val="DefinedTerms"/>
      </w:pPr>
      <w:r>
        <w:t>electronic planning map</w:t>
      </w:r>
      <w:r>
        <w:tab/>
        <w:t>267B(2)</w:t>
      </w:r>
    </w:p>
    <w:p>
      <w:pPr>
        <w:pStyle w:val="DefinedTerms"/>
      </w:pPr>
      <w:r>
        <w:t>entry warrant</w:t>
      </w:r>
      <w:r>
        <w:tab/>
        <w:t>235A, 235F(1)</w:t>
      </w:r>
    </w:p>
    <w:p>
      <w:pPr>
        <w:pStyle w:val="DefinedTerms"/>
      </w:pPr>
      <w:r>
        <w:t>entry warrant application</w:t>
      </w:r>
      <w:r>
        <w:tab/>
        <w:t>235A</w:t>
      </w:r>
    </w:p>
    <w:p>
      <w:pPr>
        <w:pStyle w:val="DefinedTerms"/>
      </w:pPr>
      <w:r>
        <w:t>environmental condition</w:t>
      </w:r>
      <w:r>
        <w:tab/>
        <w:t>4(1), 217(1)</w:t>
      </w:r>
    </w:p>
    <w:p>
      <w:pPr>
        <w:pStyle w:val="DefinedTerms"/>
      </w:pPr>
      <w:r>
        <w:t>environmental harm</w:t>
      </w:r>
      <w:r>
        <w:tab/>
        <w:t>217(1)</w:t>
      </w:r>
    </w:p>
    <w:p>
      <w:pPr>
        <w:pStyle w:val="DefinedTerms"/>
      </w:pPr>
      <w:r>
        <w:t>EPA</w:t>
      </w:r>
      <w:r>
        <w:tab/>
        <w:t>4(1)</w:t>
      </w:r>
    </w:p>
    <w:p>
      <w:pPr>
        <w:pStyle w:val="DefinedTerms"/>
      </w:pPr>
      <w:r>
        <w:t>EP Act</w:t>
      </w:r>
      <w:r>
        <w:tab/>
        <w:t>4(1)</w:t>
      </w:r>
    </w:p>
    <w:p>
      <w:pPr>
        <w:pStyle w:val="DefinedTerms"/>
      </w:pPr>
      <w:r>
        <w:t>existing member</w:t>
      </w:r>
      <w:r>
        <w:tab/>
        <w:t>300(1), 302(1), 303(1), 305(1)</w:t>
      </w:r>
    </w:p>
    <w:p>
      <w:pPr>
        <w:pStyle w:val="DefinedTerms"/>
      </w:pPr>
      <w:r>
        <w:t>existing nominated member</w:t>
      </w:r>
      <w:r>
        <w:tab/>
        <w:t>306(1)</w:t>
      </w:r>
    </w:p>
    <w:p>
      <w:pPr>
        <w:pStyle w:val="DefinedTerms"/>
      </w:pPr>
      <w:r>
        <w:t>existing strata titles scheme</w:t>
      </w:r>
      <w:r>
        <w:tab/>
        <w:t>145B(1), 149A(1)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former Part 17 Division 3</w:t>
      </w:r>
      <w:r>
        <w:tab/>
        <w:t>298(1)</w:t>
      </w:r>
    </w:p>
    <w:p>
      <w:pPr>
        <w:pStyle w:val="DefinedTerms"/>
      </w:pPr>
      <w:r>
        <w:t>function</w:t>
      </w:r>
      <w:r>
        <w:tab/>
        <w:t>266(1)</w:t>
      </w:r>
    </w:p>
    <w:p>
      <w:pPr>
        <w:pStyle w:val="DefinedTerms"/>
      </w:pPr>
      <w:r>
        <w:t>Government agreement</w:t>
      </w:r>
      <w:r>
        <w:tab/>
        <w:t>4(1)</w:t>
      </w:r>
    </w:p>
    <w:p>
      <w:pPr>
        <w:pStyle w:val="DefinedTerms"/>
      </w:pPr>
      <w:r>
        <w:t>Heritage Council</w:t>
      </w:r>
      <w:r>
        <w:tab/>
        <w:t>4(1)</w:t>
      </w:r>
    </w:p>
    <w:p>
      <w:pPr>
        <w:pStyle w:val="DefinedTerms"/>
      </w:pPr>
      <w:r>
        <w:t>improvement plan</w:t>
      </w:r>
      <w:r>
        <w:tab/>
        <w:t>4</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289(1)</w:t>
      </w:r>
    </w:p>
    <w:p>
      <w:pPr>
        <w:pStyle w:val="DefinedTerms"/>
      </w:pPr>
      <w:r>
        <w:t>judicial member</w:t>
      </w:r>
      <w:r>
        <w:tab/>
        <w:t>236(5)</w:t>
      </w:r>
    </w:p>
    <w:p>
      <w:pPr>
        <w:pStyle w:val="DefinedTerms"/>
      </w:pPr>
      <w:r>
        <w:t>land</w:t>
      </w:r>
      <w:r>
        <w:tab/>
        <w:t>4(1), 136(3)</w:t>
      </w:r>
    </w:p>
    <w:p>
      <w:pPr>
        <w:pStyle w:val="DefinedTerms"/>
      </w:pPr>
      <w:r>
        <w:t>later subdivider</w:t>
      </w:r>
      <w:r>
        <w:tab/>
        <w:t>159(1)</w:t>
      </w:r>
    </w:p>
    <w:p>
      <w:pPr>
        <w:pStyle w:val="DefinedTerms"/>
      </w:pPr>
      <w:r>
        <w:t>LDAP</w:t>
      </w:r>
      <w:r>
        <w:tab/>
        <w:t>289(1)</w:t>
      </w:r>
    </w:p>
    <w:p>
      <w:pPr>
        <w:pStyle w:val="DefinedTerms"/>
      </w:pPr>
      <w:r>
        <w:lastRenderedPageBreak/>
        <w:t>legal instrument</w:t>
      </w:r>
      <w:r>
        <w:tab/>
        <w:t>269</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local planning strategy</w:t>
      </w:r>
      <w:r>
        <w:tab/>
        <w:t>171H(1)</w:t>
      </w:r>
    </w:p>
    <w:p>
      <w:pPr>
        <w:pStyle w:val="DefinedTerms"/>
      </w:pPr>
      <w:r>
        <w:t>lot</w:t>
      </w:r>
      <w:r>
        <w:tab/>
        <w:t>4(1)</w:t>
      </w:r>
    </w:p>
    <w:p>
      <w:pPr>
        <w:pStyle w:val="DefinedTerms"/>
      </w:pPr>
      <w:r>
        <w:t>mandatory significant development</w:t>
      </w:r>
      <w:r>
        <w:tab/>
        <w:t>171H(1), 171I(2)</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w:t>
      </w:r>
    </w:p>
    <w:p>
      <w:pPr>
        <w:pStyle w:val="DefinedTerms"/>
      </w:pPr>
      <w:r>
        <w:t>minor modification</w:t>
      </w:r>
      <w:r>
        <w:tab/>
        <w:t>267B(1)</w:t>
      </w:r>
    </w:p>
    <w:p>
      <w:pPr>
        <w:pStyle w:val="DefinedTerms"/>
      </w:pPr>
      <w:r>
        <w:t>minor region planning scheme amendment</w:t>
      </w:r>
      <w:r>
        <w:tab/>
        <w:t>56A</w:t>
      </w:r>
    </w:p>
    <w:p>
      <w:pPr>
        <w:pStyle w:val="DefinedTerms"/>
      </w:pPr>
      <w:r>
        <w:t>model provision</w:t>
      </w:r>
      <w:r>
        <w:tab/>
        <w:t>257A(1)</w:t>
      </w:r>
    </w:p>
    <w:p>
      <w:pPr>
        <w:pStyle w:val="DefinedTerms"/>
      </w:pPr>
      <w:r>
        <w:t>MRA Act</w:t>
      </w:r>
      <w:r>
        <w:tab/>
        <w:t>306(1)</w:t>
      </w:r>
    </w:p>
    <w:p>
      <w:pPr>
        <w:pStyle w:val="DefinedTerms"/>
      </w:pPr>
      <w:r>
        <w:t>MRI Account</w:t>
      </w:r>
      <w:r>
        <w:tab/>
        <w:t>4(1)</w:t>
      </w:r>
    </w:p>
    <w:p>
      <w:pPr>
        <w:pStyle w:val="DefinedTerms"/>
      </w:pPr>
      <w:r>
        <w:t>new board</w:t>
      </w:r>
      <w:r>
        <w:tab/>
        <w:t>299(1), 301(1)</w:t>
      </w:r>
    </w:p>
    <w:p>
      <w:pPr>
        <w:pStyle w:val="DefinedTerms"/>
      </w:pPr>
      <w:r>
        <w:t>new Schedule 2 clause 1(1)</w:t>
      </w:r>
      <w:r>
        <w:tab/>
        <w:t>305(1)</w:t>
      </w:r>
    </w:p>
    <w:p>
      <w:pPr>
        <w:pStyle w:val="DefinedTerms"/>
      </w:pPr>
      <w:r>
        <w:t>new Schedule 2 clause 3(2)</w:t>
      </w:r>
      <w:r>
        <w:tab/>
        <w:t>302(1)</w:t>
      </w:r>
    </w:p>
    <w:p>
      <w:pPr>
        <w:pStyle w:val="DefinedTerms"/>
      </w:pPr>
      <w:r>
        <w:t>new Schedule 2 clause 4(2)</w:t>
      </w:r>
      <w:r>
        <w:tab/>
        <w:t>303(1)</w:t>
      </w:r>
    </w:p>
    <w:p>
      <w:pPr>
        <w:pStyle w:val="DefinedTerms"/>
      </w:pPr>
      <w:r>
        <w:t>new section 10</w:t>
      </w:r>
      <w:r>
        <w:tab/>
        <w:t>299(1)</w:t>
      </w:r>
    </w:p>
    <w:p>
      <w:pPr>
        <w:pStyle w:val="DefinedTerms"/>
      </w:pPr>
      <w:r>
        <w:t>new section 11</w:t>
      </w:r>
      <w:r>
        <w:tab/>
        <w:t>299(1)</w:t>
      </w:r>
    </w:p>
    <w:p>
      <w:pPr>
        <w:pStyle w:val="DefinedTerms"/>
      </w:pPr>
      <w:r>
        <w:t>new section 12</w:t>
      </w:r>
      <w:r>
        <w:tab/>
        <w:t>299(1)</w:t>
      </w:r>
    </w:p>
    <w:p>
      <w:pPr>
        <w:pStyle w:val="DefinedTerms"/>
      </w:pPr>
      <w:r>
        <w:t>new section 19</w:t>
      </w:r>
      <w:r>
        <w:tab/>
        <w:t>299(1)</w:t>
      </w:r>
    </w:p>
    <w:p>
      <w:pPr>
        <w:pStyle w:val="DefinedTerms"/>
      </w:pPr>
      <w:r>
        <w:t>non-conforming use</w:t>
      </w:r>
      <w:r>
        <w:tab/>
        <w:t>122C(4), 172</w:t>
      </w:r>
    </w:p>
    <w:p>
      <w:pPr>
        <w:pStyle w:val="DefinedTerms"/>
      </w:pPr>
      <w:r>
        <w:t>normal decision-maker</w:t>
      </w:r>
      <w:r>
        <w:tab/>
        <w:t>171H(1), 269(1)</w:t>
      </w:r>
    </w:p>
    <w:p>
      <w:pPr>
        <w:pStyle w:val="DefinedTerms"/>
      </w:pPr>
      <w:r>
        <w:t>occupier</w:t>
      </w:r>
      <w:r>
        <w:tab/>
        <w:t>235A</w:t>
      </w:r>
    </w:p>
    <w:p>
      <w:pPr>
        <w:pStyle w:val="DefinedTerms"/>
      </w:pPr>
      <w:r>
        <w:t>officer of the Commission</w:t>
      </w:r>
      <w:r>
        <w:tab/>
        <w:t>4(1)</w:t>
      </w:r>
    </w:p>
    <w:p>
      <w:pPr>
        <w:pStyle w:val="DefinedTerms"/>
      </w:pPr>
      <w:r>
        <w:t>original compensation</w:t>
      </w:r>
      <w:r>
        <w:tab/>
        <w:t>181(1)</w:t>
      </w:r>
    </w:p>
    <w:p>
      <w:pPr>
        <w:pStyle w:val="DefinedTerms"/>
      </w:pPr>
      <w:r>
        <w:t>original map</w:t>
      </w:r>
      <w:r>
        <w:tab/>
        <w:t>267B(2)</w:t>
      </w:r>
    </w:p>
    <w:p>
      <w:pPr>
        <w:pStyle w:val="DefinedTerms"/>
      </w:pPr>
      <w:r>
        <w:t>original period</w:t>
      </w:r>
      <w:r>
        <w:tab/>
        <w:t>145A(7)</w:t>
      </w:r>
    </w:p>
    <w:p>
      <w:pPr>
        <w:pStyle w:val="DefinedTerms"/>
      </w:pPr>
      <w:r>
        <w:t>original subdivider</w:t>
      </w:r>
      <w:r>
        <w:tab/>
        <w:t>159(1)</w:t>
      </w:r>
    </w:p>
    <w:p>
      <w:pPr>
        <w:pStyle w:val="DefinedTerms"/>
      </w:pPr>
      <w:r>
        <w:t>other local government</w:t>
      </w:r>
      <w:r>
        <w:tab/>
        <w:t>210(1)</w:t>
      </w:r>
    </w:p>
    <w:p>
      <w:pPr>
        <w:pStyle w:val="DefinedTerms"/>
      </w:pPr>
      <w:r>
        <w:t>Part 11B regulations</w:t>
      </w:r>
      <w:r>
        <w:tab/>
        <w:t>171H(1)</w:t>
      </w:r>
    </w:p>
    <w:p>
      <w:pPr>
        <w:pStyle w:val="DefinedTerms"/>
      </w:pPr>
      <w:r>
        <w:t>Part 11C regulations</w:t>
      </w:r>
      <w:r>
        <w:tab/>
        <w:t>171ZE</w:t>
      </w:r>
    </w:p>
    <w:p>
      <w:pPr>
        <w:pStyle w:val="DefinedTerms"/>
      </w:pPr>
      <w:r>
        <w:lastRenderedPageBreak/>
        <w:t>Part 17 regulations</w:t>
      </w:r>
      <w:r>
        <w:tab/>
        <w:t>269(1)</w:t>
      </w:r>
    </w:p>
    <w:p>
      <w:pPr>
        <w:pStyle w:val="DefinedTerms"/>
      </w:pPr>
      <w:r>
        <w:t>participate</w:t>
      </w:r>
      <w:r>
        <w:tab/>
        <w:t>15(5)</w:t>
      </w:r>
    </w:p>
    <w:p>
      <w:pPr>
        <w:pStyle w:val="DefinedTerms"/>
      </w:pPr>
      <w:r>
        <w:t>party</w:t>
      </w:r>
      <w:r>
        <w:tab/>
        <w:t>237</w:t>
      </w:r>
    </w:p>
    <w:p>
      <w:pPr>
        <w:pStyle w:val="DefinedTerms"/>
      </w:pPr>
      <w:r>
        <w:t>planning code</w:t>
      </w:r>
      <w:r>
        <w:tab/>
        <w:t>4(1)</w:t>
      </w:r>
    </w:p>
    <w:p>
      <w:pPr>
        <w:pStyle w:val="DefinedTerms"/>
      </w:pPr>
      <w:r>
        <w:t>planning control area</w:t>
      </w:r>
      <w:r>
        <w:tab/>
        <w:t>4(1)</w:t>
      </w:r>
    </w:p>
    <w:p>
      <w:pPr>
        <w:pStyle w:val="DefinedTerms"/>
      </w:pPr>
      <w:r>
        <w:t>planning instrument</w:t>
      </w:r>
      <w:r>
        <w:tab/>
        <w:t>171A(1), 267B(1)</w:t>
      </w:r>
    </w:p>
    <w:p>
      <w:pPr>
        <w:pStyle w:val="DefinedTerms"/>
      </w:pPr>
      <w:r>
        <w:t>planning markings</w:t>
      </w:r>
      <w:r>
        <w:tab/>
        <w:t>267B</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development approval functions</w:t>
      </w:r>
      <w:r>
        <w:tab/>
        <w:t>257C(2)</w:t>
      </w:r>
    </w:p>
    <w:p>
      <w:pPr>
        <w:pStyle w:val="DefinedTerms"/>
      </w:pPr>
      <w:r>
        <w:t>prescribed offence</w:t>
      </w:r>
      <w:r>
        <w:tab/>
        <w:t>226(6)</w:t>
      </w:r>
    </w:p>
    <w:p>
      <w:pPr>
        <w:pStyle w:val="DefinedTerms"/>
      </w:pPr>
      <w:r>
        <w:t>prescribed significant development</w:t>
      </w:r>
      <w:r>
        <w:tab/>
        <w:t>171H(1), 171I(1), 171ZE</w:t>
      </w:r>
    </w:p>
    <w:p>
      <w:pPr>
        <w:pStyle w:val="DefinedTerms"/>
      </w:pPr>
      <w:r>
        <w:t>President</w:t>
      </w:r>
      <w:r>
        <w:tab/>
        <w:t>237</w:t>
      </w:r>
    </w:p>
    <w:p>
      <w:pPr>
        <w:pStyle w:val="DefinedTerms"/>
      </w:pPr>
      <w:r>
        <w:t>procedural provision</w:t>
      </w:r>
      <w:r>
        <w:tab/>
        <w:t>171H(1)</w:t>
      </w:r>
    </w:p>
    <w:p>
      <w:pPr>
        <w:pStyle w:val="DefinedTerms"/>
      </w:pPr>
      <w:r>
        <w:t>proposed amendment</w:t>
      </w:r>
      <w:r>
        <w:tab/>
        <w:t>45(1)</w:t>
      </w:r>
    </w:p>
    <w:p>
      <w:pPr>
        <w:pStyle w:val="DefinedTerms"/>
      </w:pPr>
      <w:r>
        <w:t>proposed planning code or amendment</w:t>
      </w:r>
      <w:r>
        <w:tab/>
        <w:t>32B(2)</w:t>
      </w:r>
    </w:p>
    <w:p>
      <w:pPr>
        <w:pStyle w:val="DefinedTerms"/>
      </w:pPr>
      <w:r>
        <w:t>proposed State planning policy or amendment</w:t>
      </w:r>
      <w:r>
        <w:tab/>
        <w:t>28(2)</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reconstitution day</w:t>
      </w:r>
      <w:r>
        <w:tab/>
        <w:t>299(1)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development approval</w:t>
      </w:r>
      <w:r>
        <w:tab/>
        <w:t>171ZE, 171ZG(1)</w:t>
      </w:r>
    </w:p>
    <w:p>
      <w:pPr>
        <w:pStyle w:val="DefinedTerms"/>
      </w:pPr>
      <w:r>
        <w:t>relevant existing member</w:t>
      </w:r>
      <w:r>
        <w:tab/>
        <w:t>304(1)</w:t>
      </w:r>
    </w:p>
    <w:p>
      <w:pPr>
        <w:pStyle w:val="DefinedTerms"/>
      </w:pPr>
      <w:r>
        <w:t>relevant land</w:t>
      </w:r>
      <w:r>
        <w:tab/>
        <w:t>190(2), 191(1A)</w:t>
      </w:r>
    </w:p>
    <w:p>
      <w:pPr>
        <w:pStyle w:val="DefinedTerms"/>
      </w:pPr>
      <w:r>
        <w:t>relevant legal instrument</w:t>
      </w:r>
      <w:r>
        <w:tab/>
        <w:t>171ZE</w:t>
      </w:r>
    </w:p>
    <w:p>
      <w:pPr>
        <w:pStyle w:val="DefinedTerms"/>
      </w:pPr>
      <w:r>
        <w:t>relevant planning scheme</w:t>
      </w:r>
      <w:r>
        <w:tab/>
        <w:t>175(2B)</w:t>
      </w:r>
    </w:p>
    <w:p>
      <w:pPr>
        <w:pStyle w:val="DefinedTerms"/>
      </w:pPr>
      <w:r>
        <w:t>remote communication</w:t>
      </w:r>
      <w:r>
        <w:tab/>
        <w:t>235A</w:t>
      </w:r>
    </w:p>
    <w:p>
      <w:pPr>
        <w:pStyle w:val="DefinedTerms"/>
      </w:pPr>
      <w:r>
        <w:t>removed land</w:t>
      </w:r>
      <w:r>
        <w:tab/>
        <w:t>122E(1), 122EA(1), 122G(1)</w:t>
      </w:r>
    </w:p>
    <w:p>
      <w:pPr>
        <w:pStyle w:val="DefinedTerms"/>
      </w:pPr>
      <w:r>
        <w:t>repeal day</w:t>
      </w:r>
      <w:r>
        <w:tab/>
        <w:t>122B(7), 308</w:t>
      </w:r>
    </w:p>
    <w:p>
      <w:pPr>
        <w:pStyle w:val="DefinedTerms"/>
      </w:pPr>
      <w:r>
        <w:t>repealed section 66(2)</w:t>
      </w:r>
      <w:r>
        <w:tab/>
        <w:t>309(1)</w:t>
      </w:r>
    </w:p>
    <w:p>
      <w:pPr>
        <w:pStyle w:val="DefinedTerms"/>
      </w:pPr>
      <w:r>
        <w:t>repealed section 93</w:t>
      </w:r>
      <w:r>
        <w:tab/>
        <w:t>310(1)</w:t>
      </w:r>
    </w:p>
    <w:p>
      <w:pPr>
        <w:pStyle w:val="DefinedTerms"/>
      </w:pPr>
      <w:r>
        <w:t>responsible authority</w:t>
      </w:r>
      <w:r>
        <w:tab/>
        <w:t>4(1), 170(1A)</w:t>
      </w:r>
    </w:p>
    <w:p>
      <w:pPr>
        <w:pStyle w:val="DefinedTerms"/>
      </w:pPr>
      <w:r>
        <w:lastRenderedPageBreak/>
        <w:t>responsible Minister</w:t>
      </w:r>
      <w:r>
        <w:tab/>
        <w:t>171ZE</w:t>
      </w:r>
    </w:p>
    <w:p>
      <w:pPr>
        <w:pStyle w:val="DefinedTerms"/>
      </w:pPr>
      <w:r>
        <w:t>road</w:t>
      </w:r>
      <w:r>
        <w:tab/>
        <w:t>4(1), 135(3), 159(2), Sch. 8 cl. 7(2) and 8(2)</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significant development application</w:t>
      </w:r>
      <w:r>
        <w:tab/>
        <w:t>171H(1)</w:t>
      </w:r>
    </w:p>
    <w:p>
      <w:pPr>
        <w:pStyle w:val="DefinedTerms"/>
      </w:pPr>
      <w:r>
        <w:t>single house</w:t>
      </w:r>
      <w:r>
        <w:tab/>
        <w:t>257C(1)</w:t>
      </w:r>
    </w:p>
    <w:p>
      <w:pPr>
        <w:pStyle w:val="DefinedTerms"/>
      </w:pPr>
      <w:r>
        <w:t>single house development</w:t>
      </w:r>
      <w:r>
        <w:tab/>
        <w:t>257C(1)</w:t>
      </w:r>
    </w:p>
    <w:p>
      <w:pPr>
        <w:pStyle w:val="DefinedTerms"/>
      </w:pPr>
      <w:r>
        <w:t>spatial data</w:t>
      </w:r>
      <w:r>
        <w:tab/>
        <w:t>267B(1)</w:t>
      </w:r>
    </w:p>
    <w:p>
      <w:pPr>
        <w:pStyle w:val="DefinedTerms"/>
      </w:pPr>
      <w:r>
        <w:t>specified</w:t>
      </w:r>
      <w:r>
        <w:tab/>
        <w:t>99(3), 103(3), 294(1), 313(1)</w:t>
      </w:r>
    </w:p>
    <w:p>
      <w:pPr>
        <w:pStyle w:val="DefinedTerms"/>
      </w:pPr>
      <w:r>
        <w:t>start day</w:t>
      </w:r>
      <w:r>
        <w:tab/>
        <w:t>122D(1)</w:t>
      </w:r>
    </w:p>
    <w:p>
      <w:pPr>
        <w:pStyle w:val="DefinedTerms"/>
      </w:pPr>
      <w:r>
        <w:t>State development area</w:t>
      </w:r>
      <w:r>
        <w:tab/>
        <w:t>4(1)</w:t>
      </w:r>
    </w:p>
    <w:p>
      <w:pPr>
        <w:pStyle w:val="DefinedTerms"/>
      </w:pPr>
      <w:r>
        <w:t>State development area declaration</w:t>
      </w:r>
      <w:r>
        <w:tab/>
        <w:t>4(1)</w:t>
      </w:r>
    </w:p>
    <w:p>
      <w:pPr>
        <w:pStyle w:val="DefinedTerms"/>
      </w:pPr>
      <w:r>
        <w:t>State development area improvement scheme</w:t>
      </w:r>
      <w:r>
        <w:tab/>
        <w:t>4(1)</w:t>
      </w:r>
    </w:p>
    <w:p>
      <w:pPr>
        <w:pStyle w:val="DefinedTerms"/>
      </w:pPr>
      <w:r>
        <w:t>State development area plan</w:t>
      </w:r>
      <w:r>
        <w:tab/>
        <w:t>4(1)</w:t>
      </w:r>
    </w:p>
    <w:p>
      <w:pPr>
        <w:pStyle w:val="DefinedTerms"/>
      </w:pPr>
      <w:r>
        <w:t>State Development Minister</w:t>
      </w:r>
      <w:r>
        <w:tab/>
        <w:t>4(1)</w:t>
      </w:r>
    </w:p>
    <w:p>
      <w:pPr>
        <w:pStyle w:val="DefinedTerms"/>
      </w:pPr>
      <w:r>
        <w:t>State planning policy</w:t>
      </w:r>
      <w:r>
        <w:tab/>
        <w:t>4(1)</w:t>
      </w:r>
    </w:p>
    <w:p>
      <w:pPr>
        <w:pStyle w:val="DefinedTerms"/>
      </w:pPr>
      <w:r>
        <w:t>subdivision</w:t>
      </w:r>
      <w:r>
        <w:tab/>
        <w:t>4(1)</w:t>
      </w:r>
    </w:p>
    <w:p>
      <w:pPr>
        <w:pStyle w:val="DefinedTerms"/>
      </w:pPr>
      <w:r>
        <w:t>subsequent improvement scheme</w:t>
      </w:r>
      <w:r>
        <w:tab/>
        <w:t>122EA(1), 122EB(1)</w:t>
      </w:r>
    </w:p>
    <w:p>
      <w:pPr>
        <w:pStyle w:val="DefinedTerms"/>
      </w:pPr>
      <w:r>
        <w:t>substantially commenced</w:t>
      </w:r>
      <w:r>
        <w:tab/>
        <w:t>171H(1), 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 313(1)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7487097</wp:posOffset>
                </wp:positionV>
                <wp:extent cx="127000" cy="656377"/>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56377"/>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C08BB8" id="_x0000_t202" coordsize="21600,21600" o:spt="202" path="m,l,21600r21600,l21600,xe">
                <v:stroke joinstyle="miter"/>
                <v:path gradientshapeok="t" o:connecttype="rect"/>
              </v:shapetype>
              <v:shape id="Authority" o:spid="_x0000_s1026" type="#_x0000_t202" style="position:absolute;margin-left:0;margin-top:589.55pt;width:10pt;height:51.7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" stroked="f" strokeweight=".5pt">
                <v:textbox>
                  <w:txbxContent>
                    <w:p w14:paraId="40C3BFEC" w14:textId="7CF20E41" w:rsidR="005D6144" w:rsidRDefault="0051711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E53BE">
                        <w:rPr>
                          <w:sz w:val="16"/>
                        </w:rPr>
                        <w:t>2026</w:t>
                      </w:r>
                      <w:r>
                        <w:rPr>
                          <w:sz w:val="16"/>
                        </w:rPr>
                        <w:fldChar w:fldCharType="end"/>
                      </w:r>
                      <w:r>
                        <w:rPr>
                          <w:sz w:val="16"/>
                        </w:rPr>
                        <w:t>.</w:t>
                      </w:r>
                    </w:p>
                    <w:p w14:paraId="30A6946E" w14:textId="77777777" w:rsidR="005D6144" w:rsidRDefault="0051711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19915AF" w14:textId="26126BBE" w:rsidR="005D6144" w:rsidRDefault="0051711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E53BE">
                        <w:rPr>
                          <w:sz w:val="16"/>
                        </w:rPr>
                        <w:t>2026</w:t>
                      </w:r>
                      <w:r>
                        <w:rPr>
                          <w:sz w:val="16"/>
                        </w:rPr>
                        <w:fldChar w:fldCharType="end"/>
                      </w:r>
                      <w:r>
                        <w:rPr>
                          <w:sz w:val="16"/>
                        </w:rPr>
                        <w:t>.</w:t>
                      </w:r>
                    </w:p>
                    <w:p w14:paraId="68E18641" w14:textId="77777777" w:rsidR="005D6144" w:rsidRDefault="00517119">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Feb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5" w:name="Schedule"/>
    <w:bookmarkEnd w:id="6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8" w:name="Compilation"/>
    <w:bookmarkEnd w:id="75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60" w:name="DefinedTerms"/>
    <w:bookmarkEnd w:id="76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1" w:name="Coversheet"/>
    <w:bookmarkEnd w:id="7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65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213113004"/>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 w:name="WAFER_2024061312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3124138_GUID" w:val="7f8528bc-7955-4511-9f5c-4383579254db"/>
    <w:docVar w:name="WAFER_20241025114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14357_GUID" w:val="d92164bf-cbfd-45fd-badc-71f12cda0c4f"/>
    <w:docVar w:name="WAFER_20241205150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0331_GUID" w:val="119f73bc-29f1-4b0d-9cff-4139fa18a306"/>
    <w:docVar w:name="WAFER_20250311081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1081409_GUID" w:val="1142afdb-36c6-4e6c-935f-fccc379f201f"/>
    <w:docVar w:name="WAFER_20250925152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52550_GUID" w:val="bc26e22a-a61d-4224-b266-49b64f14aa00"/>
    <w:docVar w:name="WAFER_2025121809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18095444_GUID" w:val="c480fe4a-4ada-443c-a42a-369c802a8b22"/>
    <w:docVar w:name="WAFER_2026021311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3113004_GUID" w:val="b18f8bca-14e2-4a08-8357-b47b7afbcc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6593"/>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94414</Words>
  <Characters>468299</Characters>
  <Application>Microsoft Office Word</Application>
  <DocSecurity>0</DocSecurity>
  <Lines>12323</Lines>
  <Paragraphs>6620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556093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2005 - 04-af0-00</dc:title>
  <dc:subject/>
  <dc:creator/>
  <cp:keywords/>
  <dc:description/>
  <cp:lastModifiedBy>Master Repository Process</cp:lastModifiedBy>
  <cp:revision>4</cp:revision>
  <cp:lastPrinted>2025-10-02T02:42:00Z</cp:lastPrinted>
  <dcterms:created xsi:type="dcterms:W3CDTF">2026-02-17T08:25:00Z</dcterms:created>
  <dcterms:modified xsi:type="dcterms:W3CDTF">2026-02-17T08:26:00Z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20260219</vt:lpwstr>
  </property>
  <property fmtid="{D5CDD505-2E9C-101B-9397-08002B2CF9AE}" pid="8" name="CommencementAsAt">
    <vt:filetime>2026-02-18T16:00:00Z</vt:filetime>
  </property>
  <property fmtid="{D5CDD505-2E9C-101B-9397-08002B2CF9AE}" pid="9" name="CommencementYear">
    <vt:lpwstr>2026</vt:lpwstr>
  </property>
  <property fmtid="{D5CDD505-2E9C-101B-9397-08002B2CF9AE}" pid="10" name="AsAtDate">
    <vt:lpwstr>19 Feb 2026</vt:lpwstr>
  </property>
  <property fmtid="{D5CDD505-2E9C-101B-9397-08002B2CF9AE}" pid="11" name="Suffix">
    <vt:lpwstr>04-af0-00</vt:lpwstr>
  </property>
  <property fmtid="{D5CDD505-2E9C-101B-9397-08002B2CF9AE}" pid="12" name="Official">
    <vt:lpwstr/>
  </property>
</Properties>
</file>