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Credit (Commonwealth Powers) (Transitional and Consequential Provisions) Act 2010</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Credit (Commonwealth Powers) (Transitional and Consequential Provisions)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_Toc223444314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_Toc223444315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_Toc223444316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Consumer Credit (Western Australia) Act 1996</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w:t>
      </w:r>
      <w:r>
        <w:tab/>
      </w:r>
      <w:r>
        <w:rPr>
          <w:i/>
        </w:rPr>
        <w:t>Consumer Credit (Western Australia) Act 1996</w:t>
      </w:r>
      <w:r>
        <w:rPr>
          <w:iCs/>
        </w:rPr>
        <w:t xml:space="preserve"> repealed</w:t>
      </w:r>
      <w:r>
        <w:tab/>
      </w:r>
      <w:r>
        <w:fldChar w:fldCharType="begin"/>
      </w:r>
      <w:r>
        <w:instrText xml:space="preserve"> PAGEREF _Toc223444319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_Toc223444321 \h </w:instrText>
      </w:r>
      <w:r>
        <w:fldChar w:fldCharType="separate"/>
      </w:r>
      <w:r>
        <w:t>3</w:t>
      </w:r>
      <w:r>
        <w:fldChar w:fldCharType="end"/>
      </w:r>
    </w:p>
    <w:p>
      <w:pPr>
        <w:pStyle w:val="TOC8"/>
        <w:rPr>
          <w:rFonts w:asciiTheme="minorHAnsi" w:eastAsiaTheme="minorEastAsia" w:hAnsiTheme="minorHAnsi" w:cstheme="minorBidi"/>
          <w:szCs w:val="22"/>
        </w:rPr>
      </w:pPr>
      <w:r>
        <w:t>6.</w:t>
      </w:r>
      <w:r>
        <w:tab/>
        <w:t>Arrangements for conduct of proceedings</w:t>
      </w:r>
      <w:r>
        <w:tab/>
      </w:r>
      <w:r>
        <w:fldChar w:fldCharType="begin"/>
      </w:r>
      <w:r>
        <w:instrText xml:space="preserve"> PAGEREF _Toc223444322 \h </w:instrText>
      </w:r>
      <w:r>
        <w:fldChar w:fldCharType="separate"/>
      </w:r>
      <w:r>
        <w:t>3</w:t>
      </w:r>
      <w:r>
        <w:fldChar w:fldCharType="end"/>
      </w:r>
    </w:p>
    <w:p>
      <w:pPr>
        <w:pStyle w:val="TOC8"/>
        <w:rPr>
          <w:rFonts w:asciiTheme="minorHAnsi" w:eastAsiaTheme="minorEastAsia" w:hAnsiTheme="minorHAnsi" w:cstheme="minorBidi"/>
          <w:szCs w:val="22"/>
        </w:rPr>
      </w:pPr>
      <w:r>
        <w:t>7.</w:t>
      </w:r>
      <w:r>
        <w:tab/>
        <w:t>Information</w:t>
      </w:r>
      <w:r>
        <w:tab/>
      </w:r>
      <w:r>
        <w:fldChar w:fldCharType="begin"/>
      </w:r>
      <w:r>
        <w:instrText xml:space="preserve"> PAGEREF _Toc223444323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Consequential Provisions</w:t>
      </w:r>
    </w:p>
    <w:p>
      <w:pPr>
        <w:pStyle w:val="TOC8"/>
        <w:rPr>
          <w:rFonts w:asciiTheme="minorHAnsi" w:eastAsiaTheme="minorEastAsia" w:hAnsiTheme="minorHAnsi" w:cstheme="minorBidi"/>
          <w:szCs w:val="22"/>
        </w:rPr>
      </w:pPr>
      <w:r>
        <w:t>8.</w:t>
      </w:r>
      <w:r>
        <w:tab/>
      </w:r>
      <w:r>
        <w:rPr>
          <w:i/>
        </w:rPr>
        <w:t>Bills of Sale Act </w:t>
      </w:r>
      <w:r>
        <w:rPr>
          <w:i/>
          <w:iCs/>
        </w:rPr>
        <w:t xml:space="preserve">1899 </w:t>
      </w:r>
      <w:r>
        <w:t>amended</w:t>
      </w:r>
      <w:r>
        <w:tab/>
      </w:r>
      <w:r>
        <w:fldChar w:fldCharType="begin"/>
      </w:r>
      <w:r>
        <w:instrText xml:space="preserve"> PAGEREF _Toc223444325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i/>
          <w:iCs/>
        </w:rPr>
        <w:t>Credit Act 1984</w:t>
      </w:r>
      <w:r>
        <w:t xml:space="preserve"> amended</w:t>
      </w:r>
      <w:r>
        <w:tab/>
      </w:r>
      <w:r>
        <w:fldChar w:fldCharType="begin"/>
      </w:r>
      <w:r>
        <w:instrText xml:space="preserve"> PAGEREF _Toc223444326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i/>
        </w:rPr>
        <w:t xml:space="preserve">Door to Door Trading Act 1987 </w:t>
      </w:r>
      <w:r>
        <w:t>amended</w:t>
      </w:r>
      <w:r>
        <w:tab/>
      </w:r>
      <w:r>
        <w:fldChar w:fldCharType="begin"/>
      </w:r>
      <w:r>
        <w:instrText xml:space="preserve"> PAGEREF _Toc223444327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i/>
        </w:rPr>
        <w:t>Hire</w:t>
      </w:r>
      <w:r>
        <w:rPr>
          <w:i/>
        </w:rPr>
        <w:noBreakHyphen/>
        <w:t>Purchase Act 1959</w:t>
      </w:r>
      <w:r>
        <w:t xml:space="preserve"> amended</w:t>
      </w:r>
      <w:r>
        <w:tab/>
      </w:r>
      <w:r>
        <w:fldChar w:fldCharType="begin"/>
      </w:r>
      <w:r>
        <w:instrText xml:space="preserve"> PAGEREF _Toc223444328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i/>
        </w:rPr>
        <w:t>Road Traffic Act 1974</w:t>
      </w:r>
      <w:r>
        <w:t xml:space="preserve"> amended</w:t>
      </w:r>
      <w:r>
        <w:tab/>
      </w:r>
      <w:r>
        <w:fldChar w:fldCharType="begin"/>
      </w:r>
      <w:r>
        <w:instrText xml:space="preserve"> PAGEREF _Toc223444329 \h </w:instrText>
      </w:r>
      <w:r>
        <w:fldChar w:fldCharType="separate"/>
      </w:r>
      <w:r>
        <w:t>6</w:t>
      </w:r>
      <w:r>
        <w:fldChar w:fldCharType="end"/>
      </w:r>
    </w:p>
    <w:p>
      <w:pPr>
        <w:pStyle w:val="TOC8"/>
        <w:rPr>
          <w:rFonts w:asciiTheme="minorHAnsi" w:eastAsiaTheme="minorEastAsia" w:hAnsiTheme="minorHAnsi" w:cstheme="minorBidi"/>
          <w:szCs w:val="22"/>
        </w:rPr>
      </w:pPr>
      <w:r>
        <w:t>13.</w:t>
      </w:r>
      <w:r>
        <w:tab/>
      </w:r>
      <w:r>
        <w:rPr>
          <w:i/>
        </w:rPr>
        <w:t>Supreme Court Act 1935</w:t>
      </w:r>
      <w:r>
        <w:rPr>
          <w:i/>
          <w:iCs/>
        </w:rPr>
        <w:t xml:space="preserve"> </w:t>
      </w:r>
      <w:r>
        <w:t>amended</w:t>
      </w:r>
      <w:r>
        <w:tab/>
      </w:r>
      <w:r>
        <w:fldChar w:fldCharType="begin"/>
      </w:r>
      <w:r>
        <w:instrText xml:space="preserve"> PAGEREF _Toc223444330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i/>
        </w:rPr>
        <w:t>Transport Co</w:t>
      </w:r>
      <w:r>
        <w:rPr>
          <w:i/>
        </w:rPr>
        <w:noBreakHyphen/>
        <w:t>ordination Act 1966</w:t>
      </w:r>
      <w:r>
        <w:t xml:space="preserve"> amended</w:t>
      </w:r>
      <w:r>
        <w:tab/>
      </w:r>
      <w:r>
        <w:fldChar w:fldCharType="begin"/>
      </w:r>
      <w:r>
        <w:instrText xml:space="preserve"> PAGEREF _Toc223444331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iCs/>
        </w:rPr>
        <w:t>Credit (Administration) Act 1984</w:t>
      </w:r>
      <w:r>
        <w:t xml:space="preserve"> amended</w:t>
      </w:r>
    </w:p>
    <w:p>
      <w:pPr>
        <w:pStyle w:val="TOC4"/>
        <w:tabs>
          <w:tab w:val="right" w:leader="dot" w:pos="7077"/>
        </w:tabs>
        <w:rPr>
          <w:rFonts w:asciiTheme="minorHAnsi" w:eastAsiaTheme="minorEastAsia" w:hAnsiTheme="minorHAnsi" w:cstheme="minorBidi"/>
          <w:b w:val="0"/>
          <w:szCs w:val="22"/>
        </w:rPr>
      </w:pPr>
      <w:r>
        <w:t>Division 1 — </w:t>
      </w:r>
      <w:r>
        <w:rPr>
          <w:i/>
          <w:iCs/>
        </w:rPr>
        <w:t>Credit (Administration) Act 1984</w:t>
      </w:r>
      <w:r>
        <w:t xml:space="preserve"> amended</w:t>
      </w:r>
    </w:p>
    <w:p>
      <w:pPr>
        <w:pStyle w:val="TOC8"/>
        <w:rPr>
          <w:rFonts w:asciiTheme="minorHAnsi" w:eastAsiaTheme="minorEastAsia" w:hAnsiTheme="minorHAnsi" w:cstheme="minorBidi"/>
          <w:szCs w:val="22"/>
        </w:rPr>
      </w:pPr>
      <w:r>
        <w:t>15.</w:t>
      </w:r>
      <w:r>
        <w:tab/>
        <w:t>Act amended</w:t>
      </w:r>
      <w:r>
        <w:tab/>
      </w:r>
      <w:r>
        <w:fldChar w:fldCharType="begin"/>
      </w:r>
      <w:r>
        <w:instrText xml:space="preserve"> PAGEREF _Toc223444334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4 amended</w:t>
      </w:r>
      <w:r>
        <w:tab/>
      </w:r>
      <w:r>
        <w:fldChar w:fldCharType="begin"/>
      </w:r>
      <w:r>
        <w:instrText xml:space="preserve"> PAGEREF _Toc223444335 \h </w:instrText>
      </w:r>
      <w:r>
        <w:fldChar w:fldCharType="separate"/>
      </w:r>
      <w:r>
        <w:t>8</w:t>
      </w:r>
      <w:r>
        <w:fldChar w:fldCharType="end"/>
      </w:r>
    </w:p>
    <w:p>
      <w:pPr>
        <w:pStyle w:val="TOC8"/>
        <w:rPr>
          <w:rFonts w:asciiTheme="minorHAnsi" w:eastAsiaTheme="minorEastAsia" w:hAnsiTheme="minorHAnsi" w:cstheme="minorBidi"/>
          <w:szCs w:val="22"/>
        </w:rPr>
      </w:pPr>
      <w:r>
        <w:t>17.</w:t>
      </w:r>
      <w:r>
        <w:tab/>
        <w:t>Section 6 amended</w:t>
      </w:r>
      <w:r>
        <w:tab/>
      </w:r>
      <w:r>
        <w:fldChar w:fldCharType="begin"/>
      </w:r>
      <w:r>
        <w:instrText xml:space="preserve"> PAGEREF _Toc223444336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9 amended</w:t>
      </w:r>
      <w:r>
        <w:tab/>
      </w:r>
      <w:r>
        <w:fldChar w:fldCharType="begin"/>
      </w:r>
      <w:r>
        <w:instrText xml:space="preserve"> PAGEREF _Toc223444337 \h </w:instrText>
      </w:r>
      <w:r>
        <w:fldChar w:fldCharType="separate"/>
      </w:r>
      <w:r>
        <w:t>9</w:t>
      </w:r>
      <w:r>
        <w:fldChar w:fldCharType="end"/>
      </w:r>
    </w:p>
    <w:p>
      <w:pPr>
        <w:pStyle w:val="TOC8"/>
        <w:rPr>
          <w:rFonts w:asciiTheme="minorHAnsi" w:eastAsiaTheme="minorEastAsia" w:hAnsiTheme="minorHAnsi" w:cstheme="minorBidi"/>
          <w:szCs w:val="22"/>
        </w:rPr>
      </w:pPr>
      <w:r>
        <w:t>19.</w:t>
      </w:r>
      <w:r>
        <w:tab/>
        <w:t>Section 10 amended</w:t>
      </w:r>
      <w:r>
        <w:tab/>
      </w:r>
      <w:r>
        <w:fldChar w:fldCharType="begin"/>
      </w:r>
      <w:r>
        <w:instrText xml:space="preserve"> PAGEREF _Toc223444338 \h </w:instrText>
      </w:r>
      <w:r>
        <w:fldChar w:fldCharType="separate"/>
      </w:r>
      <w:r>
        <w:t>9</w:t>
      </w:r>
      <w:r>
        <w:fldChar w:fldCharType="end"/>
      </w:r>
    </w:p>
    <w:p>
      <w:pPr>
        <w:pStyle w:val="TOC8"/>
        <w:rPr>
          <w:rFonts w:asciiTheme="minorHAnsi" w:eastAsiaTheme="minorEastAsia" w:hAnsiTheme="minorHAnsi" w:cstheme="minorBidi"/>
          <w:szCs w:val="22"/>
        </w:rPr>
      </w:pPr>
      <w:r>
        <w:t>20.</w:t>
      </w:r>
      <w:r>
        <w:tab/>
        <w:t>Section 11 amended</w:t>
      </w:r>
      <w:r>
        <w:tab/>
      </w:r>
      <w:r>
        <w:fldChar w:fldCharType="begin"/>
      </w:r>
      <w:r>
        <w:instrText xml:space="preserve"> PAGEREF _Toc223444339 \h </w:instrText>
      </w:r>
      <w:r>
        <w:fldChar w:fldCharType="separate"/>
      </w:r>
      <w:r>
        <w:t>9</w:t>
      </w:r>
      <w:r>
        <w:fldChar w:fldCharType="end"/>
      </w:r>
    </w:p>
    <w:p>
      <w:pPr>
        <w:pStyle w:val="TOC8"/>
        <w:rPr>
          <w:rFonts w:asciiTheme="minorHAnsi" w:eastAsiaTheme="minorEastAsia" w:hAnsiTheme="minorHAnsi" w:cstheme="minorBidi"/>
          <w:szCs w:val="22"/>
        </w:rPr>
      </w:pPr>
      <w:r>
        <w:t>21.</w:t>
      </w:r>
      <w:r>
        <w:tab/>
        <w:t>Section 12 amended</w:t>
      </w:r>
      <w:r>
        <w:tab/>
      </w:r>
      <w:r>
        <w:fldChar w:fldCharType="begin"/>
      </w:r>
      <w:r>
        <w:instrText xml:space="preserve"> PAGEREF _Toc223444340 \h </w:instrText>
      </w:r>
      <w:r>
        <w:fldChar w:fldCharType="separate"/>
      </w:r>
      <w:r>
        <w:t>9</w:t>
      </w:r>
      <w:r>
        <w:fldChar w:fldCharType="end"/>
      </w:r>
    </w:p>
    <w:p>
      <w:pPr>
        <w:pStyle w:val="TOC8"/>
        <w:rPr>
          <w:rFonts w:asciiTheme="minorHAnsi" w:eastAsiaTheme="minorEastAsia" w:hAnsiTheme="minorHAnsi" w:cstheme="minorBidi"/>
          <w:szCs w:val="22"/>
        </w:rPr>
      </w:pPr>
      <w:r>
        <w:t>22.</w:t>
      </w:r>
      <w:r>
        <w:tab/>
        <w:t>Section 13 amended</w:t>
      </w:r>
      <w:r>
        <w:tab/>
      </w:r>
      <w:r>
        <w:fldChar w:fldCharType="begin"/>
      </w:r>
      <w:r>
        <w:instrText xml:space="preserve"> PAGEREF _Toc223444341 \h </w:instrText>
      </w:r>
      <w:r>
        <w:fldChar w:fldCharType="separate"/>
      </w:r>
      <w:r>
        <w:t>10</w:t>
      </w:r>
      <w:r>
        <w:fldChar w:fldCharType="end"/>
      </w:r>
    </w:p>
    <w:p>
      <w:pPr>
        <w:pStyle w:val="TOC8"/>
        <w:rPr>
          <w:rFonts w:asciiTheme="minorHAnsi" w:eastAsiaTheme="minorEastAsia" w:hAnsiTheme="minorHAnsi" w:cstheme="minorBidi"/>
          <w:szCs w:val="22"/>
        </w:rPr>
      </w:pPr>
      <w:r>
        <w:t>23.</w:t>
      </w:r>
      <w:r>
        <w:tab/>
        <w:t>Section 14 amended</w:t>
      </w:r>
      <w:r>
        <w:tab/>
      </w:r>
      <w:r>
        <w:fldChar w:fldCharType="begin"/>
      </w:r>
      <w:r>
        <w:instrText xml:space="preserve"> PAGEREF _Toc223444342 \h </w:instrText>
      </w:r>
      <w:r>
        <w:fldChar w:fldCharType="separate"/>
      </w:r>
      <w:r>
        <w:t>10</w:t>
      </w:r>
      <w:r>
        <w:fldChar w:fldCharType="end"/>
      </w:r>
    </w:p>
    <w:p>
      <w:pPr>
        <w:pStyle w:val="TOC8"/>
        <w:rPr>
          <w:rFonts w:asciiTheme="minorHAnsi" w:eastAsiaTheme="minorEastAsia" w:hAnsiTheme="minorHAnsi" w:cstheme="minorBidi"/>
          <w:szCs w:val="22"/>
        </w:rPr>
      </w:pPr>
      <w:r>
        <w:t>24.</w:t>
      </w:r>
      <w:r>
        <w:tab/>
        <w:t>Section 15 amended</w:t>
      </w:r>
      <w:r>
        <w:tab/>
      </w:r>
      <w:r>
        <w:fldChar w:fldCharType="begin"/>
      </w:r>
      <w:r>
        <w:instrText xml:space="preserve"> PAGEREF _Toc223444343 \h </w:instrText>
      </w:r>
      <w:r>
        <w:fldChar w:fldCharType="separate"/>
      </w:r>
      <w:r>
        <w:t>10</w:t>
      </w:r>
      <w:r>
        <w:fldChar w:fldCharType="end"/>
      </w:r>
    </w:p>
    <w:p>
      <w:pPr>
        <w:pStyle w:val="TOC8"/>
        <w:rPr>
          <w:rFonts w:asciiTheme="minorHAnsi" w:eastAsiaTheme="minorEastAsia" w:hAnsiTheme="minorHAnsi" w:cstheme="minorBidi"/>
          <w:szCs w:val="22"/>
        </w:rPr>
      </w:pPr>
      <w:r>
        <w:t>25.</w:t>
      </w:r>
      <w:r>
        <w:tab/>
        <w:t>Section 17 amended</w:t>
      </w:r>
      <w:r>
        <w:tab/>
      </w:r>
      <w:r>
        <w:fldChar w:fldCharType="begin"/>
      </w:r>
      <w:r>
        <w:instrText xml:space="preserve"> PAGEREF _Toc223444344 \h </w:instrText>
      </w:r>
      <w:r>
        <w:fldChar w:fldCharType="separate"/>
      </w:r>
      <w:r>
        <w:t>10</w:t>
      </w:r>
      <w:r>
        <w:fldChar w:fldCharType="end"/>
      </w:r>
    </w:p>
    <w:p>
      <w:pPr>
        <w:pStyle w:val="TOC8"/>
        <w:rPr>
          <w:rFonts w:asciiTheme="minorHAnsi" w:eastAsiaTheme="minorEastAsia" w:hAnsiTheme="minorHAnsi" w:cstheme="minorBidi"/>
          <w:szCs w:val="22"/>
        </w:rPr>
      </w:pPr>
      <w:r>
        <w:t>26.</w:t>
      </w:r>
      <w:r>
        <w:tab/>
        <w:t>Section 21 amended</w:t>
      </w:r>
      <w:r>
        <w:tab/>
      </w:r>
      <w:r>
        <w:fldChar w:fldCharType="begin"/>
      </w:r>
      <w:r>
        <w:instrText xml:space="preserve"> PAGEREF _Toc223444345 \h </w:instrText>
      </w:r>
      <w:r>
        <w:fldChar w:fldCharType="separate"/>
      </w:r>
      <w:r>
        <w:t>11</w:t>
      </w:r>
      <w:r>
        <w:fldChar w:fldCharType="end"/>
      </w:r>
    </w:p>
    <w:p>
      <w:pPr>
        <w:pStyle w:val="TOC8"/>
        <w:rPr>
          <w:rFonts w:asciiTheme="minorHAnsi" w:eastAsiaTheme="minorEastAsia" w:hAnsiTheme="minorHAnsi" w:cstheme="minorBidi"/>
          <w:szCs w:val="22"/>
        </w:rPr>
      </w:pPr>
      <w:r>
        <w:t>27.</w:t>
      </w:r>
      <w:r>
        <w:tab/>
        <w:t>Section 23 amended</w:t>
      </w:r>
      <w:r>
        <w:tab/>
      </w:r>
      <w:r>
        <w:fldChar w:fldCharType="begin"/>
      </w:r>
      <w:r>
        <w:instrText xml:space="preserve"> PAGEREF _Toc223444346 \h </w:instrText>
      </w:r>
      <w:r>
        <w:fldChar w:fldCharType="separate"/>
      </w:r>
      <w:r>
        <w:t>11</w:t>
      </w:r>
      <w:r>
        <w:fldChar w:fldCharType="end"/>
      </w:r>
    </w:p>
    <w:p>
      <w:pPr>
        <w:pStyle w:val="TOC8"/>
        <w:rPr>
          <w:rFonts w:asciiTheme="minorHAnsi" w:eastAsiaTheme="minorEastAsia" w:hAnsiTheme="minorHAnsi" w:cstheme="minorBidi"/>
          <w:szCs w:val="22"/>
        </w:rPr>
      </w:pPr>
      <w:r>
        <w:t>28.</w:t>
      </w:r>
      <w:r>
        <w:tab/>
        <w:t>Part III deleted</w:t>
      </w:r>
      <w:r>
        <w:tab/>
      </w:r>
      <w:r>
        <w:fldChar w:fldCharType="begin"/>
      </w:r>
      <w:r>
        <w:instrText xml:space="preserve"> PAGEREF _Toc223444347 \h </w:instrText>
      </w:r>
      <w:r>
        <w:fldChar w:fldCharType="separate"/>
      </w:r>
      <w:r>
        <w:t>12</w:t>
      </w:r>
      <w:r>
        <w:fldChar w:fldCharType="end"/>
      </w:r>
    </w:p>
    <w:p>
      <w:pPr>
        <w:pStyle w:val="TOC8"/>
        <w:rPr>
          <w:rFonts w:asciiTheme="minorHAnsi" w:eastAsiaTheme="minorEastAsia" w:hAnsiTheme="minorHAnsi" w:cstheme="minorBidi"/>
          <w:szCs w:val="22"/>
        </w:rPr>
      </w:pPr>
      <w:r>
        <w:t>29.</w:t>
      </w:r>
      <w:r>
        <w:tab/>
        <w:t>Part IV deleted</w:t>
      </w:r>
      <w:r>
        <w:tab/>
      </w:r>
      <w:r>
        <w:fldChar w:fldCharType="begin"/>
      </w:r>
      <w:r>
        <w:instrText xml:space="preserve"> PAGEREF _Toc223444348 \h </w:instrText>
      </w:r>
      <w:r>
        <w:fldChar w:fldCharType="separate"/>
      </w:r>
      <w:r>
        <w:t>12</w:t>
      </w:r>
      <w:r>
        <w:fldChar w:fldCharType="end"/>
      </w:r>
    </w:p>
    <w:p>
      <w:pPr>
        <w:pStyle w:val="TOC8"/>
        <w:rPr>
          <w:rFonts w:asciiTheme="minorHAnsi" w:eastAsiaTheme="minorEastAsia" w:hAnsiTheme="minorHAnsi" w:cstheme="minorBidi"/>
          <w:szCs w:val="22"/>
        </w:rPr>
      </w:pPr>
      <w:r>
        <w:t>30.</w:t>
      </w:r>
      <w:r>
        <w:tab/>
        <w:t>Section 44AA and 44AB inserted</w:t>
      </w:r>
      <w:r>
        <w:tab/>
      </w:r>
      <w:r>
        <w:fldChar w:fldCharType="begin"/>
      </w:r>
      <w:r>
        <w:instrText xml:space="preserve"> PAGEREF _Toc223444349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44AA.</w:t>
      </w:r>
      <w:r>
        <w:rPr>
          <w:noProof/>
        </w:rPr>
        <w:tab/>
        <w:t>Arrangements for administration of this Act</w:t>
      </w:r>
      <w:r>
        <w:rPr>
          <w:noProof/>
        </w:rPr>
        <w:tab/>
      </w:r>
      <w:r>
        <w:rPr>
          <w:noProof/>
        </w:rPr>
        <w:fldChar w:fldCharType="begin"/>
      </w:r>
      <w:r>
        <w:rPr>
          <w:noProof/>
        </w:rPr>
        <w:instrText xml:space="preserve"> PAGEREF _Toc223444350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44AB.</w:t>
      </w:r>
      <w:r>
        <w:rPr>
          <w:noProof/>
        </w:rPr>
        <w:tab/>
        <w:t>Information</w:t>
      </w:r>
      <w:r>
        <w:rPr>
          <w:noProof/>
        </w:rPr>
        <w:tab/>
      </w:r>
      <w:r>
        <w:rPr>
          <w:noProof/>
        </w:rPr>
        <w:fldChar w:fldCharType="begin"/>
      </w:r>
      <w:r>
        <w:rPr>
          <w:noProof/>
        </w:rPr>
        <w:instrText xml:space="preserve"> PAGEREF _Toc223444351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31.</w:t>
      </w:r>
      <w:r>
        <w:tab/>
        <w:t>Part VA heading amended</w:t>
      </w:r>
      <w:r>
        <w:tab/>
      </w:r>
      <w:r>
        <w:fldChar w:fldCharType="begin"/>
      </w:r>
      <w:r>
        <w:instrText xml:space="preserve"> PAGEREF _Toc223444352 \h </w:instrText>
      </w:r>
      <w:r>
        <w:fldChar w:fldCharType="separate"/>
      </w:r>
      <w:r>
        <w:t>13</w:t>
      </w:r>
      <w:r>
        <w:fldChar w:fldCharType="end"/>
      </w:r>
    </w:p>
    <w:p>
      <w:pPr>
        <w:pStyle w:val="TOC8"/>
        <w:rPr>
          <w:rFonts w:asciiTheme="minorHAnsi" w:eastAsiaTheme="minorEastAsia" w:hAnsiTheme="minorHAnsi" w:cstheme="minorBidi"/>
          <w:szCs w:val="22"/>
        </w:rPr>
      </w:pPr>
      <w:r>
        <w:t>32.</w:t>
      </w:r>
      <w:r>
        <w:tab/>
        <w:t>Section 44A amended</w:t>
      </w:r>
      <w:r>
        <w:tab/>
      </w:r>
      <w:r>
        <w:fldChar w:fldCharType="begin"/>
      </w:r>
      <w:r>
        <w:instrText xml:space="preserve"> PAGEREF _Toc223444353 \h </w:instrText>
      </w:r>
      <w:r>
        <w:fldChar w:fldCharType="separate"/>
      </w:r>
      <w:r>
        <w:t>13</w:t>
      </w:r>
      <w:r>
        <w:fldChar w:fldCharType="end"/>
      </w:r>
    </w:p>
    <w:p>
      <w:pPr>
        <w:pStyle w:val="TOC8"/>
        <w:rPr>
          <w:rFonts w:asciiTheme="minorHAnsi" w:eastAsiaTheme="minorEastAsia" w:hAnsiTheme="minorHAnsi" w:cstheme="minorBidi"/>
          <w:szCs w:val="22"/>
        </w:rPr>
      </w:pPr>
      <w:r>
        <w:t>33.</w:t>
      </w:r>
      <w:r>
        <w:tab/>
        <w:t>Section 44B amended</w:t>
      </w:r>
      <w:r>
        <w:tab/>
      </w:r>
      <w:r>
        <w:fldChar w:fldCharType="begin"/>
      </w:r>
      <w:r>
        <w:instrText xml:space="preserve"> PAGEREF _Toc223444354 \h </w:instrText>
      </w:r>
      <w:r>
        <w:fldChar w:fldCharType="separate"/>
      </w:r>
      <w:r>
        <w:t>14</w:t>
      </w:r>
      <w:r>
        <w:fldChar w:fldCharType="end"/>
      </w:r>
    </w:p>
    <w:p>
      <w:pPr>
        <w:pStyle w:val="TOC8"/>
        <w:rPr>
          <w:rFonts w:asciiTheme="minorHAnsi" w:eastAsiaTheme="minorEastAsia" w:hAnsiTheme="minorHAnsi" w:cstheme="minorBidi"/>
          <w:szCs w:val="22"/>
        </w:rPr>
      </w:pPr>
      <w:r>
        <w:t>34.</w:t>
      </w:r>
      <w:r>
        <w:tab/>
        <w:t>Section 44C amended</w:t>
      </w:r>
      <w:r>
        <w:tab/>
      </w:r>
      <w:r>
        <w:fldChar w:fldCharType="begin"/>
      </w:r>
      <w:r>
        <w:instrText xml:space="preserve"> PAGEREF _Toc223444355 \h </w:instrText>
      </w:r>
      <w:r>
        <w:fldChar w:fldCharType="separate"/>
      </w:r>
      <w:r>
        <w:t>15</w:t>
      </w:r>
      <w:r>
        <w:fldChar w:fldCharType="end"/>
      </w:r>
    </w:p>
    <w:p>
      <w:pPr>
        <w:pStyle w:val="TOC8"/>
        <w:rPr>
          <w:rFonts w:asciiTheme="minorHAnsi" w:eastAsiaTheme="minorEastAsia" w:hAnsiTheme="minorHAnsi" w:cstheme="minorBidi"/>
          <w:szCs w:val="22"/>
        </w:rPr>
      </w:pPr>
      <w:r>
        <w:t>35.</w:t>
      </w:r>
      <w:r>
        <w:tab/>
        <w:t>Section 44D amended</w:t>
      </w:r>
      <w:r>
        <w:tab/>
      </w:r>
      <w:r>
        <w:fldChar w:fldCharType="begin"/>
      </w:r>
      <w:r>
        <w:instrText xml:space="preserve"> PAGEREF _Toc223444356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Consequential provisions</w:t>
      </w:r>
    </w:p>
    <w:p>
      <w:pPr>
        <w:pStyle w:val="TOC8"/>
        <w:rPr>
          <w:rFonts w:asciiTheme="minorHAnsi" w:eastAsiaTheme="minorEastAsia" w:hAnsiTheme="minorHAnsi" w:cstheme="minorBidi"/>
          <w:szCs w:val="22"/>
        </w:rPr>
      </w:pPr>
      <w:r>
        <w:t>36.</w:t>
      </w:r>
      <w:r>
        <w:tab/>
      </w:r>
      <w:r>
        <w:rPr>
          <w:i/>
        </w:rPr>
        <w:t>Credit Act 1984</w:t>
      </w:r>
      <w:r>
        <w:rPr>
          <w:i/>
          <w:iCs/>
        </w:rPr>
        <w:t xml:space="preserve"> </w:t>
      </w:r>
      <w:r>
        <w:t>amended</w:t>
      </w:r>
      <w:r>
        <w:tab/>
      </w:r>
      <w:r>
        <w:fldChar w:fldCharType="begin"/>
      </w:r>
      <w:r>
        <w:instrText xml:space="preserve"> PAGEREF _Toc223444358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iCs/>
        </w:rPr>
        <w:t>Finance Brokers Control Act 1975</w:t>
      </w:r>
      <w:r>
        <w:t xml:space="preserve"> amended</w:t>
      </w:r>
    </w:p>
    <w:p>
      <w:pPr>
        <w:pStyle w:val="TOC4"/>
        <w:tabs>
          <w:tab w:val="right" w:leader="dot" w:pos="7077"/>
        </w:tabs>
        <w:rPr>
          <w:rFonts w:asciiTheme="minorHAnsi" w:eastAsiaTheme="minorEastAsia" w:hAnsiTheme="minorHAnsi" w:cstheme="minorBidi"/>
          <w:b w:val="0"/>
          <w:szCs w:val="22"/>
        </w:rPr>
      </w:pPr>
      <w:r>
        <w:t>Division 1 — </w:t>
      </w:r>
      <w:r>
        <w:rPr>
          <w:i/>
          <w:iCs/>
        </w:rPr>
        <w:t xml:space="preserve">Finance Brokers Control Act 1975 </w:t>
      </w:r>
      <w:r>
        <w:t>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_Toc223444361 \h </w:instrText>
      </w:r>
      <w:r>
        <w:fldChar w:fldCharType="separate"/>
      </w:r>
      <w:r>
        <w:t>17</w:t>
      </w:r>
      <w:r>
        <w:fldChar w:fldCharType="end"/>
      </w:r>
    </w:p>
    <w:p>
      <w:pPr>
        <w:pStyle w:val="TOC8"/>
        <w:rPr>
          <w:rFonts w:asciiTheme="minorHAnsi" w:eastAsiaTheme="minorEastAsia" w:hAnsiTheme="minorHAnsi" w:cstheme="minorBidi"/>
          <w:szCs w:val="22"/>
        </w:rPr>
      </w:pPr>
      <w:r>
        <w:t>38.</w:t>
      </w:r>
      <w:r>
        <w:tab/>
        <w:t>Section 4 amended</w:t>
      </w:r>
      <w:r>
        <w:tab/>
      </w:r>
      <w:r>
        <w:fldChar w:fldCharType="begin"/>
      </w:r>
      <w:r>
        <w:instrText xml:space="preserve"> PAGEREF _Toc223444362 \h </w:instrText>
      </w:r>
      <w:r>
        <w:fldChar w:fldCharType="separate"/>
      </w:r>
      <w:r>
        <w:t>17</w:t>
      </w:r>
      <w:r>
        <w:fldChar w:fldCharType="end"/>
      </w:r>
    </w:p>
    <w:p>
      <w:pPr>
        <w:pStyle w:val="TOC8"/>
        <w:rPr>
          <w:rFonts w:asciiTheme="minorHAnsi" w:eastAsiaTheme="minorEastAsia" w:hAnsiTheme="minorHAnsi" w:cstheme="minorBidi"/>
          <w:szCs w:val="22"/>
        </w:rPr>
      </w:pPr>
      <w:r>
        <w:t>39.</w:t>
      </w:r>
      <w:r>
        <w:tab/>
        <w:t>Section 7 amended</w:t>
      </w:r>
      <w:r>
        <w:tab/>
      </w:r>
      <w:r>
        <w:fldChar w:fldCharType="begin"/>
      </w:r>
      <w:r>
        <w:instrText xml:space="preserve"> PAGEREF _Toc223444363 \h </w:instrText>
      </w:r>
      <w:r>
        <w:fldChar w:fldCharType="separate"/>
      </w:r>
      <w:r>
        <w:t>17</w:t>
      </w:r>
      <w:r>
        <w:fldChar w:fldCharType="end"/>
      </w:r>
    </w:p>
    <w:p>
      <w:pPr>
        <w:pStyle w:val="TOC8"/>
        <w:rPr>
          <w:rFonts w:asciiTheme="minorHAnsi" w:eastAsiaTheme="minorEastAsia" w:hAnsiTheme="minorHAnsi" w:cstheme="minorBidi"/>
          <w:szCs w:val="22"/>
        </w:rPr>
      </w:pPr>
      <w:r>
        <w:t>40.</w:t>
      </w:r>
      <w:r>
        <w:tab/>
        <w:t>Section 9A and 9B inserted</w:t>
      </w:r>
      <w:r>
        <w:tab/>
      </w:r>
      <w:r>
        <w:fldChar w:fldCharType="begin"/>
      </w:r>
      <w:r>
        <w:instrText xml:space="preserve"> PAGEREF _Toc223444364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lastRenderedPageBreak/>
        <w:t>9A.</w:t>
      </w:r>
      <w:r>
        <w:rPr>
          <w:noProof/>
        </w:rPr>
        <w:tab/>
        <w:t>Arrangements with ASIC</w:t>
      </w:r>
      <w:r>
        <w:rPr>
          <w:noProof/>
        </w:rPr>
        <w:tab/>
      </w:r>
      <w:r>
        <w:rPr>
          <w:noProof/>
        </w:rPr>
        <w:fldChar w:fldCharType="begin"/>
      </w:r>
      <w:r>
        <w:rPr>
          <w:noProof/>
        </w:rPr>
        <w:instrText xml:space="preserve"> PAGEREF _Toc223444365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Information</w:t>
      </w:r>
      <w:r>
        <w:rPr>
          <w:noProof/>
        </w:rPr>
        <w:tab/>
      </w:r>
      <w:r>
        <w:rPr>
          <w:noProof/>
        </w:rPr>
        <w:fldChar w:fldCharType="begin"/>
      </w:r>
      <w:r>
        <w:rPr>
          <w:noProof/>
        </w:rPr>
        <w:instrText xml:space="preserve"> PAGEREF _Toc223444366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41.</w:t>
      </w:r>
      <w:r>
        <w:tab/>
        <w:t>Section 17 amended</w:t>
      </w:r>
      <w:r>
        <w:tab/>
      </w:r>
      <w:r>
        <w:fldChar w:fldCharType="begin"/>
      </w:r>
      <w:r>
        <w:instrText xml:space="preserve"> PAGEREF _Toc223444367 \h </w:instrText>
      </w:r>
      <w:r>
        <w:fldChar w:fldCharType="separate"/>
      </w:r>
      <w:r>
        <w:t>19</w:t>
      </w:r>
      <w:r>
        <w:fldChar w:fldCharType="end"/>
      </w:r>
    </w:p>
    <w:p>
      <w:pPr>
        <w:pStyle w:val="TOC8"/>
        <w:rPr>
          <w:rFonts w:asciiTheme="minorHAnsi" w:eastAsiaTheme="minorEastAsia" w:hAnsiTheme="minorHAnsi" w:cstheme="minorBidi"/>
          <w:szCs w:val="22"/>
        </w:rPr>
      </w:pPr>
      <w:r>
        <w:t>42.</w:t>
      </w:r>
      <w:r>
        <w:tab/>
        <w:t>Section 24 amended</w:t>
      </w:r>
      <w:r>
        <w:tab/>
      </w:r>
      <w:r>
        <w:fldChar w:fldCharType="begin"/>
      </w:r>
      <w:r>
        <w:instrText xml:space="preserve"> PAGEREF _Toc223444368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25 amended</w:t>
      </w:r>
      <w:r>
        <w:tab/>
      </w:r>
      <w:r>
        <w:fldChar w:fldCharType="begin"/>
      </w:r>
      <w:r>
        <w:instrText xml:space="preserve"> PAGEREF _Toc223444369 \h </w:instrText>
      </w:r>
      <w:r>
        <w:fldChar w:fldCharType="separate"/>
      </w:r>
      <w:r>
        <w:t>20</w:t>
      </w:r>
      <w:r>
        <w:fldChar w:fldCharType="end"/>
      </w:r>
    </w:p>
    <w:p>
      <w:pPr>
        <w:pStyle w:val="TOC8"/>
        <w:rPr>
          <w:rFonts w:asciiTheme="minorHAnsi" w:eastAsiaTheme="minorEastAsia" w:hAnsiTheme="minorHAnsi" w:cstheme="minorBidi"/>
          <w:szCs w:val="22"/>
        </w:rPr>
      </w:pPr>
      <w:r>
        <w:t>44.</w:t>
      </w:r>
      <w:r>
        <w:tab/>
        <w:t>Section 26 amended</w:t>
      </w:r>
      <w:r>
        <w:tab/>
      </w:r>
      <w:r>
        <w:fldChar w:fldCharType="begin"/>
      </w:r>
      <w:r>
        <w:instrText xml:space="preserve"> PAGEREF _Toc223444370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27A inserted</w:t>
      </w:r>
      <w:r>
        <w:tab/>
      </w:r>
      <w:r>
        <w:fldChar w:fldCharType="begin"/>
      </w:r>
      <w:r>
        <w:instrText xml:space="preserve"> PAGEREF _Toc223444371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27A.</w:t>
      </w:r>
      <w:r>
        <w:rPr>
          <w:noProof/>
        </w:rPr>
        <w:tab/>
        <w:t>No further grants of licences</w:t>
      </w:r>
      <w:r>
        <w:rPr>
          <w:noProof/>
        </w:rPr>
        <w:tab/>
      </w:r>
      <w:r>
        <w:rPr>
          <w:noProof/>
        </w:rPr>
        <w:fldChar w:fldCharType="begin"/>
      </w:r>
      <w:r>
        <w:rPr>
          <w:noProof/>
        </w:rPr>
        <w:instrText xml:space="preserve"> PAGEREF _Toc223444372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46.</w:t>
      </w:r>
      <w:r>
        <w:tab/>
        <w:t>Section 30 amended</w:t>
      </w:r>
      <w:r>
        <w:tab/>
      </w:r>
      <w:r>
        <w:fldChar w:fldCharType="begin"/>
      </w:r>
      <w:r>
        <w:instrText xml:space="preserve"> PAGEREF _Toc223444373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31 amended</w:t>
      </w:r>
      <w:r>
        <w:tab/>
      </w:r>
      <w:r>
        <w:fldChar w:fldCharType="begin"/>
      </w:r>
      <w:r>
        <w:instrText xml:space="preserve"> PAGEREF _Toc223444374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32 amended</w:t>
      </w:r>
      <w:r>
        <w:tab/>
      </w:r>
      <w:r>
        <w:fldChar w:fldCharType="begin"/>
      </w:r>
      <w:r>
        <w:instrText xml:space="preserve"> PAGEREF _Toc223444375 \h </w:instrText>
      </w:r>
      <w:r>
        <w:fldChar w:fldCharType="separate"/>
      </w:r>
      <w:r>
        <w:t>21</w:t>
      </w:r>
      <w: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_Toc223444376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35 amended</w:t>
      </w:r>
      <w:r>
        <w:tab/>
      </w:r>
      <w:r>
        <w:fldChar w:fldCharType="begin"/>
      </w:r>
      <w:r>
        <w:instrText xml:space="preserve"> PAGEREF _Toc223444377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Sections 36, 37 and 38 deleted</w:t>
      </w:r>
      <w:r>
        <w:tab/>
      </w:r>
      <w:r>
        <w:fldChar w:fldCharType="begin"/>
      </w:r>
      <w:r>
        <w:instrText xml:space="preserve"> PAGEREF _Toc223444378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40A amended</w:t>
      </w:r>
      <w:r>
        <w:tab/>
      </w:r>
      <w:r>
        <w:fldChar w:fldCharType="begin"/>
      </w:r>
      <w:r>
        <w:instrText xml:space="preserve"> PAGEREF _Toc223444379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41 amended</w:t>
      </w:r>
      <w:r>
        <w:tab/>
      </w:r>
      <w:r>
        <w:fldChar w:fldCharType="begin"/>
      </w:r>
      <w:r>
        <w:instrText xml:space="preserve"> PAGEREF _Toc223444380 \h </w:instrText>
      </w:r>
      <w:r>
        <w:fldChar w:fldCharType="separate"/>
      </w:r>
      <w:r>
        <w:t>23</w:t>
      </w:r>
      <w:r>
        <w:fldChar w:fldCharType="end"/>
      </w:r>
    </w:p>
    <w:p>
      <w:pPr>
        <w:pStyle w:val="TOC8"/>
        <w:rPr>
          <w:rFonts w:asciiTheme="minorHAnsi" w:eastAsiaTheme="minorEastAsia" w:hAnsiTheme="minorHAnsi" w:cstheme="minorBidi"/>
          <w:szCs w:val="22"/>
        </w:rPr>
      </w:pPr>
      <w:r>
        <w:t>54.</w:t>
      </w:r>
      <w:r>
        <w:tab/>
        <w:t>Section 42 amended</w:t>
      </w:r>
      <w:r>
        <w:tab/>
      </w:r>
      <w:r>
        <w:fldChar w:fldCharType="begin"/>
      </w:r>
      <w:r>
        <w:instrText xml:space="preserve"> PAGEREF _Toc223444381 \h </w:instrText>
      </w:r>
      <w:r>
        <w:fldChar w:fldCharType="separate"/>
      </w:r>
      <w:r>
        <w:t>23</w:t>
      </w:r>
      <w:r>
        <w:fldChar w:fldCharType="end"/>
      </w:r>
    </w:p>
    <w:p>
      <w:pPr>
        <w:pStyle w:val="TOC8"/>
        <w:rPr>
          <w:rFonts w:asciiTheme="minorHAnsi" w:eastAsiaTheme="minorEastAsia" w:hAnsiTheme="minorHAnsi" w:cstheme="minorBidi"/>
          <w:szCs w:val="22"/>
        </w:rPr>
      </w:pPr>
      <w:r>
        <w:t>55.</w:t>
      </w:r>
      <w:r>
        <w:tab/>
        <w:t>Section 43 amended</w:t>
      </w:r>
      <w:r>
        <w:tab/>
      </w:r>
      <w:r>
        <w:fldChar w:fldCharType="begin"/>
      </w:r>
      <w:r>
        <w:instrText xml:space="preserve"> PAGEREF _Toc223444382 \h </w:instrText>
      </w:r>
      <w:r>
        <w:fldChar w:fldCharType="separate"/>
      </w:r>
      <w:r>
        <w:t>23</w:t>
      </w:r>
      <w:r>
        <w:fldChar w:fldCharType="end"/>
      </w:r>
    </w:p>
    <w:p>
      <w:pPr>
        <w:pStyle w:val="TOC8"/>
        <w:rPr>
          <w:rFonts w:asciiTheme="minorHAnsi" w:eastAsiaTheme="minorEastAsia" w:hAnsiTheme="minorHAnsi" w:cstheme="minorBidi"/>
          <w:szCs w:val="22"/>
        </w:rPr>
      </w:pPr>
      <w:r>
        <w:t>56.</w:t>
      </w:r>
      <w:r>
        <w:tab/>
        <w:t>Section 44 amended</w:t>
      </w:r>
      <w:r>
        <w:tab/>
      </w:r>
      <w:r>
        <w:fldChar w:fldCharType="begin"/>
      </w:r>
      <w:r>
        <w:instrText xml:space="preserve"> PAGEREF _Toc223444383 \h </w:instrText>
      </w:r>
      <w:r>
        <w:fldChar w:fldCharType="separate"/>
      </w:r>
      <w:r>
        <w:t>23</w:t>
      </w:r>
      <w:r>
        <w:fldChar w:fldCharType="end"/>
      </w:r>
    </w:p>
    <w:p>
      <w:pPr>
        <w:pStyle w:val="TOC8"/>
        <w:rPr>
          <w:rFonts w:asciiTheme="minorHAnsi" w:eastAsiaTheme="minorEastAsia" w:hAnsiTheme="minorHAnsi" w:cstheme="minorBidi"/>
          <w:szCs w:val="22"/>
        </w:rPr>
      </w:pPr>
      <w:r>
        <w:t>57.</w:t>
      </w:r>
      <w:r>
        <w:tab/>
        <w:t>Section 45 amended</w:t>
      </w:r>
      <w:r>
        <w:tab/>
      </w:r>
      <w:r>
        <w:fldChar w:fldCharType="begin"/>
      </w:r>
      <w:r>
        <w:instrText xml:space="preserve"> PAGEREF _Toc223444384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46 amended</w:t>
      </w:r>
      <w:r>
        <w:tab/>
      </w:r>
      <w:r>
        <w:fldChar w:fldCharType="begin"/>
      </w:r>
      <w:r>
        <w:instrText xml:space="preserve"> PAGEREF _Toc223444385 \h </w:instrText>
      </w:r>
      <w:r>
        <w:fldChar w:fldCharType="separate"/>
      </w:r>
      <w:r>
        <w:t>24</w:t>
      </w:r>
      <w:r>
        <w:fldChar w:fldCharType="end"/>
      </w:r>
    </w:p>
    <w:p>
      <w:pPr>
        <w:pStyle w:val="TOC8"/>
        <w:rPr>
          <w:rFonts w:asciiTheme="minorHAnsi" w:eastAsiaTheme="minorEastAsia" w:hAnsiTheme="minorHAnsi" w:cstheme="minorBidi"/>
          <w:szCs w:val="22"/>
        </w:rPr>
      </w:pPr>
      <w:r>
        <w:t>59.</w:t>
      </w:r>
      <w:r>
        <w:tab/>
        <w:t>Section 48 amended</w:t>
      </w:r>
      <w:r>
        <w:tab/>
      </w:r>
      <w:r>
        <w:fldChar w:fldCharType="begin"/>
      </w:r>
      <w:r>
        <w:instrText xml:space="preserve"> PAGEREF _Toc223444386 \h </w:instrText>
      </w:r>
      <w:r>
        <w:fldChar w:fldCharType="separate"/>
      </w:r>
      <w:r>
        <w:t>24</w:t>
      </w:r>
      <w:r>
        <w:fldChar w:fldCharType="end"/>
      </w:r>
    </w:p>
    <w:p>
      <w:pPr>
        <w:pStyle w:val="TOC8"/>
        <w:rPr>
          <w:rFonts w:asciiTheme="minorHAnsi" w:eastAsiaTheme="minorEastAsia" w:hAnsiTheme="minorHAnsi" w:cstheme="minorBidi"/>
          <w:szCs w:val="22"/>
        </w:rPr>
      </w:pPr>
      <w:r>
        <w:t>60.</w:t>
      </w:r>
      <w:r>
        <w:tab/>
        <w:t>Section 49 amended</w:t>
      </w:r>
      <w:r>
        <w:tab/>
      </w:r>
      <w:r>
        <w:fldChar w:fldCharType="begin"/>
      </w:r>
      <w:r>
        <w:instrText xml:space="preserve"> PAGEREF _Toc223444387 \h </w:instrText>
      </w:r>
      <w:r>
        <w:fldChar w:fldCharType="separate"/>
      </w:r>
      <w:r>
        <w:t>24</w:t>
      </w:r>
      <w:r>
        <w:fldChar w:fldCharType="end"/>
      </w:r>
    </w:p>
    <w:p>
      <w:pPr>
        <w:pStyle w:val="TOC8"/>
        <w:rPr>
          <w:rFonts w:asciiTheme="minorHAnsi" w:eastAsiaTheme="minorEastAsia" w:hAnsiTheme="minorHAnsi" w:cstheme="minorBidi"/>
          <w:szCs w:val="22"/>
        </w:rPr>
      </w:pPr>
      <w:r>
        <w:t>61.</w:t>
      </w:r>
      <w:r>
        <w:tab/>
        <w:t>Section 50 amended</w:t>
      </w:r>
      <w:r>
        <w:tab/>
      </w:r>
      <w:r>
        <w:fldChar w:fldCharType="begin"/>
      </w:r>
      <w:r>
        <w:instrText xml:space="preserve"> PAGEREF _Toc223444388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53 amended</w:t>
      </w:r>
      <w:r>
        <w:tab/>
      </w:r>
      <w:r>
        <w:fldChar w:fldCharType="begin"/>
      </w:r>
      <w:r>
        <w:instrText xml:space="preserve"> PAGEREF _Toc223444389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_Toc223444390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60 amended</w:t>
      </w:r>
      <w:r>
        <w:tab/>
      </w:r>
      <w:r>
        <w:fldChar w:fldCharType="begin"/>
      </w:r>
      <w:r>
        <w:instrText xml:space="preserve"> PAGEREF _Toc223444391 \h </w:instrText>
      </w:r>
      <w:r>
        <w:fldChar w:fldCharType="separate"/>
      </w:r>
      <w:r>
        <w:t>25</w:t>
      </w:r>
      <w:r>
        <w:fldChar w:fldCharType="end"/>
      </w:r>
    </w:p>
    <w:p>
      <w:pPr>
        <w:pStyle w:val="TOC8"/>
        <w:rPr>
          <w:rFonts w:asciiTheme="minorHAnsi" w:eastAsiaTheme="minorEastAsia" w:hAnsiTheme="minorHAnsi" w:cstheme="minorBidi"/>
          <w:szCs w:val="22"/>
        </w:rPr>
      </w:pPr>
      <w:r>
        <w:t>65.</w:t>
      </w:r>
      <w:r>
        <w:tab/>
        <w:t>Section 61 amended</w:t>
      </w:r>
      <w:r>
        <w:tab/>
      </w:r>
      <w:r>
        <w:fldChar w:fldCharType="begin"/>
      </w:r>
      <w:r>
        <w:instrText xml:space="preserve"> PAGEREF _Toc223444392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66 amended</w:t>
      </w:r>
      <w:r>
        <w:tab/>
      </w:r>
      <w:r>
        <w:fldChar w:fldCharType="begin"/>
      </w:r>
      <w:r>
        <w:instrText xml:space="preserve"> PAGEREF _Toc223444393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_Toc223444394 \h </w:instrText>
      </w:r>
      <w:r>
        <w:fldChar w:fldCharType="separate"/>
      </w:r>
      <w:r>
        <w:t>26</w:t>
      </w:r>
      <w:r>
        <w:fldChar w:fldCharType="end"/>
      </w:r>
    </w:p>
    <w:p>
      <w:pPr>
        <w:pStyle w:val="TOC8"/>
        <w:rPr>
          <w:rFonts w:asciiTheme="minorHAnsi" w:eastAsiaTheme="minorEastAsia" w:hAnsiTheme="minorHAnsi" w:cstheme="minorBidi"/>
          <w:szCs w:val="22"/>
        </w:rPr>
      </w:pPr>
      <w:r>
        <w:t>68.</w:t>
      </w:r>
      <w:r>
        <w:tab/>
        <w:t>Section 69 amended</w:t>
      </w:r>
      <w:r>
        <w:tab/>
      </w:r>
      <w:r>
        <w:fldChar w:fldCharType="begin"/>
      </w:r>
      <w:r>
        <w:instrText xml:space="preserve"> PAGEREF _Toc223444395 \h </w:instrText>
      </w:r>
      <w:r>
        <w:fldChar w:fldCharType="separate"/>
      </w:r>
      <w:r>
        <w:t>26</w:t>
      </w:r>
      <w:r>
        <w:fldChar w:fldCharType="end"/>
      </w:r>
    </w:p>
    <w:p>
      <w:pPr>
        <w:pStyle w:val="TOC8"/>
        <w:rPr>
          <w:rFonts w:asciiTheme="minorHAnsi" w:eastAsiaTheme="minorEastAsia" w:hAnsiTheme="minorHAnsi" w:cstheme="minorBidi"/>
          <w:szCs w:val="22"/>
        </w:rPr>
      </w:pPr>
      <w:r>
        <w:t>69.</w:t>
      </w:r>
      <w:r>
        <w:tab/>
        <w:t>Section 72 amended</w:t>
      </w:r>
      <w:r>
        <w:tab/>
      </w:r>
      <w:r>
        <w:fldChar w:fldCharType="begin"/>
      </w:r>
      <w:r>
        <w:instrText xml:space="preserve"> PAGEREF _Toc223444396 \h </w:instrText>
      </w:r>
      <w:r>
        <w:fldChar w:fldCharType="separate"/>
      </w:r>
      <w:r>
        <w:t>27</w:t>
      </w:r>
      <w:r>
        <w:fldChar w:fldCharType="end"/>
      </w:r>
    </w:p>
    <w:p>
      <w:pPr>
        <w:pStyle w:val="TOC8"/>
        <w:rPr>
          <w:rFonts w:asciiTheme="minorHAnsi" w:eastAsiaTheme="minorEastAsia" w:hAnsiTheme="minorHAnsi" w:cstheme="minorBidi"/>
          <w:szCs w:val="22"/>
        </w:rPr>
      </w:pPr>
      <w:r>
        <w:t>70.</w:t>
      </w:r>
      <w:r>
        <w:tab/>
        <w:t>Sections 73 to 80 deleted</w:t>
      </w:r>
      <w:r>
        <w:tab/>
      </w:r>
      <w:r>
        <w:fldChar w:fldCharType="begin"/>
      </w:r>
      <w:r>
        <w:instrText xml:space="preserve"> PAGEREF _Toc223444397 \h </w:instrText>
      </w:r>
      <w:r>
        <w:fldChar w:fldCharType="separate"/>
      </w:r>
      <w:r>
        <w:t>27</w:t>
      </w:r>
      <w:r>
        <w:fldChar w:fldCharType="end"/>
      </w:r>
    </w:p>
    <w:p>
      <w:pPr>
        <w:pStyle w:val="TOC8"/>
        <w:rPr>
          <w:rFonts w:asciiTheme="minorHAnsi" w:eastAsiaTheme="minorEastAsia" w:hAnsiTheme="minorHAnsi" w:cstheme="minorBidi"/>
          <w:szCs w:val="22"/>
        </w:rPr>
      </w:pPr>
      <w:r>
        <w:t>71.</w:t>
      </w:r>
      <w:r>
        <w:tab/>
        <w:t>Section 82 amended</w:t>
      </w:r>
      <w:r>
        <w:tab/>
      </w:r>
      <w:r>
        <w:fldChar w:fldCharType="begin"/>
      </w:r>
      <w:r>
        <w:instrText xml:space="preserve"> PAGEREF _Toc223444398 \h </w:instrText>
      </w:r>
      <w:r>
        <w:fldChar w:fldCharType="separate"/>
      </w:r>
      <w:r>
        <w:t>27</w:t>
      </w:r>
      <w:r>
        <w:fldChar w:fldCharType="end"/>
      </w:r>
    </w:p>
    <w:p>
      <w:pPr>
        <w:pStyle w:val="TOC8"/>
        <w:rPr>
          <w:rFonts w:asciiTheme="minorHAnsi" w:eastAsiaTheme="minorEastAsia" w:hAnsiTheme="minorHAnsi" w:cstheme="minorBidi"/>
          <w:szCs w:val="22"/>
        </w:rPr>
      </w:pPr>
      <w:r>
        <w:t>72.</w:t>
      </w:r>
      <w:r>
        <w:tab/>
        <w:t>Section 82A deleted</w:t>
      </w:r>
      <w:r>
        <w:tab/>
      </w:r>
      <w:r>
        <w:fldChar w:fldCharType="begin"/>
      </w:r>
      <w:r>
        <w:instrText xml:space="preserve"> PAGEREF _Toc223444399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83 amended</w:t>
      </w:r>
      <w:r>
        <w:tab/>
      </w:r>
      <w:r>
        <w:fldChar w:fldCharType="begin"/>
      </w:r>
      <w:r>
        <w:instrText xml:space="preserve"> PAGEREF _Toc223444400 \h </w:instrText>
      </w:r>
      <w:r>
        <w:fldChar w:fldCharType="separate"/>
      </w:r>
      <w:r>
        <w:t>28</w:t>
      </w:r>
      <w:r>
        <w:fldChar w:fldCharType="end"/>
      </w:r>
    </w:p>
    <w:p>
      <w:pPr>
        <w:pStyle w:val="TOC8"/>
        <w:rPr>
          <w:rFonts w:asciiTheme="minorHAnsi" w:eastAsiaTheme="minorEastAsia" w:hAnsiTheme="minorHAnsi" w:cstheme="minorBidi"/>
          <w:szCs w:val="22"/>
        </w:rPr>
      </w:pPr>
      <w:r>
        <w:t>74.</w:t>
      </w:r>
      <w:r>
        <w:tab/>
        <w:t>Section 84 deleted</w:t>
      </w:r>
      <w:r>
        <w:tab/>
      </w:r>
      <w:r>
        <w:fldChar w:fldCharType="begin"/>
      </w:r>
      <w:r>
        <w:instrText xml:space="preserve"> PAGEREF _Toc223444401 \h </w:instrText>
      </w:r>
      <w:r>
        <w:fldChar w:fldCharType="separate"/>
      </w:r>
      <w:r>
        <w:t>29</w:t>
      </w:r>
      <w:r>
        <w:fldChar w:fldCharType="end"/>
      </w:r>
    </w:p>
    <w:p>
      <w:pPr>
        <w:pStyle w:val="TOC8"/>
        <w:rPr>
          <w:rFonts w:asciiTheme="minorHAnsi" w:eastAsiaTheme="minorEastAsia" w:hAnsiTheme="minorHAnsi" w:cstheme="minorBidi"/>
          <w:szCs w:val="22"/>
        </w:rPr>
      </w:pPr>
      <w:r>
        <w:t>75.</w:t>
      </w:r>
      <w:r>
        <w:tab/>
        <w:t>Section 85 amended</w:t>
      </w:r>
      <w:r>
        <w:tab/>
      </w:r>
      <w:r>
        <w:fldChar w:fldCharType="begin"/>
      </w:r>
      <w:r>
        <w:instrText xml:space="preserve"> PAGEREF _Toc223444402 \h </w:instrText>
      </w:r>
      <w:r>
        <w:fldChar w:fldCharType="separate"/>
      </w:r>
      <w:r>
        <w:t>29</w:t>
      </w:r>
      <w:r>
        <w:fldChar w:fldCharType="end"/>
      </w:r>
    </w:p>
    <w:p>
      <w:pPr>
        <w:pStyle w:val="TOC8"/>
        <w:rPr>
          <w:rFonts w:asciiTheme="minorHAnsi" w:eastAsiaTheme="minorEastAsia" w:hAnsiTheme="minorHAnsi" w:cstheme="minorBidi"/>
          <w:szCs w:val="22"/>
        </w:rPr>
      </w:pPr>
      <w:r>
        <w:t>76.</w:t>
      </w:r>
      <w:r>
        <w:tab/>
        <w:t>Section 92B deleted</w:t>
      </w:r>
      <w:r>
        <w:tab/>
      </w:r>
      <w:r>
        <w:fldChar w:fldCharType="begin"/>
      </w:r>
      <w:r>
        <w:instrText xml:space="preserve"> PAGEREF _Toc223444403 \h </w:instrText>
      </w:r>
      <w:r>
        <w:fldChar w:fldCharType="separate"/>
      </w:r>
      <w:r>
        <w:t>29</w:t>
      </w:r>
      <w:r>
        <w:fldChar w:fldCharType="end"/>
      </w:r>
    </w:p>
    <w:p>
      <w:pPr>
        <w:pStyle w:val="TOC8"/>
        <w:rPr>
          <w:rFonts w:asciiTheme="minorHAnsi" w:eastAsiaTheme="minorEastAsia" w:hAnsiTheme="minorHAnsi" w:cstheme="minorBidi"/>
          <w:szCs w:val="22"/>
        </w:rPr>
      </w:pPr>
      <w:r>
        <w:t>77.</w:t>
      </w:r>
      <w:r>
        <w:tab/>
        <w:t>Section 95 amended</w:t>
      </w:r>
      <w:r>
        <w:tab/>
      </w:r>
      <w:r>
        <w:fldChar w:fldCharType="begin"/>
      </w:r>
      <w:r>
        <w:instrText xml:space="preserve"> PAGEREF _Toc223444404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Consequential provisions</w:t>
      </w:r>
    </w:p>
    <w:p>
      <w:pPr>
        <w:pStyle w:val="TOC8"/>
        <w:rPr>
          <w:rFonts w:asciiTheme="minorHAnsi" w:eastAsiaTheme="minorEastAsia" w:hAnsiTheme="minorHAnsi" w:cstheme="minorBidi"/>
          <w:szCs w:val="22"/>
        </w:rPr>
      </w:pPr>
      <w:r>
        <w:t>78.</w:t>
      </w:r>
      <w:r>
        <w:tab/>
      </w:r>
      <w:r>
        <w:rPr>
          <w:i/>
        </w:rPr>
        <w:t xml:space="preserve">Housing Societies Act 1976 </w:t>
      </w:r>
      <w:r>
        <w:t>amended</w:t>
      </w:r>
      <w:r>
        <w:tab/>
      </w:r>
      <w:r>
        <w:fldChar w:fldCharType="begin"/>
      </w:r>
      <w:r>
        <w:instrText xml:space="preserve"> PAGEREF _Toc223444406 \h </w:instrText>
      </w:r>
      <w:r>
        <w:fldChar w:fldCharType="separate"/>
      </w:r>
      <w:r>
        <w:t>30</w:t>
      </w:r>
      <w:r>
        <w:fldChar w:fldCharType="end"/>
      </w:r>
    </w:p>
    <w:p>
      <w:pPr>
        <w:pStyle w:val="TOC8"/>
        <w:rPr>
          <w:rFonts w:asciiTheme="minorHAnsi" w:eastAsiaTheme="minorEastAsia" w:hAnsiTheme="minorHAnsi" w:cstheme="minorBidi"/>
          <w:szCs w:val="22"/>
        </w:rPr>
      </w:pPr>
      <w:r>
        <w:t>79.</w:t>
      </w:r>
      <w:r>
        <w:tab/>
      </w:r>
      <w:r>
        <w:rPr>
          <w:i/>
        </w:rPr>
        <w:t xml:space="preserve">Settlement Agents Act 1981 </w:t>
      </w:r>
      <w:r>
        <w:rPr>
          <w:iCs/>
        </w:rPr>
        <w:t>amended</w:t>
      </w:r>
      <w:r>
        <w:tab/>
      </w:r>
      <w:r>
        <w:fldChar w:fldCharType="begin"/>
      </w:r>
      <w:r>
        <w:instrText xml:space="preserve"> PAGEREF _Toc223444407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iCs/>
        </w:rPr>
        <w:t>Finance Brokers Control Act 1975</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80.</w:t>
      </w:r>
      <w:r>
        <w:tab/>
      </w:r>
      <w:r>
        <w:rPr>
          <w:i/>
        </w:rPr>
        <w:t>Finance Brokers Control Act 1975</w:t>
      </w:r>
      <w:r>
        <w:rPr>
          <w:iCs/>
        </w:rPr>
        <w:t xml:space="preserve"> repealed</w:t>
      </w:r>
      <w:r>
        <w:tab/>
      </w:r>
      <w:r>
        <w:fldChar w:fldCharType="begin"/>
      </w:r>
      <w:r>
        <w:instrText xml:space="preserve"> PAGEREF _Toc223444410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82.</w:t>
      </w:r>
      <w:r>
        <w:tab/>
      </w:r>
      <w:r>
        <w:rPr>
          <w:i/>
        </w:rPr>
        <w:t>State Administrative Tribunal Act </w:t>
      </w:r>
      <w:r>
        <w:rPr>
          <w:i/>
          <w:iCs/>
        </w:rPr>
        <w:t xml:space="preserve">2004 </w:t>
      </w:r>
      <w:r>
        <w:t>amended</w:t>
      </w:r>
      <w:r>
        <w:tab/>
      </w:r>
      <w:r>
        <w:fldChar w:fldCharType="begin"/>
      </w:r>
      <w:r>
        <w:instrText xml:space="preserve"> PAGEREF _Toc223444412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_Toc223444414 \h </w:instrText>
      </w:r>
      <w:r>
        <w:fldChar w:fldCharType="separate"/>
      </w:r>
      <w:r>
        <w:t>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_Toc223444415 \h </w:instrText>
      </w:r>
      <w:r>
        <w:fldChar w:fldCharType="separate"/>
      </w:r>
      <w:r>
        <w:t>32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right="424"/>
      </w:pPr>
      <w:r>
        <w:t>Credit (Commonwealth Powers) (Transitional and Consequential Provisions) Act 2010</w:t>
      </w:r>
    </w:p>
    <w:p>
      <w:pPr>
        <w:pStyle w:val="LongTitle"/>
        <w:suppressLineNumbers/>
      </w:pPr>
      <w:bookmarkStart w:id="2" w:name="BillCited"/>
      <w:bookmarkEnd w:id="2"/>
      <w:r>
        <w:rPr>
          <w:snapToGrid w:val="0"/>
        </w:rPr>
        <w:t xml:space="preserve">An Act to amend or repeal various Acts as a consequence of the </w:t>
      </w:r>
      <w:r>
        <w:rPr>
          <w:i/>
          <w:iCs/>
          <w:snapToGrid w:val="0"/>
        </w:rPr>
        <w:t>National Consumer Credit Protection Act 2009</w:t>
      </w:r>
      <w:r>
        <w:rPr>
          <w:snapToGrid w:val="0"/>
        </w:rPr>
        <w:t xml:space="preserve"> (Commonwealth)</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23430733"/>
      <w:bookmarkStart w:id="4" w:name="_Toc223431730"/>
      <w:bookmarkStart w:id="5" w:name="_Toc223432190"/>
      <w:bookmarkStart w:id="6" w:name="_Toc2234443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23444314"/>
      <w:r>
        <w:rPr>
          <w:rStyle w:val="CharSectno"/>
        </w:rPr>
        <w:t>1</w:t>
      </w:r>
      <w:r>
        <w:t>.</w:t>
      </w:r>
      <w:r>
        <w:tab/>
      </w:r>
      <w:r>
        <w:rPr>
          <w:snapToGrid w:val="0"/>
        </w:rPr>
        <w:t>Short title</w:t>
      </w:r>
      <w:bookmarkEnd w:id="7"/>
    </w:p>
    <w:p>
      <w:pPr>
        <w:pStyle w:val="Subsection"/>
        <w:ind w:right="708"/>
      </w:pPr>
      <w:r>
        <w:tab/>
      </w:r>
      <w:r>
        <w:tab/>
        <w:t>This</w:t>
      </w:r>
      <w:r>
        <w:rPr>
          <w:snapToGrid w:val="0"/>
        </w:rPr>
        <w:t xml:space="preserve"> is the</w:t>
      </w:r>
      <w:r>
        <w:rPr>
          <w:i/>
          <w:snapToGrid w:val="0"/>
        </w:rPr>
        <w:t xml:space="preserve"> Credit (Commonwealth Powers) (Transitional and Consequential Provisions) Act 2010</w:t>
      </w:r>
      <w:r>
        <w:rPr>
          <w:snapToGrid w:val="0"/>
        </w:rPr>
        <w:t>.</w:t>
      </w:r>
    </w:p>
    <w:p>
      <w:pPr>
        <w:pStyle w:val="Heading5"/>
        <w:rPr>
          <w:snapToGrid w:val="0"/>
        </w:rPr>
      </w:pPr>
      <w:bookmarkStart w:id="8" w:name="_Toc22344431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223444316"/>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ASIC</w:t>
      </w:r>
      <w:r>
        <w:t xml:space="preserve"> means the Australian Securities and Investments Commission;</w:t>
      </w:r>
    </w:p>
    <w:p>
      <w:pPr>
        <w:pStyle w:val="Defstart"/>
      </w:pPr>
      <w:r>
        <w:tab/>
      </w:r>
      <w:r>
        <w:rPr>
          <w:rStyle w:val="CharDefText"/>
        </w:rPr>
        <w:t>CEO</w:t>
      </w:r>
      <w:r>
        <w:t xml:space="preserve"> means the chief executive officer of the Department principally assisting the Minister in the administration of the </w:t>
      </w:r>
      <w:r>
        <w:rPr>
          <w:i/>
        </w:rPr>
        <w:t>Credit Act 1984</w:t>
      </w:r>
      <w:r>
        <w:t xml:space="preserve"> and the </w:t>
      </w:r>
      <w:r>
        <w:rPr>
          <w:i/>
        </w:rPr>
        <w:t>Credit (Administration) Act 1984</w:t>
      </w:r>
      <w:r>
        <w:t>.</w:t>
      </w:r>
    </w:p>
    <w:p>
      <w:pPr>
        <w:pStyle w:val="Heading2"/>
      </w:pPr>
      <w:bookmarkStart w:id="10" w:name="_Toc223430737"/>
      <w:bookmarkStart w:id="11" w:name="_Toc223431734"/>
      <w:bookmarkStart w:id="12" w:name="_Toc223432194"/>
      <w:bookmarkStart w:id="13" w:name="_Toc223444317"/>
      <w:r>
        <w:rPr>
          <w:rStyle w:val="CharPartNo"/>
        </w:rPr>
        <w:lastRenderedPageBreak/>
        <w:t>Part 2</w:t>
      </w:r>
      <w:r>
        <w:t> — </w:t>
      </w:r>
      <w:r>
        <w:rPr>
          <w:rStyle w:val="CharPartText"/>
          <w:i/>
          <w:iCs/>
        </w:rPr>
        <w:t>Consumer Credit (Western Australia) Act 1996</w:t>
      </w:r>
      <w:r>
        <w:rPr>
          <w:rStyle w:val="CharPartText"/>
        </w:rPr>
        <w:t xml:space="preserve"> repealed</w:t>
      </w:r>
      <w:bookmarkEnd w:id="10"/>
      <w:bookmarkEnd w:id="11"/>
      <w:bookmarkEnd w:id="12"/>
      <w:bookmarkEnd w:id="13"/>
    </w:p>
    <w:p>
      <w:pPr>
        <w:pStyle w:val="Heading3"/>
      </w:pPr>
      <w:bookmarkStart w:id="14" w:name="_Toc223430738"/>
      <w:bookmarkStart w:id="15" w:name="_Toc223431735"/>
      <w:bookmarkStart w:id="16" w:name="_Toc223432195"/>
      <w:bookmarkStart w:id="17" w:name="_Toc223444318"/>
      <w:r>
        <w:rPr>
          <w:rStyle w:val="CharDivNo"/>
        </w:rPr>
        <w:t>Division 1</w:t>
      </w:r>
      <w:r>
        <w:t> — </w:t>
      </w:r>
      <w:r>
        <w:rPr>
          <w:rStyle w:val="CharDivText"/>
        </w:rPr>
        <w:t>Repeal</w:t>
      </w:r>
      <w:bookmarkEnd w:id="14"/>
      <w:bookmarkEnd w:id="15"/>
      <w:bookmarkEnd w:id="16"/>
      <w:bookmarkEnd w:id="17"/>
    </w:p>
    <w:p>
      <w:pPr>
        <w:pStyle w:val="Heading5"/>
        <w:rPr>
          <w:iCs/>
        </w:rPr>
      </w:pPr>
      <w:bookmarkStart w:id="18" w:name="_Toc223444319"/>
      <w:r>
        <w:rPr>
          <w:rStyle w:val="CharSectno"/>
        </w:rPr>
        <w:t>4</w:t>
      </w:r>
      <w:r>
        <w:t>.</w:t>
      </w:r>
      <w:r>
        <w:tab/>
      </w:r>
      <w:r>
        <w:rPr>
          <w:i/>
        </w:rPr>
        <w:t>Consumer Credit (Western Australia) Act 1996</w:t>
      </w:r>
      <w:r>
        <w:rPr>
          <w:iCs/>
        </w:rPr>
        <w:t xml:space="preserve"> repealed</w:t>
      </w:r>
      <w:bookmarkEnd w:id="18"/>
    </w:p>
    <w:p>
      <w:pPr>
        <w:pStyle w:val="Subsection"/>
      </w:pPr>
      <w:r>
        <w:tab/>
      </w:r>
      <w:r>
        <w:tab/>
        <w:t xml:space="preserve">The </w:t>
      </w:r>
      <w:r>
        <w:rPr>
          <w:i/>
          <w:iCs/>
        </w:rPr>
        <w:t>Consumer Credit (Western Australia) Act 1996</w:t>
      </w:r>
      <w:r>
        <w:t xml:space="preserve"> is repealed.</w:t>
      </w:r>
    </w:p>
    <w:p>
      <w:pPr>
        <w:pStyle w:val="Heading3"/>
      </w:pPr>
      <w:bookmarkStart w:id="19" w:name="_Toc223430740"/>
      <w:bookmarkStart w:id="20" w:name="_Toc223431737"/>
      <w:bookmarkStart w:id="21" w:name="_Toc223432197"/>
      <w:bookmarkStart w:id="22" w:name="_Toc223444320"/>
      <w:r>
        <w:rPr>
          <w:rStyle w:val="CharDivNo"/>
        </w:rPr>
        <w:t>Division 2</w:t>
      </w:r>
      <w:r>
        <w:t> — </w:t>
      </w:r>
      <w:r>
        <w:rPr>
          <w:rStyle w:val="CharDivText"/>
        </w:rPr>
        <w:t>Transitional Provisions</w:t>
      </w:r>
      <w:bookmarkEnd w:id="19"/>
      <w:bookmarkEnd w:id="20"/>
      <w:bookmarkEnd w:id="21"/>
      <w:bookmarkEnd w:id="22"/>
    </w:p>
    <w:p>
      <w:pPr>
        <w:pStyle w:val="Heading5"/>
      </w:pPr>
      <w:bookmarkStart w:id="23" w:name="_Toc223444321"/>
      <w:r>
        <w:rPr>
          <w:rStyle w:val="CharSectno"/>
        </w:rPr>
        <w:t>5</w:t>
      </w:r>
      <w:r>
        <w:t>.</w:t>
      </w:r>
      <w:r>
        <w:tab/>
        <w:t>Proceedings</w:t>
      </w:r>
      <w:bookmarkEnd w:id="23"/>
    </w:p>
    <w:p>
      <w:pPr>
        <w:pStyle w:val="Subsection"/>
      </w:pPr>
      <w:r>
        <w:tab/>
        <w:t>(1)</w:t>
      </w:r>
      <w:r>
        <w:tab/>
        <w:t xml:space="preserve">Proceedings brought in relation to a provision of the </w:t>
      </w:r>
      <w:r>
        <w:rPr>
          <w:i/>
          <w:iCs/>
        </w:rPr>
        <w:t>Consumer Credit (Western Australia) Code</w:t>
      </w:r>
      <w:r>
        <w:t xml:space="preserve"> — </w:t>
      </w:r>
    </w:p>
    <w:p>
      <w:pPr>
        <w:pStyle w:val="Indenta"/>
      </w:pPr>
      <w:r>
        <w:tab/>
        <w:t>(a)</w:t>
      </w:r>
      <w:r>
        <w:tab/>
        <w:t xml:space="preserve">which are not proceedings to which the </w:t>
      </w:r>
      <w:r>
        <w:rPr>
          <w:i/>
          <w:iCs/>
        </w:rPr>
        <w:t xml:space="preserve">National Consumer Credit Protection Act 2009 </w:t>
      </w:r>
      <w:r>
        <w:t xml:space="preserve">(Commonwealth) Schedule 1 item 4 applies; and </w:t>
      </w:r>
    </w:p>
    <w:p>
      <w:pPr>
        <w:pStyle w:val="Indenta"/>
      </w:pPr>
      <w:r>
        <w:tab/>
        <w:t>(b)</w:t>
      </w:r>
      <w:r>
        <w:tab/>
        <w:t xml:space="preserve">which upon section 4 coming into operation are pending before a court, </w:t>
      </w:r>
    </w:p>
    <w:p>
      <w:pPr>
        <w:pStyle w:val="Subsection"/>
        <w:rPr>
          <w:iCs/>
        </w:rPr>
      </w:pPr>
      <w:r>
        <w:tab/>
      </w:r>
      <w:r>
        <w:tab/>
        <w:t xml:space="preserve">are to be dealt with under the </w:t>
      </w:r>
      <w:r>
        <w:rPr>
          <w:i/>
        </w:rPr>
        <w:t xml:space="preserve">Consumer Credit (Western Australia) Act 1996 </w:t>
      </w:r>
      <w:r>
        <w:rPr>
          <w:iCs/>
        </w:rPr>
        <w:t>despite the repeal of that Act.</w:t>
      </w:r>
    </w:p>
    <w:p>
      <w:pPr>
        <w:pStyle w:val="Subsection"/>
        <w:rPr>
          <w:iCs/>
        </w:rPr>
      </w:pPr>
      <w:r>
        <w:tab/>
        <w:t>(2)</w:t>
      </w:r>
      <w:r>
        <w:tab/>
        <w:t xml:space="preserve">Proceedings brought in relation to a provision of the </w:t>
      </w:r>
      <w:r>
        <w:rPr>
          <w:i/>
          <w:iCs/>
        </w:rPr>
        <w:t xml:space="preserve">Consumer Credit (Western Australia) Code </w:t>
      </w:r>
      <w:r>
        <w:t xml:space="preserve">which upon section 4 coming into operation are pending before the State Administrative Tribunal are to be dealt with under the </w:t>
      </w:r>
      <w:r>
        <w:rPr>
          <w:i/>
        </w:rPr>
        <w:t xml:space="preserve">Consumer Credit (Western Australia) Act 1996 </w:t>
      </w:r>
      <w:r>
        <w:rPr>
          <w:iCs/>
        </w:rPr>
        <w:t>despite the repeal of that Act.</w:t>
      </w:r>
    </w:p>
    <w:p>
      <w:pPr>
        <w:pStyle w:val="Heading5"/>
      </w:pPr>
      <w:bookmarkStart w:id="24" w:name="_Toc223444322"/>
      <w:r>
        <w:rPr>
          <w:rStyle w:val="CharSectno"/>
        </w:rPr>
        <w:t>6</w:t>
      </w:r>
      <w:r>
        <w:t>.</w:t>
      </w:r>
      <w:r>
        <w:tab/>
        <w:t>Arrangements for conduct of proceedings</w:t>
      </w:r>
      <w:bookmarkEnd w:id="24"/>
    </w:p>
    <w:p>
      <w:pPr>
        <w:pStyle w:val="Subsection"/>
      </w:pPr>
      <w:r>
        <w:tab/>
        <w:t>(1)</w:t>
      </w:r>
      <w:r>
        <w:tab/>
        <w:t>The CEO may make an arrangement with ASIC about the conduct of any proceedings to which section 5 applies.</w:t>
      </w:r>
    </w:p>
    <w:p>
      <w:pPr>
        <w:pStyle w:val="Subsection"/>
        <w:keepNext/>
      </w:pPr>
      <w:r>
        <w:lastRenderedPageBreak/>
        <w:tab/>
        <w:t>(2)</w:t>
      </w:r>
      <w:r>
        <w:tab/>
        <w:t>In particular, an arrangement may provide —</w:t>
      </w:r>
    </w:p>
    <w:p>
      <w:pPr>
        <w:pStyle w:val="Indenta"/>
        <w:keepNext/>
      </w:pPr>
      <w:r>
        <w:tab/>
        <w:t>(a)</w:t>
      </w:r>
      <w:r>
        <w:tab/>
        <w:t>for the performance of functions and the exercise of powers conferred by subsection (3) on ASIC; or</w:t>
      </w:r>
    </w:p>
    <w:p>
      <w:pPr>
        <w:pStyle w:val="Indenta"/>
      </w:pPr>
      <w:r>
        <w:tab/>
        <w:t>(b)</w:t>
      </w:r>
      <w:r>
        <w:tab/>
        <w:t>for the performance of functions or the exercise of powers of the CEO in relation to the conduct of proceedings to which section 5 applies by staff members of ASIC.</w:t>
      </w:r>
    </w:p>
    <w:p>
      <w:pPr>
        <w:pStyle w:val="Subsection"/>
      </w:pPr>
      <w:r>
        <w:tab/>
        <w:t>(3)</w:t>
      </w:r>
      <w:r>
        <w:tab/>
        <w:t>Subject to subsection (4), ASIC has the functions and powers of the CEO in relation to the conduct of proceedings to which section 5 applies.</w:t>
      </w:r>
    </w:p>
    <w:p>
      <w:pPr>
        <w:pStyle w:val="Subsection"/>
      </w:pPr>
      <w:r>
        <w:tab/>
        <w:t>(4)</w:t>
      </w:r>
      <w:r>
        <w:tab/>
        <w:t>ASIC must not perform a function or exercise a power conferred by subsection (3) except in accordance with an arrangement under this section.</w:t>
      </w:r>
    </w:p>
    <w:p>
      <w:pPr>
        <w:pStyle w:val="Heading5"/>
      </w:pPr>
      <w:bookmarkStart w:id="25" w:name="_Toc223444323"/>
      <w:r>
        <w:rPr>
          <w:rStyle w:val="CharSectno"/>
        </w:rPr>
        <w:t>7</w:t>
      </w:r>
      <w:r>
        <w:t>.</w:t>
      </w:r>
      <w:r>
        <w:tab/>
        <w:t>Information</w:t>
      </w:r>
      <w:bookmarkEnd w:id="25"/>
    </w:p>
    <w:p>
      <w:pPr>
        <w:pStyle w:val="Subsection"/>
      </w:pPr>
      <w:r>
        <w:tab/>
        <w:t>(1)</w:t>
      </w:r>
      <w:r>
        <w:tab/>
        <w:t xml:space="preserve">This section applies to information obtained by the CEO in connection with the administration or enforcement of the </w:t>
      </w:r>
      <w:r>
        <w:rPr>
          <w:i/>
        </w:rPr>
        <w:t>Consumer Credit (Western Australia) Act 1996</w:t>
      </w:r>
      <w:r>
        <w:rPr>
          <w:iCs/>
        </w:rPr>
        <w:t xml:space="preserve"> or the </w:t>
      </w:r>
      <w:r>
        <w:rPr>
          <w:i/>
          <w:iCs/>
        </w:rPr>
        <w:t>Consumer Credit (Western Australia) Code</w:t>
      </w:r>
      <w:r>
        <w:t>.</w:t>
      </w:r>
    </w:p>
    <w:p>
      <w:pPr>
        <w:pStyle w:val="Subsection"/>
      </w:pPr>
      <w:r>
        <w:tab/>
        <w:t>(2)</w:t>
      </w:r>
      <w:r>
        <w:tab/>
        <w:t xml:space="preserve">The CEO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CEO’s possession or under the CEO’s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Heading3"/>
      </w:pPr>
      <w:bookmarkStart w:id="26" w:name="_Toc223430744"/>
      <w:bookmarkStart w:id="27" w:name="_Toc223431741"/>
      <w:bookmarkStart w:id="28" w:name="_Toc223432201"/>
      <w:bookmarkStart w:id="29" w:name="_Toc223444324"/>
      <w:r>
        <w:rPr>
          <w:rStyle w:val="CharDivNo"/>
        </w:rPr>
        <w:lastRenderedPageBreak/>
        <w:t>Division 3</w:t>
      </w:r>
      <w:r>
        <w:t> — </w:t>
      </w:r>
      <w:r>
        <w:rPr>
          <w:rStyle w:val="CharDivText"/>
        </w:rPr>
        <w:t>Consequential Provisions</w:t>
      </w:r>
      <w:bookmarkEnd w:id="26"/>
      <w:bookmarkEnd w:id="27"/>
      <w:bookmarkEnd w:id="28"/>
      <w:bookmarkEnd w:id="29"/>
    </w:p>
    <w:p>
      <w:pPr>
        <w:pStyle w:val="Heading5"/>
      </w:pPr>
      <w:bookmarkStart w:id="30" w:name="_Toc223444325"/>
      <w:r>
        <w:rPr>
          <w:rStyle w:val="CharSectno"/>
        </w:rPr>
        <w:t>8</w:t>
      </w:r>
      <w:r>
        <w:t>.</w:t>
      </w:r>
      <w:r>
        <w:tab/>
      </w:r>
      <w:r>
        <w:rPr>
          <w:i/>
        </w:rPr>
        <w:t>Bills of Sale Act </w:t>
      </w:r>
      <w:r>
        <w:rPr>
          <w:i/>
          <w:iCs/>
        </w:rPr>
        <w:t xml:space="preserve">1899 </w:t>
      </w:r>
      <w:r>
        <w:t>amended</w:t>
      </w:r>
      <w:bookmarkEnd w:id="30"/>
    </w:p>
    <w:p>
      <w:pPr>
        <w:pStyle w:val="Subsection"/>
        <w:keepNext/>
        <w:rPr>
          <w:iCs/>
        </w:rPr>
      </w:pPr>
      <w:r>
        <w:tab/>
        <w:t>(1)</w:t>
      </w:r>
      <w:r>
        <w:tab/>
        <w:t xml:space="preserve">This section amends the </w:t>
      </w:r>
      <w:r>
        <w:rPr>
          <w:i/>
        </w:rPr>
        <w:t>Bills of Sale Act 1899</w:t>
      </w:r>
      <w:r>
        <w:rPr>
          <w:iCs/>
        </w:rPr>
        <w:t>.</w:t>
      </w:r>
    </w:p>
    <w:p>
      <w:pPr>
        <w:pStyle w:val="Subsection"/>
        <w:keepNext/>
      </w:pPr>
      <w:r>
        <w:tab/>
        <w:t>(2)</w:t>
      </w:r>
      <w:r>
        <w:tab/>
        <w:t>In section 17S(2)(b) delete “</w:t>
      </w:r>
      <w:r>
        <w:rPr>
          <w:i/>
        </w:rPr>
        <w:t>Consumer Credit (Western Australia) Code</w:t>
      </w:r>
      <w:r>
        <w:t>” and insert:</w:t>
      </w:r>
    </w:p>
    <w:p>
      <w:pPr>
        <w:pStyle w:val="BlankOpen"/>
      </w:pPr>
    </w:p>
    <w:p>
      <w:pPr>
        <w:pStyle w:val="Subsection"/>
      </w:pPr>
      <w:r>
        <w:tab/>
      </w:r>
      <w:r>
        <w:tab/>
      </w:r>
      <w:r>
        <w:rPr>
          <w:i/>
          <w:iCs/>
        </w:rPr>
        <w:t>National Credit Code</w:t>
      </w:r>
      <w:r>
        <w:t xml:space="preserve"> (Commonwealth)</w:t>
      </w:r>
    </w:p>
    <w:p>
      <w:pPr>
        <w:pStyle w:val="BlankClose"/>
      </w:pPr>
    </w:p>
    <w:p>
      <w:pPr>
        <w:pStyle w:val="Heading5"/>
      </w:pPr>
      <w:bookmarkStart w:id="31" w:name="_Toc223444326"/>
      <w:r>
        <w:rPr>
          <w:rStyle w:val="CharSectno"/>
        </w:rPr>
        <w:t>9</w:t>
      </w:r>
      <w:r>
        <w:t>.</w:t>
      </w:r>
      <w:r>
        <w:tab/>
      </w:r>
      <w:r>
        <w:rPr>
          <w:i/>
          <w:iCs/>
        </w:rPr>
        <w:t>Credit Act 1984</w:t>
      </w:r>
      <w:r>
        <w:t xml:space="preserve"> amended</w:t>
      </w:r>
      <w:bookmarkEnd w:id="31"/>
    </w:p>
    <w:p>
      <w:pPr>
        <w:pStyle w:val="Subsection"/>
      </w:pPr>
      <w:r>
        <w:tab/>
        <w:t>(1)</w:t>
      </w:r>
      <w:r>
        <w:tab/>
        <w:t xml:space="preserve">This section amends the </w:t>
      </w:r>
      <w:r>
        <w:rPr>
          <w:i/>
          <w:iCs/>
        </w:rPr>
        <w:t>Credit Act 1984</w:t>
      </w:r>
      <w:r>
        <w:t>.</w:t>
      </w:r>
    </w:p>
    <w:p>
      <w:pPr>
        <w:pStyle w:val="Subsection"/>
      </w:pPr>
      <w:r>
        <w:tab/>
        <w:t>(2)</w:t>
      </w:r>
      <w:r>
        <w:tab/>
        <w:t>In section 19A(2)(b)(i) delete “the credit contract does” and insert:</w:t>
      </w:r>
    </w:p>
    <w:p>
      <w:pPr>
        <w:pStyle w:val="BlankOpen"/>
      </w:pPr>
    </w:p>
    <w:p>
      <w:pPr>
        <w:pStyle w:val="Subsection"/>
      </w:pPr>
      <w:r>
        <w:tab/>
      </w:r>
      <w:r>
        <w:tab/>
        <w:t>the credit contract as made did</w:t>
      </w:r>
    </w:p>
    <w:p>
      <w:pPr>
        <w:pStyle w:val="BlankClose"/>
      </w:pPr>
    </w:p>
    <w:p>
      <w:pPr>
        <w:pStyle w:val="Subsection"/>
      </w:pPr>
      <w:r>
        <w:tab/>
        <w:t>(3)</w:t>
      </w:r>
      <w:r>
        <w:tab/>
        <w:t>Delete section 19B(2) and insert:</w:t>
      </w:r>
    </w:p>
    <w:p>
      <w:pPr>
        <w:pStyle w:val="BlankOpen"/>
      </w:pPr>
    </w:p>
    <w:p>
      <w:pPr>
        <w:pStyle w:val="zSubsection"/>
      </w:pPr>
      <w:r>
        <w:tab/>
        <w:t>(2)</w:t>
      </w:r>
      <w:r>
        <w:tab/>
        <w:t xml:space="preserve">If the credit provider under a contract to which this Act continues to apply acts in accordance with — </w:t>
      </w:r>
    </w:p>
    <w:p>
      <w:pPr>
        <w:pStyle w:val="zIndenta"/>
        <w:rPr>
          <w:iCs/>
        </w:rPr>
      </w:pPr>
      <w:r>
        <w:tab/>
        <w:t>(a)</w:t>
      </w:r>
      <w:r>
        <w:tab/>
        <w:t xml:space="preserve">in respect of any action before [reference date], the </w:t>
      </w:r>
      <w:r>
        <w:rPr>
          <w:i/>
        </w:rPr>
        <w:t>Consumer Credit (Western Australia) Code</w:t>
      </w:r>
      <w:r>
        <w:t xml:space="preserve"> section 34, 35, 66 to 69, 78 to 99, 163, 171, 172 or 173</w:t>
      </w:r>
      <w:r>
        <w:rPr>
          <w:iCs/>
        </w:rPr>
        <w:t>; or</w:t>
      </w:r>
    </w:p>
    <w:p>
      <w:pPr>
        <w:pStyle w:val="zIndenta"/>
      </w:pPr>
      <w:r>
        <w:tab/>
        <w:t>(b)</w:t>
      </w:r>
      <w:r>
        <w:tab/>
        <w:t xml:space="preserve">in respect of any action on or after [reference date], the </w:t>
      </w:r>
      <w:r>
        <w:rPr>
          <w:i/>
          <w:iCs/>
        </w:rPr>
        <w:t>National Credit Code</w:t>
      </w:r>
      <w:r>
        <w:t xml:space="preserve"> section 36, 37, 72 to 75, 85 to 107, 185, 194, 195 or 196,</w:t>
      </w:r>
    </w:p>
    <w:p>
      <w:pPr>
        <w:pStyle w:val="zSubsection"/>
      </w:pPr>
      <w:r>
        <w:tab/>
      </w:r>
      <w:r>
        <w:tab/>
        <w:t>the credit provider is taken to have acted in accordance with the corresponding provision of this Act.</w:t>
      </w:r>
    </w:p>
    <w:p>
      <w:pPr>
        <w:pStyle w:val="BlankClose"/>
      </w:pPr>
    </w:p>
    <w:p>
      <w:pPr>
        <w:pStyle w:val="Heading5"/>
      </w:pPr>
      <w:bookmarkStart w:id="32" w:name="_Toc223444327"/>
      <w:r>
        <w:rPr>
          <w:rStyle w:val="CharSectno"/>
        </w:rPr>
        <w:lastRenderedPageBreak/>
        <w:t>10</w:t>
      </w:r>
      <w:r>
        <w:t>.</w:t>
      </w:r>
      <w:r>
        <w:tab/>
      </w:r>
      <w:r>
        <w:rPr>
          <w:i/>
        </w:rPr>
        <w:t xml:space="preserve">Door to Door Trading Act 1987 </w:t>
      </w:r>
      <w:r>
        <w:t>amended</w:t>
      </w:r>
      <w:bookmarkEnd w:id="32"/>
    </w:p>
    <w:p>
      <w:pPr>
        <w:pStyle w:val="Subsection"/>
      </w:pPr>
      <w:r>
        <w:tab/>
        <w:t>(1)</w:t>
      </w:r>
      <w:r>
        <w:tab/>
        <w:t xml:space="preserve">This section amends the </w:t>
      </w:r>
      <w:r>
        <w:rPr>
          <w:i/>
        </w:rPr>
        <w:t>Door to Door Trading Act 1987</w:t>
      </w:r>
      <w:r>
        <w:t>.</w:t>
      </w:r>
    </w:p>
    <w:p>
      <w:pPr>
        <w:pStyle w:val="Subsection"/>
      </w:pPr>
      <w:r>
        <w:tab/>
        <w:t>(2)</w:t>
      </w:r>
      <w:r>
        <w:tab/>
        <w:t xml:space="preserve">In section 16(2) delete “and the </w:t>
      </w:r>
      <w:r>
        <w:rPr>
          <w:i/>
        </w:rPr>
        <w:t>Consumer Credit (Western Australia) Code</w:t>
      </w:r>
      <w:r>
        <w:t>”.</w:t>
      </w:r>
    </w:p>
    <w:p>
      <w:pPr>
        <w:pStyle w:val="Heading5"/>
      </w:pPr>
      <w:bookmarkStart w:id="33" w:name="_Toc223444328"/>
      <w:r>
        <w:rPr>
          <w:rStyle w:val="CharSectno"/>
        </w:rPr>
        <w:t>11</w:t>
      </w:r>
      <w:r>
        <w:t>.</w:t>
      </w:r>
      <w:r>
        <w:tab/>
      </w:r>
      <w:r>
        <w:rPr>
          <w:i/>
        </w:rPr>
        <w:t>Hire</w:t>
      </w:r>
      <w:r>
        <w:rPr>
          <w:i/>
        </w:rPr>
        <w:noBreakHyphen/>
        <w:t>Purchase Act 1959</w:t>
      </w:r>
      <w:r>
        <w:t xml:space="preserve"> amended</w:t>
      </w:r>
      <w:bookmarkEnd w:id="33"/>
    </w:p>
    <w:p>
      <w:pPr>
        <w:pStyle w:val="Subsection"/>
      </w:pPr>
      <w:r>
        <w:tab/>
        <w:t>(1)</w:t>
      </w:r>
      <w:r>
        <w:tab/>
        <w:t xml:space="preserve">This section amends the </w:t>
      </w:r>
      <w:r>
        <w:rPr>
          <w:i/>
        </w:rPr>
        <w:t>Hire</w:t>
      </w:r>
      <w:r>
        <w:rPr>
          <w:i/>
        </w:rPr>
        <w:noBreakHyphen/>
        <w:t>Purchase Act 1959</w:t>
      </w:r>
      <w:r>
        <w:t>.</w:t>
      </w:r>
    </w:p>
    <w:p>
      <w:pPr>
        <w:pStyle w:val="Subsection"/>
      </w:pPr>
      <w:r>
        <w:tab/>
        <w:t>(2)</w:t>
      </w:r>
      <w:r>
        <w:tab/>
        <w:t xml:space="preserve">In section 2 in the definition of </w:t>
      </w:r>
      <w:r>
        <w:rPr>
          <w:b/>
          <w:bCs/>
          <w:i/>
          <w:iCs/>
        </w:rPr>
        <w:t>hire</w:t>
      </w:r>
      <w:r>
        <w:rPr>
          <w:b/>
          <w:bCs/>
          <w:i/>
          <w:iCs/>
        </w:rPr>
        <w:noBreakHyphen/>
        <w:t>purchase agreement</w:t>
      </w:r>
      <w:r>
        <w:t xml:space="preserve"> paragraph (g) delete “</w:t>
      </w:r>
      <w:r>
        <w:rPr>
          <w:i/>
        </w:rPr>
        <w:t>Consumer Credit (Western Australia) Code</w:t>
      </w:r>
      <w:r>
        <w:rPr>
          <w:iCs/>
        </w:rPr>
        <w:t>;</w:t>
      </w:r>
      <w:r>
        <w:t>” and insert:</w:t>
      </w:r>
    </w:p>
    <w:p>
      <w:pPr>
        <w:pStyle w:val="BlankOpen"/>
      </w:pPr>
    </w:p>
    <w:p>
      <w:pPr>
        <w:pStyle w:val="Subsection"/>
      </w:pPr>
      <w:r>
        <w:tab/>
      </w:r>
      <w:r>
        <w:tab/>
      </w:r>
      <w:r>
        <w:rPr>
          <w:i/>
          <w:iCs/>
        </w:rPr>
        <w:t>National Credit Code</w:t>
      </w:r>
      <w:r>
        <w:t xml:space="preserve"> (Commonwealth);</w:t>
      </w:r>
    </w:p>
    <w:p>
      <w:pPr>
        <w:pStyle w:val="BlankClose"/>
      </w:pPr>
    </w:p>
    <w:p>
      <w:pPr>
        <w:pStyle w:val="Subsection"/>
      </w:pPr>
      <w:r>
        <w:tab/>
        <w:t>(3)</w:t>
      </w:r>
      <w:r>
        <w:tab/>
        <w:t>Delete section 2B.</w:t>
      </w:r>
    </w:p>
    <w:p>
      <w:pPr>
        <w:pStyle w:val="Heading5"/>
      </w:pPr>
      <w:bookmarkStart w:id="34" w:name="_Toc223444329"/>
      <w:r>
        <w:rPr>
          <w:rStyle w:val="CharSectno"/>
        </w:rPr>
        <w:t>12</w:t>
      </w:r>
      <w:r>
        <w:t>.</w:t>
      </w:r>
      <w:r>
        <w:tab/>
      </w:r>
      <w:r>
        <w:rPr>
          <w:i/>
        </w:rPr>
        <w:t>Road Traffic Act 1974</w:t>
      </w:r>
      <w:r>
        <w:t xml:space="preserve"> amended</w:t>
      </w:r>
      <w:bookmarkEnd w:id="34"/>
    </w:p>
    <w:p>
      <w:pPr>
        <w:pStyle w:val="Subsection"/>
      </w:pPr>
      <w:r>
        <w:tab/>
        <w:t>(1)</w:t>
      </w:r>
      <w:r>
        <w:tab/>
        <w:t xml:space="preserve">This section amends the </w:t>
      </w:r>
      <w:r>
        <w:rPr>
          <w:i/>
        </w:rPr>
        <w:t>Road Traffic Act 1974</w:t>
      </w:r>
      <w:r>
        <w:t>.</w:t>
      </w:r>
    </w:p>
    <w:p>
      <w:pPr>
        <w:pStyle w:val="Subsection"/>
      </w:pPr>
      <w:r>
        <w:tab/>
        <w:t>(2)</w:t>
      </w:r>
      <w:r>
        <w:tab/>
        <w:t xml:space="preserve">In section 78A in the definition of </w:t>
      </w:r>
      <w:r>
        <w:rPr>
          <w:b/>
          <w:bCs/>
          <w:i/>
          <w:iCs/>
        </w:rPr>
        <w:t>lent</w:t>
      </w:r>
      <w:r>
        <w:t>:</w:t>
      </w:r>
    </w:p>
    <w:p>
      <w:pPr>
        <w:pStyle w:val="Indenta"/>
      </w:pPr>
      <w:r>
        <w:tab/>
        <w:t>(a)</w:t>
      </w:r>
      <w:r>
        <w:tab/>
        <w:t>delete “</w:t>
      </w:r>
      <w:r>
        <w:rPr>
          <w:iCs/>
        </w:rPr>
        <w:t>Consumer Credit Code;</w:t>
      </w:r>
      <w:r>
        <w:t>” and insert:</w:t>
      </w:r>
    </w:p>
    <w:p>
      <w:pPr>
        <w:pStyle w:val="BlankOpen"/>
      </w:pPr>
    </w:p>
    <w:p>
      <w:pPr>
        <w:pStyle w:val="Indenta"/>
      </w:pPr>
      <w:r>
        <w:tab/>
      </w:r>
      <w:r>
        <w:tab/>
      </w:r>
      <w:r>
        <w:rPr>
          <w:i/>
          <w:iCs/>
        </w:rPr>
        <w:t xml:space="preserve">National Credit Code </w:t>
      </w:r>
      <w:r>
        <w:t>(Commonwealth);</w:t>
      </w:r>
    </w:p>
    <w:p>
      <w:pPr>
        <w:pStyle w:val="BlankClose"/>
      </w:pPr>
    </w:p>
    <w:p>
      <w:pPr>
        <w:pStyle w:val="Indenta"/>
      </w:pPr>
      <w:r>
        <w:tab/>
        <w:t>(b)</w:t>
      </w:r>
      <w:r>
        <w:tab/>
        <w:t xml:space="preserve">after “the </w:t>
      </w:r>
      <w:r>
        <w:rPr>
          <w:i/>
        </w:rPr>
        <w:t>Hire</w:t>
      </w:r>
      <w:r>
        <w:rPr>
          <w:i/>
        </w:rPr>
        <w:noBreakHyphen/>
        <w:t>Purchase Act </w:t>
      </w:r>
      <w:r>
        <w:rPr>
          <w:i/>
          <w:iCs/>
        </w:rPr>
        <w:t>1959</w:t>
      </w:r>
      <w:r>
        <w:t xml:space="preserve"> or” delete “is”.</w:t>
      </w:r>
    </w:p>
    <w:p>
      <w:pPr>
        <w:pStyle w:val="Heading5"/>
      </w:pPr>
      <w:bookmarkStart w:id="35" w:name="_Toc223444330"/>
      <w:r>
        <w:rPr>
          <w:rStyle w:val="CharSectno"/>
        </w:rPr>
        <w:t>13</w:t>
      </w:r>
      <w:r>
        <w:t>.</w:t>
      </w:r>
      <w:r>
        <w:tab/>
      </w:r>
      <w:r>
        <w:rPr>
          <w:i/>
        </w:rPr>
        <w:t>Supreme Court Act 1935</w:t>
      </w:r>
      <w:r>
        <w:rPr>
          <w:i/>
          <w:iCs/>
        </w:rPr>
        <w:t xml:space="preserve"> </w:t>
      </w:r>
      <w:r>
        <w:t>amended</w:t>
      </w:r>
      <w:bookmarkEnd w:id="35"/>
    </w:p>
    <w:p>
      <w:pPr>
        <w:pStyle w:val="Subsection"/>
      </w:pPr>
      <w:r>
        <w:tab/>
        <w:t>(1)</w:t>
      </w:r>
      <w:r>
        <w:tab/>
        <w:t xml:space="preserve">This section amends the </w:t>
      </w:r>
      <w:r>
        <w:rPr>
          <w:i/>
        </w:rPr>
        <w:t>Supreme Court Act 1935</w:t>
      </w:r>
      <w:r>
        <w:t>.</w:t>
      </w:r>
    </w:p>
    <w:p>
      <w:pPr>
        <w:pStyle w:val="Subsection"/>
      </w:pPr>
      <w:r>
        <w:tab/>
        <w:t>(2)</w:t>
      </w:r>
      <w:r>
        <w:tab/>
        <w:t>Delete section 31(1).</w:t>
      </w:r>
    </w:p>
    <w:p>
      <w:pPr>
        <w:pStyle w:val="Heading5"/>
      </w:pPr>
      <w:bookmarkStart w:id="36" w:name="_Toc223444331"/>
      <w:r>
        <w:rPr>
          <w:rStyle w:val="CharSectno"/>
        </w:rPr>
        <w:lastRenderedPageBreak/>
        <w:t>14</w:t>
      </w:r>
      <w:r>
        <w:t>.</w:t>
      </w:r>
      <w:r>
        <w:tab/>
      </w:r>
      <w:r>
        <w:rPr>
          <w:i/>
        </w:rPr>
        <w:t>Transport Co</w:t>
      </w:r>
      <w:r>
        <w:rPr>
          <w:i/>
        </w:rPr>
        <w:noBreakHyphen/>
        <w:t>ordination Act 1966</w:t>
      </w:r>
      <w:r>
        <w:t xml:space="preserve"> amended</w:t>
      </w:r>
      <w:bookmarkEnd w:id="36"/>
    </w:p>
    <w:p>
      <w:pPr>
        <w:pStyle w:val="Subsection"/>
        <w:keepNext/>
      </w:pPr>
      <w:r>
        <w:tab/>
        <w:t>(1)</w:t>
      </w:r>
      <w:r>
        <w:tab/>
        <w:t xml:space="preserve">This section amends the </w:t>
      </w:r>
      <w:r>
        <w:rPr>
          <w:i/>
        </w:rPr>
        <w:t>Transport Co</w:t>
      </w:r>
      <w:r>
        <w:rPr>
          <w:i/>
        </w:rPr>
        <w:noBreakHyphen/>
        <w:t>ordination Act 1966</w:t>
      </w:r>
      <w:r>
        <w:t>.</w:t>
      </w:r>
    </w:p>
    <w:p>
      <w:pPr>
        <w:pStyle w:val="Subsection"/>
      </w:pPr>
      <w:r>
        <w:tab/>
        <w:t>(2)</w:t>
      </w:r>
      <w:r>
        <w:tab/>
        <w:t xml:space="preserve">In section 4 in the definition of </w:t>
      </w:r>
      <w:r>
        <w:rPr>
          <w:b/>
          <w:bCs/>
          <w:i/>
          <w:iCs/>
        </w:rPr>
        <w:t xml:space="preserve">owner </w:t>
      </w:r>
      <w:r>
        <w:t>paragraph (ab) delete “</w:t>
      </w:r>
      <w:r>
        <w:rPr>
          <w:i/>
        </w:rPr>
        <w:t>Consumer Credit (Western Australia) Code</w:t>
      </w:r>
      <w:r>
        <w:t>” and insert:</w:t>
      </w:r>
    </w:p>
    <w:p>
      <w:pPr>
        <w:pStyle w:val="BlankOpen"/>
      </w:pPr>
    </w:p>
    <w:p>
      <w:pPr>
        <w:pStyle w:val="Subsection"/>
      </w:pPr>
      <w:r>
        <w:tab/>
      </w:r>
      <w:r>
        <w:tab/>
      </w:r>
      <w:r>
        <w:rPr>
          <w:i/>
          <w:iCs/>
        </w:rPr>
        <w:t>National Credit Code</w:t>
      </w:r>
      <w:r>
        <w:t xml:space="preserve"> (Commonwealth)</w:t>
      </w:r>
    </w:p>
    <w:p>
      <w:pPr>
        <w:pStyle w:val="BlankClose"/>
      </w:pPr>
    </w:p>
    <w:p>
      <w:pPr>
        <w:pStyle w:val="Heading2"/>
      </w:pPr>
      <w:bookmarkStart w:id="37" w:name="_Toc223430752"/>
      <w:bookmarkStart w:id="38" w:name="_Toc223431749"/>
      <w:bookmarkStart w:id="39" w:name="_Toc223432209"/>
      <w:bookmarkStart w:id="40" w:name="_Toc223444332"/>
      <w:r>
        <w:rPr>
          <w:rStyle w:val="CharPartNo"/>
        </w:rPr>
        <w:lastRenderedPageBreak/>
        <w:t>Part 3</w:t>
      </w:r>
      <w:r>
        <w:t> — </w:t>
      </w:r>
      <w:r>
        <w:rPr>
          <w:rStyle w:val="CharPartText"/>
          <w:i/>
          <w:iCs/>
        </w:rPr>
        <w:t>Credit (Administration) Act 1984</w:t>
      </w:r>
      <w:r>
        <w:rPr>
          <w:rStyle w:val="CharPartText"/>
        </w:rPr>
        <w:t xml:space="preserve"> amended</w:t>
      </w:r>
      <w:bookmarkEnd w:id="37"/>
      <w:bookmarkEnd w:id="38"/>
      <w:bookmarkEnd w:id="39"/>
      <w:bookmarkEnd w:id="40"/>
    </w:p>
    <w:p>
      <w:pPr>
        <w:pStyle w:val="Heading3"/>
      </w:pPr>
      <w:bookmarkStart w:id="41" w:name="_Toc223430753"/>
      <w:bookmarkStart w:id="42" w:name="_Toc223431750"/>
      <w:bookmarkStart w:id="43" w:name="_Toc223432210"/>
      <w:bookmarkStart w:id="44" w:name="_Toc223444333"/>
      <w:r>
        <w:rPr>
          <w:rStyle w:val="CharDivNo"/>
        </w:rPr>
        <w:t>Division 1</w:t>
      </w:r>
      <w:r>
        <w:t> — </w:t>
      </w:r>
      <w:r>
        <w:rPr>
          <w:rStyle w:val="CharDivText"/>
          <w:i/>
          <w:iCs/>
        </w:rPr>
        <w:t>Credit (Administration) Act 1984</w:t>
      </w:r>
      <w:r>
        <w:rPr>
          <w:rStyle w:val="CharDivText"/>
        </w:rPr>
        <w:t xml:space="preserve"> amended</w:t>
      </w:r>
      <w:bookmarkEnd w:id="41"/>
      <w:bookmarkEnd w:id="42"/>
      <w:bookmarkEnd w:id="43"/>
      <w:bookmarkEnd w:id="44"/>
    </w:p>
    <w:p>
      <w:pPr>
        <w:pStyle w:val="Heading5"/>
      </w:pPr>
      <w:bookmarkStart w:id="45" w:name="_Toc223444334"/>
      <w:r>
        <w:rPr>
          <w:rStyle w:val="CharSectno"/>
        </w:rPr>
        <w:t>15</w:t>
      </w:r>
      <w:r>
        <w:t>.</w:t>
      </w:r>
      <w:r>
        <w:tab/>
        <w:t>Act amended</w:t>
      </w:r>
      <w:bookmarkEnd w:id="45"/>
    </w:p>
    <w:p>
      <w:pPr>
        <w:pStyle w:val="Subsection"/>
      </w:pPr>
      <w:r>
        <w:tab/>
      </w:r>
      <w:r>
        <w:tab/>
        <w:t xml:space="preserve">This Part amends the </w:t>
      </w:r>
      <w:r>
        <w:rPr>
          <w:i/>
        </w:rPr>
        <w:t>Credit (Administration) Act 1984</w:t>
      </w:r>
      <w:r>
        <w:t xml:space="preserve">. </w:t>
      </w:r>
    </w:p>
    <w:p>
      <w:pPr>
        <w:pStyle w:val="Heading5"/>
      </w:pPr>
      <w:bookmarkStart w:id="46" w:name="_Toc223444335"/>
      <w:r>
        <w:rPr>
          <w:rStyle w:val="CharSectno"/>
        </w:rPr>
        <w:t>16</w:t>
      </w:r>
      <w:r>
        <w:t>.</w:t>
      </w:r>
      <w:r>
        <w:tab/>
        <w:t>Section 4 amended</w:t>
      </w:r>
      <w:bookmarkEnd w:id="46"/>
    </w:p>
    <w:p>
      <w:pPr>
        <w:pStyle w:val="Subsection"/>
      </w:pPr>
      <w:r>
        <w:tab/>
        <w:t>(1)</w:t>
      </w:r>
      <w:r>
        <w:tab/>
        <w:t xml:space="preserve">In section 4 delete the definition of </w:t>
      </w:r>
      <w:r>
        <w:rPr>
          <w:b/>
          <w:bCs/>
          <w:i/>
          <w:iCs/>
        </w:rPr>
        <w:t>Code</w:t>
      </w:r>
      <w:r>
        <w:t>.</w:t>
      </w:r>
    </w:p>
    <w:p>
      <w:pPr>
        <w:pStyle w:val="Subsection"/>
      </w:pPr>
      <w:r>
        <w:tab/>
        <w:t>(2)</w:t>
      </w:r>
      <w:r>
        <w:tab/>
        <w:t>In section 4 insert in alphabetical order:</w:t>
      </w:r>
    </w:p>
    <w:p>
      <w:pPr>
        <w:pStyle w:val="BlankOpen"/>
      </w:pPr>
    </w:p>
    <w:p>
      <w:pPr>
        <w:pStyle w:val="zDefstart"/>
      </w:pPr>
      <w:r>
        <w:rPr>
          <w:b/>
          <w:bCs/>
          <w:i/>
          <w:iCs/>
        </w:rPr>
        <w:tab/>
        <w:t>ASIC</w:t>
      </w:r>
      <w:r>
        <w:t xml:space="preserve"> means the Australian Securities and Investments Commission;</w:t>
      </w:r>
    </w:p>
    <w:p>
      <w:pPr>
        <w:pStyle w:val="z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z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zDefstart"/>
      </w:pPr>
      <w:r>
        <w:tab/>
      </w:r>
      <w:r>
        <w:rPr>
          <w:b/>
          <w:bCs/>
          <w:i/>
          <w:iCs/>
        </w:rPr>
        <w:t>referral day</w:t>
      </w:r>
      <w:r>
        <w:t xml:space="preserve"> means the day on which the </w:t>
      </w:r>
      <w:r>
        <w:rPr>
          <w:i/>
          <w:iCs/>
        </w:rPr>
        <w:t xml:space="preserve">Credit (Commonwealth Powers) Act 2010 </w:t>
      </w:r>
      <w:r>
        <w:t>section 4 comes into operation;</w:t>
      </w:r>
    </w:p>
    <w:p>
      <w:pPr>
        <w:pStyle w:val="BlankClose"/>
      </w:pPr>
    </w:p>
    <w:p>
      <w:pPr>
        <w:pStyle w:val="Heading5"/>
      </w:pPr>
      <w:bookmarkStart w:id="47" w:name="_Toc223444336"/>
      <w:r>
        <w:rPr>
          <w:rStyle w:val="CharSectno"/>
        </w:rPr>
        <w:t>17</w:t>
      </w:r>
      <w:r>
        <w:t>.</w:t>
      </w:r>
      <w:r>
        <w:tab/>
        <w:t>Section 6 amended</w:t>
      </w:r>
      <w:bookmarkEnd w:id="47"/>
    </w:p>
    <w:p>
      <w:pPr>
        <w:pStyle w:val="Subsection"/>
      </w:pPr>
      <w:r>
        <w:tab/>
      </w:r>
      <w:r>
        <w:tab/>
        <w:t>Before section 6(1) insert:</w:t>
      </w:r>
    </w:p>
    <w:p>
      <w:pPr>
        <w:pStyle w:val="BlankOpen"/>
      </w:pPr>
    </w:p>
    <w:p>
      <w:pPr>
        <w:pStyle w:val="zSubsection"/>
      </w:pPr>
      <w:r>
        <w:tab/>
        <w:t>(1A)</w:t>
      </w:r>
      <w:r>
        <w:tab/>
        <w:t>On and after the referral day, subsections (1) and (2) have no effect.</w:t>
      </w:r>
    </w:p>
    <w:p>
      <w:pPr>
        <w:pStyle w:val="BlankClose"/>
      </w:pPr>
    </w:p>
    <w:p>
      <w:pPr>
        <w:pStyle w:val="Heading5"/>
      </w:pPr>
      <w:bookmarkStart w:id="48" w:name="_Toc223444337"/>
      <w:r>
        <w:rPr>
          <w:rStyle w:val="CharSectno"/>
        </w:rPr>
        <w:lastRenderedPageBreak/>
        <w:t>18</w:t>
      </w:r>
      <w:r>
        <w:t>.</w:t>
      </w:r>
      <w:r>
        <w:tab/>
        <w:t>Section 9 amended</w:t>
      </w:r>
      <w:bookmarkEnd w:id="48"/>
    </w:p>
    <w:p>
      <w:pPr>
        <w:pStyle w:val="Subsection"/>
      </w:pPr>
      <w:r>
        <w:tab/>
      </w:r>
      <w:r>
        <w:tab/>
        <w:t>Before section 9(1) insert:</w:t>
      </w:r>
    </w:p>
    <w:p>
      <w:pPr>
        <w:pStyle w:val="BlankOpen"/>
      </w:pPr>
    </w:p>
    <w:p>
      <w:pPr>
        <w:pStyle w:val="zSubsection"/>
      </w:pPr>
      <w:r>
        <w:tab/>
        <w:t>(1A)</w:t>
      </w:r>
      <w:r>
        <w:tab/>
        <w:t>Despite anything in this Act, on and after the referral day no application for a credit provider’s licence is to be made.</w:t>
      </w:r>
    </w:p>
    <w:p>
      <w:pPr>
        <w:pStyle w:val="BlankClose"/>
      </w:pPr>
    </w:p>
    <w:p>
      <w:pPr>
        <w:pStyle w:val="Heading5"/>
      </w:pPr>
      <w:bookmarkStart w:id="49" w:name="_Toc223444338"/>
      <w:r>
        <w:rPr>
          <w:rStyle w:val="CharSectno"/>
        </w:rPr>
        <w:t>19</w:t>
      </w:r>
      <w:r>
        <w:t>.</w:t>
      </w:r>
      <w:r>
        <w:tab/>
        <w:t>Section 10 amended</w:t>
      </w:r>
      <w:bookmarkEnd w:id="49"/>
    </w:p>
    <w:p>
      <w:pPr>
        <w:pStyle w:val="Subsection"/>
      </w:pPr>
      <w:r>
        <w:tab/>
      </w:r>
      <w:r>
        <w:tab/>
        <w:t>Before section 10(1) insert:</w:t>
      </w:r>
    </w:p>
    <w:p>
      <w:pPr>
        <w:pStyle w:val="BlankOpen"/>
      </w:pPr>
    </w:p>
    <w:p>
      <w:pPr>
        <w:pStyle w:val="zSubsection"/>
      </w:pPr>
      <w:r>
        <w:tab/>
        <w:t>(1A)</w:t>
      </w:r>
      <w:r>
        <w:tab/>
        <w:t>This section does not apply to a pending application.</w:t>
      </w:r>
    </w:p>
    <w:p>
      <w:pPr>
        <w:pStyle w:val="BlankClose"/>
      </w:pPr>
    </w:p>
    <w:p>
      <w:pPr>
        <w:pStyle w:val="Heading5"/>
      </w:pPr>
      <w:bookmarkStart w:id="50" w:name="_Toc223444339"/>
      <w:r>
        <w:rPr>
          <w:rStyle w:val="CharSectno"/>
        </w:rPr>
        <w:t>20</w:t>
      </w:r>
      <w:r>
        <w:t>.</w:t>
      </w:r>
      <w:r>
        <w:tab/>
        <w:t>Section 11 amended</w:t>
      </w:r>
      <w:bookmarkEnd w:id="50"/>
    </w:p>
    <w:p>
      <w:pPr>
        <w:pStyle w:val="Subsection"/>
      </w:pPr>
      <w:r>
        <w:tab/>
      </w:r>
      <w:r>
        <w:tab/>
        <w:t>Before section 11(1) insert:</w:t>
      </w:r>
    </w:p>
    <w:p>
      <w:pPr>
        <w:pStyle w:val="BlankOpen"/>
      </w:pPr>
    </w:p>
    <w:p>
      <w:pPr>
        <w:pStyle w:val="zSubsection"/>
      </w:pPr>
      <w:r>
        <w:tab/>
        <w:t>(1A)</w:t>
      </w:r>
      <w:r>
        <w:tab/>
        <w:t>This section does not apply to a pending application.</w:t>
      </w:r>
    </w:p>
    <w:p>
      <w:pPr>
        <w:pStyle w:val="BlankClose"/>
      </w:pPr>
    </w:p>
    <w:p>
      <w:pPr>
        <w:pStyle w:val="Heading5"/>
      </w:pPr>
      <w:bookmarkStart w:id="51" w:name="_Toc223444340"/>
      <w:r>
        <w:rPr>
          <w:rStyle w:val="CharSectno"/>
        </w:rPr>
        <w:t>21</w:t>
      </w:r>
      <w:r>
        <w:t>.</w:t>
      </w:r>
      <w:r>
        <w:tab/>
        <w:t>Section 12 amended</w:t>
      </w:r>
      <w:bookmarkEnd w:id="51"/>
    </w:p>
    <w:p>
      <w:pPr>
        <w:pStyle w:val="Subsection"/>
      </w:pPr>
      <w:r>
        <w:tab/>
      </w:r>
      <w:r>
        <w:tab/>
        <w:t>Before section 12(1) insert:</w:t>
      </w:r>
    </w:p>
    <w:p>
      <w:pPr>
        <w:pStyle w:val="BlankOpen"/>
        <w:keepNext w:val="0"/>
      </w:pPr>
    </w:p>
    <w:p>
      <w:pPr>
        <w:pStyle w:val="zSubsection"/>
      </w:pPr>
      <w:r>
        <w:tab/>
        <w:t>(1A)</w:t>
      </w:r>
      <w:r>
        <w:tab/>
        <w:t>Despite anything in this Act, on and after the referral day the Commissioner is neither to grant nor to refuse a pending application.</w:t>
      </w:r>
    </w:p>
    <w:p>
      <w:pPr>
        <w:pStyle w:val="BlankClose"/>
      </w:pPr>
    </w:p>
    <w:p>
      <w:pPr>
        <w:pStyle w:val="Heading5"/>
      </w:pPr>
      <w:bookmarkStart w:id="52" w:name="_Toc223444341"/>
      <w:r>
        <w:rPr>
          <w:rStyle w:val="CharSectno"/>
        </w:rPr>
        <w:lastRenderedPageBreak/>
        <w:t>22</w:t>
      </w:r>
      <w:r>
        <w:t>.</w:t>
      </w:r>
      <w:r>
        <w:tab/>
        <w:t>Section 13 amended</w:t>
      </w:r>
      <w:bookmarkEnd w:id="52"/>
    </w:p>
    <w:p>
      <w:pPr>
        <w:pStyle w:val="Subsection"/>
        <w:keepNext/>
      </w:pPr>
      <w:r>
        <w:tab/>
      </w:r>
      <w:r>
        <w:tab/>
        <w:t>Before section 13(1) insert:</w:t>
      </w:r>
    </w:p>
    <w:p>
      <w:pPr>
        <w:pStyle w:val="BlankOpen"/>
      </w:pPr>
    </w:p>
    <w:p>
      <w:pPr>
        <w:pStyle w:val="zSubsection"/>
      </w:pPr>
      <w:r>
        <w:tab/>
        <w:t>(1A)</w:t>
      </w:r>
      <w:r>
        <w:tab/>
        <w:t>Despite anything in this Act, on and after the referral day the Commissioner is not to impose, vary or revoke conditions or restrictions subject to which a licence is to be held.</w:t>
      </w:r>
    </w:p>
    <w:p>
      <w:pPr>
        <w:pStyle w:val="BlankClose"/>
      </w:pPr>
    </w:p>
    <w:p>
      <w:pPr>
        <w:pStyle w:val="Heading5"/>
      </w:pPr>
      <w:bookmarkStart w:id="53" w:name="_Toc223444342"/>
      <w:r>
        <w:rPr>
          <w:rStyle w:val="CharSectno"/>
        </w:rPr>
        <w:t>23</w:t>
      </w:r>
      <w:r>
        <w:t>.</w:t>
      </w:r>
      <w:r>
        <w:tab/>
        <w:t>Section 14 amended</w:t>
      </w:r>
      <w:bookmarkEnd w:id="53"/>
    </w:p>
    <w:p>
      <w:pPr>
        <w:pStyle w:val="Subsection"/>
      </w:pPr>
      <w:r>
        <w:tab/>
      </w:r>
      <w:r>
        <w:tab/>
        <w:t>In section 14(2) delete “A licensee shall” and insert:</w:t>
      </w:r>
    </w:p>
    <w:p>
      <w:pPr>
        <w:pStyle w:val="BlankOpen"/>
      </w:pPr>
    </w:p>
    <w:p>
      <w:pPr>
        <w:pStyle w:val="Subsection"/>
      </w:pPr>
      <w:r>
        <w:tab/>
      </w:r>
      <w:r>
        <w:tab/>
        <w:t xml:space="preserve">Before the referral day, a licensee must </w:t>
      </w:r>
    </w:p>
    <w:p>
      <w:pPr>
        <w:pStyle w:val="BlankClose"/>
      </w:pPr>
    </w:p>
    <w:p>
      <w:pPr>
        <w:pStyle w:val="Heading5"/>
      </w:pPr>
      <w:bookmarkStart w:id="54" w:name="_Toc223444343"/>
      <w:r>
        <w:rPr>
          <w:rStyle w:val="CharSectno"/>
        </w:rPr>
        <w:t>24</w:t>
      </w:r>
      <w:r>
        <w:t>.</w:t>
      </w:r>
      <w:r>
        <w:tab/>
        <w:t>Section 15 amended</w:t>
      </w:r>
      <w:bookmarkEnd w:id="54"/>
    </w:p>
    <w:p>
      <w:pPr>
        <w:pStyle w:val="Subsection"/>
      </w:pPr>
      <w:r>
        <w:tab/>
      </w:r>
      <w:r>
        <w:tab/>
        <w:t>In section 15 delete “The holder of a credit provider’s licence shall” and insert:</w:t>
      </w:r>
    </w:p>
    <w:p>
      <w:pPr>
        <w:pStyle w:val="BlankOpen"/>
      </w:pPr>
    </w:p>
    <w:p>
      <w:pPr>
        <w:pStyle w:val="zSubsection"/>
      </w:pPr>
      <w:r>
        <w:tab/>
      </w:r>
      <w:r>
        <w:tab/>
        <w:t>Before the referral day, the holder of a credit provider’s licence must</w:t>
      </w:r>
    </w:p>
    <w:p>
      <w:pPr>
        <w:pStyle w:val="BlankClose"/>
      </w:pPr>
    </w:p>
    <w:p>
      <w:pPr>
        <w:pStyle w:val="Heading5"/>
      </w:pPr>
      <w:bookmarkStart w:id="55" w:name="_Toc223444344"/>
      <w:r>
        <w:rPr>
          <w:rStyle w:val="CharSectno"/>
        </w:rPr>
        <w:t>25</w:t>
      </w:r>
      <w:r>
        <w:t>.</w:t>
      </w:r>
      <w:r>
        <w:tab/>
        <w:t>Section 17 amended</w:t>
      </w:r>
      <w:bookmarkEnd w:id="55"/>
    </w:p>
    <w:p>
      <w:pPr>
        <w:pStyle w:val="Subsection"/>
      </w:pPr>
      <w:r>
        <w:tab/>
        <w:t>(1)</w:t>
      </w:r>
      <w:r>
        <w:tab/>
        <w:t>In section 17(1) after “Where” insert:</w:t>
      </w:r>
    </w:p>
    <w:p>
      <w:pPr>
        <w:pStyle w:val="BlankOpen"/>
      </w:pPr>
    </w:p>
    <w:p>
      <w:pPr>
        <w:pStyle w:val="Subsection"/>
      </w:pPr>
      <w:r>
        <w:tab/>
      </w:r>
      <w:r>
        <w:tab/>
        <w:t>at any time before the referral day</w:t>
      </w:r>
    </w:p>
    <w:p>
      <w:pPr>
        <w:pStyle w:val="BlankClose"/>
      </w:pPr>
    </w:p>
    <w:p>
      <w:pPr>
        <w:pStyle w:val="Subsection"/>
        <w:keepNext/>
      </w:pPr>
      <w:r>
        <w:lastRenderedPageBreak/>
        <w:tab/>
        <w:t>(2)</w:t>
      </w:r>
      <w:r>
        <w:tab/>
        <w:t>In section 17(2) after “ceasing” insert:</w:t>
      </w:r>
    </w:p>
    <w:p>
      <w:pPr>
        <w:pStyle w:val="BlankOpen"/>
      </w:pPr>
    </w:p>
    <w:p>
      <w:pPr>
        <w:pStyle w:val="Subsection"/>
        <w:keepNext/>
      </w:pPr>
      <w:r>
        <w:tab/>
      </w:r>
      <w:r>
        <w:tab/>
        <w:t>at any time before the referral day</w:t>
      </w:r>
    </w:p>
    <w:p>
      <w:pPr>
        <w:pStyle w:val="BlankClose"/>
      </w:pPr>
    </w:p>
    <w:p>
      <w:pPr>
        <w:pStyle w:val="Heading5"/>
      </w:pPr>
      <w:bookmarkStart w:id="56" w:name="_Toc223444345"/>
      <w:r>
        <w:rPr>
          <w:rStyle w:val="CharSectno"/>
        </w:rPr>
        <w:t>26</w:t>
      </w:r>
      <w:r>
        <w:t>.</w:t>
      </w:r>
      <w:r>
        <w:tab/>
        <w:t>Section 21 amended</w:t>
      </w:r>
      <w:bookmarkEnd w:id="56"/>
    </w:p>
    <w:p>
      <w:pPr>
        <w:pStyle w:val="Subsection"/>
      </w:pPr>
      <w:r>
        <w:tab/>
        <w:t>(1)</w:t>
      </w:r>
      <w:r>
        <w:tab/>
        <w:t>After section 21(1) insert:</w:t>
      </w:r>
    </w:p>
    <w:p>
      <w:pPr>
        <w:pStyle w:val="BlankOpen"/>
      </w:pPr>
    </w:p>
    <w:p>
      <w:pPr>
        <w:pStyle w:val="zSubsection"/>
      </w:pPr>
      <w:r>
        <w:tab/>
        <w:t>(2A)</w:t>
      </w:r>
      <w:r>
        <w:tab/>
        <w:t>Subsection (1) does not apply in respect of a year commencing on an anniversary falling on or after the referral day.</w:t>
      </w:r>
    </w:p>
    <w:p>
      <w:pPr>
        <w:pStyle w:val="z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BlankClose"/>
      </w:pPr>
    </w:p>
    <w:p>
      <w:pPr>
        <w:pStyle w:val="Subsection"/>
      </w:pPr>
      <w:r>
        <w:tab/>
        <w:t>(2)</w:t>
      </w:r>
      <w:r>
        <w:tab/>
        <w:t>After section 21(2) insert:</w:t>
      </w:r>
    </w:p>
    <w:p>
      <w:pPr>
        <w:pStyle w:val="BlankOpen"/>
        <w:rPr>
          <w:snapToGrid w:val="0"/>
        </w:rPr>
      </w:pPr>
    </w:p>
    <w:p>
      <w:pPr>
        <w:pStyle w:val="z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BlankClose"/>
      </w:pPr>
    </w:p>
    <w:p>
      <w:pPr>
        <w:pStyle w:val="Heading5"/>
      </w:pPr>
      <w:bookmarkStart w:id="57" w:name="_Toc223444346"/>
      <w:r>
        <w:rPr>
          <w:rStyle w:val="CharSectno"/>
        </w:rPr>
        <w:t>27</w:t>
      </w:r>
      <w:r>
        <w:t>.</w:t>
      </w:r>
      <w:r>
        <w:tab/>
        <w:t>Section 23 amended</w:t>
      </w:r>
      <w:bookmarkEnd w:id="57"/>
    </w:p>
    <w:p>
      <w:pPr>
        <w:pStyle w:val="Subsection"/>
      </w:pPr>
      <w:r>
        <w:tab/>
      </w:r>
      <w:r>
        <w:tab/>
        <w:t>In section 23(4) delete “believing that —” and insert:</w:t>
      </w:r>
    </w:p>
    <w:p>
      <w:pPr>
        <w:pStyle w:val="BlankOpen"/>
      </w:pPr>
    </w:p>
    <w:p>
      <w:pPr>
        <w:pStyle w:val="Subsection"/>
      </w:pPr>
      <w:r>
        <w:tab/>
      </w:r>
      <w:r>
        <w:tab/>
        <w:t>believing that at any time before the referral day —</w:t>
      </w:r>
    </w:p>
    <w:p>
      <w:pPr>
        <w:pStyle w:val="BlankClose"/>
      </w:pPr>
    </w:p>
    <w:p>
      <w:pPr>
        <w:pStyle w:val="Heading5"/>
      </w:pPr>
      <w:bookmarkStart w:id="58" w:name="_Toc223444347"/>
      <w:r>
        <w:rPr>
          <w:rStyle w:val="CharSectno"/>
        </w:rPr>
        <w:lastRenderedPageBreak/>
        <w:t>28</w:t>
      </w:r>
      <w:r>
        <w:t>.</w:t>
      </w:r>
      <w:r>
        <w:tab/>
        <w:t>Part III deleted</w:t>
      </w:r>
      <w:bookmarkEnd w:id="58"/>
    </w:p>
    <w:p>
      <w:pPr>
        <w:pStyle w:val="Subsection"/>
      </w:pPr>
      <w:r>
        <w:tab/>
      </w:r>
      <w:r>
        <w:tab/>
        <w:t>Delete Part III.</w:t>
      </w:r>
    </w:p>
    <w:p>
      <w:pPr>
        <w:pStyle w:val="Heading5"/>
      </w:pPr>
      <w:bookmarkStart w:id="59" w:name="_Toc223444348"/>
      <w:r>
        <w:rPr>
          <w:rStyle w:val="CharSectno"/>
        </w:rPr>
        <w:t>29</w:t>
      </w:r>
      <w:r>
        <w:t>.</w:t>
      </w:r>
      <w:r>
        <w:tab/>
        <w:t>Part IV deleted</w:t>
      </w:r>
      <w:bookmarkEnd w:id="59"/>
    </w:p>
    <w:p>
      <w:pPr>
        <w:pStyle w:val="Subsection"/>
      </w:pPr>
      <w:r>
        <w:tab/>
      </w:r>
      <w:r>
        <w:tab/>
        <w:t>Delete Part IV.</w:t>
      </w:r>
    </w:p>
    <w:p>
      <w:pPr>
        <w:pStyle w:val="Heading5"/>
      </w:pPr>
      <w:bookmarkStart w:id="60" w:name="_Toc223444349"/>
      <w:r>
        <w:rPr>
          <w:rStyle w:val="CharSectno"/>
        </w:rPr>
        <w:t>30</w:t>
      </w:r>
      <w:r>
        <w:t>.</w:t>
      </w:r>
      <w:r>
        <w:tab/>
        <w:t>Section 44AA and 44AB inserted</w:t>
      </w:r>
      <w:bookmarkEnd w:id="60"/>
    </w:p>
    <w:p>
      <w:pPr>
        <w:pStyle w:val="Subsection"/>
      </w:pPr>
      <w:r>
        <w:tab/>
      </w:r>
      <w:r>
        <w:tab/>
        <w:t>At the end of Part V insert:</w:t>
      </w:r>
    </w:p>
    <w:p>
      <w:pPr>
        <w:pStyle w:val="BlankOpen"/>
      </w:pPr>
    </w:p>
    <w:p>
      <w:pPr>
        <w:pStyle w:val="zHeading5"/>
      </w:pPr>
      <w:bookmarkStart w:id="61" w:name="_Toc223444350"/>
      <w:r>
        <w:t>44AA.</w:t>
      </w:r>
      <w:r>
        <w:tab/>
        <w:t>Arrangements for administration of this Act</w:t>
      </w:r>
      <w:bookmarkEnd w:id="61"/>
    </w:p>
    <w:p>
      <w:pPr>
        <w:pStyle w:val="zSubsection"/>
      </w:pPr>
      <w:r>
        <w:tab/>
        <w:t>(1)</w:t>
      </w:r>
      <w:r>
        <w:tab/>
        <w:t>The Commissioner may make an arrangement with ASIC about any matter connected with the administration of this Act.</w:t>
      </w:r>
    </w:p>
    <w:p>
      <w:pPr>
        <w:pStyle w:val="zSubsection"/>
      </w:pPr>
      <w:r>
        <w:tab/>
        <w:t>(2)</w:t>
      </w:r>
      <w:r>
        <w:tab/>
        <w:t>In particular, an arrangement may provide —</w:t>
      </w:r>
    </w:p>
    <w:p>
      <w:pPr>
        <w:pStyle w:val="zIndenta"/>
        <w:spacing w:before="120"/>
      </w:pPr>
      <w:r>
        <w:tab/>
        <w:t>(a)</w:t>
      </w:r>
      <w:r>
        <w:tab/>
        <w:t>for the performance of functions and the exercise of powers conferred by subsection (3) by ASIC; or</w:t>
      </w:r>
    </w:p>
    <w:p>
      <w:pPr>
        <w:pStyle w:val="zIndenta"/>
        <w:spacing w:before="120"/>
      </w:pPr>
      <w:r>
        <w:tab/>
        <w:t>(b)</w:t>
      </w:r>
      <w:r>
        <w:tab/>
        <w:t>for the performance of functions or the exercise of powers of the Commissioner under this Act by staff members of ASIC.</w:t>
      </w:r>
    </w:p>
    <w:p>
      <w:pPr>
        <w:pStyle w:val="zSubsection"/>
        <w:spacing w:before="180"/>
      </w:pPr>
      <w:r>
        <w:tab/>
        <w:t>(3)</w:t>
      </w:r>
      <w:r>
        <w:tab/>
        <w:t>Subject to subsection (4), ASIC has the functions and powers of the Commissioner under this Act.</w:t>
      </w:r>
    </w:p>
    <w:p>
      <w:pPr>
        <w:pStyle w:val="zSubsection"/>
        <w:spacing w:before="180"/>
      </w:pPr>
      <w:r>
        <w:tab/>
        <w:t>(4)</w:t>
      </w:r>
      <w:r>
        <w:tab/>
        <w:t>ASIC must not perform a function or exercise a power conferred by subsection (3) except in accordance with an arrangement under this section.</w:t>
      </w:r>
    </w:p>
    <w:p>
      <w:pPr>
        <w:pStyle w:val="zHeading5"/>
      </w:pPr>
      <w:bookmarkStart w:id="62" w:name="_Toc223444351"/>
      <w:r>
        <w:t>44AB.</w:t>
      </w:r>
      <w:r>
        <w:tab/>
        <w:t>Information</w:t>
      </w:r>
      <w:bookmarkEnd w:id="62"/>
    </w:p>
    <w:p>
      <w:pPr>
        <w:pStyle w:val="zSubsection"/>
        <w:spacing w:before="180"/>
      </w:pPr>
      <w:r>
        <w:tab/>
        <w:t>(1)</w:t>
      </w:r>
      <w:r>
        <w:tab/>
        <w:t>This section applies to information obtained by the Commissioner in connection with the administration or enforcement of this Act.</w:t>
      </w:r>
    </w:p>
    <w:p>
      <w:pPr>
        <w:pStyle w:val="zSubsection"/>
        <w:spacing w:before="180"/>
      </w:pPr>
      <w:r>
        <w:lastRenderedPageBreak/>
        <w:tab/>
        <w:t>(2)</w:t>
      </w:r>
      <w:r>
        <w:tab/>
        <w:t xml:space="preserve">The Commissioner may — </w:t>
      </w:r>
    </w:p>
    <w:p>
      <w:pPr>
        <w:pStyle w:val="zIndenta"/>
        <w:spacing w:before="120"/>
      </w:pPr>
      <w:r>
        <w:tab/>
        <w:t>(a)</w:t>
      </w:r>
      <w:r>
        <w:tab/>
        <w:t>disclose information to which this section applies; or</w:t>
      </w:r>
    </w:p>
    <w:p>
      <w:pPr>
        <w:pStyle w:val="zIndenta"/>
        <w:spacing w:before="120"/>
      </w:pPr>
      <w:r>
        <w:tab/>
        <w:t>(b)</w:t>
      </w:r>
      <w:r>
        <w:tab/>
        <w:t>give copies of records which contain information to which this section applies and which are in the Commissioner’s possession or under the Commissioner’s control,</w:t>
      </w:r>
    </w:p>
    <w:p>
      <w:pPr>
        <w:pStyle w:val="zSubsection"/>
      </w:pPr>
      <w:r>
        <w:tab/>
      </w:r>
      <w:r>
        <w:tab/>
        <w:t xml:space="preserve">to ASIC for the purpose of the administration or enforcement of the </w:t>
      </w:r>
      <w:r>
        <w:rPr>
          <w:i/>
          <w:iCs/>
        </w:rPr>
        <w:t xml:space="preserve">National Consumer Credit Protection Act 2009 </w:t>
      </w:r>
      <w:r>
        <w:t>(Commonwealth).</w:t>
      </w:r>
    </w:p>
    <w:p>
      <w:pPr>
        <w:pStyle w:val="BlankClose"/>
        <w:rPr>
          <w:bCs/>
        </w:rPr>
      </w:pPr>
    </w:p>
    <w:p>
      <w:pPr>
        <w:pStyle w:val="Heading5"/>
      </w:pPr>
      <w:bookmarkStart w:id="63" w:name="_Toc223444352"/>
      <w:r>
        <w:rPr>
          <w:rStyle w:val="CharSectno"/>
        </w:rPr>
        <w:t>31</w:t>
      </w:r>
      <w:r>
        <w:t>.</w:t>
      </w:r>
      <w:r>
        <w:tab/>
        <w:t>Part VA heading amended</w:t>
      </w:r>
      <w:bookmarkEnd w:id="63"/>
    </w:p>
    <w:p>
      <w:pPr>
        <w:pStyle w:val="Subsection"/>
      </w:pPr>
      <w:r>
        <w:tab/>
      </w:r>
      <w:r>
        <w:tab/>
        <w:t>In the heading to Part VA delete “Fund” and insert:</w:t>
      </w:r>
    </w:p>
    <w:p>
      <w:pPr>
        <w:pStyle w:val="BlankOpen"/>
      </w:pPr>
    </w:p>
    <w:p>
      <w:pPr>
        <w:pStyle w:val="Subsection"/>
        <w:keepNext/>
      </w:pPr>
      <w:r>
        <w:tab/>
      </w:r>
      <w:r>
        <w:tab/>
        <w:t>Account</w:t>
      </w:r>
    </w:p>
    <w:p>
      <w:pPr>
        <w:pStyle w:val="BlankClose"/>
        <w:keepNext/>
      </w:pPr>
    </w:p>
    <w:p>
      <w:pPr>
        <w:pStyle w:val="Heading5"/>
      </w:pPr>
      <w:bookmarkStart w:id="64" w:name="_Toc223444353"/>
      <w:r>
        <w:rPr>
          <w:rStyle w:val="CharSectno"/>
        </w:rPr>
        <w:t>32</w:t>
      </w:r>
      <w:r>
        <w:t>.</w:t>
      </w:r>
      <w:r>
        <w:tab/>
        <w:t>Section 44A amended</w:t>
      </w:r>
      <w:bookmarkEnd w:id="64"/>
    </w:p>
    <w:p>
      <w:pPr>
        <w:pStyle w:val="Subsection"/>
      </w:pPr>
      <w:r>
        <w:tab/>
        <w:t>(1)</w:t>
      </w:r>
      <w:r>
        <w:tab/>
        <w:t>Delete section 44A(1) and (2) and insert:</w:t>
      </w:r>
    </w:p>
    <w:p>
      <w:pPr>
        <w:pStyle w:val="BlankOpen"/>
      </w:pPr>
    </w:p>
    <w:p>
      <w:pPr>
        <w:pStyle w:val="zSubsection"/>
      </w:pPr>
      <w:r>
        <w:tab/>
        <w:t>(1)</w:t>
      </w:r>
      <w:r>
        <w:tab/>
        <w:t xml:space="preserve">An agency special purpose account called the Consumer Credit Account is established under the </w:t>
      </w:r>
      <w:r>
        <w:rPr>
          <w:i/>
        </w:rPr>
        <w:t>Financial Management Act 2006</w:t>
      </w:r>
      <w:r>
        <w:t xml:space="preserve"> section 16.</w:t>
      </w:r>
    </w:p>
    <w:p>
      <w:pPr>
        <w:pStyle w:val="BlankClose"/>
      </w:pPr>
    </w:p>
    <w:p>
      <w:pPr>
        <w:pStyle w:val="Subsection"/>
      </w:pPr>
      <w:r>
        <w:tab/>
        <w:t>(2)</w:t>
      </w:r>
      <w:r>
        <w:tab/>
        <w:t>In section 44A(3):</w:t>
      </w:r>
    </w:p>
    <w:p>
      <w:pPr>
        <w:pStyle w:val="Indenta"/>
      </w:pPr>
      <w:r>
        <w:tab/>
        <w:t>(a)</w:t>
      </w:r>
      <w:r>
        <w:tab/>
        <w:t>delete “If subsection (2)(b) applies, moneys” and insert:</w:t>
      </w:r>
    </w:p>
    <w:p>
      <w:pPr>
        <w:pStyle w:val="BlankOpen"/>
      </w:pPr>
    </w:p>
    <w:p>
      <w:pPr>
        <w:pStyle w:val="Indenta"/>
      </w:pPr>
      <w:r>
        <w:tab/>
      </w:r>
      <w:r>
        <w:tab/>
        <w:t>Moneys</w:t>
      </w:r>
    </w:p>
    <w:p>
      <w:pPr>
        <w:pStyle w:val="BlankClose"/>
      </w:pPr>
    </w:p>
    <w:p>
      <w:pPr>
        <w:pStyle w:val="Indenta"/>
        <w:keepNext/>
      </w:pPr>
      <w:r>
        <w:lastRenderedPageBreak/>
        <w:tab/>
        <w:t>(b)</w:t>
      </w:r>
      <w:r>
        <w:tab/>
        <w:t>delete “Consumer Credit Fund” and insert:</w:t>
      </w:r>
    </w:p>
    <w:p>
      <w:pPr>
        <w:pStyle w:val="BlankOpen"/>
      </w:pPr>
    </w:p>
    <w:p>
      <w:pPr>
        <w:pStyle w:val="Indenta"/>
      </w:pPr>
      <w:r>
        <w:tab/>
      </w:r>
      <w:r>
        <w:tab/>
        <w:t>Consumer Credit Account</w:t>
      </w:r>
    </w:p>
    <w:p>
      <w:pPr>
        <w:pStyle w:val="BlankClose"/>
      </w:pPr>
    </w:p>
    <w:p>
      <w:pPr>
        <w:pStyle w:val="Indenta"/>
        <w:keepNext/>
      </w:pPr>
      <w:r>
        <w:tab/>
        <w:t>(c)</w:t>
      </w:r>
      <w:r>
        <w:tab/>
        <w:t xml:space="preserve">delete “under section 38 of the </w:t>
      </w:r>
      <w:r>
        <w:rPr>
          <w:i/>
        </w:rPr>
        <w:t>Financial Administration and Audit Act 1985</w:t>
      </w:r>
      <w:r>
        <w:rPr>
          <w:iCs/>
        </w:rPr>
        <w:t xml:space="preserve">.” </w:t>
      </w:r>
      <w:r>
        <w:t>and insert:</w:t>
      </w:r>
    </w:p>
    <w:p>
      <w:pPr>
        <w:pStyle w:val="BlankOpen"/>
      </w:pPr>
    </w:p>
    <w:p>
      <w:pPr>
        <w:pStyle w:val="zSubsection"/>
      </w:pPr>
      <w:r>
        <w:tab/>
      </w:r>
      <w:r>
        <w:tab/>
        <w:t xml:space="preserve">under the </w:t>
      </w:r>
      <w:r>
        <w:rPr>
          <w:i/>
        </w:rPr>
        <w:t>Financial Management Act 2006</w:t>
      </w:r>
      <w:r>
        <w:t xml:space="preserve"> section 37.</w:t>
      </w:r>
    </w:p>
    <w:p>
      <w:pPr>
        <w:pStyle w:val="BlankClose"/>
      </w:pPr>
    </w:p>
    <w:p>
      <w:pPr>
        <w:pStyle w:val="SectAltNote"/>
      </w:pPr>
      <w:r>
        <w:tab/>
        <w:t>Note:</w:t>
      </w:r>
      <w:r>
        <w:tab/>
        <w:t>The heading to amended section 44A is to read:</w:t>
      </w:r>
    </w:p>
    <w:p>
      <w:pPr>
        <w:pStyle w:val="SectAltHeading"/>
      </w:pPr>
      <w:r>
        <w:tab/>
      </w:r>
      <w:r>
        <w:tab/>
      </w:r>
      <w:r>
        <w:tab/>
        <w:t>Establishment of Consumer Credit Account</w:t>
      </w:r>
    </w:p>
    <w:p>
      <w:pPr>
        <w:pStyle w:val="Heading5"/>
      </w:pPr>
      <w:bookmarkStart w:id="65" w:name="_Toc223444354"/>
      <w:r>
        <w:rPr>
          <w:rStyle w:val="CharSectno"/>
        </w:rPr>
        <w:t>33</w:t>
      </w:r>
      <w:r>
        <w:t>.</w:t>
      </w:r>
      <w:r>
        <w:tab/>
        <w:t>Section 44B amended</w:t>
      </w:r>
      <w:bookmarkEnd w:id="65"/>
    </w:p>
    <w:p>
      <w:pPr>
        <w:pStyle w:val="Subsection"/>
      </w:pPr>
      <w:r>
        <w:tab/>
        <w:t>(1)</w:t>
      </w:r>
      <w:r>
        <w:tab/>
        <w:t>Delete section 44B(1).</w:t>
      </w:r>
    </w:p>
    <w:p>
      <w:pPr>
        <w:pStyle w:val="Subsection"/>
      </w:pPr>
      <w:r>
        <w:tab/>
        <w:t>(2)</w:t>
      </w:r>
      <w:r>
        <w:tab/>
        <w:t>In section 44B(2) delete “Consumer Credit Fund” and insert:</w:t>
      </w:r>
    </w:p>
    <w:p>
      <w:pPr>
        <w:pStyle w:val="BlankOpen"/>
      </w:pPr>
    </w:p>
    <w:p>
      <w:pPr>
        <w:pStyle w:val="Subsection"/>
        <w:keepNext/>
      </w:pPr>
      <w:r>
        <w:tab/>
      </w:r>
      <w:r>
        <w:tab/>
        <w:t>Consumer Credit Account</w:t>
      </w:r>
    </w:p>
    <w:p>
      <w:pPr>
        <w:pStyle w:val="BlankClose"/>
        <w:keepNext/>
      </w:pPr>
    </w:p>
    <w:p>
      <w:pPr>
        <w:pStyle w:val="Subsection"/>
      </w:pPr>
      <w:r>
        <w:tab/>
        <w:t>(3)</w:t>
      </w:r>
      <w:r>
        <w:tab/>
        <w:t>In section 44B(2)(b) and (c) delete “Consumer Credit Fund;” and insert:</w:t>
      </w:r>
    </w:p>
    <w:p>
      <w:pPr>
        <w:pStyle w:val="BlankOpen"/>
      </w:pPr>
    </w:p>
    <w:p>
      <w:pPr>
        <w:pStyle w:val="Subsection"/>
      </w:pPr>
      <w:r>
        <w:tab/>
      </w:r>
      <w:r>
        <w:tab/>
        <w:t>Consumer Credit Account;</w:t>
      </w:r>
    </w:p>
    <w:p>
      <w:pPr>
        <w:pStyle w:val="BlankClose"/>
      </w:pPr>
    </w:p>
    <w:p>
      <w:pPr>
        <w:pStyle w:val="SectAltNote"/>
      </w:pPr>
      <w:r>
        <w:tab/>
        <w:t>Note:</w:t>
      </w:r>
      <w:r>
        <w:tab/>
        <w:t>The heading to amended section 44B is to read:</w:t>
      </w:r>
    </w:p>
    <w:p>
      <w:pPr>
        <w:pStyle w:val="SectAltHeading"/>
      </w:pPr>
      <w:r>
        <w:tab/>
      </w:r>
      <w:r>
        <w:tab/>
        <w:t>Payments to Consumer Credit Account</w:t>
      </w:r>
    </w:p>
    <w:p>
      <w:pPr>
        <w:pStyle w:val="Heading5"/>
      </w:pPr>
      <w:bookmarkStart w:id="66" w:name="_Toc223444355"/>
      <w:r>
        <w:rPr>
          <w:rStyle w:val="CharSectno"/>
        </w:rPr>
        <w:lastRenderedPageBreak/>
        <w:t>34</w:t>
      </w:r>
      <w:r>
        <w:t>.</w:t>
      </w:r>
      <w:r>
        <w:tab/>
        <w:t>Section 44C amended</w:t>
      </w:r>
      <w:bookmarkEnd w:id="66"/>
    </w:p>
    <w:p>
      <w:pPr>
        <w:pStyle w:val="Subsection"/>
        <w:keepNext/>
      </w:pPr>
      <w:r>
        <w:tab/>
        <w:t>(1)</w:t>
      </w:r>
      <w:r>
        <w:tab/>
        <w:t>In section 44C:</w:t>
      </w:r>
    </w:p>
    <w:p>
      <w:pPr>
        <w:pStyle w:val="Indenta"/>
        <w:keepNext/>
      </w:pPr>
      <w:r>
        <w:tab/>
        <w:t>(a)</w:t>
      </w:r>
      <w:r>
        <w:tab/>
        <w:t>delete “Consumer Credit Fund” and insert:</w:t>
      </w:r>
    </w:p>
    <w:p>
      <w:pPr>
        <w:pStyle w:val="BlankOpen"/>
      </w:pPr>
    </w:p>
    <w:p>
      <w:pPr>
        <w:pStyle w:val="Indenta"/>
        <w:keepNext/>
      </w:pPr>
      <w:r>
        <w:tab/>
      </w:r>
      <w:r>
        <w:tab/>
        <w:t>Consumer Credit Account</w:t>
      </w:r>
    </w:p>
    <w:p>
      <w:pPr>
        <w:pStyle w:val="BlankClose"/>
      </w:pPr>
    </w:p>
    <w:p>
      <w:pPr>
        <w:pStyle w:val="Indenta"/>
        <w:keepNext/>
      </w:pPr>
      <w:r>
        <w:tab/>
        <w:t>(b)</w:t>
      </w:r>
      <w:r>
        <w:tab/>
        <w:t>delete paragraph (a) and insert:</w:t>
      </w:r>
    </w:p>
    <w:p>
      <w:pPr>
        <w:pStyle w:val="BlankOpen"/>
      </w:pPr>
    </w:p>
    <w:p>
      <w:pPr>
        <w:pStyle w:val="zIndenta"/>
      </w:pPr>
      <w:r>
        <w:tab/>
        <w:t>(a)</w:t>
      </w:r>
      <w:r>
        <w:tab/>
        <w:t>the payment of such moneys as are approved by the Minister, on the terms approved by the Minister, for providing information, advice or research relevant to the protection of the interests of consumers; and</w:t>
      </w:r>
    </w:p>
    <w:p>
      <w:pPr>
        <w:pStyle w:val="BlankClose"/>
      </w:pPr>
    </w:p>
    <w:p>
      <w:pPr>
        <w:pStyle w:val="Indenta"/>
        <w:keepNext/>
      </w:pPr>
      <w:r>
        <w:tab/>
        <w:t>(c)</w:t>
      </w:r>
      <w:r>
        <w:tab/>
        <w:t>after paragraph (b) insert:</w:t>
      </w:r>
    </w:p>
    <w:p>
      <w:pPr>
        <w:pStyle w:val="BlankOpen"/>
      </w:pPr>
    </w:p>
    <w:p>
      <w:pPr>
        <w:pStyle w:val="Indenta"/>
        <w:keepNext/>
      </w:pPr>
      <w:r>
        <w:tab/>
      </w:r>
      <w:r>
        <w:tab/>
        <w:t>and</w:t>
      </w:r>
    </w:p>
    <w:p>
      <w:pPr>
        <w:pStyle w:val="BlankClose"/>
      </w:pPr>
    </w:p>
    <w:p>
      <w:pPr>
        <w:pStyle w:val="SectAltNote"/>
      </w:pPr>
      <w:r>
        <w:tab/>
        <w:t>Note:</w:t>
      </w:r>
      <w:r>
        <w:tab/>
        <w:t>The heading to amended section 44C is to read:</w:t>
      </w:r>
    </w:p>
    <w:p>
      <w:pPr>
        <w:pStyle w:val="SectAltHeading"/>
      </w:pPr>
      <w:r>
        <w:tab/>
      </w:r>
      <w:r>
        <w:tab/>
        <w:t>Payments from Consumer Credit Account</w:t>
      </w:r>
    </w:p>
    <w:p>
      <w:pPr>
        <w:pStyle w:val="Heading5"/>
      </w:pPr>
      <w:bookmarkStart w:id="67" w:name="_Toc223444356"/>
      <w:r>
        <w:rPr>
          <w:rStyle w:val="CharSectno"/>
        </w:rPr>
        <w:t>35</w:t>
      </w:r>
      <w:r>
        <w:t>.</w:t>
      </w:r>
      <w:r>
        <w:tab/>
        <w:t>Section 44D amended</w:t>
      </w:r>
      <w:bookmarkEnd w:id="67"/>
    </w:p>
    <w:p>
      <w:pPr>
        <w:pStyle w:val="Subsection"/>
      </w:pPr>
      <w:r>
        <w:tab/>
      </w:r>
      <w:r>
        <w:tab/>
        <w:t>In section 44D:</w:t>
      </w:r>
    </w:p>
    <w:p>
      <w:pPr>
        <w:pStyle w:val="Indenta"/>
      </w:pPr>
      <w:r>
        <w:tab/>
        <w:t>(a)</w:t>
      </w:r>
      <w:r>
        <w:tab/>
        <w:t xml:space="preserve">delete “section 52 of the </w:t>
      </w:r>
      <w:r>
        <w:rPr>
          <w:i/>
          <w:iCs/>
        </w:rPr>
        <w:t>Financial Administration and Audit Act 1985</w:t>
      </w:r>
      <w:r>
        <w:t>,” and insert:</w:t>
      </w:r>
    </w:p>
    <w:p>
      <w:pPr>
        <w:pStyle w:val="BlankOpen"/>
      </w:pPr>
    </w:p>
    <w:p>
      <w:pPr>
        <w:pStyle w:val="Indenta"/>
      </w:pPr>
      <w:r>
        <w:tab/>
      </w:r>
      <w:r>
        <w:tab/>
      </w:r>
      <w:r>
        <w:rPr>
          <w:i/>
          <w:iCs/>
        </w:rPr>
        <w:t>Financial Management Act 2006</w:t>
      </w:r>
      <w:r>
        <w:t xml:space="preserve"> section 52,</w:t>
      </w:r>
    </w:p>
    <w:p>
      <w:pPr>
        <w:pStyle w:val="BlankClose"/>
      </w:pPr>
    </w:p>
    <w:p>
      <w:pPr>
        <w:pStyle w:val="Indenta"/>
        <w:keepNext/>
      </w:pPr>
      <w:r>
        <w:lastRenderedPageBreak/>
        <w:tab/>
        <w:t>(b)</w:t>
      </w:r>
      <w:r>
        <w:tab/>
        <w:t xml:space="preserve">delete “Consumer Credit Fund” and insert: </w:t>
      </w:r>
    </w:p>
    <w:p>
      <w:pPr>
        <w:pStyle w:val="BlankOpen"/>
      </w:pPr>
    </w:p>
    <w:p>
      <w:pPr>
        <w:pStyle w:val="Indenta"/>
        <w:keepNext/>
      </w:pPr>
      <w:r>
        <w:tab/>
      </w:r>
      <w:r>
        <w:tab/>
        <w:t>Consumer Credit Account</w:t>
      </w:r>
    </w:p>
    <w:p>
      <w:pPr>
        <w:pStyle w:val="BlankClose"/>
        <w:keepNext/>
      </w:pPr>
    </w:p>
    <w:p>
      <w:pPr>
        <w:pStyle w:val="SectAltNote"/>
      </w:pPr>
      <w:r>
        <w:tab/>
        <w:t>Note:</w:t>
      </w:r>
      <w:r>
        <w:tab/>
        <w:t>The heading to amended section 44D is to read:</w:t>
      </w:r>
    </w:p>
    <w:p>
      <w:pPr>
        <w:pStyle w:val="SectAltHeading"/>
      </w:pPr>
      <w:r>
        <w:tab/>
      </w:r>
      <w:r>
        <w:tab/>
        <w:t>Report on operations of Consumer Credit Account</w:t>
      </w:r>
    </w:p>
    <w:p>
      <w:pPr>
        <w:pStyle w:val="Heading3"/>
      </w:pPr>
      <w:bookmarkStart w:id="68" w:name="_Toc223430777"/>
      <w:bookmarkStart w:id="69" w:name="_Toc223431774"/>
      <w:bookmarkStart w:id="70" w:name="_Toc223432234"/>
      <w:bookmarkStart w:id="71" w:name="_Toc223444357"/>
      <w:r>
        <w:rPr>
          <w:rStyle w:val="CharDivNo"/>
        </w:rPr>
        <w:t>Division 2</w:t>
      </w:r>
      <w:r>
        <w:t> — </w:t>
      </w:r>
      <w:r>
        <w:rPr>
          <w:rStyle w:val="CharDivText"/>
        </w:rPr>
        <w:t>Consequential provisions</w:t>
      </w:r>
      <w:bookmarkEnd w:id="68"/>
      <w:bookmarkEnd w:id="69"/>
      <w:bookmarkEnd w:id="70"/>
      <w:bookmarkEnd w:id="71"/>
    </w:p>
    <w:p>
      <w:pPr>
        <w:pStyle w:val="Heading5"/>
      </w:pPr>
      <w:bookmarkStart w:id="72" w:name="_Toc223444358"/>
      <w:r>
        <w:rPr>
          <w:rStyle w:val="CharSectno"/>
        </w:rPr>
        <w:t>36</w:t>
      </w:r>
      <w:r>
        <w:t>.</w:t>
      </w:r>
      <w:r>
        <w:tab/>
      </w:r>
      <w:r>
        <w:rPr>
          <w:i/>
        </w:rPr>
        <w:t>Credit Act 1984</w:t>
      </w:r>
      <w:r>
        <w:rPr>
          <w:i/>
          <w:iCs/>
        </w:rPr>
        <w:t xml:space="preserve"> </w:t>
      </w:r>
      <w:r>
        <w:t>amended</w:t>
      </w:r>
      <w:bookmarkEnd w:id="72"/>
    </w:p>
    <w:p>
      <w:pPr>
        <w:pStyle w:val="Subsection"/>
        <w:rPr>
          <w:iCs/>
        </w:rPr>
      </w:pPr>
      <w:r>
        <w:tab/>
        <w:t>(1)</w:t>
      </w:r>
      <w:r>
        <w:tab/>
        <w:t xml:space="preserve">This section amends the </w:t>
      </w:r>
      <w:r>
        <w:rPr>
          <w:i/>
        </w:rPr>
        <w:t>Credit Act 1984</w:t>
      </w:r>
      <w:r>
        <w:rPr>
          <w:iCs/>
        </w:rPr>
        <w:t>.</w:t>
      </w:r>
    </w:p>
    <w:p>
      <w:pPr>
        <w:pStyle w:val="Subsection"/>
      </w:pPr>
      <w:r>
        <w:tab/>
        <w:t>(2)</w:t>
      </w:r>
      <w:r>
        <w:tab/>
        <w:t xml:space="preserve">In section 5 delete the definition of </w:t>
      </w:r>
      <w:r>
        <w:rPr>
          <w:b/>
          <w:bCs/>
          <w:i/>
          <w:iCs/>
        </w:rPr>
        <w:t>licensed credit provider</w:t>
      </w:r>
      <w:r>
        <w:t xml:space="preserve"> and insert:</w:t>
      </w:r>
    </w:p>
    <w:p>
      <w:pPr>
        <w:pStyle w:val="BlankOpen"/>
      </w:pPr>
    </w:p>
    <w:p>
      <w:pPr>
        <w:pStyle w:val="zDefstart"/>
      </w:pPr>
      <w:r>
        <w:rPr>
          <w:b/>
          <w:bCs/>
          <w:i/>
          <w:iCs/>
        </w:rPr>
        <w:tab/>
      </w:r>
      <w:r>
        <w:rPr>
          <w:rStyle w:val="CharDefText"/>
        </w:rPr>
        <w:t>licensed credit provider</w:t>
      </w:r>
      <w:r>
        <w:t xml:space="preserve"> means the holder of an Australian credit licence for the time being in force under the </w:t>
      </w:r>
      <w:r>
        <w:rPr>
          <w:i/>
          <w:iCs/>
        </w:rPr>
        <w:t xml:space="preserve">National Credit Protection Act 2009 </w:t>
      </w:r>
      <w:r>
        <w:t>(Commonwealth);</w:t>
      </w:r>
    </w:p>
    <w:p>
      <w:pPr>
        <w:pStyle w:val="BlankClose"/>
      </w:pPr>
    </w:p>
    <w:p>
      <w:pPr>
        <w:pStyle w:val="Heading2"/>
        <w:rPr>
          <w:iCs/>
        </w:rPr>
      </w:pPr>
      <w:bookmarkStart w:id="73" w:name="_Toc223430779"/>
      <w:bookmarkStart w:id="74" w:name="_Toc223431776"/>
      <w:bookmarkStart w:id="75" w:name="_Toc223432236"/>
      <w:bookmarkStart w:id="76" w:name="_Toc223444359"/>
      <w:r>
        <w:rPr>
          <w:rStyle w:val="CharPartNo"/>
        </w:rPr>
        <w:lastRenderedPageBreak/>
        <w:t>Part 4</w:t>
      </w:r>
      <w:r>
        <w:t> — </w:t>
      </w:r>
      <w:r>
        <w:rPr>
          <w:rStyle w:val="CharPartText"/>
          <w:i/>
          <w:iCs/>
        </w:rPr>
        <w:t>Finance Brokers Control Act 1975</w:t>
      </w:r>
      <w:r>
        <w:rPr>
          <w:rStyle w:val="CharPartText"/>
        </w:rPr>
        <w:t xml:space="preserve"> amended</w:t>
      </w:r>
      <w:bookmarkEnd w:id="73"/>
      <w:bookmarkEnd w:id="74"/>
      <w:bookmarkEnd w:id="75"/>
      <w:bookmarkEnd w:id="76"/>
    </w:p>
    <w:p>
      <w:pPr>
        <w:pStyle w:val="Heading3"/>
      </w:pPr>
      <w:bookmarkStart w:id="77" w:name="_Toc223430780"/>
      <w:bookmarkStart w:id="78" w:name="_Toc223431777"/>
      <w:bookmarkStart w:id="79" w:name="_Toc223432237"/>
      <w:bookmarkStart w:id="80" w:name="_Toc223444360"/>
      <w:r>
        <w:rPr>
          <w:rStyle w:val="CharDivNo"/>
        </w:rPr>
        <w:t>Division 1</w:t>
      </w:r>
      <w:r>
        <w:t> — </w:t>
      </w:r>
      <w:r>
        <w:rPr>
          <w:rStyle w:val="CharDivText"/>
          <w:i/>
          <w:iCs/>
        </w:rPr>
        <w:t xml:space="preserve">Finance Brokers Control Act 1975 </w:t>
      </w:r>
      <w:r>
        <w:rPr>
          <w:rStyle w:val="CharDivText"/>
        </w:rPr>
        <w:t>amended</w:t>
      </w:r>
      <w:bookmarkEnd w:id="77"/>
      <w:bookmarkEnd w:id="78"/>
      <w:bookmarkEnd w:id="79"/>
      <w:bookmarkEnd w:id="80"/>
    </w:p>
    <w:p>
      <w:pPr>
        <w:pStyle w:val="Heading5"/>
      </w:pPr>
      <w:bookmarkStart w:id="81" w:name="_Toc223444361"/>
      <w:r>
        <w:rPr>
          <w:rStyle w:val="CharSectno"/>
        </w:rPr>
        <w:t>37</w:t>
      </w:r>
      <w:r>
        <w:t>.</w:t>
      </w:r>
      <w:r>
        <w:tab/>
        <w:t>Act amended</w:t>
      </w:r>
      <w:bookmarkEnd w:id="81"/>
    </w:p>
    <w:p>
      <w:pPr>
        <w:pStyle w:val="Subsection"/>
      </w:pPr>
      <w:r>
        <w:tab/>
      </w:r>
      <w:r>
        <w:tab/>
        <w:t xml:space="preserve">This Division amends the </w:t>
      </w:r>
      <w:r>
        <w:rPr>
          <w:i/>
        </w:rPr>
        <w:t>Finance Brokers Control Act 1975</w:t>
      </w:r>
      <w:r>
        <w:t>.</w:t>
      </w:r>
    </w:p>
    <w:p>
      <w:pPr>
        <w:pStyle w:val="Heading5"/>
      </w:pPr>
      <w:bookmarkStart w:id="82" w:name="_Toc223444362"/>
      <w:r>
        <w:rPr>
          <w:rStyle w:val="CharSectno"/>
        </w:rPr>
        <w:t>38</w:t>
      </w:r>
      <w:r>
        <w:t>.</w:t>
      </w:r>
      <w:r>
        <w:tab/>
        <w:t>Section 4 amended</w:t>
      </w:r>
      <w:bookmarkEnd w:id="82"/>
    </w:p>
    <w:p>
      <w:pPr>
        <w:pStyle w:val="Subsection"/>
      </w:pPr>
      <w:r>
        <w:tab/>
        <w:t>(1)</w:t>
      </w:r>
      <w:r>
        <w:tab/>
        <w:t xml:space="preserve">In section 4 delete the definition of </w:t>
      </w:r>
      <w:r>
        <w:rPr>
          <w:b/>
          <w:bCs/>
          <w:i/>
          <w:iCs/>
        </w:rPr>
        <w:t>Treasurer</w:t>
      </w:r>
      <w:r>
        <w:t>.</w:t>
      </w:r>
    </w:p>
    <w:p>
      <w:pPr>
        <w:pStyle w:val="Subsection"/>
      </w:pPr>
      <w:r>
        <w:tab/>
        <w:t>(2)</w:t>
      </w:r>
      <w:r>
        <w:tab/>
        <w:t>In section 4 insert in alphabetical order:</w:t>
      </w:r>
    </w:p>
    <w:p>
      <w:pPr>
        <w:pStyle w:val="BlankOpen"/>
      </w:pPr>
    </w:p>
    <w:p>
      <w:pPr>
        <w:pStyle w:val="Subsection"/>
      </w:pPr>
      <w:r>
        <w:rPr>
          <w:b/>
          <w:bCs/>
          <w:i/>
          <w:iCs/>
        </w:rPr>
        <w:tab/>
      </w:r>
      <w:r>
        <w:rPr>
          <w:b/>
          <w:bCs/>
          <w:i/>
          <w:iCs/>
        </w:rPr>
        <w:tab/>
        <w:t>ASIC</w:t>
      </w:r>
      <w:r>
        <w:t xml:space="preserve"> means the Australian Securities and Investments Commission;</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BlankClose"/>
      </w:pPr>
    </w:p>
    <w:p>
      <w:pPr>
        <w:pStyle w:val="Subsection"/>
      </w:pPr>
      <w:r>
        <w:tab/>
        <w:t>(3)</w:t>
      </w:r>
      <w:r>
        <w:tab/>
        <w:t xml:space="preserve">In section 4 in the definition of </w:t>
      </w:r>
      <w:r>
        <w:rPr>
          <w:b/>
          <w:bCs/>
          <w:i/>
          <w:iCs/>
        </w:rPr>
        <w:t>supervisor</w:t>
      </w:r>
      <w:r>
        <w:t xml:space="preserve"> delete “broker;” and insert:</w:t>
      </w:r>
    </w:p>
    <w:p>
      <w:pPr>
        <w:pStyle w:val="BlankOpen"/>
      </w:pPr>
    </w:p>
    <w:p>
      <w:pPr>
        <w:pStyle w:val="Subsection"/>
      </w:pPr>
      <w:r>
        <w:tab/>
      </w:r>
      <w:r>
        <w:tab/>
        <w:t>broker.</w:t>
      </w:r>
    </w:p>
    <w:p>
      <w:pPr>
        <w:pStyle w:val="BlankClose"/>
      </w:pPr>
    </w:p>
    <w:p>
      <w:pPr>
        <w:pStyle w:val="Heading5"/>
      </w:pPr>
      <w:bookmarkStart w:id="83" w:name="_Toc223444363"/>
      <w:r>
        <w:rPr>
          <w:rStyle w:val="CharSectno"/>
        </w:rPr>
        <w:t>39</w:t>
      </w:r>
      <w:r>
        <w:t>.</w:t>
      </w:r>
      <w:r>
        <w:tab/>
        <w:t>Section 7 amended</w:t>
      </w:r>
      <w:bookmarkEnd w:id="83"/>
    </w:p>
    <w:p>
      <w:pPr>
        <w:pStyle w:val="Subsection"/>
      </w:pPr>
      <w:r>
        <w:tab/>
      </w:r>
      <w:r>
        <w:tab/>
        <w:t>In section 7:</w:t>
      </w:r>
    </w:p>
    <w:p>
      <w:pPr>
        <w:pStyle w:val="Indenta"/>
      </w:pPr>
      <w:r>
        <w:tab/>
        <w:t>(a)</w:t>
      </w:r>
      <w:r>
        <w:tab/>
        <w:t>delete paragraphs (a), (b) and (d);</w:t>
      </w:r>
    </w:p>
    <w:p>
      <w:pPr>
        <w:pStyle w:val="Indenta"/>
      </w:pPr>
      <w:r>
        <w:tab/>
        <w:t>(b)</w:t>
      </w:r>
      <w:r>
        <w:tab/>
        <w:t>after paragraph (c) insert:</w:t>
      </w:r>
    </w:p>
    <w:p>
      <w:pPr>
        <w:pStyle w:val="BlankOpen"/>
      </w:pPr>
    </w:p>
    <w:p>
      <w:pPr>
        <w:pStyle w:val="Indenta"/>
      </w:pPr>
      <w:r>
        <w:tab/>
      </w:r>
      <w:r>
        <w:tab/>
        <w:t>and</w:t>
      </w:r>
    </w:p>
    <w:p>
      <w:pPr>
        <w:pStyle w:val="BlankClose"/>
      </w:pPr>
    </w:p>
    <w:p>
      <w:pPr>
        <w:pStyle w:val="Heading5"/>
      </w:pPr>
      <w:bookmarkStart w:id="84" w:name="_Toc223444364"/>
      <w:r>
        <w:rPr>
          <w:rStyle w:val="CharSectno"/>
        </w:rPr>
        <w:lastRenderedPageBreak/>
        <w:t>40</w:t>
      </w:r>
      <w:r>
        <w:t>.</w:t>
      </w:r>
      <w:r>
        <w:tab/>
        <w:t>Section 9A and 9B inserted</w:t>
      </w:r>
      <w:bookmarkEnd w:id="84"/>
    </w:p>
    <w:p>
      <w:pPr>
        <w:pStyle w:val="Subsection"/>
      </w:pPr>
      <w:r>
        <w:tab/>
      </w:r>
      <w:r>
        <w:tab/>
        <w:t>After section 8 insert:</w:t>
      </w:r>
    </w:p>
    <w:p>
      <w:pPr>
        <w:pStyle w:val="BlankOpen"/>
      </w:pPr>
    </w:p>
    <w:p>
      <w:pPr>
        <w:pStyle w:val="zHeading5"/>
      </w:pPr>
      <w:bookmarkStart w:id="85" w:name="_Toc223444365"/>
      <w:r>
        <w:t>9A.</w:t>
      </w:r>
      <w:r>
        <w:tab/>
        <w:t>Arrangements with ASIC</w:t>
      </w:r>
      <w:bookmarkEnd w:id="85"/>
    </w:p>
    <w:p>
      <w:pPr>
        <w:pStyle w:val="zSubsection"/>
      </w:pPr>
      <w:r>
        <w:tab/>
        <w:t>(1)</w:t>
      </w:r>
      <w:r>
        <w:tab/>
        <w:t>The Commissioner may make an arrangement with ASIC about the conduct of any investigation under Division 2 or 2A, or the conduct of any proceedings under this Act.</w:t>
      </w:r>
    </w:p>
    <w:p>
      <w:pPr>
        <w:pStyle w:val="zSubsection"/>
      </w:pPr>
      <w:r>
        <w:tab/>
        <w:t>(2)</w:t>
      </w:r>
      <w:r>
        <w:tab/>
        <w:t>In particular, an arrangement may provide —</w:t>
      </w:r>
    </w:p>
    <w:p>
      <w:pPr>
        <w:pStyle w:val="zIndenta"/>
      </w:pPr>
      <w:r>
        <w:tab/>
        <w:t>(a)</w:t>
      </w:r>
      <w:r>
        <w:tab/>
        <w:t>for the performance of functions and the exercise of powers conferred by subsection (3) on ASIC; or</w:t>
      </w:r>
    </w:p>
    <w:p>
      <w:pPr>
        <w:pStyle w:val="z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zSubsection"/>
      </w:pPr>
      <w:r>
        <w:tab/>
        <w:t>(3)</w:t>
      </w:r>
      <w:r>
        <w:tab/>
        <w:t>Subject to subsection (4), ASIC has the functions and powers of the Commissioner in relation to the conduct of any investigation under Division 2 or 2A, or the conduct of any proceedings under this Act.</w:t>
      </w:r>
    </w:p>
    <w:p>
      <w:pPr>
        <w:pStyle w:val="zSubsection"/>
      </w:pPr>
      <w:r>
        <w:tab/>
        <w:t>(4)</w:t>
      </w:r>
      <w:r>
        <w:tab/>
        <w:t>ASIC must not perform a function or exercise a power conferred by subsection (3) except in accordance with an arrangement under this section.</w:t>
      </w:r>
    </w:p>
    <w:p>
      <w:pPr>
        <w:pStyle w:val="zHeading5"/>
      </w:pPr>
      <w:bookmarkStart w:id="86" w:name="_Toc223444366"/>
      <w:r>
        <w:t>9B.</w:t>
      </w:r>
      <w:r>
        <w:tab/>
        <w:t>Information</w:t>
      </w:r>
      <w:bookmarkEnd w:id="86"/>
    </w:p>
    <w:p>
      <w:pPr>
        <w:pStyle w:val="zSubsection"/>
      </w:pPr>
      <w:r>
        <w:tab/>
        <w:t>(1)</w:t>
      </w:r>
      <w:r>
        <w:tab/>
        <w:t>This section applies to information obtained by the Commissioner in connection with the administration or enforcement of this Act.</w:t>
      </w:r>
    </w:p>
    <w:p>
      <w:pPr>
        <w:pStyle w:val="zSubsection"/>
        <w:keepNext/>
      </w:pPr>
      <w:r>
        <w:lastRenderedPageBreak/>
        <w:tab/>
        <w:t>(2)</w:t>
      </w:r>
      <w:r>
        <w:tab/>
        <w:t xml:space="preserve">The Commissioner may — </w:t>
      </w:r>
    </w:p>
    <w:p>
      <w:pPr>
        <w:pStyle w:val="zIndenta"/>
      </w:pPr>
      <w:r>
        <w:tab/>
        <w:t>(a)</w:t>
      </w:r>
      <w:r>
        <w:tab/>
        <w:t>disclose information to which this section applies; or</w:t>
      </w:r>
    </w:p>
    <w:p>
      <w:pPr>
        <w:pStyle w:val="zIndenta"/>
      </w:pPr>
      <w:r>
        <w:tab/>
        <w:t>(b)</w:t>
      </w:r>
      <w:r>
        <w:tab/>
        <w:t>give copies of records which contain information to which this section applies and which are in the Commissioner’s possession or under the Commissioner’s control,</w:t>
      </w:r>
    </w:p>
    <w:p>
      <w:pPr>
        <w:pStyle w:val="zSubsection"/>
      </w:pPr>
      <w:r>
        <w:tab/>
      </w:r>
      <w:r>
        <w:tab/>
        <w:t xml:space="preserve">to ASIC for the purpose of the administration or enforcement of the </w:t>
      </w:r>
      <w:r>
        <w:rPr>
          <w:i/>
          <w:iCs/>
        </w:rPr>
        <w:t xml:space="preserve">National Consumer Credit Protection Act 2009 </w:t>
      </w:r>
      <w:r>
        <w:t>(Commonwealth).</w:t>
      </w:r>
    </w:p>
    <w:p>
      <w:pPr>
        <w:pStyle w:val="BlankClose"/>
      </w:pPr>
    </w:p>
    <w:p>
      <w:pPr>
        <w:pStyle w:val="Heading5"/>
      </w:pPr>
      <w:bookmarkStart w:id="87" w:name="_Toc223444367"/>
      <w:r>
        <w:rPr>
          <w:rStyle w:val="CharSectno"/>
        </w:rPr>
        <w:t>41</w:t>
      </w:r>
      <w:r>
        <w:t>.</w:t>
      </w:r>
      <w:r>
        <w:tab/>
        <w:t>Section 17 amended</w:t>
      </w:r>
      <w:bookmarkEnd w:id="87"/>
    </w:p>
    <w:p>
      <w:pPr>
        <w:pStyle w:val="Subsection"/>
      </w:pPr>
      <w:r>
        <w:tab/>
      </w:r>
      <w:r>
        <w:tab/>
        <w:t>In section 17(1) —</w:t>
      </w:r>
    </w:p>
    <w:p>
      <w:pPr>
        <w:pStyle w:val="Indenta"/>
      </w:pPr>
      <w:r>
        <w:tab/>
        <w:t>(a)</w:t>
      </w:r>
      <w:r>
        <w:tab/>
        <w:t>after “a licensee” insert:</w:t>
      </w:r>
    </w:p>
    <w:p>
      <w:pPr>
        <w:pStyle w:val="BlankOpen"/>
      </w:pPr>
    </w:p>
    <w:p>
      <w:pPr>
        <w:pStyle w:val="Indenta"/>
      </w:pPr>
      <w:r>
        <w:tab/>
      </w:r>
      <w:r>
        <w:tab/>
        <w:t>has acted or</w:t>
      </w:r>
    </w:p>
    <w:p>
      <w:pPr>
        <w:pStyle w:val="BlankClose"/>
        <w:keepNext/>
      </w:pPr>
    </w:p>
    <w:p>
      <w:pPr>
        <w:pStyle w:val="Indenta"/>
      </w:pPr>
      <w:r>
        <w:tab/>
        <w:t>(b)</w:t>
      </w:r>
      <w:r>
        <w:tab/>
        <w:t>after “the licence and is” insert:</w:t>
      </w:r>
    </w:p>
    <w:p>
      <w:pPr>
        <w:pStyle w:val="BlankOpen"/>
      </w:pPr>
    </w:p>
    <w:p>
      <w:pPr>
        <w:pStyle w:val="Indenta"/>
      </w:pPr>
      <w:r>
        <w:tab/>
      </w:r>
      <w:r>
        <w:tab/>
        <w:t>or was</w:t>
      </w:r>
    </w:p>
    <w:p>
      <w:pPr>
        <w:pStyle w:val="BlankClose"/>
      </w:pPr>
    </w:p>
    <w:p>
      <w:pPr>
        <w:pStyle w:val="Heading5"/>
      </w:pPr>
      <w:bookmarkStart w:id="88" w:name="_Toc223444368"/>
      <w:r>
        <w:rPr>
          <w:rStyle w:val="CharSectno"/>
        </w:rPr>
        <w:t>42</w:t>
      </w:r>
      <w:r>
        <w:t>.</w:t>
      </w:r>
      <w:r>
        <w:tab/>
        <w:t>Section 24 amended</w:t>
      </w:r>
      <w:bookmarkEnd w:id="88"/>
    </w:p>
    <w:p>
      <w:pPr>
        <w:pStyle w:val="Subsection"/>
      </w:pPr>
      <w:r>
        <w:tab/>
      </w:r>
      <w:r>
        <w:tab/>
        <w:t>Before section 24(1) insert:</w:t>
      </w:r>
    </w:p>
    <w:p>
      <w:pPr>
        <w:pStyle w:val="BlankOpen"/>
      </w:pPr>
    </w:p>
    <w:p>
      <w:pPr>
        <w:pStyle w:val="zSubsection"/>
      </w:pPr>
      <w:r>
        <w:tab/>
        <w:t>(1A)</w:t>
      </w:r>
      <w:r>
        <w:tab/>
        <w:t>Despite anything in this Act, on and after the referral day no application for a licence is to be made.</w:t>
      </w:r>
    </w:p>
    <w:p>
      <w:pPr>
        <w:pStyle w:val="BlankClose"/>
      </w:pPr>
    </w:p>
    <w:p>
      <w:pPr>
        <w:pStyle w:val="Heading5"/>
      </w:pPr>
      <w:bookmarkStart w:id="89" w:name="_Toc223444369"/>
      <w:r>
        <w:rPr>
          <w:rStyle w:val="CharSectno"/>
        </w:rPr>
        <w:lastRenderedPageBreak/>
        <w:t>43</w:t>
      </w:r>
      <w:r>
        <w:t>.</w:t>
      </w:r>
      <w:r>
        <w:tab/>
        <w:t>Section 25 amended</w:t>
      </w:r>
      <w:bookmarkEnd w:id="89"/>
    </w:p>
    <w:p>
      <w:pPr>
        <w:pStyle w:val="Subsection"/>
        <w:keepNext/>
      </w:pPr>
      <w:r>
        <w:tab/>
      </w:r>
      <w:r>
        <w:tab/>
        <w:t>Before section 25(1) insert:</w:t>
      </w:r>
    </w:p>
    <w:p>
      <w:pPr>
        <w:pStyle w:val="BlankOpen"/>
      </w:pPr>
    </w:p>
    <w:p>
      <w:pPr>
        <w:pStyle w:val="zSubsection"/>
      </w:pPr>
      <w:r>
        <w:tab/>
        <w:t>(1A)</w:t>
      </w:r>
      <w:r>
        <w:tab/>
        <w:t>Despite anything in this Act, on and after the referral day no objection to the grant or renewal of a licence is to be made or determined.</w:t>
      </w:r>
    </w:p>
    <w:p>
      <w:pPr>
        <w:pStyle w:val="BlankClose"/>
      </w:pPr>
    </w:p>
    <w:p>
      <w:pPr>
        <w:pStyle w:val="Heading5"/>
      </w:pPr>
      <w:bookmarkStart w:id="90" w:name="_Toc223444370"/>
      <w:r>
        <w:rPr>
          <w:rStyle w:val="CharSectno"/>
        </w:rPr>
        <w:t>44</w:t>
      </w:r>
      <w:r>
        <w:t>.</w:t>
      </w:r>
      <w:r>
        <w:tab/>
        <w:t>Section 26 amended</w:t>
      </w:r>
      <w:bookmarkEnd w:id="90"/>
    </w:p>
    <w:p>
      <w:pPr>
        <w:pStyle w:val="Subsection"/>
      </w:pPr>
      <w:r>
        <w:tab/>
      </w:r>
      <w:r>
        <w:tab/>
        <w:t>Before section 26(1) insert:</w:t>
      </w:r>
    </w:p>
    <w:p>
      <w:pPr>
        <w:pStyle w:val="BlankOpen"/>
      </w:pPr>
    </w:p>
    <w:p>
      <w:pPr>
        <w:pStyle w:val="zSubsection"/>
      </w:pPr>
      <w:r>
        <w:tab/>
        <w:t>(1A)</w:t>
      </w:r>
      <w:r>
        <w:tab/>
        <w:t>On and after the referral day, subsection (1) has no effect.</w:t>
      </w:r>
    </w:p>
    <w:p>
      <w:pPr>
        <w:pStyle w:val="BlankClose"/>
      </w:pPr>
    </w:p>
    <w:p>
      <w:pPr>
        <w:pStyle w:val="Heading5"/>
      </w:pPr>
      <w:bookmarkStart w:id="91" w:name="_Toc223444371"/>
      <w:r>
        <w:rPr>
          <w:rStyle w:val="CharSectno"/>
        </w:rPr>
        <w:t>45</w:t>
      </w:r>
      <w:r>
        <w:t>.</w:t>
      </w:r>
      <w:r>
        <w:tab/>
        <w:t>Section 27A inserted</w:t>
      </w:r>
      <w:bookmarkEnd w:id="91"/>
    </w:p>
    <w:p>
      <w:pPr>
        <w:pStyle w:val="Subsection"/>
      </w:pPr>
      <w:r>
        <w:tab/>
      </w:r>
      <w:r>
        <w:tab/>
        <w:t>After section 26 insert:</w:t>
      </w:r>
    </w:p>
    <w:p>
      <w:pPr>
        <w:pStyle w:val="BlankOpen"/>
      </w:pPr>
    </w:p>
    <w:p>
      <w:pPr>
        <w:pStyle w:val="zHeading5"/>
      </w:pPr>
      <w:bookmarkStart w:id="92" w:name="_Toc223444372"/>
      <w:r>
        <w:t>27A.</w:t>
      </w:r>
      <w:r>
        <w:tab/>
        <w:t>No further grants of licences</w:t>
      </w:r>
      <w:bookmarkEnd w:id="92"/>
    </w:p>
    <w:p>
      <w:pPr>
        <w:pStyle w:val="zSubsection"/>
      </w:pPr>
      <w:r>
        <w:tab/>
      </w:r>
      <w:r>
        <w:tab/>
        <w:t>Despite anything in this Act, on and after the referral day, no licences are to be granted under section 27, 28 or 29.</w:t>
      </w:r>
    </w:p>
    <w:p>
      <w:pPr>
        <w:pStyle w:val="BlankClose"/>
      </w:pPr>
    </w:p>
    <w:p>
      <w:pPr>
        <w:pStyle w:val="Heading5"/>
      </w:pPr>
      <w:bookmarkStart w:id="93" w:name="_Toc223444373"/>
      <w:r>
        <w:rPr>
          <w:rStyle w:val="CharSectno"/>
        </w:rPr>
        <w:t>46</w:t>
      </w:r>
      <w:r>
        <w:t>.</w:t>
      </w:r>
      <w:r>
        <w:tab/>
        <w:t>Section 30 amended</w:t>
      </w:r>
      <w:bookmarkEnd w:id="93"/>
    </w:p>
    <w:p>
      <w:pPr>
        <w:pStyle w:val="Subsection"/>
      </w:pPr>
      <w:r>
        <w:tab/>
      </w:r>
      <w:r>
        <w:tab/>
        <w:t>Before section 30(1) insert:</w:t>
      </w:r>
    </w:p>
    <w:p>
      <w:pPr>
        <w:pStyle w:val="BlankOpen"/>
      </w:pPr>
    </w:p>
    <w:p>
      <w:pPr>
        <w:pStyle w:val="zSubsection"/>
      </w:pPr>
      <w:r>
        <w:tab/>
        <w:t>(1A)</w:t>
      </w:r>
      <w:r>
        <w:tab/>
        <w:t>Despite anything in this Act, on the referral day every licence which has not already expired or been surrendered expires.</w:t>
      </w:r>
    </w:p>
    <w:p>
      <w:pPr>
        <w:pStyle w:val="BlankClose"/>
      </w:pPr>
    </w:p>
    <w:p>
      <w:pPr>
        <w:pStyle w:val="Heading5"/>
      </w:pPr>
      <w:bookmarkStart w:id="94" w:name="_Toc223444374"/>
      <w:r>
        <w:rPr>
          <w:rStyle w:val="CharSectno"/>
        </w:rPr>
        <w:lastRenderedPageBreak/>
        <w:t>47</w:t>
      </w:r>
      <w:r>
        <w:t>.</w:t>
      </w:r>
      <w:r>
        <w:tab/>
        <w:t>Section 31 amended</w:t>
      </w:r>
      <w:bookmarkEnd w:id="94"/>
    </w:p>
    <w:p>
      <w:pPr>
        <w:pStyle w:val="Subsection"/>
      </w:pPr>
      <w:r>
        <w:tab/>
      </w:r>
      <w:r>
        <w:tab/>
        <w:t>Delete section 31(1) and insert:</w:t>
      </w:r>
    </w:p>
    <w:p>
      <w:pPr>
        <w:pStyle w:val="BlankOpen"/>
      </w:pPr>
    </w:p>
    <w:p>
      <w:pPr>
        <w:pStyle w:val="zSubsection"/>
        <w:spacing w:before="120"/>
      </w:pPr>
      <w:r>
        <w:tab/>
        <w:t>(1)</w:t>
      </w:r>
      <w:r>
        <w:tab/>
        <w:t>Despite anything in this Act, on and after the referral day no licence is to be renewed under subsection (2).</w:t>
      </w:r>
    </w:p>
    <w:p>
      <w:pPr>
        <w:pStyle w:val="BlankClose"/>
      </w:pPr>
    </w:p>
    <w:p>
      <w:pPr>
        <w:pStyle w:val="Heading5"/>
        <w:spacing w:before="120"/>
      </w:pPr>
      <w:bookmarkStart w:id="95" w:name="_Toc223444375"/>
      <w:r>
        <w:rPr>
          <w:rStyle w:val="CharSectno"/>
        </w:rPr>
        <w:t>48</w:t>
      </w:r>
      <w:r>
        <w:t>.</w:t>
      </w:r>
      <w:r>
        <w:tab/>
        <w:t>Section 32 amended</w:t>
      </w:r>
      <w:bookmarkEnd w:id="95"/>
    </w:p>
    <w:p>
      <w:pPr>
        <w:pStyle w:val="Subsection"/>
      </w:pPr>
      <w:r>
        <w:tab/>
      </w:r>
      <w:r>
        <w:tab/>
        <w:t>Before section 32(1) insert:</w:t>
      </w:r>
    </w:p>
    <w:p>
      <w:pPr>
        <w:pStyle w:val="BlankOpen"/>
      </w:pPr>
    </w:p>
    <w:p>
      <w:pPr>
        <w:pStyle w:val="zSubsection"/>
      </w:pPr>
      <w:r>
        <w:tab/>
        <w:t>(1A)</w:t>
      </w:r>
      <w:r>
        <w:tab/>
        <w:t xml:space="preserve">Despite anything in this Act, on and after the referral day — </w:t>
      </w:r>
    </w:p>
    <w:p>
      <w:pPr>
        <w:pStyle w:val="zIndenta"/>
      </w:pPr>
      <w:r>
        <w:tab/>
        <w:t>(a)</w:t>
      </w:r>
      <w:r>
        <w:tab/>
        <w:t>no application for the renewal of a licence is to be made; and</w:t>
      </w:r>
    </w:p>
    <w:p>
      <w:pPr>
        <w:pStyle w:val="zIndenta"/>
      </w:pPr>
      <w:r>
        <w:tab/>
        <w:t>(b)</w:t>
      </w:r>
      <w:r>
        <w:tab/>
        <w:t>no licence is to be renewed.</w:t>
      </w:r>
    </w:p>
    <w:p>
      <w:pPr>
        <w:pStyle w:val="BlankClose"/>
      </w:pPr>
    </w:p>
    <w:p>
      <w:pPr>
        <w:pStyle w:val="Heading5"/>
      </w:pPr>
      <w:bookmarkStart w:id="96" w:name="_Toc223444376"/>
      <w:r>
        <w:rPr>
          <w:rStyle w:val="CharSectno"/>
        </w:rPr>
        <w:t>49</w:t>
      </w:r>
      <w:r>
        <w:t>.</w:t>
      </w:r>
      <w:r>
        <w:tab/>
        <w:t>Section 34 amended</w:t>
      </w:r>
      <w:bookmarkEnd w:id="96"/>
    </w:p>
    <w:p>
      <w:pPr>
        <w:pStyle w:val="Subsection"/>
      </w:pPr>
      <w:r>
        <w:tab/>
        <w:t>(1)</w:t>
      </w:r>
      <w:r>
        <w:tab/>
        <w:t>In section 34(1) delete “shall” and insert:</w:t>
      </w:r>
    </w:p>
    <w:p>
      <w:pPr>
        <w:pStyle w:val="BlankOpen"/>
      </w:pPr>
    </w:p>
    <w:p>
      <w:pPr>
        <w:pStyle w:val="Subsection"/>
      </w:pPr>
      <w:r>
        <w:tab/>
      </w:r>
      <w:r>
        <w:tab/>
        <w:t>must until the referral day</w:t>
      </w:r>
    </w:p>
    <w:p>
      <w:pPr>
        <w:pStyle w:val="BlankClose"/>
      </w:pPr>
    </w:p>
    <w:p>
      <w:pPr>
        <w:pStyle w:val="Subsection"/>
      </w:pPr>
      <w:r>
        <w:tab/>
        <w:t>(2)</w:t>
      </w:r>
      <w:r>
        <w:tab/>
        <w:t>In section 34(3) delete “shall” and insert:</w:t>
      </w:r>
    </w:p>
    <w:p>
      <w:pPr>
        <w:pStyle w:val="BlankOpen"/>
      </w:pPr>
    </w:p>
    <w:p>
      <w:pPr>
        <w:pStyle w:val="Subsection"/>
      </w:pPr>
      <w:r>
        <w:tab/>
      </w:r>
      <w:r>
        <w:tab/>
        <w:t>must until the referral day</w:t>
      </w:r>
    </w:p>
    <w:p>
      <w:pPr>
        <w:pStyle w:val="BlankClose"/>
      </w:pPr>
    </w:p>
    <w:p>
      <w:pPr>
        <w:pStyle w:val="Subsection"/>
        <w:keepNext/>
      </w:pPr>
      <w:r>
        <w:lastRenderedPageBreak/>
        <w:tab/>
        <w:t>(3)</w:t>
      </w:r>
      <w:r>
        <w:tab/>
        <w:t>After section 34(4) insert:</w:t>
      </w:r>
    </w:p>
    <w:p>
      <w:pPr>
        <w:pStyle w:val="BlankOpen"/>
      </w:pPr>
    </w:p>
    <w:p>
      <w:pPr>
        <w:pStyle w:val="zSubsection"/>
        <w:keepNext/>
      </w:pPr>
      <w:r>
        <w:tab/>
        <w:t>(5)</w:t>
      </w:r>
      <w:r>
        <w:tab/>
        <w:t>No condition to which a licence is subject may be varied or revoked under subsection (4) on or after the referral day.</w:t>
      </w:r>
    </w:p>
    <w:p>
      <w:pPr>
        <w:pStyle w:val="BlankClose"/>
      </w:pPr>
    </w:p>
    <w:p>
      <w:pPr>
        <w:pStyle w:val="Heading5"/>
      </w:pPr>
      <w:bookmarkStart w:id="97" w:name="_Toc223444377"/>
      <w:r>
        <w:rPr>
          <w:rStyle w:val="CharSectno"/>
        </w:rPr>
        <w:t>50</w:t>
      </w:r>
      <w:r>
        <w:t>.</w:t>
      </w:r>
      <w:r>
        <w:tab/>
        <w:t>Section 35 amended</w:t>
      </w:r>
      <w:bookmarkEnd w:id="97"/>
    </w:p>
    <w:p>
      <w:pPr>
        <w:pStyle w:val="Subsection"/>
      </w:pPr>
      <w:r>
        <w:tab/>
      </w:r>
      <w:r>
        <w:tab/>
        <w:t>After section 35(5) insert:</w:t>
      </w:r>
    </w:p>
    <w:p>
      <w:pPr>
        <w:pStyle w:val="BlankOpen"/>
      </w:pPr>
    </w:p>
    <w:p>
      <w:pPr>
        <w:pStyle w:val="zSubsection"/>
      </w:pPr>
      <w:r>
        <w:tab/>
        <w:t>(6)</w:t>
      </w:r>
      <w:r>
        <w:tab/>
        <w:t xml:space="preserve">Where — </w:t>
      </w:r>
    </w:p>
    <w:p>
      <w:pPr>
        <w:pStyle w:val="zIndenta"/>
      </w:pPr>
      <w:r>
        <w:tab/>
        <w:t>(a)</w:t>
      </w:r>
      <w:r>
        <w:tab/>
        <w:t>a licence has expired under section 30(1A); and</w:t>
      </w:r>
    </w:p>
    <w:p>
      <w:pPr>
        <w:pStyle w:val="z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z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BlankClose"/>
      </w:pPr>
    </w:p>
    <w:p>
      <w:pPr>
        <w:pStyle w:val="Heading5"/>
      </w:pPr>
      <w:bookmarkStart w:id="98" w:name="_Toc223444378"/>
      <w:r>
        <w:rPr>
          <w:rStyle w:val="CharSectno"/>
        </w:rPr>
        <w:t>51</w:t>
      </w:r>
      <w:r>
        <w:t>.</w:t>
      </w:r>
      <w:r>
        <w:tab/>
        <w:t>Sections 36, 37 and 38 deleted</w:t>
      </w:r>
      <w:bookmarkEnd w:id="98"/>
    </w:p>
    <w:p>
      <w:pPr>
        <w:pStyle w:val="Subsection"/>
      </w:pPr>
      <w:r>
        <w:tab/>
      </w:r>
      <w:r>
        <w:tab/>
        <w:t>Delete sections 36, 37 and 38.</w:t>
      </w:r>
    </w:p>
    <w:p>
      <w:pPr>
        <w:pStyle w:val="Heading5"/>
      </w:pPr>
      <w:bookmarkStart w:id="99" w:name="_Toc223444379"/>
      <w:r>
        <w:rPr>
          <w:rStyle w:val="CharSectno"/>
        </w:rPr>
        <w:t>52</w:t>
      </w:r>
      <w:r>
        <w:t>.</w:t>
      </w:r>
      <w:r>
        <w:tab/>
        <w:t>Section 40A amended</w:t>
      </w:r>
      <w:bookmarkEnd w:id="99"/>
    </w:p>
    <w:p>
      <w:pPr>
        <w:pStyle w:val="Subsection"/>
      </w:pPr>
      <w:r>
        <w:tab/>
      </w:r>
      <w:r>
        <w:tab/>
        <w:t>Before section 40A(1) insert:</w:t>
      </w:r>
    </w:p>
    <w:p>
      <w:pPr>
        <w:pStyle w:val="BlankOpen"/>
      </w:pPr>
    </w:p>
    <w:p>
      <w:pPr>
        <w:pStyle w:val="zSubsection"/>
      </w:pPr>
      <w:r>
        <w:tab/>
        <w:t>(1A)</w:t>
      </w:r>
      <w:r>
        <w:tab/>
        <w:t>On and after the referral day, subsections (2) and (3) have no effect.</w:t>
      </w:r>
    </w:p>
    <w:p>
      <w:pPr>
        <w:pStyle w:val="BlankClose"/>
      </w:pPr>
    </w:p>
    <w:p>
      <w:pPr>
        <w:pStyle w:val="Heading5"/>
      </w:pPr>
      <w:bookmarkStart w:id="100" w:name="_Toc223444380"/>
      <w:r>
        <w:rPr>
          <w:rStyle w:val="CharSectno"/>
        </w:rPr>
        <w:lastRenderedPageBreak/>
        <w:t>53</w:t>
      </w:r>
      <w:r>
        <w:t>.</w:t>
      </w:r>
      <w:r>
        <w:tab/>
        <w:t>Section 41 amended</w:t>
      </w:r>
      <w:bookmarkEnd w:id="100"/>
    </w:p>
    <w:p>
      <w:pPr>
        <w:pStyle w:val="Subsection"/>
      </w:pPr>
      <w:r>
        <w:tab/>
      </w:r>
      <w:r>
        <w:tab/>
        <w:t>Before section 41(1) insert:</w:t>
      </w:r>
    </w:p>
    <w:p>
      <w:pPr>
        <w:pStyle w:val="BlankOpen"/>
      </w:pPr>
    </w:p>
    <w:p>
      <w:pPr>
        <w:pStyle w:val="zSubsection"/>
        <w:spacing w:before="120"/>
      </w:pPr>
      <w:r>
        <w:tab/>
        <w:t>(1A)</w:t>
      </w:r>
      <w:r>
        <w:tab/>
        <w:t>On and after the referral day, subsections (1) and (2) have no effect.</w:t>
      </w:r>
    </w:p>
    <w:p>
      <w:pPr>
        <w:pStyle w:val="BlankClose"/>
      </w:pPr>
    </w:p>
    <w:p>
      <w:pPr>
        <w:pStyle w:val="Heading5"/>
      </w:pPr>
      <w:bookmarkStart w:id="101" w:name="_Toc223444381"/>
      <w:r>
        <w:rPr>
          <w:rStyle w:val="CharSectno"/>
        </w:rPr>
        <w:t>54</w:t>
      </w:r>
      <w:r>
        <w:t>.</w:t>
      </w:r>
      <w:r>
        <w:tab/>
        <w:t>Section 42 amended</w:t>
      </w:r>
      <w:bookmarkEnd w:id="101"/>
    </w:p>
    <w:p>
      <w:pPr>
        <w:pStyle w:val="Subsection"/>
      </w:pPr>
      <w:r>
        <w:tab/>
        <w:t>(1)</w:t>
      </w:r>
      <w:r>
        <w:tab/>
        <w:t>At the beginning of section 42 insert:</w:t>
      </w:r>
    </w:p>
    <w:p>
      <w:pPr>
        <w:pStyle w:val="BlankOpen"/>
      </w:pPr>
    </w:p>
    <w:p>
      <w:pPr>
        <w:pStyle w:val="zSubsection"/>
      </w:pPr>
      <w:r>
        <w:tab/>
        <w:t>(1)</w:t>
      </w:r>
      <w:r>
        <w:tab/>
        <w:t>On and after the referral day, subsection (2) has no effect.</w:t>
      </w:r>
    </w:p>
    <w:p>
      <w:pPr>
        <w:pStyle w:val="BlankClose"/>
      </w:pPr>
    </w:p>
    <w:p>
      <w:pPr>
        <w:pStyle w:val="Subsection"/>
      </w:pPr>
      <w:r>
        <w:tab/>
        <w:t>(2)</w:t>
      </w:r>
      <w:r>
        <w:tab/>
        <w:t>In section 42 delete “A licensee shall exhibit,” and insert:</w:t>
      </w:r>
    </w:p>
    <w:p>
      <w:pPr>
        <w:pStyle w:val="BlankOpen"/>
      </w:pPr>
    </w:p>
    <w:p>
      <w:pPr>
        <w:pStyle w:val="zSubsection"/>
      </w:pPr>
      <w:r>
        <w:tab/>
        <w:t>(2)</w:t>
      </w:r>
      <w:r>
        <w:tab/>
        <w:t>A licensee shall exhibit,</w:t>
      </w:r>
    </w:p>
    <w:p>
      <w:pPr>
        <w:pStyle w:val="BlankClose"/>
      </w:pPr>
    </w:p>
    <w:p>
      <w:pPr>
        <w:pStyle w:val="Heading5"/>
      </w:pPr>
      <w:bookmarkStart w:id="102" w:name="_Toc223444382"/>
      <w:r>
        <w:rPr>
          <w:rStyle w:val="CharSectno"/>
        </w:rPr>
        <w:t>55</w:t>
      </w:r>
      <w:r>
        <w:t>.</w:t>
      </w:r>
      <w:r>
        <w:tab/>
        <w:t>Section 43 amended</w:t>
      </w:r>
      <w:bookmarkEnd w:id="102"/>
    </w:p>
    <w:p>
      <w:pPr>
        <w:pStyle w:val="Subsection"/>
      </w:pPr>
      <w:r>
        <w:tab/>
      </w:r>
      <w:r>
        <w:tab/>
        <w:t>Before section 43(1) insert:</w:t>
      </w:r>
    </w:p>
    <w:p>
      <w:pPr>
        <w:pStyle w:val="BlankOpen"/>
      </w:pPr>
    </w:p>
    <w:p>
      <w:pPr>
        <w:pStyle w:val="zSubsection"/>
      </w:pPr>
      <w:r>
        <w:tab/>
        <w:t>(1A)</w:t>
      </w:r>
      <w:r>
        <w:tab/>
        <w:t>On and after the referral day, subsection (1) has no effect.</w:t>
      </w:r>
    </w:p>
    <w:p>
      <w:pPr>
        <w:pStyle w:val="BlankClose"/>
      </w:pPr>
    </w:p>
    <w:p>
      <w:pPr>
        <w:pStyle w:val="Heading5"/>
      </w:pPr>
      <w:bookmarkStart w:id="103" w:name="_Toc223444383"/>
      <w:r>
        <w:rPr>
          <w:rStyle w:val="CharSectno"/>
        </w:rPr>
        <w:t>56</w:t>
      </w:r>
      <w:r>
        <w:t>.</w:t>
      </w:r>
      <w:r>
        <w:tab/>
        <w:t>Section 44 amended</w:t>
      </w:r>
      <w:bookmarkEnd w:id="103"/>
    </w:p>
    <w:p>
      <w:pPr>
        <w:pStyle w:val="Subsection"/>
      </w:pPr>
      <w:r>
        <w:tab/>
      </w:r>
      <w:r>
        <w:tab/>
        <w:t>Before section 44(1) insert:</w:t>
      </w:r>
    </w:p>
    <w:p>
      <w:pPr>
        <w:pStyle w:val="BlankOpen"/>
      </w:pPr>
    </w:p>
    <w:p>
      <w:pPr>
        <w:pStyle w:val="zSubsection"/>
      </w:pPr>
      <w:r>
        <w:tab/>
        <w:t>(1A)</w:t>
      </w:r>
      <w:r>
        <w:tab/>
        <w:t>On and after the referral day, subsections (5) and (6) have no effect.</w:t>
      </w:r>
    </w:p>
    <w:p>
      <w:pPr>
        <w:pStyle w:val="BlankClose"/>
      </w:pPr>
    </w:p>
    <w:p>
      <w:pPr>
        <w:pStyle w:val="Heading5"/>
      </w:pPr>
      <w:bookmarkStart w:id="104" w:name="_Toc223444384"/>
      <w:r>
        <w:rPr>
          <w:rStyle w:val="CharSectno"/>
        </w:rPr>
        <w:lastRenderedPageBreak/>
        <w:t>57</w:t>
      </w:r>
      <w:r>
        <w:t>.</w:t>
      </w:r>
      <w:r>
        <w:tab/>
        <w:t>Section 45 amended</w:t>
      </w:r>
      <w:bookmarkEnd w:id="104"/>
    </w:p>
    <w:p>
      <w:pPr>
        <w:pStyle w:val="Subsection"/>
      </w:pPr>
      <w:r>
        <w:tab/>
      </w:r>
      <w:r>
        <w:tab/>
        <w:t>Before section 45(1) insert:</w:t>
      </w:r>
    </w:p>
    <w:p>
      <w:pPr>
        <w:pStyle w:val="BlankOpen"/>
      </w:pPr>
    </w:p>
    <w:p>
      <w:pPr>
        <w:pStyle w:val="zSubsection"/>
      </w:pPr>
      <w:r>
        <w:tab/>
        <w:t>(1A)</w:t>
      </w:r>
      <w:r>
        <w:tab/>
        <w:t>On and after the referral day, subsections (1), (2) and (3) have no effect.</w:t>
      </w:r>
    </w:p>
    <w:p>
      <w:pPr>
        <w:pStyle w:val="BlankClose"/>
      </w:pPr>
    </w:p>
    <w:p>
      <w:pPr>
        <w:pStyle w:val="Heading5"/>
      </w:pPr>
      <w:bookmarkStart w:id="105" w:name="_Toc223444385"/>
      <w:r>
        <w:rPr>
          <w:rStyle w:val="CharSectno"/>
        </w:rPr>
        <w:t>58</w:t>
      </w:r>
      <w:r>
        <w:t>.</w:t>
      </w:r>
      <w:r>
        <w:tab/>
        <w:t>Section 46 amended</w:t>
      </w:r>
      <w:bookmarkEnd w:id="105"/>
    </w:p>
    <w:p>
      <w:pPr>
        <w:pStyle w:val="Subsection"/>
      </w:pPr>
      <w:r>
        <w:tab/>
      </w:r>
      <w:r>
        <w:tab/>
        <w:t>In section 46 after “Where” insert:</w:t>
      </w:r>
    </w:p>
    <w:p>
      <w:pPr>
        <w:pStyle w:val="BlankOpen"/>
      </w:pPr>
    </w:p>
    <w:p>
      <w:pPr>
        <w:pStyle w:val="Subsection"/>
      </w:pPr>
      <w:r>
        <w:tab/>
      </w:r>
      <w:r>
        <w:tab/>
        <w:t>before the referral day</w:t>
      </w:r>
    </w:p>
    <w:p>
      <w:pPr>
        <w:pStyle w:val="BlankClose"/>
      </w:pPr>
    </w:p>
    <w:p>
      <w:pPr>
        <w:pStyle w:val="Heading5"/>
      </w:pPr>
      <w:bookmarkStart w:id="106" w:name="_Toc223444386"/>
      <w:r>
        <w:rPr>
          <w:rStyle w:val="CharSectno"/>
        </w:rPr>
        <w:t>59</w:t>
      </w:r>
      <w:r>
        <w:t>.</w:t>
      </w:r>
      <w:r>
        <w:tab/>
        <w:t>Section 48 amended</w:t>
      </w:r>
      <w:bookmarkEnd w:id="106"/>
    </w:p>
    <w:p>
      <w:pPr>
        <w:pStyle w:val="Subsection"/>
      </w:pPr>
      <w:r>
        <w:tab/>
      </w:r>
      <w:r>
        <w:tab/>
        <w:t>Before section 48(1) insert:</w:t>
      </w:r>
    </w:p>
    <w:p>
      <w:pPr>
        <w:pStyle w:val="BlankOpen"/>
      </w:pPr>
    </w:p>
    <w:p>
      <w:pPr>
        <w:pStyle w:val="zSubsection"/>
      </w:pPr>
      <w:r>
        <w:tab/>
        <w:t>(1A)</w:t>
      </w:r>
      <w:r>
        <w:tab/>
        <w:t>On and after the referral day, subsections (1), (2), (3) and (4) have no effect.</w:t>
      </w:r>
    </w:p>
    <w:p>
      <w:pPr>
        <w:pStyle w:val="BlankClose"/>
      </w:pPr>
    </w:p>
    <w:p>
      <w:pPr>
        <w:pStyle w:val="Heading5"/>
      </w:pPr>
      <w:bookmarkStart w:id="107" w:name="_Toc223444387"/>
      <w:r>
        <w:rPr>
          <w:rStyle w:val="CharSectno"/>
        </w:rPr>
        <w:t>60</w:t>
      </w:r>
      <w:r>
        <w:t>.</w:t>
      </w:r>
      <w:r>
        <w:tab/>
        <w:t>Section 49 amended</w:t>
      </w:r>
      <w:bookmarkEnd w:id="107"/>
    </w:p>
    <w:p>
      <w:pPr>
        <w:pStyle w:val="Subsection"/>
      </w:pPr>
      <w:r>
        <w:tab/>
      </w:r>
      <w:r>
        <w:tab/>
        <w:t>Before section 49(1) insert:</w:t>
      </w:r>
    </w:p>
    <w:p>
      <w:pPr>
        <w:pStyle w:val="BlankOpen"/>
      </w:pPr>
    </w:p>
    <w:p>
      <w:pPr>
        <w:pStyle w:val="zSubsection"/>
      </w:pPr>
      <w:r>
        <w:tab/>
        <w:t>(1A)</w:t>
      </w:r>
      <w:r>
        <w:tab/>
        <w:t>On and after the referral day, subsections (1), (2), (3), (4), (5) and (6) have no effect.</w:t>
      </w:r>
    </w:p>
    <w:p>
      <w:pPr>
        <w:pStyle w:val="BlankClose"/>
      </w:pPr>
    </w:p>
    <w:p>
      <w:pPr>
        <w:pStyle w:val="Heading5"/>
      </w:pPr>
      <w:bookmarkStart w:id="108" w:name="_Toc223444388"/>
      <w:r>
        <w:rPr>
          <w:rStyle w:val="CharSectno"/>
        </w:rPr>
        <w:lastRenderedPageBreak/>
        <w:t>61</w:t>
      </w:r>
      <w:r>
        <w:t>.</w:t>
      </w:r>
      <w:r>
        <w:tab/>
        <w:t>Section 50 amended</w:t>
      </w:r>
      <w:bookmarkEnd w:id="108"/>
    </w:p>
    <w:p>
      <w:pPr>
        <w:pStyle w:val="Subsection"/>
        <w:keepNext/>
      </w:pPr>
      <w:r>
        <w:tab/>
      </w:r>
      <w:r>
        <w:tab/>
        <w:t>Before section 50(1) insert:</w:t>
      </w:r>
    </w:p>
    <w:p>
      <w:pPr>
        <w:pStyle w:val="BlankOpen"/>
      </w:pPr>
    </w:p>
    <w:p>
      <w:pPr>
        <w:pStyle w:val="zSubsection"/>
        <w:keepNext/>
      </w:pPr>
      <w:r>
        <w:tab/>
        <w:t>(1A)</w:t>
      </w:r>
      <w:r>
        <w:tab/>
        <w:t>On and after the referral day, subsections (1), (2), (3), (4), (5), (6), (7), (8) and (9) have no effect.</w:t>
      </w:r>
    </w:p>
    <w:p>
      <w:pPr>
        <w:pStyle w:val="BlankClose"/>
      </w:pPr>
    </w:p>
    <w:p>
      <w:pPr>
        <w:pStyle w:val="Heading5"/>
      </w:pPr>
      <w:bookmarkStart w:id="109" w:name="_Toc223444389"/>
      <w:r>
        <w:rPr>
          <w:rStyle w:val="CharSectno"/>
        </w:rPr>
        <w:t>62</w:t>
      </w:r>
      <w:r>
        <w:t>.</w:t>
      </w:r>
      <w:r>
        <w:tab/>
        <w:t>Section 53 amended</w:t>
      </w:r>
      <w:bookmarkEnd w:id="109"/>
    </w:p>
    <w:p>
      <w:pPr>
        <w:pStyle w:val="Subsection"/>
      </w:pPr>
      <w:r>
        <w:tab/>
      </w:r>
      <w:r>
        <w:tab/>
        <w:t>In section 53(1) after “to be made” insert:</w:t>
      </w:r>
    </w:p>
    <w:p>
      <w:pPr>
        <w:pStyle w:val="BlankOpen"/>
      </w:pPr>
    </w:p>
    <w:p>
      <w:pPr>
        <w:pStyle w:val="Subsection"/>
      </w:pPr>
      <w:r>
        <w:tab/>
      </w:r>
      <w:r>
        <w:tab/>
        <w:t>under this Division</w:t>
      </w:r>
    </w:p>
    <w:p>
      <w:pPr>
        <w:pStyle w:val="BlankClose"/>
      </w:pPr>
    </w:p>
    <w:p>
      <w:pPr>
        <w:pStyle w:val="Heading5"/>
      </w:pPr>
      <w:bookmarkStart w:id="110" w:name="_Toc223444390"/>
      <w:r>
        <w:rPr>
          <w:rStyle w:val="CharSectno"/>
        </w:rPr>
        <w:t>63</w:t>
      </w:r>
      <w:r>
        <w:t>.</w:t>
      </w:r>
      <w:r>
        <w:tab/>
        <w:t>Section 54 amended</w:t>
      </w:r>
      <w:bookmarkEnd w:id="110"/>
    </w:p>
    <w:p>
      <w:pPr>
        <w:pStyle w:val="Subsection"/>
      </w:pPr>
      <w:r>
        <w:tab/>
      </w:r>
      <w:r>
        <w:tab/>
        <w:t>In section 54 after “separate audits</w:t>
      </w:r>
      <w:r>
        <w:rPr>
          <w:spacing w:val="30"/>
        </w:rPr>
        <w:t>”</w:t>
      </w:r>
      <w:r>
        <w:t xml:space="preserve"> insert:</w:t>
      </w:r>
    </w:p>
    <w:p>
      <w:pPr>
        <w:pStyle w:val="BlankOpen"/>
      </w:pPr>
    </w:p>
    <w:p>
      <w:pPr>
        <w:pStyle w:val="Subsection"/>
      </w:pPr>
      <w:r>
        <w:tab/>
      </w:r>
      <w:r>
        <w:tab/>
        <w:t>under this Division</w:t>
      </w:r>
    </w:p>
    <w:p>
      <w:pPr>
        <w:pStyle w:val="BlankClose"/>
      </w:pPr>
    </w:p>
    <w:p>
      <w:pPr>
        <w:pStyle w:val="Heading5"/>
      </w:pPr>
      <w:bookmarkStart w:id="111" w:name="_Toc223444391"/>
      <w:r>
        <w:rPr>
          <w:rStyle w:val="CharSectno"/>
        </w:rPr>
        <w:t>64</w:t>
      </w:r>
      <w:r>
        <w:t>.</w:t>
      </w:r>
      <w:r>
        <w:tab/>
        <w:t>Section 60 amended</w:t>
      </w:r>
      <w:bookmarkEnd w:id="111"/>
    </w:p>
    <w:p>
      <w:pPr>
        <w:pStyle w:val="Subsection"/>
      </w:pPr>
      <w:r>
        <w:tab/>
        <w:t>(1)</w:t>
      </w:r>
      <w:r>
        <w:tab/>
        <w:t>In section 60(1) after “his trust accounts” insert:</w:t>
      </w:r>
    </w:p>
    <w:p>
      <w:pPr>
        <w:pStyle w:val="BlankOpen"/>
      </w:pPr>
    </w:p>
    <w:p>
      <w:pPr>
        <w:pStyle w:val="Subsection"/>
      </w:pPr>
      <w:r>
        <w:tab/>
      </w:r>
      <w:r>
        <w:tab/>
        <w:t>under this Division</w:t>
      </w:r>
    </w:p>
    <w:p>
      <w:pPr>
        <w:pStyle w:val="BlankClose"/>
      </w:pPr>
    </w:p>
    <w:p>
      <w:pPr>
        <w:pStyle w:val="Subsection"/>
      </w:pPr>
      <w:r>
        <w:tab/>
        <w:t>(2)</w:t>
      </w:r>
      <w:r>
        <w:tab/>
        <w:t>In section 60(4) after “are being audited” insert:</w:t>
      </w:r>
    </w:p>
    <w:p>
      <w:pPr>
        <w:pStyle w:val="BlankOpen"/>
      </w:pPr>
    </w:p>
    <w:p>
      <w:pPr>
        <w:pStyle w:val="Subsection"/>
      </w:pPr>
      <w:r>
        <w:tab/>
      </w:r>
      <w:r>
        <w:tab/>
        <w:t>under this Division</w:t>
      </w:r>
    </w:p>
    <w:p>
      <w:pPr>
        <w:pStyle w:val="BlankClose"/>
      </w:pPr>
    </w:p>
    <w:p>
      <w:pPr>
        <w:pStyle w:val="Heading5"/>
      </w:pPr>
      <w:bookmarkStart w:id="112" w:name="_Toc223444392"/>
      <w:r>
        <w:rPr>
          <w:rStyle w:val="CharSectno"/>
        </w:rPr>
        <w:lastRenderedPageBreak/>
        <w:t>65</w:t>
      </w:r>
      <w:r>
        <w:t>.</w:t>
      </w:r>
      <w:r>
        <w:tab/>
        <w:t>Section 61 amended</w:t>
      </w:r>
      <w:bookmarkEnd w:id="112"/>
    </w:p>
    <w:p>
      <w:pPr>
        <w:pStyle w:val="Subsection"/>
        <w:keepNext/>
      </w:pPr>
      <w:r>
        <w:tab/>
      </w:r>
      <w:r>
        <w:tab/>
        <w:t>In section 61 after “a finance broker’s trust accounts” insert:</w:t>
      </w:r>
    </w:p>
    <w:p>
      <w:pPr>
        <w:pStyle w:val="BlankOpen"/>
      </w:pPr>
    </w:p>
    <w:p>
      <w:pPr>
        <w:pStyle w:val="Subsection"/>
      </w:pPr>
      <w:r>
        <w:tab/>
      </w:r>
      <w:r>
        <w:tab/>
        <w:t>under this Division</w:t>
      </w:r>
    </w:p>
    <w:p>
      <w:pPr>
        <w:pStyle w:val="BlankClose"/>
      </w:pPr>
    </w:p>
    <w:p>
      <w:pPr>
        <w:pStyle w:val="Heading5"/>
      </w:pPr>
      <w:bookmarkStart w:id="113" w:name="_Toc223444393"/>
      <w:r>
        <w:rPr>
          <w:rStyle w:val="CharSectno"/>
        </w:rPr>
        <w:t>66</w:t>
      </w:r>
      <w:r>
        <w:t>.</w:t>
      </w:r>
      <w:r>
        <w:tab/>
        <w:t>Section 66 amended</w:t>
      </w:r>
      <w:bookmarkEnd w:id="113"/>
    </w:p>
    <w:p>
      <w:pPr>
        <w:pStyle w:val="Subsection"/>
      </w:pPr>
      <w:r>
        <w:tab/>
      </w:r>
      <w:r>
        <w:tab/>
        <w:t>In section 66 after “</w:t>
      </w:r>
      <w:r>
        <w:rPr>
          <w:snapToGrid w:val="0"/>
        </w:rPr>
        <w:t>has in any year</w:t>
      </w:r>
      <w:r>
        <w:t>” insert:</w:t>
      </w:r>
    </w:p>
    <w:p>
      <w:pPr>
        <w:pStyle w:val="BlankOpen"/>
      </w:pPr>
    </w:p>
    <w:p>
      <w:pPr>
        <w:pStyle w:val="Subsection"/>
      </w:pPr>
      <w:r>
        <w:tab/>
      </w:r>
      <w:r>
        <w:tab/>
      </w:r>
      <w:r>
        <w:rPr>
          <w:snapToGrid w:val="0"/>
        </w:rPr>
        <w:t>for which an audit of trust accounts under this Division would otherwise be required</w:t>
      </w:r>
    </w:p>
    <w:p>
      <w:pPr>
        <w:pStyle w:val="BlankClose"/>
      </w:pPr>
    </w:p>
    <w:p>
      <w:pPr>
        <w:pStyle w:val="Heading5"/>
      </w:pPr>
      <w:bookmarkStart w:id="114" w:name="_Toc223444394"/>
      <w:r>
        <w:rPr>
          <w:rStyle w:val="CharSectno"/>
        </w:rPr>
        <w:t>67</w:t>
      </w:r>
      <w:r>
        <w:t>.</w:t>
      </w:r>
      <w:r>
        <w:tab/>
        <w:t>Section 68 amended</w:t>
      </w:r>
      <w:bookmarkEnd w:id="114"/>
    </w:p>
    <w:p>
      <w:pPr>
        <w:pStyle w:val="Subsection"/>
        <w:keepNext/>
      </w:pPr>
      <w:r>
        <w:tab/>
      </w:r>
      <w:r>
        <w:tab/>
        <w:t>In section 68 after “trust accounts of a finance broker” insert:</w:t>
      </w:r>
    </w:p>
    <w:p>
      <w:pPr>
        <w:pStyle w:val="BlankOpen"/>
      </w:pPr>
    </w:p>
    <w:p>
      <w:pPr>
        <w:pStyle w:val="Subsection"/>
      </w:pPr>
      <w:r>
        <w:tab/>
      </w:r>
      <w:r>
        <w:tab/>
        <w:t>maintained in compliance with section 48</w:t>
      </w:r>
    </w:p>
    <w:p>
      <w:pPr>
        <w:pStyle w:val="BlankClose"/>
      </w:pPr>
    </w:p>
    <w:p>
      <w:pPr>
        <w:pStyle w:val="Heading5"/>
      </w:pPr>
      <w:bookmarkStart w:id="115" w:name="_Toc223444395"/>
      <w:r>
        <w:rPr>
          <w:rStyle w:val="CharSectno"/>
        </w:rPr>
        <w:t>68</w:t>
      </w:r>
      <w:r>
        <w:t>.</w:t>
      </w:r>
      <w:r>
        <w:tab/>
        <w:t>Section 69 amended</w:t>
      </w:r>
      <w:bookmarkEnd w:id="115"/>
    </w:p>
    <w:p>
      <w:pPr>
        <w:pStyle w:val="Subsection"/>
      </w:pPr>
      <w:r>
        <w:tab/>
      </w:r>
      <w:r>
        <w:tab/>
        <w:t>In section 69:</w:t>
      </w:r>
    </w:p>
    <w:p>
      <w:pPr>
        <w:pStyle w:val="Indenta"/>
      </w:pPr>
      <w:r>
        <w:tab/>
        <w:t>(a)</w:t>
      </w:r>
      <w:r>
        <w:tab/>
        <w:t>in paragraph (a) after “nominated by the Commissioner” insert:</w:t>
      </w:r>
    </w:p>
    <w:p>
      <w:pPr>
        <w:pStyle w:val="BlankOpen"/>
      </w:pPr>
    </w:p>
    <w:p>
      <w:pPr>
        <w:pStyle w:val="Indenta"/>
      </w:pPr>
      <w:r>
        <w:tab/>
      </w:r>
      <w:r>
        <w:tab/>
        <w:t>under section 68</w:t>
      </w:r>
    </w:p>
    <w:p>
      <w:pPr>
        <w:pStyle w:val="BlankClose"/>
      </w:pPr>
    </w:p>
    <w:p>
      <w:pPr>
        <w:pStyle w:val="Indenta"/>
      </w:pPr>
      <w:r>
        <w:tab/>
        <w:t>(b)</w:t>
      </w:r>
      <w:r>
        <w:tab/>
        <w:t>after “his trust accounts” insert:</w:t>
      </w:r>
    </w:p>
    <w:p>
      <w:pPr>
        <w:pStyle w:val="BlankOpen"/>
      </w:pPr>
    </w:p>
    <w:p>
      <w:pPr>
        <w:pStyle w:val="Indenta"/>
      </w:pPr>
      <w:r>
        <w:tab/>
      </w:r>
      <w:r>
        <w:tab/>
        <w:t>maintained in compliance with section 48</w:t>
      </w:r>
    </w:p>
    <w:p>
      <w:pPr>
        <w:pStyle w:val="BlankClose"/>
      </w:pPr>
    </w:p>
    <w:p>
      <w:pPr>
        <w:pStyle w:val="Indenta"/>
      </w:pPr>
      <w:r>
        <w:tab/>
        <w:t>(c)</w:t>
      </w:r>
      <w:r>
        <w:tab/>
        <w:t>delete “of the licensee”.</w:t>
      </w:r>
    </w:p>
    <w:p>
      <w:pPr>
        <w:pStyle w:val="BlankClose"/>
      </w:pPr>
    </w:p>
    <w:p>
      <w:pPr>
        <w:pStyle w:val="Heading5"/>
      </w:pPr>
      <w:bookmarkStart w:id="116" w:name="_Toc223444396"/>
      <w:r>
        <w:rPr>
          <w:rStyle w:val="CharSectno"/>
        </w:rPr>
        <w:lastRenderedPageBreak/>
        <w:t>69</w:t>
      </w:r>
      <w:r>
        <w:t>.</w:t>
      </w:r>
      <w:r>
        <w:tab/>
        <w:t>Section 72 amended</w:t>
      </w:r>
      <w:bookmarkEnd w:id="116"/>
    </w:p>
    <w:p>
      <w:pPr>
        <w:pStyle w:val="Subsection"/>
      </w:pPr>
      <w:r>
        <w:tab/>
        <w:t>(1)</w:t>
      </w:r>
      <w:r>
        <w:tab/>
        <w:t>In section 72(1)(a) delete “the trust account o</w:t>
      </w:r>
      <w:r>
        <w:rPr>
          <w:spacing w:val="30"/>
        </w:rPr>
        <w:t>f”</w:t>
      </w:r>
      <w:r>
        <w:t xml:space="preserve"> and insert:</w:t>
      </w:r>
    </w:p>
    <w:p>
      <w:pPr>
        <w:pStyle w:val="BlankOpen"/>
      </w:pPr>
    </w:p>
    <w:p>
      <w:pPr>
        <w:pStyle w:val="Subsection"/>
      </w:pPr>
      <w:r>
        <w:tab/>
      </w:r>
      <w:r>
        <w:tab/>
        <w:t>a trust account maintained in compliance with section 48 by</w:t>
      </w:r>
    </w:p>
    <w:p>
      <w:pPr>
        <w:pStyle w:val="BlankClose"/>
      </w:pPr>
    </w:p>
    <w:p>
      <w:pPr>
        <w:pStyle w:val="Subsection"/>
      </w:pPr>
      <w:r>
        <w:tab/>
        <w:t>(2)</w:t>
      </w:r>
      <w:r>
        <w:tab/>
        <w:t>In section 72(1)(b)(i) delete “the trust account o</w:t>
      </w:r>
      <w:r>
        <w:rPr>
          <w:spacing w:val="30"/>
        </w:rPr>
        <w:t>f”</w:t>
      </w:r>
      <w:r>
        <w:t xml:space="preserve"> and insert:</w:t>
      </w:r>
    </w:p>
    <w:p>
      <w:pPr>
        <w:pStyle w:val="BlankOpen"/>
      </w:pPr>
    </w:p>
    <w:p>
      <w:pPr>
        <w:pStyle w:val="Subsection"/>
      </w:pPr>
      <w:r>
        <w:tab/>
      </w:r>
      <w:r>
        <w:tab/>
        <w:t xml:space="preserve">a trust account maintained in compliance with section 48 by </w:t>
      </w:r>
    </w:p>
    <w:p>
      <w:pPr>
        <w:pStyle w:val="BlankClose"/>
      </w:pPr>
    </w:p>
    <w:p>
      <w:pPr>
        <w:pStyle w:val="Subsection"/>
        <w:keepNext/>
      </w:pPr>
      <w:r>
        <w:tab/>
        <w:t>(3)</w:t>
      </w:r>
      <w:r>
        <w:tab/>
        <w:t>In section 72(1)(b)(ii) delete “the trust account” and insert:</w:t>
      </w:r>
    </w:p>
    <w:p>
      <w:pPr>
        <w:pStyle w:val="BlankOpen"/>
      </w:pPr>
    </w:p>
    <w:p>
      <w:pPr>
        <w:pStyle w:val="Subsection"/>
      </w:pPr>
      <w:r>
        <w:tab/>
      </w:r>
      <w:r>
        <w:tab/>
        <w:t xml:space="preserve">a trust account </w:t>
      </w:r>
    </w:p>
    <w:p>
      <w:pPr>
        <w:pStyle w:val="BlankClose"/>
      </w:pPr>
    </w:p>
    <w:p>
      <w:pPr>
        <w:pStyle w:val="Heading5"/>
      </w:pPr>
      <w:bookmarkStart w:id="117" w:name="_Toc223444397"/>
      <w:r>
        <w:rPr>
          <w:rStyle w:val="CharSectno"/>
        </w:rPr>
        <w:t>70</w:t>
      </w:r>
      <w:r>
        <w:t>.</w:t>
      </w:r>
      <w:r>
        <w:tab/>
        <w:t>Sections 73 to 80 deleted</w:t>
      </w:r>
      <w:bookmarkEnd w:id="117"/>
    </w:p>
    <w:p>
      <w:pPr>
        <w:pStyle w:val="Subsection"/>
      </w:pPr>
      <w:r>
        <w:tab/>
      </w:r>
      <w:r>
        <w:tab/>
        <w:t>Delete sections 73, 74, 75, 76, 77, 78, 79 and 80.</w:t>
      </w:r>
    </w:p>
    <w:p>
      <w:pPr>
        <w:pStyle w:val="Heading5"/>
      </w:pPr>
      <w:bookmarkStart w:id="118" w:name="_Toc223444398"/>
      <w:r>
        <w:rPr>
          <w:rStyle w:val="CharSectno"/>
        </w:rPr>
        <w:t>71</w:t>
      </w:r>
      <w:r>
        <w:t>.</w:t>
      </w:r>
      <w:r>
        <w:tab/>
        <w:t>Section 82 amended</w:t>
      </w:r>
      <w:bookmarkEnd w:id="118"/>
    </w:p>
    <w:p>
      <w:pPr>
        <w:pStyle w:val="Subsection"/>
      </w:pPr>
      <w:r>
        <w:tab/>
        <w:t>(1)</w:t>
      </w:r>
      <w:r>
        <w:tab/>
        <w:t>In section 82(a) delete “is” and insert:</w:t>
      </w:r>
    </w:p>
    <w:p>
      <w:pPr>
        <w:pStyle w:val="BlankOpen"/>
      </w:pPr>
    </w:p>
    <w:p>
      <w:pPr>
        <w:pStyle w:val="Subsection"/>
      </w:pPr>
      <w:r>
        <w:tab/>
      </w:r>
      <w:r>
        <w:tab/>
        <w:t>was immediately before the referral day</w:t>
      </w:r>
    </w:p>
    <w:p>
      <w:pPr>
        <w:pStyle w:val="BlankClose"/>
      </w:pPr>
    </w:p>
    <w:p>
      <w:pPr>
        <w:pStyle w:val="Subsection"/>
      </w:pPr>
      <w:r>
        <w:tab/>
        <w:t>(2)</w:t>
      </w:r>
      <w:r>
        <w:tab/>
        <w:t>In section 82(b) delete “occurred but who is no longer a licensed finance broker.” and insert:</w:t>
      </w:r>
    </w:p>
    <w:p>
      <w:pPr>
        <w:pStyle w:val="BlankOpen"/>
      </w:pPr>
    </w:p>
    <w:p>
      <w:pPr>
        <w:pStyle w:val="Subsection"/>
      </w:pPr>
      <w:r>
        <w:tab/>
      </w:r>
      <w:r>
        <w:tab/>
        <w:t>occurred.</w:t>
      </w:r>
    </w:p>
    <w:p>
      <w:pPr>
        <w:pStyle w:val="BlankClose"/>
      </w:pPr>
    </w:p>
    <w:p>
      <w:pPr>
        <w:pStyle w:val="Heading5"/>
      </w:pPr>
      <w:bookmarkStart w:id="119" w:name="_Toc223444399"/>
      <w:r>
        <w:rPr>
          <w:rStyle w:val="CharSectno"/>
        </w:rPr>
        <w:lastRenderedPageBreak/>
        <w:t>72</w:t>
      </w:r>
      <w:r>
        <w:t>.</w:t>
      </w:r>
      <w:r>
        <w:tab/>
        <w:t>Section 82A deleted</w:t>
      </w:r>
      <w:bookmarkEnd w:id="119"/>
    </w:p>
    <w:p>
      <w:pPr>
        <w:pStyle w:val="Subsection"/>
        <w:keepNext/>
      </w:pPr>
      <w:r>
        <w:tab/>
      </w:r>
      <w:r>
        <w:tab/>
        <w:t>Delete section 82A.</w:t>
      </w:r>
    </w:p>
    <w:p>
      <w:pPr>
        <w:pStyle w:val="Heading5"/>
      </w:pPr>
      <w:bookmarkStart w:id="120" w:name="_Toc223444400"/>
      <w:r>
        <w:rPr>
          <w:rStyle w:val="CharSectno"/>
        </w:rPr>
        <w:t>73</w:t>
      </w:r>
      <w:r>
        <w:t>.</w:t>
      </w:r>
      <w:r>
        <w:tab/>
        <w:t>Section 83 amended</w:t>
      </w:r>
      <w:bookmarkEnd w:id="120"/>
    </w:p>
    <w:p>
      <w:pPr>
        <w:pStyle w:val="Subsection"/>
      </w:pPr>
      <w:r>
        <w:tab/>
        <w:t>(1)</w:t>
      </w:r>
      <w:r>
        <w:tab/>
        <w:t>In section 83(1):</w:t>
      </w:r>
    </w:p>
    <w:p>
      <w:pPr>
        <w:pStyle w:val="Indenta"/>
      </w:pPr>
      <w:r>
        <w:tab/>
        <w:t>(a)</w:t>
      </w:r>
      <w:r>
        <w:tab/>
        <w:t>delete “one or more” and insert:</w:t>
      </w:r>
    </w:p>
    <w:p>
      <w:pPr>
        <w:pStyle w:val="BlankOpen"/>
      </w:pPr>
    </w:p>
    <w:p>
      <w:pPr>
        <w:pStyle w:val="Indenta"/>
      </w:pPr>
      <w:r>
        <w:tab/>
      </w:r>
      <w:r>
        <w:tab/>
        <w:t>both</w:t>
      </w:r>
    </w:p>
    <w:p>
      <w:pPr>
        <w:pStyle w:val="BlankClose"/>
      </w:pPr>
    </w:p>
    <w:p>
      <w:pPr>
        <w:pStyle w:val="Indenta"/>
      </w:pPr>
      <w:r>
        <w:tab/>
        <w:t>(b)</w:t>
      </w:r>
      <w:r>
        <w:tab/>
        <w:t>in paragraph (b) delete “him; and” and insert:</w:t>
      </w:r>
    </w:p>
    <w:p>
      <w:pPr>
        <w:pStyle w:val="BlankOpen"/>
      </w:pPr>
    </w:p>
    <w:p>
      <w:pPr>
        <w:pStyle w:val="Indenta"/>
      </w:pPr>
      <w:r>
        <w:tab/>
      </w:r>
      <w:r>
        <w:tab/>
        <w:t>him.</w:t>
      </w:r>
    </w:p>
    <w:p>
      <w:pPr>
        <w:pStyle w:val="BlankClose"/>
      </w:pPr>
    </w:p>
    <w:p>
      <w:pPr>
        <w:pStyle w:val="Indenta"/>
      </w:pPr>
      <w:r>
        <w:tab/>
        <w:t>(c)</w:t>
      </w:r>
      <w:r>
        <w:tab/>
        <w:t>delete paragraph (c);</w:t>
      </w:r>
    </w:p>
    <w:p>
      <w:pPr>
        <w:pStyle w:val="Indenta"/>
      </w:pPr>
      <w:r>
        <w:tab/>
        <w:t>(d)</w:t>
      </w:r>
      <w:r>
        <w:tab/>
        <w:t>after paragraph (a) insert:</w:t>
      </w:r>
    </w:p>
    <w:p>
      <w:pPr>
        <w:pStyle w:val="BlankOpen"/>
      </w:pPr>
    </w:p>
    <w:p>
      <w:pPr>
        <w:pStyle w:val="Indenta"/>
      </w:pPr>
      <w:r>
        <w:tab/>
      </w:r>
      <w:r>
        <w:tab/>
        <w:t>and</w:t>
      </w:r>
    </w:p>
    <w:p>
      <w:pPr>
        <w:pStyle w:val="BlankClose"/>
      </w:pPr>
    </w:p>
    <w:p>
      <w:pPr>
        <w:pStyle w:val="Subsection"/>
      </w:pPr>
      <w:r>
        <w:tab/>
        <w:t>(2)</w:t>
      </w:r>
      <w:r>
        <w:tab/>
        <w:t>In section 83(2):</w:t>
      </w:r>
    </w:p>
    <w:p>
      <w:pPr>
        <w:pStyle w:val="Indenta"/>
      </w:pPr>
      <w:r>
        <w:tab/>
        <w:t>(a)</w:t>
      </w:r>
      <w:r>
        <w:tab/>
        <w:t>delete “if —” and insert:</w:t>
      </w:r>
    </w:p>
    <w:p>
      <w:pPr>
        <w:pStyle w:val="BlankOpen"/>
      </w:pPr>
    </w:p>
    <w:p>
      <w:pPr>
        <w:pStyle w:val="Indenta"/>
      </w:pPr>
      <w:r>
        <w:tab/>
      </w:r>
      <w:r>
        <w:tab/>
        <w:t xml:space="preserve">if, before the referral day — </w:t>
      </w:r>
    </w:p>
    <w:p>
      <w:pPr>
        <w:pStyle w:val="BlankClose"/>
      </w:pPr>
    </w:p>
    <w:p>
      <w:pPr>
        <w:pStyle w:val="Indenta"/>
      </w:pPr>
      <w:r>
        <w:tab/>
        <w:t>(b)</w:t>
      </w:r>
      <w:r>
        <w:tab/>
        <w:t>in paragraph (b) delete “has,”;</w:t>
      </w:r>
    </w:p>
    <w:p>
      <w:pPr>
        <w:pStyle w:val="Indenta"/>
      </w:pPr>
      <w:r>
        <w:tab/>
        <w:t>(c)</w:t>
      </w:r>
      <w:r>
        <w:tab/>
        <w:t>in paragraph (b) delete “constitutes” and insert:</w:t>
      </w:r>
    </w:p>
    <w:p>
      <w:pPr>
        <w:pStyle w:val="BlankOpen"/>
      </w:pPr>
    </w:p>
    <w:p>
      <w:pPr>
        <w:pStyle w:val="Indenta"/>
      </w:pPr>
      <w:r>
        <w:tab/>
      </w:r>
      <w:r>
        <w:tab/>
        <w:t>constituted</w:t>
      </w:r>
    </w:p>
    <w:p>
      <w:pPr>
        <w:pStyle w:val="BlankClose"/>
      </w:pPr>
    </w:p>
    <w:p>
      <w:pPr>
        <w:pStyle w:val="Indenta"/>
      </w:pPr>
      <w:r>
        <w:tab/>
        <w:t>(d)</w:t>
      </w:r>
      <w:r>
        <w:tab/>
        <w:t>in paragraph (c) delete “is acting or has”.</w:t>
      </w:r>
    </w:p>
    <w:p>
      <w:pPr>
        <w:pStyle w:val="Subsection"/>
      </w:pPr>
      <w:r>
        <w:tab/>
        <w:t>(3)</w:t>
      </w:r>
      <w:r>
        <w:tab/>
        <w:t>Delete section 83(3).</w:t>
      </w:r>
    </w:p>
    <w:p>
      <w:pPr>
        <w:pStyle w:val="Heading5"/>
      </w:pPr>
      <w:bookmarkStart w:id="121" w:name="_Toc223444401"/>
      <w:r>
        <w:rPr>
          <w:rStyle w:val="CharSectno"/>
        </w:rPr>
        <w:lastRenderedPageBreak/>
        <w:t>74</w:t>
      </w:r>
      <w:r>
        <w:t>.</w:t>
      </w:r>
      <w:r>
        <w:tab/>
        <w:t>Section 84 deleted</w:t>
      </w:r>
      <w:bookmarkEnd w:id="121"/>
    </w:p>
    <w:p>
      <w:pPr>
        <w:pStyle w:val="Subsection"/>
      </w:pPr>
      <w:r>
        <w:tab/>
      </w:r>
      <w:r>
        <w:tab/>
        <w:t>Delete section 84.</w:t>
      </w:r>
    </w:p>
    <w:p>
      <w:pPr>
        <w:pStyle w:val="Heading5"/>
      </w:pPr>
      <w:bookmarkStart w:id="122" w:name="_Toc223444402"/>
      <w:r>
        <w:rPr>
          <w:rStyle w:val="CharSectno"/>
        </w:rPr>
        <w:t>75</w:t>
      </w:r>
      <w:r>
        <w:t>.</w:t>
      </w:r>
      <w:r>
        <w:tab/>
        <w:t>Section 85 amended</w:t>
      </w:r>
      <w:bookmarkEnd w:id="122"/>
    </w:p>
    <w:p>
      <w:pPr>
        <w:pStyle w:val="Subsection"/>
      </w:pPr>
      <w:r>
        <w:tab/>
        <w:t>(1)</w:t>
      </w:r>
      <w:r>
        <w:tab/>
        <w:t>Delete section 85(1) and (2).</w:t>
      </w:r>
    </w:p>
    <w:p>
      <w:pPr>
        <w:pStyle w:val="Subsection"/>
      </w:pPr>
      <w:r>
        <w:tab/>
        <w:t>(2)</w:t>
      </w:r>
      <w:r>
        <w:tab/>
        <w:t>In section 85(3):</w:t>
      </w:r>
    </w:p>
    <w:p>
      <w:pPr>
        <w:pStyle w:val="Indenta"/>
      </w:pPr>
      <w:r>
        <w:tab/>
        <w:t>(a)</w:t>
      </w:r>
      <w:r>
        <w:tab/>
        <w:t>delete “is or is not, or”;</w:t>
      </w:r>
    </w:p>
    <w:p>
      <w:pPr>
        <w:pStyle w:val="Indenta"/>
      </w:pPr>
      <w:r>
        <w:tab/>
        <w:t>(b)</w:t>
      </w:r>
      <w:r>
        <w:tab/>
        <w:t>delete “the date of or a date referred to,” and insert:</w:t>
      </w:r>
    </w:p>
    <w:p>
      <w:pPr>
        <w:pStyle w:val="BlankOpen"/>
        <w:keepNext w:val="0"/>
      </w:pPr>
    </w:p>
    <w:p>
      <w:pPr>
        <w:pStyle w:val="Indenta"/>
      </w:pPr>
      <w:r>
        <w:tab/>
      </w:r>
      <w:r>
        <w:tab/>
        <w:t>the date referred to</w:t>
      </w:r>
    </w:p>
    <w:p>
      <w:pPr>
        <w:pStyle w:val="BlankClose"/>
      </w:pPr>
    </w:p>
    <w:p>
      <w:pPr>
        <w:pStyle w:val="Indenta"/>
        <w:keepNext/>
      </w:pPr>
      <w:r>
        <w:tab/>
        <w:t>(c)</w:t>
      </w:r>
      <w:r>
        <w:tab/>
        <w:t>delete “certificate, or as to any other matter contained in a register,” and insert:</w:t>
      </w:r>
    </w:p>
    <w:p>
      <w:pPr>
        <w:pStyle w:val="BlankOpen"/>
      </w:pPr>
    </w:p>
    <w:p>
      <w:pPr>
        <w:pStyle w:val="Indenta"/>
      </w:pPr>
      <w:r>
        <w:tab/>
      </w:r>
      <w:r>
        <w:tab/>
        <w:t>certificate</w:t>
      </w:r>
    </w:p>
    <w:p>
      <w:pPr>
        <w:pStyle w:val="BlankClose"/>
      </w:pPr>
    </w:p>
    <w:p>
      <w:pPr>
        <w:pStyle w:val="Subsection"/>
      </w:pPr>
      <w:r>
        <w:tab/>
        <w:t>(3)</w:t>
      </w:r>
      <w:r>
        <w:tab/>
        <w:t>Delete section 85(4).</w:t>
      </w:r>
    </w:p>
    <w:p>
      <w:pPr>
        <w:pStyle w:val="Heading5"/>
      </w:pPr>
      <w:bookmarkStart w:id="123" w:name="_Toc223444403"/>
      <w:r>
        <w:rPr>
          <w:rStyle w:val="CharSectno"/>
        </w:rPr>
        <w:t>76</w:t>
      </w:r>
      <w:r>
        <w:t>.</w:t>
      </w:r>
      <w:r>
        <w:tab/>
        <w:t>Section 92B deleted</w:t>
      </w:r>
      <w:bookmarkEnd w:id="123"/>
    </w:p>
    <w:p>
      <w:pPr>
        <w:pStyle w:val="Subsection"/>
      </w:pPr>
      <w:r>
        <w:tab/>
      </w:r>
      <w:r>
        <w:tab/>
        <w:t>Delete section 92B.</w:t>
      </w:r>
    </w:p>
    <w:p>
      <w:pPr>
        <w:pStyle w:val="Heading5"/>
      </w:pPr>
      <w:bookmarkStart w:id="124" w:name="_Toc223444404"/>
      <w:r>
        <w:rPr>
          <w:rStyle w:val="CharSectno"/>
        </w:rPr>
        <w:t>77</w:t>
      </w:r>
      <w:r>
        <w:t>.</w:t>
      </w:r>
      <w:r>
        <w:tab/>
        <w:t>Section 95 amended</w:t>
      </w:r>
      <w:bookmarkEnd w:id="124"/>
    </w:p>
    <w:p>
      <w:pPr>
        <w:pStyle w:val="Subsection"/>
      </w:pPr>
      <w:r>
        <w:tab/>
      </w:r>
      <w:r>
        <w:tab/>
        <w:t>After section 95(2)(d) insert:</w:t>
      </w:r>
    </w:p>
    <w:p>
      <w:pPr>
        <w:pStyle w:val="BlankOpen"/>
      </w:pPr>
    </w:p>
    <w:p>
      <w:pPr>
        <w:pStyle w:val="zIndenta"/>
      </w:pPr>
      <w:r>
        <w:tab/>
        <w:t>(ea)</w:t>
      </w:r>
      <w:r>
        <w:tab/>
        <w:t>provide for the refund, on the expiry of a licence under section 30(1A), of the whole or part of a fee paid on the grant or most recent renewal of the licence;</w:t>
      </w:r>
    </w:p>
    <w:p>
      <w:pPr>
        <w:pStyle w:val="BlankClose"/>
      </w:pPr>
    </w:p>
    <w:p>
      <w:pPr>
        <w:pStyle w:val="Heading3"/>
      </w:pPr>
      <w:bookmarkStart w:id="125" w:name="_Toc223430825"/>
      <w:bookmarkStart w:id="126" w:name="_Toc223431822"/>
      <w:bookmarkStart w:id="127" w:name="_Toc223432282"/>
      <w:bookmarkStart w:id="128" w:name="_Toc223444405"/>
      <w:r>
        <w:rPr>
          <w:rStyle w:val="CharDivNo"/>
        </w:rPr>
        <w:lastRenderedPageBreak/>
        <w:t>Division 2</w:t>
      </w:r>
      <w:r>
        <w:t> — </w:t>
      </w:r>
      <w:r>
        <w:rPr>
          <w:rStyle w:val="CharDivText"/>
        </w:rPr>
        <w:t>Consequential provisions</w:t>
      </w:r>
      <w:bookmarkEnd w:id="125"/>
      <w:bookmarkEnd w:id="126"/>
      <w:bookmarkEnd w:id="127"/>
      <w:bookmarkEnd w:id="128"/>
    </w:p>
    <w:p>
      <w:pPr>
        <w:pStyle w:val="Heading5"/>
      </w:pPr>
      <w:bookmarkStart w:id="129" w:name="_Toc223444406"/>
      <w:r>
        <w:rPr>
          <w:rStyle w:val="CharSectno"/>
        </w:rPr>
        <w:t>78</w:t>
      </w:r>
      <w:r>
        <w:t>.</w:t>
      </w:r>
      <w:r>
        <w:tab/>
      </w:r>
      <w:r>
        <w:rPr>
          <w:i/>
        </w:rPr>
        <w:t xml:space="preserve">Housing Societies Act 1976 </w:t>
      </w:r>
      <w:r>
        <w:t>amended</w:t>
      </w:r>
      <w:bookmarkEnd w:id="129"/>
    </w:p>
    <w:p>
      <w:pPr>
        <w:pStyle w:val="Subsection"/>
        <w:rPr>
          <w:iCs/>
        </w:rPr>
      </w:pPr>
      <w:r>
        <w:tab/>
        <w:t>(1)</w:t>
      </w:r>
      <w:r>
        <w:tab/>
        <w:t xml:space="preserve">This section amends the </w:t>
      </w:r>
      <w:r>
        <w:rPr>
          <w:i/>
        </w:rPr>
        <w:t>Housing Societies Act 1976</w:t>
      </w:r>
      <w:r>
        <w:rPr>
          <w:iCs/>
        </w:rPr>
        <w:t>.</w:t>
      </w:r>
    </w:p>
    <w:p>
      <w:pPr>
        <w:pStyle w:val="Subsection"/>
      </w:pPr>
      <w:r>
        <w:tab/>
        <w:t>(2)</w:t>
      </w:r>
      <w:r>
        <w:tab/>
        <w:t xml:space="preserve">In section 78(3) delete “a person who is a licensed finance broker under the </w:t>
      </w:r>
      <w:r>
        <w:rPr>
          <w:i/>
          <w:iCs/>
        </w:rPr>
        <w:t>Finance Brokers Control Act 1975</w:t>
      </w:r>
      <w:r>
        <w:t>” and insert:</w:t>
      </w:r>
    </w:p>
    <w:p>
      <w:pPr>
        <w:pStyle w:val="BlankOpen"/>
      </w:pPr>
    </w:p>
    <w:p>
      <w:pPr>
        <w:pStyle w:val="zSubsection"/>
      </w:pPr>
      <w:r>
        <w:tab/>
      </w:r>
      <w:r>
        <w:tab/>
        <w:t xml:space="preserve">a person who holds an Australian credit licence issued under the </w:t>
      </w:r>
      <w:r>
        <w:rPr>
          <w:i/>
          <w:iCs/>
        </w:rPr>
        <w:t xml:space="preserve">National Consumer Credit Protection Act 2009 </w:t>
      </w:r>
      <w:r>
        <w:t xml:space="preserve">(Commonwealth) </w:t>
      </w:r>
    </w:p>
    <w:p>
      <w:pPr>
        <w:pStyle w:val="BlankClose"/>
      </w:pPr>
    </w:p>
    <w:p>
      <w:pPr>
        <w:pStyle w:val="Heading5"/>
        <w:rPr>
          <w:iCs/>
        </w:rPr>
      </w:pPr>
      <w:bookmarkStart w:id="130" w:name="_Toc223444407"/>
      <w:r>
        <w:rPr>
          <w:rStyle w:val="CharSectno"/>
        </w:rPr>
        <w:t>79</w:t>
      </w:r>
      <w:r>
        <w:t>.</w:t>
      </w:r>
      <w:r>
        <w:tab/>
      </w:r>
      <w:r>
        <w:rPr>
          <w:i/>
        </w:rPr>
        <w:t xml:space="preserve">Settlement Agents Act 1981 </w:t>
      </w:r>
      <w:r>
        <w:rPr>
          <w:iCs/>
        </w:rPr>
        <w:t>amended</w:t>
      </w:r>
      <w:bookmarkEnd w:id="130"/>
    </w:p>
    <w:p>
      <w:pPr>
        <w:pStyle w:val="Subsection"/>
      </w:pPr>
      <w:r>
        <w:tab/>
        <w:t>(1)</w:t>
      </w:r>
      <w:r>
        <w:tab/>
        <w:t xml:space="preserve">This section amends the </w:t>
      </w:r>
      <w:r>
        <w:rPr>
          <w:i/>
        </w:rPr>
        <w:t>Settlement Agents Act 1981</w:t>
      </w:r>
      <w:r>
        <w:t>.</w:t>
      </w:r>
    </w:p>
    <w:p>
      <w:pPr>
        <w:pStyle w:val="Subsection"/>
      </w:pPr>
      <w:r>
        <w:tab/>
        <w:t>(2)</w:t>
      </w:r>
      <w:r>
        <w:tab/>
        <w:t>In Schedule 1 clause 6 delete “of another State or a Territory of the Commonwealth” and insert:</w:t>
      </w:r>
    </w:p>
    <w:p>
      <w:pPr>
        <w:pStyle w:val="BlankOpen"/>
      </w:pPr>
    </w:p>
    <w:p>
      <w:pPr>
        <w:pStyle w:val="Subsection"/>
      </w:pPr>
      <w:r>
        <w:tab/>
      </w:r>
      <w:r>
        <w:tab/>
        <w:t>of another State, of a Territory or of the Commonwealth</w:t>
      </w:r>
    </w:p>
    <w:p>
      <w:pPr>
        <w:pStyle w:val="Heading2"/>
      </w:pPr>
      <w:bookmarkStart w:id="131" w:name="_Toc264472567"/>
      <w:bookmarkStart w:id="132" w:name="_Toc265490483"/>
      <w:bookmarkStart w:id="133" w:name="_Toc265492932"/>
      <w:bookmarkStart w:id="134" w:name="_Toc223431825"/>
      <w:bookmarkStart w:id="135" w:name="_Toc223432285"/>
      <w:bookmarkStart w:id="136" w:name="_Toc223444408"/>
      <w:r>
        <w:rPr>
          <w:rStyle w:val="CharPartNo"/>
        </w:rPr>
        <w:lastRenderedPageBreak/>
        <w:t>Part 5</w:t>
      </w:r>
      <w:r>
        <w:t> — </w:t>
      </w:r>
      <w:r>
        <w:rPr>
          <w:rStyle w:val="CharPartText"/>
          <w:i/>
          <w:iCs/>
        </w:rPr>
        <w:t>Finance Brokers Control Act 1975</w:t>
      </w:r>
      <w:r>
        <w:rPr>
          <w:rStyle w:val="CharPartText"/>
        </w:rPr>
        <w:t xml:space="preserve"> repealed</w:t>
      </w:r>
      <w:bookmarkEnd w:id="131"/>
      <w:bookmarkEnd w:id="132"/>
      <w:bookmarkEnd w:id="133"/>
      <w:bookmarkEnd w:id="134"/>
      <w:bookmarkEnd w:id="135"/>
      <w:bookmarkEnd w:id="136"/>
    </w:p>
    <w:p>
      <w:pPr>
        <w:pStyle w:val="Heading3"/>
      </w:pPr>
      <w:bookmarkStart w:id="137" w:name="_Toc256493520"/>
      <w:bookmarkStart w:id="138" w:name="_Toc256493783"/>
      <w:bookmarkStart w:id="139" w:name="_Toc256509483"/>
      <w:bookmarkStart w:id="140" w:name="_Toc264472568"/>
      <w:bookmarkStart w:id="141" w:name="_Toc265490484"/>
      <w:bookmarkStart w:id="142" w:name="_Toc265492933"/>
      <w:bookmarkStart w:id="143" w:name="_Toc223431826"/>
      <w:bookmarkStart w:id="144" w:name="_Toc223432286"/>
      <w:bookmarkStart w:id="145" w:name="_Toc223444409"/>
      <w:r>
        <w:rPr>
          <w:rStyle w:val="CharDivNo"/>
        </w:rPr>
        <w:t>Division 1</w:t>
      </w:r>
      <w:r>
        <w:t> — </w:t>
      </w:r>
      <w:r>
        <w:rPr>
          <w:rStyle w:val="CharDivText"/>
        </w:rPr>
        <w:t>Repeal</w:t>
      </w:r>
      <w:bookmarkEnd w:id="137"/>
      <w:bookmarkEnd w:id="138"/>
      <w:bookmarkEnd w:id="139"/>
      <w:bookmarkEnd w:id="140"/>
      <w:bookmarkEnd w:id="141"/>
      <w:bookmarkEnd w:id="142"/>
      <w:bookmarkEnd w:id="143"/>
      <w:bookmarkEnd w:id="144"/>
      <w:bookmarkEnd w:id="145"/>
    </w:p>
    <w:p>
      <w:pPr>
        <w:pStyle w:val="Heading5"/>
        <w:rPr>
          <w:iCs/>
        </w:rPr>
      </w:pPr>
      <w:bookmarkStart w:id="146" w:name="_Toc264472569"/>
      <w:bookmarkStart w:id="147" w:name="_Toc265490485"/>
      <w:bookmarkStart w:id="148" w:name="_Toc265492934"/>
      <w:bookmarkStart w:id="149" w:name="_Toc223444410"/>
      <w:r>
        <w:rPr>
          <w:rStyle w:val="CharSectno"/>
        </w:rPr>
        <w:t>80</w:t>
      </w:r>
      <w:r>
        <w:t>.</w:t>
      </w:r>
      <w:r>
        <w:tab/>
      </w:r>
      <w:r>
        <w:rPr>
          <w:i/>
        </w:rPr>
        <w:t>Finance Brokers Control Act 1975</w:t>
      </w:r>
      <w:r>
        <w:rPr>
          <w:iCs/>
        </w:rPr>
        <w:t xml:space="preserve"> repealed</w:t>
      </w:r>
      <w:bookmarkEnd w:id="146"/>
      <w:bookmarkEnd w:id="147"/>
      <w:bookmarkEnd w:id="148"/>
      <w:bookmarkEnd w:id="149"/>
    </w:p>
    <w:p>
      <w:pPr>
        <w:pStyle w:val="Subsection"/>
      </w:pPr>
      <w:r>
        <w:tab/>
      </w:r>
      <w:r>
        <w:tab/>
        <w:t xml:space="preserve">The </w:t>
      </w:r>
      <w:r>
        <w:rPr>
          <w:i/>
        </w:rPr>
        <w:t>Finance Brokers Control Act 1975</w:t>
      </w:r>
      <w:r>
        <w:t xml:space="preserve"> is repealed.</w:t>
      </w:r>
    </w:p>
    <w:p>
      <w:pPr>
        <w:pStyle w:val="Heading3"/>
      </w:pPr>
      <w:bookmarkStart w:id="150" w:name="_Toc256493522"/>
      <w:bookmarkStart w:id="151" w:name="_Toc256493785"/>
      <w:bookmarkStart w:id="152" w:name="_Toc256509485"/>
      <w:bookmarkStart w:id="153" w:name="_Toc264472570"/>
      <w:bookmarkStart w:id="154" w:name="_Toc265490486"/>
      <w:bookmarkStart w:id="155" w:name="_Toc265492935"/>
      <w:bookmarkStart w:id="156" w:name="_Toc223431828"/>
      <w:bookmarkStart w:id="157" w:name="_Toc223432288"/>
      <w:bookmarkStart w:id="158" w:name="_Toc223444411"/>
      <w:r>
        <w:rPr>
          <w:rStyle w:val="CharDivNo"/>
        </w:rPr>
        <w:t>Division 2</w:t>
      </w:r>
      <w:r>
        <w:t> — </w:t>
      </w:r>
      <w:r>
        <w:rPr>
          <w:rStyle w:val="CharDivText"/>
        </w:rPr>
        <w:t>Transitional Provisions</w:t>
      </w:r>
      <w:bookmarkEnd w:id="150"/>
      <w:bookmarkEnd w:id="151"/>
      <w:bookmarkEnd w:id="152"/>
      <w:bookmarkEnd w:id="153"/>
      <w:bookmarkEnd w:id="154"/>
      <w:bookmarkEnd w:id="155"/>
      <w:bookmarkEnd w:id="156"/>
      <w:bookmarkEnd w:id="157"/>
      <w:bookmarkEnd w:id="158"/>
    </w:p>
    <w:p>
      <w:pPr>
        <w:pStyle w:val="Ednotesection"/>
      </w:pPr>
      <w:r>
        <w:t>[</w:t>
      </w:r>
      <w:r>
        <w:rPr>
          <w:b/>
          <w:bCs/>
        </w:rPr>
        <w:t>81.</w:t>
      </w:r>
      <w:r>
        <w:tab/>
        <w:t>Will not come into operation</w:t>
      </w:r>
      <w:r>
        <w:rPr>
          <w:vertAlign w:val="superscript"/>
        </w:rPr>
        <w:t> 1</w:t>
      </w:r>
      <w:r>
        <w:rPr>
          <w:i w:val="0"/>
        </w:rPr>
        <w:t>.</w:t>
      </w:r>
      <w:r>
        <w:t>]</w:t>
      </w:r>
    </w:p>
    <w:p>
      <w:pPr>
        <w:pStyle w:val="Heading5"/>
      </w:pPr>
      <w:bookmarkStart w:id="159" w:name="_Toc264472572"/>
      <w:bookmarkStart w:id="160" w:name="_Toc265490488"/>
      <w:bookmarkStart w:id="161" w:name="_Toc265492937"/>
      <w:bookmarkStart w:id="162" w:name="_Toc223444412"/>
      <w:r>
        <w:rPr>
          <w:rStyle w:val="CharSectno"/>
        </w:rPr>
        <w:t>82</w:t>
      </w:r>
      <w:r>
        <w:t>.</w:t>
      </w:r>
      <w:r>
        <w:tab/>
      </w:r>
      <w:r>
        <w:rPr>
          <w:i/>
        </w:rPr>
        <w:t>State Administrative Tribunal Act </w:t>
      </w:r>
      <w:r>
        <w:rPr>
          <w:i/>
          <w:iCs/>
        </w:rPr>
        <w:t xml:space="preserve">2004 </w:t>
      </w:r>
      <w:r>
        <w:t>amended</w:t>
      </w:r>
      <w:bookmarkEnd w:id="159"/>
      <w:bookmarkEnd w:id="160"/>
      <w:bookmarkEnd w:id="161"/>
      <w:bookmarkEnd w:id="162"/>
    </w:p>
    <w:p>
      <w:pPr>
        <w:pStyle w:val="Subsection"/>
      </w:pPr>
      <w:r>
        <w:tab/>
        <w:t>(1)</w:t>
      </w:r>
      <w:r>
        <w:tab/>
        <w:t xml:space="preserve">This section amends the </w:t>
      </w:r>
      <w:r>
        <w:rPr>
          <w:i/>
        </w:rPr>
        <w:t>State Administrative Tribunal Act 2004</w:t>
      </w:r>
      <w:r>
        <w:t>.</w:t>
      </w:r>
    </w:p>
    <w:p>
      <w:pPr>
        <w:pStyle w:val="Subsection"/>
      </w:pPr>
      <w:r>
        <w:tab/>
        <w:t>(2)</w:t>
      </w:r>
      <w:r>
        <w:tab/>
        <w:t>In Schedule 1 delete “</w:t>
      </w:r>
      <w:r>
        <w:rPr>
          <w:i/>
        </w:rPr>
        <w:t>Finance Brokers Control Act 1975</w:t>
      </w:r>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Heading3"/>
        <w:sectPr>
          <w:headerReference w:type="even" r:id="rId25"/>
          <w:headerReference w:type="default" r:id="rId26"/>
          <w:endnotePr>
            <w:numFmt w:val="decimal"/>
          </w:endnotePr>
          <w:type w:val="continuous"/>
          <w:pgSz w:w="11907" w:h="16840" w:code="9"/>
          <w:pgMar w:top="2381" w:right="2410" w:bottom="3544" w:left="2410" w:header="720" w:footer="3544" w:gutter="0"/>
          <w:cols w:space="720"/>
          <w:docGrid w:linePitch="326"/>
        </w:sectPr>
      </w:pPr>
    </w:p>
    <w:p>
      <w:pPr>
        <w:pStyle w:val="nHeading2"/>
      </w:pPr>
      <w:bookmarkStart w:id="163" w:name="_Toc223430828"/>
      <w:bookmarkStart w:id="164" w:name="_Toc223431830"/>
      <w:bookmarkStart w:id="165" w:name="_Toc223432290"/>
      <w:bookmarkStart w:id="166" w:name="_Toc223444413"/>
      <w:r>
        <w:lastRenderedPageBreak/>
        <w:t>Notes</w:t>
      </w:r>
      <w:bookmarkEnd w:id="163"/>
      <w:bookmarkEnd w:id="164"/>
      <w:bookmarkEnd w:id="165"/>
      <w:bookmarkEnd w:id="166"/>
    </w:p>
    <w:p>
      <w:pPr>
        <w:pStyle w:val="nStatement"/>
      </w:pPr>
      <w:r>
        <w:t xml:space="preserve">This is a compilation of the </w:t>
      </w:r>
      <w:r>
        <w:rPr>
          <w:i/>
          <w:noProof/>
        </w:rPr>
        <w:t>Credit (Commonwealth Powers) (Transitional and Consequential Provisions) Act 2010</w:t>
      </w:r>
      <w:r>
        <w:t>. For provisions that have come into operation see the compilation table.</w:t>
      </w:r>
    </w:p>
    <w:p>
      <w:pPr>
        <w:pStyle w:val="nHeading3"/>
      </w:pPr>
      <w:bookmarkStart w:id="167" w:name="_Toc223444414"/>
      <w:r>
        <w:t>Compilation table</w:t>
      </w:r>
      <w:bookmarkEnd w:id="1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Credit (Commonwealth Powers) (Transitional and Consequential Provisions) Act 2010</w:t>
            </w:r>
            <w:r>
              <w:rPr>
                <w:iCs/>
                <w:noProof/>
              </w:rPr>
              <w:t xml:space="preserve"> (other than s. 81)</w:t>
            </w:r>
            <w:r>
              <w:rPr>
                <w:iCs/>
                <w:noProof/>
                <w:vertAlign w:val="superscript"/>
              </w:rPr>
              <w:t> 1</w:t>
            </w:r>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s. 1 and 2: 25 Jun 2010 (see s. 2(a));</w:t>
            </w:r>
            <w:r>
              <w:br/>
              <w:t xml:space="preserve">s. 3 and Pt. 2-4: 1 Jul 2010 (see s. 2(b) and </w:t>
            </w:r>
            <w:r>
              <w:rPr>
                <w:i/>
                <w:iCs/>
              </w:rPr>
              <w:t>Gazette</w:t>
            </w:r>
            <w:r>
              <w:t xml:space="preserve"> 30 Jun 2010 p. 3185);</w:t>
            </w:r>
            <w:r>
              <w:br/>
              <w:t>Pt. 5 (other than s. 81): 6 Mar 2026 (see s. 2(b) and SL 2026/18 cl. 2)</w:t>
            </w:r>
          </w:p>
        </w:tc>
      </w:tr>
    </w:tbl>
    <w:p>
      <w:pPr>
        <w:pStyle w:val="nHeading3"/>
      </w:pPr>
      <w:bookmarkStart w:id="168" w:name="_Toc223444415"/>
      <w:r>
        <w:t>Other notes</w:t>
      </w:r>
      <w:bookmarkEnd w:id="168"/>
    </w:p>
    <w:p>
      <w:pPr>
        <w:pStyle w:val="nNote"/>
        <w:rPr>
          <w:snapToGrid w:val="0"/>
        </w:rPr>
      </w:pPr>
      <w:r>
        <w:rPr>
          <w:snapToGrid w:val="0"/>
          <w:vertAlign w:val="superscript"/>
        </w:rPr>
        <w:t>1</w:t>
      </w:r>
      <w:r>
        <w:rPr>
          <w:snapToGrid w:val="0"/>
        </w:rPr>
        <w:tab/>
        <w:t xml:space="preserve">The </w:t>
      </w:r>
      <w:r>
        <w:rPr>
          <w:i/>
          <w:noProof/>
        </w:rPr>
        <w:t>Credit (Commonwealth Powers) (Transitional and Consequential Provisions) Act 2010</w:t>
      </w:r>
      <w:r>
        <w:rPr>
          <w:iCs/>
          <w:noProof/>
        </w:rPr>
        <w:t xml:space="preserve"> s. 81 will not come into operation as the Act it purported to amend was repealed by the </w:t>
      </w:r>
      <w:r>
        <w:rPr>
          <w:i/>
          <w:noProof/>
        </w:rPr>
        <w:t>Statutes (Repeals and Minor Amendments) Act 2025</w:t>
      </w:r>
      <w:r>
        <w:rPr>
          <w:iCs/>
          <w:noProof/>
        </w:rPr>
        <w:t xml:space="preserve"> s. 3(d)</w:t>
      </w:r>
      <w:r>
        <w:rPr>
          <w:snapToGrid w:val="0"/>
        </w:rPr>
        <w:t>.</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right</wp:align>
                </wp:positionH>
                <wp:positionV relativeFrom="page">
                  <wp:posOffset>7304567</wp:posOffset>
                </wp:positionV>
                <wp:extent cx="127000" cy="723014"/>
                <wp:effectExtent l="0" t="0" r="1905" b="1270"/>
                <wp:wrapNone/>
                <wp:docPr id="3" name="Authority"/>
                <wp:cNvGraphicFramePr/>
                <a:graphic xmlns:a="http://schemas.openxmlformats.org/drawingml/2006/main">
                  <a:graphicData uri="http://schemas.microsoft.com/office/word/2010/wordprocessingShape">
                    <wps:wsp>
                      <wps:cNvSpPr txBox="1"/>
                      <wps:spPr>
                        <a:xfrm>
                          <a:off x="0" y="0"/>
                          <a:ext cx="127000" cy="72301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75.15pt;width:10pt;height:56.95pt;z-index:251664384;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Credit (Commonwealth Powers) (Transitional and Consequential Provisions)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(Commonwealth Powers) (Transitional and Consequential Provisions)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6030311405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60303114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114054_GUID" w:val="7e58ce93-ca6f-46cf-b691-ceaae23f99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4895</Words>
  <Characters>24477</Characters>
  <Application>Microsoft Office Word</Application>
  <DocSecurity>0</DocSecurity>
  <Lines>1019</Lines>
  <Paragraphs>683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28689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(Commonwealth Powers) (Transitional and Consequential Provisions) Act 2010 - 00-b0-00</dc:title>
  <dc:subject/>
  <dc:creator/>
  <cp:keywords/>
  <dc:description/>
  <cp:lastModifiedBy>Master Repository Process</cp:lastModifiedBy>
  <cp:revision>4</cp:revision>
  <cp:lastPrinted>2024-11-11T04:57:00Z</cp:lastPrinted>
  <dcterms:created xsi:type="dcterms:W3CDTF">2026-03-04T06:40:00Z</dcterms:created>
  <dcterms:modified xsi:type="dcterms:W3CDTF">2026-03-04T06:40:00Z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AsAtDate">
    <vt:lpwstr>06 Mar 2026</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20260306</vt:lpwstr>
  </property>
  <property fmtid="{D5CDD505-2E9C-101B-9397-08002B2CF9AE}" pid="8" name="CommencementAsAt">
    <vt:filetime>2026-03-05T16:00:00Z</vt:filetime>
  </property>
  <property fmtid="{D5CDD505-2E9C-101B-9397-08002B2CF9AE}" pid="9" name="CommencementYear">
    <vt:lpwstr>2026</vt:lpwstr>
  </property>
</Properties>
</file>