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Authorities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Port Authorities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_Toc223448304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_Toc223448305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_Toc223448306 \h </w:instrText>
      </w:r>
      <w:r>
        <w:fldChar w:fldCharType="separate"/>
      </w:r>
      <w:r>
        <w:t>1</w:t>
      </w:r>
      <w:r>
        <w:fldChar w:fldCharType="end"/>
      </w:r>
    </w:p>
    <w:p>
      <w:pPr>
        <w:pStyle w:val="TOC8"/>
        <w:rPr>
          <w:rFonts w:asciiTheme="minorHAnsi" w:eastAsiaTheme="minorEastAsia" w:hAnsiTheme="minorHAnsi" w:cstheme="minorBidi"/>
          <w:szCs w:val="22"/>
        </w:rPr>
      </w:pPr>
      <w:r>
        <w:t>4A.</w:t>
      </w:r>
      <w:r>
        <w:tab/>
        <w:t>Application as to assistance animals</w:t>
      </w:r>
      <w:r>
        <w:tab/>
      </w:r>
      <w:r>
        <w:fldChar w:fldCharType="begin"/>
      </w:r>
      <w:r>
        <w:instrText xml:space="preserve"> PAGEREF _Toc223448307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 — Additional ports under port authority control and management</w:t>
      </w:r>
    </w:p>
    <w:p>
      <w:pPr>
        <w:pStyle w:val="TOC8"/>
        <w:rPr>
          <w:rFonts w:asciiTheme="minorHAnsi" w:eastAsiaTheme="minorEastAsia" w:hAnsiTheme="minorHAnsi" w:cstheme="minorBidi"/>
          <w:szCs w:val="22"/>
        </w:rPr>
      </w:pPr>
      <w:r>
        <w:t>4B.</w:t>
      </w:r>
      <w:r>
        <w:tab/>
        <w:t>Port of Balla Balla</w:t>
      </w:r>
      <w:r>
        <w:tab/>
      </w:r>
      <w:r>
        <w:fldChar w:fldCharType="begin"/>
      </w:r>
      <w:r>
        <w:instrText xml:space="preserve"> PAGEREF _Toc223448309 \h </w:instrText>
      </w:r>
      <w:r>
        <w:fldChar w:fldCharType="separate"/>
      </w:r>
      <w:r>
        <w:t>3</w:t>
      </w:r>
      <w:r>
        <w:fldChar w:fldCharType="end"/>
      </w:r>
    </w:p>
    <w:p>
      <w:pPr>
        <w:pStyle w:val="TOC8"/>
        <w:rPr>
          <w:rFonts w:asciiTheme="minorHAnsi" w:eastAsiaTheme="minorEastAsia" w:hAnsiTheme="minorHAnsi" w:cstheme="minorBidi"/>
          <w:szCs w:val="22"/>
        </w:rPr>
      </w:pPr>
      <w:r>
        <w:t>4C.</w:t>
      </w:r>
      <w:r>
        <w:tab/>
        <w:t>Port of Cape Preston West</w:t>
      </w:r>
      <w:r>
        <w:tab/>
      </w:r>
      <w:r>
        <w:fldChar w:fldCharType="begin"/>
      </w:r>
      <w:r>
        <w:instrText xml:space="preserve"> PAGEREF _Toc223448310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Vessels in ports</w:t>
      </w:r>
    </w:p>
    <w:p>
      <w:pPr>
        <w:pStyle w:val="TOC4"/>
        <w:tabs>
          <w:tab w:val="right" w:leader="dot" w:pos="7077"/>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_Toc223448313 \h </w:instrText>
      </w:r>
      <w:r>
        <w:fldChar w:fldCharType="separate"/>
      </w:r>
      <w:r>
        <w:t>4</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_Toc223448314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_Toc223448316 \h </w:instrText>
      </w:r>
      <w:r>
        <w:fldChar w:fldCharType="separate"/>
      </w:r>
      <w:r>
        <w:t>4</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_Toc223448317 \h </w:instrText>
      </w:r>
      <w:r>
        <w:fldChar w:fldCharType="separate"/>
      </w:r>
      <w:r>
        <w:t>4</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_Toc223448318 \h </w:instrText>
      </w:r>
      <w:r>
        <w:fldChar w:fldCharType="separate"/>
      </w:r>
      <w:r>
        <w:t>5</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_Toc223448319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_Toc223448321 \h </w:instrText>
      </w:r>
      <w:r>
        <w:fldChar w:fldCharType="separate"/>
      </w:r>
      <w:r>
        <w:t>6</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_Toc223448322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_Toc223448324 \h </w:instrText>
      </w:r>
      <w:r>
        <w:fldChar w:fldCharType="separate"/>
      </w:r>
      <w:r>
        <w:t>6</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_Toc223448325 \h </w:instrText>
      </w:r>
      <w:r>
        <w:fldChar w:fldCharType="separate"/>
      </w:r>
      <w:r>
        <w:t>7</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_Toc223448326 \h </w:instrText>
      </w:r>
      <w:r>
        <w:fldChar w:fldCharType="separate"/>
      </w:r>
      <w:r>
        <w:t>7</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_Toc223448327 \h </w:instrText>
      </w:r>
      <w:r>
        <w:fldChar w:fldCharType="separate"/>
      </w:r>
      <w:r>
        <w:t>8</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_Toc223448328 \h </w:instrText>
      </w:r>
      <w:r>
        <w:fldChar w:fldCharType="separate"/>
      </w:r>
      <w:r>
        <w:t>8</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_Toc223448329 \h </w:instrText>
      </w:r>
      <w:r>
        <w:fldChar w:fldCharType="separate"/>
      </w:r>
      <w:r>
        <w:t>8</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_Toc223448330 \h </w:instrText>
      </w:r>
      <w:r>
        <w:fldChar w:fldCharType="separate"/>
      </w:r>
      <w:r>
        <w:t>9</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_Toc223448331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Pilotage</w:t>
      </w:r>
    </w:p>
    <w:p>
      <w:pPr>
        <w:pStyle w:val="TOC4"/>
        <w:tabs>
          <w:tab w:val="right" w:leader="dot" w:pos="7077"/>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_Toc223448334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_Toc223448336 \h </w:instrText>
      </w:r>
      <w:r>
        <w:fldChar w:fldCharType="separate"/>
      </w:r>
      <w:r>
        <w:t>12</w:t>
      </w:r>
      <w:r>
        <w:fldChar w:fldCharType="end"/>
      </w:r>
    </w:p>
    <w:p>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_Toc223448337 \h </w:instrText>
      </w:r>
      <w:r>
        <w:fldChar w:fldCharType="separate"/>
      </w:r>
      <w:r>
        <w:t>12</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_Toc223448338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_Toc223448340 \h </w:instrText>
      </w:r>
      <w:r>
        <w:fldChar w:fldCharType="separate"/>
      </w:r>
      <w:r>
        <w:t>14</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_Toc223448341 \h </w:instrText>
      </w:r>
      <w:r>
        <w:fldChar w:fldCharType="separate"/>
      </w:r>
      <w:r>
        <w:t>14</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_Toc223448342 \h </w:instrText>
      </w:r>
      <w:r>
        <w:fldChar w:fldCharType="separate"/>
      </w:r>
      <w:r>
        <w:t>14</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_Toc223448343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_Toc223448345 \h </w:instrText>
      </w:r>
      <w:r>
        <w:fldChar w:fldCharType="separate"/>
      </w:r>
      <w:r>
        <w:t>16</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_Toc223448346 \h </w:instrText>
      </w:r>
      <w:r>
        <w:fldChar w:fldCharType="separate"/>
      </w:r>
      <w:r>
        <w:t>17</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_Toc223448347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33.</w:t>
      </w:r>
      <w:r>
        <w:tab/>
        <w:t>Vessel not ready for pilot at notified time, liability for port authority’s expenses</w:t>
      </w:r>
      <w:r>
        <w:tab/>
      </w:r>
      <w:r>
        <w:fldChar w:fldCharType="begin"/>
      </w:r>
      <w:r>
        <w:instrText xml:space="preserve"> PAGEREF _Toc223448348 \h </w:instrText>
      </w:r>
      <w:r>
        <w:fldChar w:fldCharType="separate"/>
      </w:r>
      <w:r>
        <w:t>18</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_Toc223448349 \h </w:instrText>
      </w:r>
      <w:r>
        <w:fldChar w:fldCharType="separate"/>
      </w:r>
      <w:r>
        <w:t>19</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_Toc223448350 \h </w:instrText>
      </w:r>
      <w:r>
        <w:fldChar w:fldCharType="separate"/>
      </w:r>
      <w:r>
        <w:t>19</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_Toc223448351 \h </w:instrText>
      </w:r>
      <w:r>
        <w:fldChar w:fldCharType="separate"/>
      </w:r>
      <w:r>
        <w:t>19</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_Toc223448352 \h </w:instrText>
      </w:r>
      <w:r>
        <w:fldChar w:fldCharType="separate"/>
      </w:r>
      <w:r>
        <w:t>19</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_Toc223448353 \h </w:instrText>
      </w:r>
      <w:r>
        <w:fldChar w:fldCharType="separate"/>
      </w:r>
      <w:r>
        <w:t>20</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_Toc223448354 \h </w:instrText>
      </w:r>
      <w:r>
        <w:fldChar w:fldCharType="separate"/>
      </w:r>
      <w:r>
        <w:t>20</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_Toc223448355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_Toc223448357 \h </w:instrText>
      </w:r>
      <w:r>
        <w:fldChar w:fldCharType="separate"/>
      </w:r>
      <w:r>
        <w:t>21</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_Toc223448358 \h </w:instrText>
      </w:r>
      <w:r>
        <w:fldChar w:fldCharType="separate"/>
      </w:r>
      <w:r>
        <w:t>23</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_Toc223448359 \h </w:instrText>
      </w:r>
      <w:r>
        <w:fldChar w:fldCharType="separate"/>
      </w:r>
      <w:r>
        <w:t>23</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_Toc223448360 \h </w:instrText>
      </w:r>
      <w:r>
        <w:fldChar w:fldCharType="separate"/>
      </w:r>
      <w:r>
        <w:t>24</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_Toc223448361 \h </w:instrText>
      </w:r>
      <w:r>
        <w:fldChar w:fldCharType="separate"/>
      </w:r>
      <w:r>
        <w:t>25</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_Toc223448362 \h </w:instrText>
      </w:r>
      <w:r>
        <w:fldChar w:fldCharType="separate"/>
      </w:r>
      <w:r>
        <w:t>26</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_Toc223448363 \h </w:instrText>
      </w:r>
      <w:r>
        <w:fldChar w:fldCharType="separate"/>
      </w:r>
      <w:r>
        <w:t>26</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_Toc223448364 \h </w:instrText>
      </w:r>
      <w:r>
        <w:fldChar w:fldCharType="separate"/>
      </w:r>
      <w:r>
        <w:t>27</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_Toc223448365 \h </w:instrText>
      </w:r>
      <w:r>
        <w:fldChar w:fldCharType="separate"/>
      </w:r>
      <w:r>
        <w:t>28</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_Toc223448366 \h </w:instrText>
      </w:r>
      <w:r>
        <w:fldChar w:fldCharType="separate"/>
      </w:r>
      <w:r>
        <w:t>29</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_Toc223448367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_Toc223448369 \h </w:instrText>
      </w:r>
      <w:r>
        <w:fldChar w:fldCharType="separate"/>
      </w:r>
      <w:r>
        <w:t>31</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_Toc223448370 \h </w:instrText>
      </w:r>
      <w:r>
        <w:fldChar w:fldCharType="separate"/>
      </w:r>
      <w:r>
        <w:t>31</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_Toc223448371 \h </w:instrText>
      </w:r>
      <w:r>
        <w:fldChar w:fldCharType="separate"/>
      </w:r>
      <w:r>
        <w:t>32</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_Toc223448372 \h </w:instrText>
      </w:r>
      <w:r>
        <w:fldChar w:fldCharType="separate"/>
      </w:r>
      <w:r>
        <w:t>32</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_Toc223448373 \h </w:instrText>
      </w:r>
      <w:r>
        <w:fldChar w:fldCharType="separate"/>
      </w:r>
      <w:r>
        <w:t>33</w:t>
      </w:r>
      <w:r>
        <w:fldChar w:fldCharType="end"/>
      </w:r>
    </w:p>
    <w:p>
      <w:pPr>
        <w:pStyle w:val="TOC8"/>
        <w:rPr>
          <w:rFonts w:asciiTheme="minorHAnsi" w:eastAsiaTheme="minorEastAsia" w:hAnsiTheme="minorHAnsi" w:cstheme="minorBidi"/>
          <w:szCs w:val="22"/>
        </w:rPr>
      </w:pPr>
      <w:r>
        <w:lastRenderedPageBreak/>
        <w:t>68.</w:t>
      </w:r>
      <w:r>
        <w:tab/>
        <w:t>Goods falling from vessel in port</w:t>
      </w:r>
      <w:r>
        <w:tab/>
      </w:r>
      <w:r>
        <w:fldChar w:fldCharType="begin"/>
      </w:r>
      <w:r>
        <w:instrText xml:space="preserve"> PAGEREF _Toc223448374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_Toc223448376 \h </w:instrText>
      </w:r>
      <w:r>
        <w:fldChar w:fldCharType="separate"/>
      </w:r>
      <w:r>
        <w:t>35</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_Toc223448377 \h </w:instrText>
      </w:r>
      <w:r>
        <w:fldChar w:fldCharType="separate"/>
      </w:r>
      <w:r>
        <w:t>35</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_Toc223448378 \h </w:instrText>
      </w:r>
      <w:r>
        <w:fldChar w:fldCharType="separate"/>
      </w:r>
      <w:r>
        <w:t>35</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_Toc223448379 \h </w:instrText>
      </w:r>
      <w:r>
        <w:fldChar w:fldCharType="separate"/>
      </w:r>
      <w:r>
        <w:t>35</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_Toc223448380 \h </w:instrText>
      </w:r>
      <w:r>
        <w:fldChar w:fldCharType="separate"/>
      </w:r>
      <w:r>
        <w:t>36</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_Toc223448381 \h </w:instrText>
      </w:r>
      <w:r>
        <w:fldChar w:fldCharType="separate"/>
      </w:r>
      <w:r>
        <w:t>36</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_Toc223448382 \h </w:instrText>
      </w:r>
      <w:r>
        <w:fldChar w:fldCharType="separate"/>
      </w:r>
      <w:r>
        <w:t>36</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_Toc223448383 \h </w:instrText>
      </w:r>
      <w:r>
        <w:fldChar w:fldCharType="separate"/>
      </w:r>
      <w:r>
        <w:t>36</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_Toc223448384 \h </w:instrText>
      </w:r>
      <w:r>
        <w:fldChar w:fldCharType="separate"/>
      </w:r>
      <w:r>
        <w:t>36</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_Toc223448385 \h </w:instrText>
      </w:r>
      <w:r>
        <w:fldChar w:fldCharType="separate"/>
      </w:r>
      <w:r>
        <w:t>37</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_Toc223448386 \h </w:instrText>
      </w:r>
      <w:r>
        <w:fldChar w:fldCharType="separate"/>
      </w:r>
      <w:r>
        <w:t>37</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_Toc223448387 \h </w:instrText>
      </w:r>
      <w:r>
        <w:fldChar w:fldCharType="separate"/>
      </w:r>
      <w:r>
        <w:t>38</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_Toc223448388 \h </w:instrText>
      </w:r>
      <w:r>
        <w:fldChar w:fldCharType="separate"/>
      </w:r>
      <w:r>
        <w:t>38</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_Toc223448389 \h </w:instrText>
      </w:r>
      <w:r>
        <w:fldChar w:fldCharType="separate"/>
      </w:r>
      <w:r>
        <w:t>39</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_Toc223448390 \h </w:instrText>
      </w:r>
      <w:r>
        <w:fldChar w:fldCharType="separate"/>
      </w:r>
      <w:r>
        <w:t>39</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_Toc223448391 \h </w:instrText>
      </w:r>
      <w:r>
        <w:fldChar w:fldCharType="separate"/>
      </w:r>
      <w:r>
        <w:t>40</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_Toc223448392 \h </w:instrText>
      </w:r>
      <w:r>
        <w:fldChar w:fldCharType="separate"/>
      </w:r>
      <w:r>
        <w:t>40</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_Toc223448393 \h </w:instrText>
      </w:r>
      <w:r>
        <w:fldChar w:fldCharType="separate"/>
      </w:r>
      <w:r>
        <w:t>40</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_Toc223448394 \h </w:instrText>
      </w:r>
      <w:r>
        <w:fldChar w:fldCharType="separate"/>
      </w:r>
      <w:r>
        <w:t>41</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_Toc223448395 \h </w:instrText>
      </w:r>
      <w:r>
        <w:fldChar w:fldCharType="separate"/>
      </w:r>
      <w:r>
        <w:t>41</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_Toc223448396 \h </w:instrText>
      </w:r>
      <w:r>
        <w:fldChar w:fldCharType="separate"/>
      </w:r>
      <w:r>
        <w:t>41</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_Toc223448397 \h </w:instrText>
      </w:r>
      <w:r>
        <w:fldChar w:fldCharType="separate"/>
      </w:r>
      <w:r>
        <w:t>42</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_Toc223448398 \h </w:instrText>
      </w:r>
      <w:r>
        <w:fldChar w:fldCharType="separate"/>
      </w:r>
      <w:r>
        <w:t>42</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_Toc223448399 \h </w:instrText>
      </w:r>
      <w:r>
        <w:fldChar w:fldCharType="separate"/>
      </w:r>
      <w:r>
        <w:t>43</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_Toc223448400 \h </w:instrText>
      </w:r>
      <w:r>
        <w:fldChar w:fldCharType="separate"/>
      </w:r>
      <w:r>
        <w:t>44</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_Toc223448401 \h </w:instrText>
      </w:r>
      <w:r>
        <w:fldChar w:fldCharType="separate"/>
      </w:r>
      <w:r>
        <w:t>44</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_Toc223448402 \h </w:instrText>
      </w:r>
      <w:r>
        <w:fldChar w:fldCharType="separate"/>
      </w:r>
      <w:r>
        <w:t>44</w:t>
      </w:r>
      <w:r>
        <w:fldChar w:fldCharType="end"/>
      </w:r>
    </w:p>
    <w:p>
      <w:pPr>
        <w:pStyle w:val="TOC8"/>
        <w:rPr>
          <w:rFonts w:asciiTheme="minorHAnsi" w:eastAsiaTheme="minorEastAsia" w:hAnsiTheme="minorHAnsi" w:cstheme="minorBidi"/>
          <w:szCs w:val="22"/>
        </w:rPr>
      </w:pPr>
      <w:r>
        <w:lastRenderedPageBreak/>
        <w:t>98.</w:t>
      </w:r>
      <w:r>
        <w:tab/>
        <w:t>Motor boats and water skiing, restrictions on</w:t>
      </w:r>
      <w:r>
        <w:tab/>
      </w:r>
      <w:r>
        <w:fldChar w:fldCharType="begin"/>
      </w:r>
      <w:r>
        <w:instrText xml:space="preserve"> PAGEREF _Toc223448403 \h </w:instrText>
      </w:r>
      <w:r>
        <w:fldChar w:fldCharType="separate"/>
      </w:r>
      <w:r>
        <w:t>44</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_Toc223448404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_Toc223448406 \h </w:instrText>
      </w:r>
      <w:r>
        <w:fldChar w:fldCharType="separate"/>
      </w:r>
      <w:r>
        <w:t>46</w:t>
      </w:r>
      <w:r>
        <w:fldChar w:fldCharType="end"/>
      </w:r>
    </w:p>
    <w:p>
      <w:pPr>
        <w:pStyle w:val="TOC8"/>
        <w:rPr>
          <w:rFonts w:asciiTheme="minorHAnsi" w:eastAsiaTheme="minorEastAsia" w:hAnsiTheme="minorHAnsi" w:cstheme="minorBidi"/>
          <w:szCs w:val="22"/>
        </w:rPr>
      </w:pPr>
      <w:r>
        <w:t>101.</w:t>
      </w:r>
      <w:r>
        <w:tab/>
      </w:r>
      <w:r>
        <w:rPr>
          <w:i/>
        </w:rPr>
        <w:t>Application of road laws</w:t>
      </w:r>
      <w:r>
        <w:tab/>
      </w:r>
      <w:r>
        <w:fldChar w:fldCharType="begin"/>
      </w:r>
      <w:r>
        <w:instrText xml:space="preserve"> PAGEREF _Toc223448407 \h </w:instrText>
      </w:r>
      <w:r>
        <w:fldChar w:fldCharType="separate"/>
      </w:r>
      <w:r>
        <w:t>46</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_Toc223448408 \h </w:instrText>
      </w:r>
      <w:r>
        <w:fldChar w:fldCharType="separate"/>
      </w:r>
      <w:r>
        <w:t>46</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_Toc223448409 \h </w:instrText>
      </w:r>
      <w:r>
        <w:fldChar w:fldCharType="separate"/>
      </w:r>
      <w:r>
        <w:t>46</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_Toc223448410 \h </w:instrText>
      </w:r>
      <w:r>
        <w:fldChar w:fldCharType="separate"/>
      </w:r>
      <w:r>
        <w:t>46</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_Toc223448411 \h </w:instrText>
      </w:r>
      <w:r>
        <w:fldChar w:fldCharType="separate"/>
      </w:r>
      <w:r>
        <w:t>47</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_Toc223448412 \h </w:instrText>
      </w:r>
      <w:r>
        <w:fldChar w:fldCharType="separate"/>
      </w:r>
      <w:r>
        <w:t>48</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_Toc223448413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_Toc223448415 \h </w:instrText>
      </w:r>
      <w:r>
        <w:fldChar w:fldCharType="separate"/>
      </w:r>
      <w:r>
        <w:t>50</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_Toc223448416 \h </w:instrText>
      </w:r>
      <w:r>
        <w:fldChar w:fldCharType="separate"/>
      </w:r>
      <w:r>
        <w:t>50</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_Toc223448417 \h </w:instrText>
      </w:r>
      <w:r>
        <w:fldChar w:fldCharType="separate"/>
      </w:r>
      <w:r>
        <w:t>50</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_Toc223448418 \h </w:instrText>
      </w:r>
      <w:r>
        <w:fldChar w:fldCharType="separate"/>
      </w:r>
      <w:r>
        <w:t>50</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_Toc223448419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_Toc223448421 \h </w:instrText>
      </w:r>
      <w:r>
        <w:fldChar w:fldCharType="separate"/>
      </w:r>
      <w:r>
        <w:t>51</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_Toc223448422 \h </w:instrText>
      </w:r>
      <w:r>
        <w:fldChar w:fldCharType="separate"/>
      </w:r>
      <w:r>
        <w:t>51</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_Toc223448423 \h </w:instrText>
      </w:r>
      <w:r>
        <w:fldChar w:fldCharType="separate"/>
      </w:r>
      <w:r>
        <w:t>51</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_Toc223448424 \h </w:instrText>
      </w:r>
      <w:r>
        <w:fldChar w:fldCharType="separate"/>
      </w:r>
      <w:r>
        <w:t>52</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_Toc223448425 \h </w:instrText>
      </w:r>
      <w:r>
        <w:fldChar w:fldCharType="separate"/>
      </w:r>
      <w:r>
        <w:t>52</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_Toc223448426 \h </w:instrText>
      </w:r>
      <w:r>
        <w:fldChar w:fldCharType="separate"/>
      </w:r>
      <w:r>
        <w:t>53</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_Toc223448427 \h </w:instrText>
      </w:r>
      <w:r>
        <w:fldChar w:fldCharType="separate"/>
      </w:r>
      <w:r>
        <w:t>53</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_Toc223448428 \h </w:instrText>
      </w:r>
      <w:r>
        <w:fldChar w:fldCharType="separate"/>
      </w:r>
      <w:r>
        <w:t>53</w:t>
      </w:r>
      <w:r>
        <w:fldChar w:fldCharType="end"/>
      </w:r>
    </w:p>
    <w:p>
      <w:pPr>
        <w:pStyle w:val="TOC8"/>
        <w:rPr>
          <w:rFonts w:asciiTheme="minorHAnsi" w:eastAsiaTheme="minorEastAsia" w:hAnsiTheme="minorHAnsi" w:cstheme="minorBidi"/>
          <w:szCs w:val="22"/>
        </w:rPr>
      </w:pPr>
      <w:r>
        <w:t>120A.</w:t>
      </w:r>
      <w:r>
        <w:tab/>
        <w:t>Jetty licences to which Schedule 8 clause 66(9) of Act applies</w:t>
      </w:r>
      <w:r>
        <w:tab/>
      </w:r>
      <w:r>
        <w:fldChar w:fldCharType="begin"/>
      </w:r>
      <w:r>
        <w:instrText xml:space="preserve"> PAGEREF _Toc223448429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121.</w:t>
      </w:r>
      <w:r>
        <w:tab/>
        <w:t>Provisions for particular ports and port authorities</w:t>
      </w:r>
      <w:r>
        <w:tab/>
      </w:r>
      <w:r>
        <w:fldChar w:fldCharType="begin"/>
      </w:r>
      <w:r>
        <w:instrText xml:space="preserve"> PAGEREF _Toc223448430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77"/>
        </w:tabs>
        <w:rPr>
          <w:rFonts w:asciiTheme="minorHAnsi" w:eastAsiaTheme="minorEastAsia" w:hAnsiTheme="minorHAnsi" w:cstheme="minorBidi"/>
          <w:b w:val="0"/>
          <w:szCs w:val="22"/>
        </w:rPr>
      </w:pPr>
      <w:r>
        <w:t>Division 1AA — Preliminary</w:t>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_Toc223448433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_Toc223448435 \h </w:instrText>
      </w:r>
      <w:r>
        <w:fldChar w:fldCharType="separate"/>
      </w:r>
      <w:r>
        <w:t>57</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_Toc223448436 \h </w:instrText>
      </w:r>
      <w:r>
        <w:fldChar w:fldCharType="separate"/>
      </w:r>
      <w:r>
        <w:t>57</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_Toc223448437 \h </w:instrText>
      </w:r>
      <w:r>
        <w:fldChar w:fldCharType="separate"/>
      </w:r>
      <w:r>
        <w:t>57</w:t>
      </w:r>
      <w:r>
        <w:fldChar w:fldCharType="end"/>
      </w:r>
    </w:p>
    <w:p>
      <w:pPr>
        <w:pStyle w:val="TOC8"/>
        <w:rPr>
          <w:rFonts w:asciiTheme="minorHAnsi" w:eastAsiaTheme="minorEastAsia" w:hAnsiTheme="minorHAnsi" w:cstheme="minorBidi"/>
          <w:szCs w:val="22"/>
        </w:rPr>
      </w:pPr>
      <w:r>
        <w:t>3A.</w:t>
      </w:r>
      <w:r>
        <w:tab/>
        <w:t>Notice of dangerous cargoes</w:t>
      </w:r>
      <w:r>
        <w:tab/>
      </w:r>
      <w:r>
        <w:fldChar w:fldCharType="begin"/>
      </w:r>
      <w:r>
        <w:instrText xml:space="preserve"> PAGEREF _Toc223448438 \h </w:instrText>
      </w:r>
      <w:r>
        <w:fldChar w:fldCharType="separate"/>
      </w:r>
      <w:r>
        <w:t>58</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_Toc223448439 \h </w:instrText>
      </w:r>
      <w:r>
        <w:fldChar w:fldCharType="separate"/>
      </w:r>
      <w:r>
        <w:t>58</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_Toc223448440 \h </w:instrText>
      </w:r>
      <w:r>
        <w:fldChar w:fldCharType="separate"/>
      </w:r>
      <w:r>
        <w:t>58</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_Toc223448441 \h </w:instrText>
      </w:r>
      <w:r>
        <w:fldChar w:fldCharType="separate"/>
      </w:r>
      <w:r>
        <w:t>58</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_Toc223448442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1A — Port of Balla Balla</w:t>
      </w:r>
    </w:p>
    <w:p>
      <w:pPr>
        <w:pStyle w:val="TOC6"/>
        <w:tabs>
          <w:tab w:val="right" w:leader="dot" w:pos="7077"/>
        </w:tabs>
        <w:rPr>
          <w:rFonts w:asciiTheme="minorHAnsi" w:eastAsiaTheme="minorEastAsia" w:hAnsiTheme="minorHAnsi" w:cstheme="minorBidi"/>
          <w:b w:val="0"/>
          <w:sz w:val="22"/>
          <w:szCs w:val="22"/>
        </w:rPr>
      </w:pPr>
      <w:r>
        <w:t>Subdivision 1 — Application</w:t>
      </w:r>
    </w:p>
    <w:p>
      <w:pPr>
        <w:pStyle w:val="TOC8"/>
        <w:rPr>
          <w:rFonts w:asciiTheme="minorHAnsi" w:eastAsiaTheme="minorEastAsia" w:hAnsiTheme="minorHAnsi" w:cstheme="minorBidi"/>
          <w:szCs w:val="22"/>
        </w:rPr>
      </w:pPr>
      <w:r>
        <w:t>5C.</w:t>
      </w:r>
      <w:r>
        <w:tab/>
        <w:t>Application of this Division</w:t>
      </w:r>
      <w:r>
        <w:tab/>
      </w:r>
      <w:r>
        <w:fldChar w:fldCharType="begin"/>
      </w:r>
      <w:r>
        <w:instrText xml:space="preserve"> PAGEREF _Toc223448445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5D.</w:t>
      </w:r>
      <w:r>
        <w:tab/>
        <w:t>Term used: fishing vessel</w:t>
      </w:r>
      <w:r>
        <w:tab/>
      </w:r>
      <w:r>
        <w:fldChar w:fldCharType="begin"/>
      </w:r>
      <w:r>
        <w:instrText xml:space="preserve"> PAGEREF _Toc223448447 \h </w:instrText>
      </w:r>
      <w:r>
        <w:fldChar w:fldCharType="separate"/>
      </w:r>
      <w:r>
        <w:t>60</w:t>
      </w:r>
      <w:r>
        <w:fldChar w:fldCharType="end"/>
      </w:r>
    </w:p>
    <w:p>
      <w:pPr>
        <w:pStyle w:val="TOC8"/>
        <w:rPr>
          <w:rFonts w:asciiTheme="minorHAnsi" w:eastAsiaTheme="minorEastAsia" w:hAnsiTheme="minorHAnsi" w:cstheme="minorBidi"/>
          <w:szCs w:val="22"/>
        </w:rPr>
      </w:pPr>
      <w:r>
        <w:t>5E.</w:t>
      </w:r>
      <w:r>
        <w:tab/>
        <w:t>Master of vessel to produce certificates and papers on request by certain officers</w:t>
      </w:r>
      <w:r>
        <w:tab/>
      </w:r>
      <w:r>
        <w:fldChar w:fldCharType="begin"/>
      </w:r>
      <w:r>
        <w:instrText xml:space="preserve"> PAGEREF _Toc223448448 \h </w:instrText>
      </w:r>
      <w:r>
        <w:fldChar w:fldCharType="separate"/>
      </w:r>
      <w:r>
        <w:t>61</w:t>
      </w:r>
      <w:r>
        <w:fldChar w:fldCharType="end"/>
      </w:r>
    </w:p>
    <w:p>
      <w:pPr>
        <w:pStyle w:val="TOC8"/>
        <w:rPr>
          <w:rFonts w:asciiTheme="minorHAnsi" w:eastAsiaTheme="minorEastAsia" w:hAnsiTheme="minorHAnsi" w:cstheme="minorBidi"/>
          <w:szCs w:val="22"/>
        </w:rPr>
      </w:pPr>
      <w:r>
        <w:t>5F.</w:t>
      </w:r>
      <w:r>
        <w:tab/>
        <w:t>Moored vessel not to be moved unless harbour master notified</w:t>
      </w:r>
      <w:r>
        <w:tab/>
      </w:r>
      <w:r>
        <w:fldChar w:fldCharType="begin"/>
      </w:r>
      <w:r>
        <w:instrText xml:space="preserve"> PAGEREF _Toc223448449 \h </w:instrText>
      </w:r>
      <w:r>
        <w:fldChar w:fldCharType="separate"/>
      </w:r>
      <w:r>
        <w:t>61</w:t>
      </w:r>
      <w:r>
        <w:fldChar w:fldCharType="end"/>
      </w:r>
    </w:p>
    <w:p>
      <w:pPr>
        <w:pStyle w:val="TOC8"/>
        <w:rPr>
          <w:rFonts w:asciiTheme="minorHAnsi" w:eastAsiaTheme="minorEastAsia" w:hAnsiTheme="minorHAnsi" w:cstheme="minorBidi"/>
          <w:szCs w:val="22"/>
        </w:rPr>
      </w:pPr>
      <w:r>
        <w:t>5G.</w:t>
      </w:r>
      <w:r>
        <w:tab/>
        <w:t>Bunkering</w:t>
      </w:r>
      <w:r>
        <w:tab/>
      </w:r>
      <w:r>
        <w:fldChar w:fldCharType="begin"/>
      </w:r>
      <w:r>
        <w:instrText xml:space="preserve"> PAGEREF _Toc223448450 \h </w:instrText>
      </w:r>
      <w:r>
        <w:fldChar w:fldCharType="separate"/>
      </w:r>
      <w:r>
        <w:t>61</w:t>
      </w:r>
      <w:r>
        <w:fldChar w:fldCharType="end"/>
      </w:r>
    </w:p>
    <w:p>
      <w:pPr>
        <w:pStyle w:val="TOC8"/>
        <w:rPr>
          <w:rFonts w:asciiTheme="minorHAnsi" w:eastAsiaTheme="minorEastAsia" w:hAnsiTheme="minorHAnsi" w:cstheme="minorBidi"/>
          <w:szCs w:val="22"/>
        </w:rPr>
      </w:pPr>
      <w:r>
        <w:t>5H.</w:t>
      </w:r>
      <w:r>
        <w:tab/>
        <w:t>Navigation of private vessels</w:t>
      </w:r>
      <w:r>
        <w:tab/>
      </w:r>
      <w:r>
        <w:fldChar w:fldCharType="begin"/>
      </w:r>
      <w:r>
        <w:instrText xml:space="preserve"> PAGEREF _Toc223448451 \h </w:instrText>
      </w:r>
      <w:r>
        <w:fldChar w:fldCharType="separate"/>
      </w:r>
      <w:r>
        <w:t>62</w:t>
      </w:r>
      <w:r>
        <w:fldChar w:fldCharType="end"/>
      </w:r>
    </w:p>
    <w:p>
      <w:pPr>
        <w:pStyle w:val="TOC8"/>
        <w:rPr>
          <w:rFonts w:asciiTheme="minorHAnsi" w:eastAsiaTheme="minorEastAsia" w:hAnsiTheme="minorHAnsi" w:cstheme="minorBidi"/>
          <w:szCs w:val="22"/>
        </w:rPr>
      </w:pPr>
      <w:r>
        <w:t>5I.</w:t>
      </w:r>
      <w:r>
        <w:tab/>
        <w:t>Duties of masters of fishing vessels</w:t>
      </w:r>
      <w:r>
        <w:tab/>
      </w:r>
      <w:r>
        <w:fldChar w:fldCharType="begin"/>
      </w:r>
      <w:r>
        <w:instrText xml:space="preserve"> PAGEREF _Toc223448452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5J.</w:t>
      </w:r>
      <w:r>
        <w:tab/>
        <w:t>Terms used</w:t>
      </w:r>
      <w:r>
        <w:tab/>
      </w:r>
      <w:r>
        <w:fldChar w:fldCharType="begin"/>
      </w:r>
      <w:r>
        <w:instrText xml:space="preserve"> PAGEREF _Toc223448454 \h </w:instrText>
      </w:r>
      <w:r>
        <w:fldChar w:fldCharType="separate"/>
      </w:r>
      <w:r>
        <w:t>63</w:t>
      </w:r>
      <w:r>
        <w:fldChar w:fldCharType="end"/>
      </w:r>
    </w:p>
    <w:p>
      <w:pPr>
        <w:pStyle w:val="TOC8"/>
        <w:rPr>
          <w:rFonts w:asciiTheme="minorHAnsi" w:eastAsiaTheme="minorEastAsia" w:hAnsiTheme="minorHAnsi" w:cstheme="minorBidi"/>
          <w:szCs w:val="22"/>
        </w:rPr>
      </w:pPr>
      <w:r>
        <w:t>5K.</w:t>
      </w:r>
      <w:r>
        <w:tab/>
        <w:t>Moorings not to be installed or used without authority</w:t>
      </w:r>
      <w:r>
        <w:tab/>
      </w:r>
      <w:r>
        <w:fldChar w:fldCharType="begin"/>
      </w:r>
      <w:r>
        <w:instrText xml:space="preserve"> PAGEREF _Toc223448455 \h </w:instrText>
      </w:r>
      <w:r>
        <w:fldChar w:fldCharType="separate"/>
      </w:r>
      <w:r>
        <w:t>63</w:t>
      </w:r>
      <w:r>
        <w:fldChar w:fldCharType="end"/>
      </w:r>
    </w:p>
    <w:p>
      <w:pPr>
        <w:pStyle w:val="TOC8"/>
        <w:rPr>
          <w:rFonts w:asciiTheme="minorHAnsi" w:eastAsiaTheme="minorEastAsia" w:hAnsiTheme="minorHAnsi" w:cstheme="minorBidi"/>
          <w:szCs w:val="22"/>
        </w:rPr>
      </w:pPr>
      <w:r>
        <w:t>5L.</w:t>
      </w:r>
      <w:r>
        <w:tab/>
        <w:t>Application for authorisation to install or use mooring</w:t>
      </w:r>
      <w:r>
        <w:tab/>
      </w:r>
      <w:r>
        <w:fldChar w:fldCharType="begin"/>
      </w:r>
      <w:r>
        <w:instrText xml:space="preserve"> PAGEREF _Toc223448456 \h </w:instrText>
      </w:r>
      <w:r>
        <w:fldChar w:fldCharType="separate"/>
      </w:r>
      <w:r>
        <w:t>63</w:t>
      </w:r>
      <w:r>
        <w:fldChar w:fldCharType="end"/>
      </w:r>
    </w:p>
    <w:p>
      <w:pPr>
        <w:pStyle w:val="TOC8"/>
        <w:rPr>
          <w:rFonts w:asciiTheme="minorHAnsi" w:eastAsiaTheme="minorEastAsia" w:hAnsiTheme="minorHAnsi" w:cstheme="minorBidi"/>
          <w:szCs w:val="22"/>
        </w:rPr>
      </w:pPr>
      <w:r>
        <w:t>5M.</w:t>
      </w:r>
      <w:r>
        <w:tab/>
        <w:t>Authorisation of mooring</w:t>
      </w:r>
      <w:r>
        <w:tab/>
      </w:r>
      <w:r>
        <w:fldChar w:fldCharType="begin"/>
      </w:r>
      <w:r>
        <w:instrText xml:space="preserve"> PAGEREF _Toc223448457 \h </w:instrText>
      </w:r>
      <w:r>
        <w:fldChar w:fldCharType="separate"/>
      </w:r>
      <w:r>
        <w:t>64</w:t>
      </w:r>
      <w:r>
        <w:fldChar w:fldCharType="end"/>
      </w:r>
    </w:p>
    <w:p>
      <w:pPr>
        <w:pStyle w:val="TOC8"/>
        <w:rPr>
          <w:rFonts w:asciiTheme="minorHAnsi" w:eastAsiaTheme="minorEastAsia" w:hAnsiTheme="minorHAnsi" w:cstheme="minorBidi"/>
          <w:szCs w:val="22"/>
        </w:rPr>
      </w:pPr>
      <w:r>
        <w:t>5N.</w:t>
      </w:r>
      <w:r>
        <w:tab/>
        <w:t>Revoking authorisation of mooring</w:t>
      </w:r>
      <w:r>
        <w:tab/>
      </w:r>
      <w:r>
        <w:fldChar w:fldCharType="begin"/>
      </w:r>
      <w:r>
        <w:instrText xml:space="preserve"> PAGEREF _Toc223448458 \h </w:instrText>
      </w:r>
      <w:r>
        <w:fldChar w:fldCharType="separate"/>
      </w:r>
      <w:r>
        <w:t>64</w:t>
      </w:r>
      <w:r>
        <w:fldChar w:fldCharType="end"/>
      </w:r>
    </w:p>
    <w:p>
      <w:pPr>
        <w:pStyle w:val="TOC8"/>
        <w:rPr>
          <w:rFonts w:asciiTheme="minorHAnsi" w:eastAsiaTheme="minorEastAsia" w:hAnsiTheme="minorHAnsi" w:cstheme="minorBidi"/>
          <w:szCs w:val="22"/>
        </w:rPr>
      </w:pPr>
      <w:r>
        <w:t>5O.</w:t>
      </w:r>
      <w:r>
        <w:tab/>
        <w:t>Moorings to be maintained in good condition</w:t>
      </w:r>
      <w:r>
        <w:tab/>
      </w:r>
      <w:r>
        <w:fldChar w:fldCharType="begin"/>
      </w:r>
      <w:r>
        <w:instrText xml:space="preserve"> PAGEREF _Toc223448459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5P.</w:t>
      </w:r>
      <w:r>
        <w:tab/>
        <w:t>Floats on moorings</w:t>
      </w:r>
      <w:r>
        <w:tab/>
      </w:r>
      <w:r>
        <w:fldChar w:fldCharType="begin"/>
      </w:r>
      <w:r>
        <w:instrText xml:space="preserve"> PAGEREF _Toc223448460 \h </w:instrText>
      </w:r>
      <w:r>
        <w:fldChar w:fldCharType="separate"/>
      </w:r>
      <w:r>
        <w:t>65</w:t>
      </w:r>
      <w:r>
        <w:fldChar w:fldCharType="end"/>
      </w:r>
    </w:p>
    <w:p>
      <w:pPr>
        <w:pStyle w:val="TOC8"/>
        <w:rPr>
          <w:rFonts w:asciiTheme="minorHAnsi" w:eastAsiaTheme="minorEastAsia" w:hAnsiTheme="minorHAnsi" w:cstheme="minorBidi"/>
          <w:szCs w:val="22"/>
        </w:rPr>
      </w:pPr>
      <w:r>
        <w:t>5Q.</w:t>
      </w:r>
      <w:r>
        <w:tab/>
        <w:t>Inspection reports for moorings</w:t>
      </w:r>
      <w:r>
        <w:tab/>
      </w:r>
      <w:r>
        <w:fldChar w:fldCharType="begin"/>
      </w:r>
      <w:r>
        <w:instrText xml:space="preserve"> PAGEREF _Toc223448461 \h </w:instrText>
      </w:r>
      <w:r>
        <w:fldChar w:fldCharType="separate"/>
      </w:r>
      <w:r>
        <w:t>66</w:t>
      </w:r>
      <w:r>
        <w:fldChar w:fldCharType="end"/>
      </w:r>
    </w:p>
    <w:p>
      <w:pPr>
        <w:pStyle w:val="TOC8"/>
        <w:rPr>
          <w:rFonts w:asciiTheme="minorHAnsi" w:eastAsiaTheme="minorEastAsia" w:hAnsiTheme="minorHAnsi" w:cstheme="minorBidi"/>
          <w:szCs w:val="22"/>
        </w:rPr>
      </w:pPr>
      <w:r>
        <w:t>5R.</w:t>
      </w:r>
      <w:r>
        <w:tab/>
        <w:t>Sale or disposal of moorings</w:t>
      </w:r>
      <w:r>
        <w:tab/>
      </w:r>
      <w:r>
        <w:fldChar w:fldCharType="begin"/>
      </w:r>
      <w:r>
        <w:instrText xml:space="preserve"> PAGEREF _Toc223448462 \h </w:instrText>
      </w:r>
      <w:r>
        <w:fldChar w:fldCharType="separate"/>
      </w:r>
      <w:r>
        <w:t>66</w:t>
      </w:r>
      <w:r>
        <w:fldChar w:fldCharType="end"/>
      </w:r>
    </w:p>
    <w:p>
      <w:pPr>
        <w:pStyle w:val="TOC8"/>
        <w:rPr>
          <w:rFonts w:asciiTheme="minorHAnsi" w:eastAsiaTheme="minorEastAsia" w:hAnsiTheme="minorHAnsi" w:cstheme="minorBidi"/>
          <w:szCs w:val="22"/>
        </w:rPr>
      </w:pPr>
      <w:r>
        <w:t>5S.</w:t>
      </w:r>
      <w:r>
        <w:tab/>
        <w:t>Removal of moorings</w:t>
      </w:r>
      <w:r>
        <w:tab/>
      </w:r>
      <w:r>
        <w:fldChar w:fldCharType="begin"/>
      </w:r>
      <w:r>
        <w:instrText xml:space="preserve"> PAGEREF _Toc223448463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5T.</w:t>
      </w:r>
      <w:r>
        <w:tab/>
        <w:t>Term used: service provider’s licence</w:t>
      </w:r>
      <w:r>
        <w:tab/>
      </w:r>
      <w:r>
        <w:fldChar w:fldCharType="begin"/>
      </w:r>
      <w:r>
        <w:instrText xml:space="preserve"> PAGEREF _Toc223448465 \h </w:instrText>
      </w:r>
      <w:r>
        <w:fldChar w:fldCharType="separate"/>
      </w:r>
      <w:r>
        <w:t>67</w:t>
      </w:r>
      <w:r>
        <w:fldChar w:fldCharType="end"/>
      </w:r>
    </w:p>
    <w:p>
      <w:pPr>
        <w:pStyle w:val="TOC8"/>
        <w:rPr>
          <w:rFonts w:asciiTheme="minorHAnsi" w:eastAsiaTheme="minorEastAsia" w:hAnsiTheme="minorHAnsi" w:cstheme="minorBidi"/>
          <w:szCs w:val="22"/>
        </w:rPr>
      </w:pPr>
      <w:r>
        <w:t>5U.</w:t>
      </w:r>
      <w:r>
        <w:tab/>
        <w:t>Unlicensed persons not to provide certain services</w:t>
      </w:r>
      <w:r>
        <w:tab/>
      </w:r>
      <w:r>
        <w:fldChar w:fldCharType="begin"/>
      </w:r>
      <w:r>
        <w:instrText xml:space="preserve"> PAGEREF _Toc223448466 \h </w:instrText>
      </w:r>
      <w:r>
        <w:fldChar w:fldCharType="separate"/>
      </w:r>
      <w:r>
        <w:t>67</w:t>
      </w:r>
      <w:r>
        <w:fldChar w:fldCharType="end"/>
      </w:r>
    </w:p>
    <w:p>
      <w:pPr>
        <w:pStyle w:val="TOC8"/>
        <w:rPr>
          <w:rFonts w:asciiTheme="minorHAnsi" w:eastAsiaTheme="minorEastAsia" w:hAnsiTheme="minorHAnsi" w:cstheme="minorBidi"/>
          <w:szCs w:val="22"/>
        </w:rPr>
      </w:pPr>
      <w:r>
        <w:t>5V.</w:t>
      </w:r>
      <w:r>
        <w:tab/>
        <w:t>Service provider’s licences</w:t>
      </w:r>
      <w:r>
        <w:tab/>
      </w:r>
      <w:r>
        <w:fldChar w:fldCharType="begin"/>
      </w:r>
      <w:r>
        <w:instrText xml:space="preserve"> PAGEREF _Toc223448467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5W.</w:t>
      </w:r>
      <w:r>
        <w:tab/>
        <w:t>Goods not to be placed on port facility, port land or other property of the port authority without authority</w:t>
      </w:r>
      <w:r>
        <w:tab/>
      </w:r>
      <w:r>
        <w:fldChar w:fldCharType="begin"/>
      </w:r>
      <w:r>
        <w:instrText xml:space="preserve"> PAGEREF _Toc223448469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5X.</w:t>
      </w:r>
      <w:r>
        <w:tab/>
        <w:t>Damage to property to be reported to harbour master</w:t>
      </w:r>
      <w:r>
        <w:tab/>
      </w:r>
      <w:r>
        <w:fldChar w:fldCharType="begin"/>
      </w:r>
      <w:r>
        <w:instrText xml:space="preserve"> PAGEREF _Toc223448471 \h </w:instrText>
      </w:r>
      <w:r>
        <w:fldChar w:fldCharType="separate"/>
      </w:r>
      <w:r>
        <w:t>70</w:t>
      </w:r>
      <w:r>
        <w:fldChar w:fldCharType="end"/>
      </w:r>
    </w:p>
    <w:p>
      <w:pPr>
        <w:pStyle w:val="TOC8"/>
        <w:rPr>
          <w:rFonts w:asciiTheme="minorHAnsi" w:eastAsiaTheme="minorEastAsia" w:hAnsiTheme="minorHAnsi" w:cstheme="minorBidi"/>
          <w:szCs w:val="22"/>
        </w:rPr>
      </w:pPr>
      <w:r>
        <w:t>5Y.</w:t>
      </w:r>
      <w:r>
        <w:tab/>
        <w:t>Unauthorised entry of closed areas of port</w:t>
      </w:r>
      <w:r>
        <w:tab/>
      </w:r>
      <w:r>
        <w:fldChar w:fldCharType="begin"/>
      </w:r>
      <w:r>
        <w:instrText xml:space="preserve"> PAGEREF _Toc223448472 \h </w:instrText>
      </w:r>
      <w:r>
        <w:fldChar w:fldCharType="separate"/>
      </w:r>
      <w:r>
        <w:t>70</w:t>
      </w:r>
      <w:r>
        <w:fldChar w:fldCharType="end"/>
      </w:r>
    </w:p>
    <w:p>
      <w:pPr>
        <w:pStyle w:val="TOC8"/>
        <w:rPr>
          <w:rFonts w:asciiTheme="minorHAnsi" w:eastAsiaTheme="minorEastAsia" w:hAnsiTheme="minorHAnsi" w:cstheme="minorBidi"/>
          <w:szCs w:val="22"/>
        </w:rPr>
      </w:pPr>
      <w:r>
        <w:t>5Z.</w:t>
      </w:r>
      <w:r>
        <w:tab/>
        <w:t>Restrictions on driving or moving vehicles on wharves</w:t>
      </w:r>
      <w:r>
        <w:tab/>
      </w:r>
      <w:r>
        <w:fldChar w:fldCharType="begin"/>
      </w:r>
      <w:r>
        <w:instrText xml:space="preserve"> PAGEREF _Toc223448473 \h </w:instrText>
      </w:r>
      <w:r>
        <w:fldChar w:fldCharType="separate"/>
      </w:r>
      <w:r>
        <w:t>70</w:t>
      </w:r>
      <w:r>
        <w:fldChar w:fldCharType="end"/>
      </w:r>
    </w:p>
    <w:p>
      <w:pPr>
        <w:pStyle w:val="TOC8"/>
        <w:rPr>
          <w:rFonts w:asciiTheme="minorHAnsi" w:eastAsiaTheme="minorEastAsia" w:hAnsiTheme="minorHAnsi" w:cstheme="minorBidi"/>
          <w:szCs w:val="22"/>
        </w:rPr>
      </w:pPr>
      <w:r>
        <w:t>5ZA.</w:t>
      </w:r>
      <w:r>
        <w:tab/>
        <w:t>Mooring and fishing in restricted area not permitted without authority</w:t>
      </w:r>
      <w:r>
        <w:tab/>
      </w:r>
      <w:r>
        <w:fldChar w:fldCharType="begin"/>
      </w:r>
      <w:r>
        <w:instrText xml:space="preserve"> PAGEREF _Toc223448474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Port of Broome, Port of Derby, Port of Wyndham and Port of Yampi Sound</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_Toc223448477 \h </w:instrText>
      </w:r>
      <w:r>
        <w:fldChar w:fldCharType="separate"/>
      </w:r>
      <w:r>
        <w:t>71</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_Toc223448478 \h </w:instrText>
      </w:r>
      <w:r>
        <w:fldChar w:fldCharType="separate"/>
      </w:r>
      <w:r>
        <w:t>72</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_Toc223448479 \h </w:instrText>
      </w:r>
      <w:r>
        <w:fldChar w:fldCharType="separate"/>
      </w:r>
      <w:r>
        <w:t>72</w:t>
      </w:r>
      <w:r>
        <w:fldChar w:fldCharType="end"/>
      </w:r>
    </w:p>
    <w:p>
      <w:pPr>
        <w:pStyle w:val="TOC8"/>
        <w:rPr>
          <w:rFonts w:asciiTheme="minorHAnsi" w:eastAsiaTheme="minorEastAsia" w:hAnsiTheme="minorHAnsi" w:cstheme="minorBidi"/>
          <w:szCs w:val="22"/>
        </w:rPr>
      </w:pPr>
      <w:r>
        <w:t>8A.</w:t>
      </w:r>
      <w:r>
        <w:tab/>
        <w:t>Private vessels with length overall of 10 m or more to maintain contact with port authority</w:t>
      </w:r>
      <w:r>
        <w:tab/>
      </w:r>
      <w:r>
        <w:fldChar w:fldCharType="begin"/>
      </w:r>
      <w:r>
        <w:instrText xml:space="preserve"> PAGEREF _Toc223448480 \h </w:instrText>
      </w:r>
      <w:r>
        <w:fldChar w:fldCharType="separate"/>
      </w:r>
      <w:r>
        <w:t>73</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_Toc223448481 \h </w:instrText>
      </w:r>
      <w:r>
        <w:fldChar w:fldCharType="separate"/>
      </w:r>
      <w:r>
        <w:t>73</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_Toc223448482 \h </w:instrText>
      </w:r>
      <w:r>
        <w:fldChar w:fldCharType="separate"/>
      </w:r>
      <w:r>
        <w:t>73</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_Toc223448483 \h </w:instrText>
      </w:r>
      <w:r>
        <w:fldChar w:fldCharType="separate"/>
      </w:r>
      <w:r>
        <w:t>73</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_Toc223448484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 used: mooring owner</w:t>
      </w:r>
      <w:r>
        <w:tab/>
      </w:r>
      <w:r>
        <w:fldChar w:fldCharType="begin"/>
      </w:r>
      <w:r>
        <w:instrText xml:space="preserve"> PAGEREF _Toc223448486 \h </w:instrText>
      </w:r>
      <w:r>
        <w:fldChar w:fldCharType="separate"/>
      </w:r>
      <w:r>
        <w:t>74</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_Toc223448487 \h </w:instrText>
      </w:r>
      <w:r>
        <w:fldChar w:fldCharType="separate"/>
      </w:r>
      <w:r>
        <w:t>74</w:t>
      </w:r>
      <w:r>
        <w:fldChar w:fldCharType="end"/>
      </w:r>
    </w:p>
    <w:p>
      <w:pPr>
        <w:pStyle w:val="TOC8"/>
        <w:rPr>
          <w:rFonts w:asciiTheme="minorHAnsi" w:eastAsiaTheme="minorEastAsia" w:hAnsiTheme="minorHAnsi" w:cstheme="minorBidi"/>
          <w:szCs w:val="22"/>
        </w:rPr>
      </w:pPr>
      <w:r>
        <w:lastRenderedPageBreak/>
        <w:t>15.</w:t>
      </w:r>
      <w:r>
        <w:tab/>
        <w:t>Application for authorisation to install or use mooring</w:t>
      </w:r>
      <w:r>
        <w:tab/>
      </w:r>
      <w:r>
        <w:fldChar w:fldCharType="begin"/>
      </w:r>
      <w:r>
        <w:instrText xml:space="preserve"> PAGEREF _Toc223448488 \h </w:instrText>
      </w:r>
      <w:r>
        <w:fldChar w:fldCharType="separate"/>
      </w:r>
      <w:r>
        <w:t>74</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_Toc223448489 \h </w:instrText>
      </w:r>
      <w:r>
        <w:fldChar w:fldCharType="separate"/>
      </w:r>
      <w:r>
        <w:t>75</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_Toc223448490 \h </w:instrText>
      </w:r>
      <w:r>
        <w:fldChar w:fldCharType="separate"/>
      </w:r>
      <w:r>
        <w:t>76</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_Toc223448491 \h </w:instrText>
      </w:r>
      <w:r>
        <w:fldChar w:fldCharType="separate"/>
      </w:r>
      <w:r>
        <w:t>76</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_Toc223448492 \h </w:instrText>
      </w:r>
      <w:r>
        <w:fldChar w:fldCharType="separate"/>
      </w:r>
      <w:r>
        <w:t>76</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_Toc223448493 \h </w:instrText>
      </w:r>
      <w:r>
        <w:fldChar w:fldCharType="separate"/>
      </w:r>
      <w:r>
        <w:t>77</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_Toc223448494 \h </w:instrText>
      </w:r>
      <w:r>
        <w:fldChar w:fldCharType="separate"/>
      </w:r>
      <w:r>
        <w:t>77</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_Toc223448495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_Toc223448497 \h </w:instrText>
      </w:r>
      <w:r>
        <w:fldChar w:fldCharType="separate"/>
      </w:r>
      <w:r>
        <w:t>78</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_Toc223448498 \h </w:instrText>
      </w:r>
      <w:r>
        <w:fldChar w:fldCharType="separate"/>
      </w:r>
      <w:r>
        <w:t>78</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_Toc223448499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_Toc223448501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_Toc223448503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_Toc223448505 \h </w:instrText>
      </w:r>
      <w:r>
        <w:fldChar w:fldCharType="separate"/>
      </w:r>
      <w:r>
        <w:t>81</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_Toc223448506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_Toc223448508 \h </w:instrText>
      </w:r>
      <w:r>
        <w:fldChar w:fldCharType="separate"/>
      </w:r>
      <w:r>
        <w:t>82</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_Toc223448509 \h </w:instrText>
      </w:r>
      <w:r>
        <w:fldChar w:fldCharType="separate"/>
      </w:r>
      <w:r>
        <w:t>82</w:t>
      </w:r>
      <w:r>
        <w:fldChar w:fldCharType="end"/>
      </w:r>
    </w:p>
    <w:p>
      <w:pPr>
        <w:pStyle w:val="TOC8"/>
        <w:rPr>
          <w:rFonts w:asciiTheme="minorHAnsi" w:eastAsiaTheme="minorEastAsia" w:hAnsiTheme="minorHAnsi" w:cstheme="minorBidi"/>
          <w:szCs w:val="22"/>
        </w:rPr>
      </w:pPr>
      <w:r>
        <w:t>31A.</w:t>
      </w:r>
      <w:r>
        <w:tab/>
        <w:t>Notice of dangerous cargoes</w:t>
      </w:r>
      <w:r>
        <w:tab/>
      </w:r>
      <w:r>
        <w:fldChar w:fldCharType="begin"/>
      </w:r>
      <w:r>
        <w:instrText xml:space="preserve"> PAGEREF _Toc223448510 \h </w:instrText>
      </w:r>
      <w:r>
        <w:fldChar w:fldCharType="separate"/>
      </w:r>
      <w:r>
        <w:t>82</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_Toc223448511 \h </w:instrText>
      </w:r>
      <w:r>
        <w:fldChar w:fldCharType="separate"/>
      </w:r>
      <w:r>
        <w:t>83</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_Toc223448512 \h </w:instrText>
      </w:r>
      <w:r>
        <w:fldChar w:fldCharType="separate"/>
      </w:r>
      <w:r>
        <w:t>83</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_Toc223448513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Port of Ashburton, Port of Dampier and Port of Varanus Island</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_Toc223448516 \h </w:instrText>
      </w:r>
      <w:r>
        <w:fldChar w:fldCharType="separate"/>
      </w:r>
      <w:r>
        <w:t>84</w:t>
      </w:r>
      <w:r>
        <w:fldChar w:fldCharType="end"/>
      </w:r>
    </w:p>
    <w:p>
      <w:pPr>
        <w:pStyle w:val="TOC8"/>
        <w:rPr>
          <w:rFonts w:asciiTheme="minorHAnsi" w:eastAsiaTheme="minorEastAsia" w:hAnsiTheme="minorHAnsi" w:cstheme="minorBidi"/>
          <w:szCs w:val="22"/>
        </w:rPr>
      </w:pPr>
      <w:r>
        <w:t>36.</w:t>
      </w:r>
      <w:r>
        <w:tab/>
        <w:t>Term used: fishing vessel</w:t>
      </w:r>
      <w:r>
        <w:tab/>
      </w:r>
      <w:r>
        <w:fldChar w:fldCharType="begin"/>
      </w:r>
      <w:r>
        <w:instrText xml:space="preserve"> PAGEREF _Toc223448517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36A.</w:t>
      </w:r>
      <w:r>
        <w:tab/>
        <w:t>Notice of dangerous cargoes</w:t>
      </w:r>
      <w:r>
        <w:tab/>
      </w:r>
      <w:r>
        <w:fldChar w:fldCharType="begin"/>
      </w:r>
      <w:r>
        <w:instrText xml:space="preserve"> PAGEREF _Toc223448519 \h </w:instrText>
      </w:r>
      <w:r>
        <w:fldChar w:fldCharType="separate"/>
      </w:r>
      <w:r>
        <w:t>85</w:t>
      </w:r>
      <w:r>
        <w:fldChar w:fldCharType="end"/>
      </w:r>
    </w:p>
    <w:p>
      <w:pPr>
        <w:pStyle w:val="TOC8"/>
        <w:rPr>
          <w:rFonts w:asciiTheme="minorHAnsi" w:eastAsiaTheme="minorEastAsia" w:hAnsiTheme="minorHAnsi" w:cstheme="minorBidi"/>
          <w:szCs w:val="22"/>
        </w:rPr>
      </w:pPr>
      <w:r>
        <w:lastRenderedPageBreak/>
        <w:t>37.</w:t>
      </w:r>
      <w:r>
        <w:tab/>
        <w:t>Radio watch to be kept by commercial vessels</w:t>
      </w:r>
      <w:r>
        <w:tab/>
      </w:r>
      <w:r>
        <w:fldChar w:fldCharType="begin"/>
      </w:r>
      <w:r>
        <w:instrText xml:space="preserve"> PAGEREF _Toc223448520 \h </w:instrText>
      </w:r>
      <w:r>
        <w:fldChar w:fldCharType="separate"/>
      </w:r>
      <w:r>
        <w:t>85</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_Toc223448521 \h </w:instrText>
      </w:r>
      <w:r>
        <w:fldChar w:fldCharType="separate"/>
      </w:r>
      <w:r>
        <w:t>86</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_Toc223448522 \h </w:instrText>
      </w:r>
      <w:r>
        <w:fldChar w:fldCharType="separate"/>
      </w:r>
      <w:r>
        <w:t>86</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_Toc223448523 \h </w:instrText>
      </w:r>
      <w:r>
        <w:fldChar w:fldCharType="separate"/>
      </w:r>
      <w:r>
        <w:t>87</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_Toc223448524 \h </w:instrText>
      </w:r>
      <w:r>
        <w:fldChar w:fldCharType="separate"/>
      </w:r>
      <w:r>
        <w:t>87</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_Toc223448525 \h </w:instrText>
      </w:r>
      <w:r>
        <w:fldChar w:fldCharType="separate"/>
      </w:r>
      <w:r>
        <w:t>87</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_Toc223448526 \h </w:instrText>
      </w:r>
      <w:r>
        <w:fldChar w:fldCharType="separate"/>
      </w:r>
      <w:r>
        <w:t>87</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_Toc223448527 \h </w:instrText>
      </w:r>
      <w:r>
        <w:fldChar w:fldCharType="separate"/>
      </w:r>
      <w:r>
        <w:t>87</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_Toc223448528 \h </w:instrText>
      </w:r>
      <w:r>
        <w:fldChar w:fldCharType="separate"/>
      </w:r>
      <w:r>
        <w:t>88</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_Toc223448529 \h </w:instrText>
      </w:r>
      <w:r>
        <w:fldChar w:fldCharType="separate"/>
      </w:r>
      <w:r>
        <w:t>88</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_Toc223448530 \h </w:instrText>
      </w:r>
      <w:r>
        <w:fldChar w:fldCharType="separate"/>
      </w:r>
      <w:r>
        <w:t>89</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_Toc223448531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_Toc223448533 \h </w:instrText>
      </w:r>
      <w:r>
        <w:fldChar w:fldCharType="separate"/>
      </w:r>
      <w:r>
        <w:t>90</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_Toc223448534 \h </w:instrText>
      </w:r>
      <w:r>
        <w:fldChar w:fldCharType="separate"/>
      </w:r>
      <w:r>
        <w:t>90</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_Toc223448535 \h </w:instrText>
      </w:r>
      <w:r>
        <w:fldChar w:fldCharType="separate"/>
      </w:r>
      <w:r>
        <w:t>90</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_Toc223448536 \h </w:instrText>
      </w:r>
      <w:r>
        <w:fldChar w:fldCharType="separate"/>
      </w:r>
      <w:r>
        <w:t>91</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_Toc223448537 \h </w:instrText>
      </w:r>
      <w:r>
        <w:fldChar w:fldCharType="separate"/>
      </w:r>
      <w:r>
        <w:t>91</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_Toc223448538 \h </w:instrText>
      </w:r>
      <w:r>
        <w:fldChar w:fldCharType="separate"/>
      </w:r>
      <w:r>
        <w:t>92</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_Toc223448539 \h </w:instrText>
      </w:r>
      <w:r>
        <w:fldChar w:fldCharType="separate"/>
      </w:r>
      <w:r>
        <w:t>92</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_Toc223448540 \h </w:instrText>
      </w:r>
      <w:r>
        <w:fldChar w:fldCharType="separate"/>
      </w:r>
      <w:r>
        <w:t>93</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_Toc223448541 \h </w:instrText>
      </w:r>
      <w:r>
        <w:fldChar w:fldCharType="separate"/>
      </w:r>
      <w:r>
        <w:t>93</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_Toc223448542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_Toc223448544 \h </w:instrText>
      </w:r>
      <w:r>
        <w:fldChar w:fldCharType="separate"/>
      </w:r>
      <w:r>
        <w:t>94</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_Toc223448545 \h </w:instrText>
      </w:r>
      <w:r>
        <w:fldChar w:fldCharType="separate"/>
      </w:r>
      <w:r>
        <w:t>94</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_Toc223448546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_Toc223448548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_Toc223448550 \h </w:instrText>
      </w:r>
      <w:r>
        <w:fldChar w:fldCharType="separate"/>
      </w:r>
      <w:r>
        <w:t>96</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_Toc223448551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_Toc223448553 \h </w:instrText>
      </w:r>
      <w:r>
        <w:fldChar w:fldCharType="separate"/>
      </w:r>
      <w:r>
        <w:t>97</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_Toc223448554 \h </w:instrText>
      </w:r>
      <w:r>
        <w:fldChar w:fldCharType="separate"/>
      </w:r>
      <w:r>
        <w:t>97</w:t>
      </w:r>
      <w:r>
        <w:fldChar w:fldCharType="end"/>
      </w:r>
    </w:p>
    <w:p>
      <w:pPr>
        <w:pStyle w:val="TOC8"/>
        <w:rPr>
          <w:rFonts w:asciiTheme="minorHAnsi" w:eastAsiaTheme="minorEastAsia" w:hAnsiTheme="minorHAnsi" w:cstheme="minorBidi"/>
          <w:szCs w:val="22"/>
        </w:rPr>
      </w:pPr>
      <w:r>
        <w:t>64AB.</w:t>
      </w:r>
      <w:r>
        <w:tab/>
        <w:t>Notice of dangerous cargoes</w:t>
      </w:r>
      <w:r>
        <w:tab/>
      </w:r>
      <w:r>
        <w:fldChar w:fldCharType="begin"/>
      </w:r>
      <w:r>
        <w:instrText xml:space="preserve"> PAGEREF _Toc223448555 \h </w:instrText>
      </w:r>
      <w:r>
        <w:fldChar w:fldCharType="separate"/>
      </w:r>
      <w:r>
        <w:t>98</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_Toc223448556 \h </w:instrText>
      </w:r>
      <w:r>
        <w:fldChar w:fldCharType="separate"/>
      </w:r>
      <w:r>
        <w:t>98</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_Toc223448557 \h </w:instrText>
      </w:r>
      <w:r>
        <w:fldChar w:fldCharType="separate"/>
      </w:r>
      <w:r>
        <w:t>98</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_Toc223448558 \h </w:instrText>
      </w:r>
      <w:r>
        <w:fldChar w:fldCharType="separate"/>
      </w:r>
      <w:r>
        <w:t>98</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_Toc223448559 \h </w:instrText>
      </w:r>
      <w:r>
        <w:fldChar w:fldCharType="separate"/>
      </w:r>
      <w:r>
        <w:t>99</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_Toc223448560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 — Port of Fremantle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_Toc223448563 \h </w:instrText>
      </w:r>
      <w:r>
        <w:fldChar w:fldCharType="separate"/>
      </w:r>
      <w:r>
        <w:t>100</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_Toc223448564 \h </w:instrText>
      </w:r>
      <w:r>
        <w:fldChar w:fldCharType="separate"/>
      </w:r>
      <w:r>
        <w:t>100</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_Toc223448565 \h </w:instrText>
      </w:r>
      <w:r>
        <w:fldChar w:fldCharType="separate"/>
      </w:r>
      <w:r>
        <w:t>101</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_Toc223448566 \h </w:instrText>
      </w:r>
      <w:r>
        <w:fldChar w:fldCharType="separate"/>
      </w:r>
      <w:r>
        <w:t>101</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_Toc223448567 \h </w:instrText>
      </w:r>
      <w:r>
        <w:fldChar w:fldCharType="separate"/>
      </w:r>
      <w:r>
        <w:t>102</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_Toc223448568 \h </w:instrText>
      </w:r>
      <w:r>
        <w:fldChar w:fldCharType="separate"/>
      </w:r>
      <w:r>
        <w:t>102</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_Toc223448569 \h </w:instrText>
      </w:r>
      <w:r>
        <w:fldChar w:fldCharType="separate"/>
      </w:r>
      <w:r>
        <w:t>103</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_Toc223448570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_Toc223448572 \h </w:instrText>
      </w:r>
      <w:r>
        <w:fldChar w:fldCharType="separate"/>
      </w:r>
      <w:r>
        <w:t>104</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_Toc223448573 \h </w:instrText>
      </w:r>
      <w:r>
        <w:fldChar w:fldCharType="separate"/>
      </w:r>
      <w:r>
        <w:t>104</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_Toc223448574 \h </w:instrText>
      </w:r>
      <w:r>
        <w:fldChar w:fldCharType="separate"/>
      </w:r>
      <w:r>
        <w:t>106</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_Toc223448575 \h </w:instrText>
      </w:r>
      <w:r>
        <w:fldChar w:fldCharType="separate"/>
      </w:r>
      <w:r>
        <w:t>107</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_Toc223448576 \h </w:instrText>
      </w:r>
      <w:r>
        <w:fldChar w:fldCharType="separate"/>
      </w:r>
      <w:r>
        <w:t>107</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_Toc223448577 \h </w:instrText>
      </w:r>
      <w:r>
        <w:fldChar w:fldCharType="separate"/>
      </w:r>
      <w:r>
        <w:t>108</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_Toc223448578 \h </w:instrText>
      </w:r>
      <w:r>
        <w:fldChar w:fldCharType="separate"/>
      </w:r>
      <w:r>
        <w:t>109</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_Toc223448579 \h </w:instrText>
      </w:r>
      <w:r>
        <w:fldChar w:fldCharType="separate"/>
      </w:r>
      <w:r>
        <w:t>110</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_Toc223448580 \h </w:instrText>
      </w:r>
      <w:r>
        <w:fldChar w:fldCharType="separate"/>
      </w:r>
      <w:r>
        <w:t>110</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_Toc223448581 \h </w:instrText>
      </w:r>
      <w:r>
        <w:fldChar w:fldCharType="separate"/>
      </w:r>
      <w:r>
        <w:t>111</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_Toc223448582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84.</w:t>
      </w:r>
      <w:r>
        <w:tab/>
        <w:t>Revoking pilotage exemption certificates</w:t>
      </w:r>
      <w:r>
        <w:tab/>
      </w:r>
      <w:r>
        <w:fldChar w:fldCharType="begin"/>
      </w:r>
      <w:r>
        <w:instrText xml:space="preserve"> PAGEREF _Toc223448583 \h </w:instrText>
      </w:r>
      <w:r>
        <w:fldChar w:fldCharType="separate"/>
      </w:r>
      <w:r>
        <w:t>112</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_Toc223448584 \h </w:instrText>
      </w:r>
      <w:r>
        <w:fldChar w:fldCharType="separate"/>
      </w:r>
      <w:r>
        <w:t>112</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_Toc223448585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_Toc223448587 \h </w:instrText>
      </w:r>
      <w:r>
        <w:fldChar w:fldCharType="separate"/>
      </w:r>
      <w:r>
        <w:t>113</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_Toc223448588 \h </w:instrText>
      </w:r>
      <w:r>
        <w:fldChar w:fldCharType="separate"/>
      </w:r>
      <w:r>
        <w:t>114</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_Toc223448589 \h </w:instrText>
      </w:r>
      <w:r>
        <w:fldChar w:fldCharType="separate"/>
      </w:r>
      <w:r>
        <w:t>114</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_Toc223448590 \h </w:instrText>
      </w:r>
      <w:r>
        <w:fldChar w:fldCharType="separate"/>
      </w:r>
      <w:r>
        <w:t>115</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_Toc223448591 \h </w:instrText>
      </w:r>
      <w:r>
        <w:fldChar w:fldCharType="separate"/>
      </w:r>
      <w:r>
        <w:t>115</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_Toc223448592 \h </w:instrText>
      </w:r>
      <w:r>
        <w:fldChar w:fldCharType="separate"/>
      </w:r>
      <w:r>
        <w:t>116</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_Toc223448593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_Toc223448595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_Toc223448597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_Toc223448599 \h </w:instrText>
      </w:r>
      <w:r>
        <w:fldChar w:fldCharType="separate"/>
      </w:r>
      <w:r>
        <w:t>118</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_Toc223448600 \h </w:instrText>
      </w:r>
      <w:r>
        <w:fldChar w:fldCharType="separate"/>
      </w:r>
      <w:r>
        <w:t>118</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_Toc223448601 \h </w:instrText>
      </w:r>
      <w:r>
        <w:fldChar w:fldCharType="separate"/>
      </w:r>
      <w:r>
        <w:t>119</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_Toc223448602 \h </w:instrText>
      </w:r>
      <w:r>
        <w:fldChar w:fldCharType="separate"/>
      </w:r>
      <w:r>
        <w:t>120</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_Toc223448603 \h </w:instrText>
      </w:r>
      <w:r>
        <w:fldChar w:fldCharType="separate"/>
      </w:r>
      <w:r>
        <w:t>120</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_Toc223448604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_Toc223448606 \h </w:instrText>
      </w:r>
      <w:r>
        <w:fldChar w:fldCharType="separate"/>
      </w:r>
      <w:r>
        <w:t>122</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_Toc223448607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_Toc223448609 \h </w:instrText>
      </w:r>
      <w:r>
        <w:fldChar w:fldCharType="separate"/>
      </w:r>
      <w:r>
        <w:t>122</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_Toc223448610 \h </w:instrText>
      </w:r>
      <w:r>
        <w:fldChar w:fldCharType="separate"/>
      </w:r>
      <w:r>
        <w:t>123</w:t>
      </w:r>
      <w:r>
        <w:fldChar w:fldCharType="end"/>
      </w:r>
    </w:p>
    <w:p>
      <w:pPr>
        <w:pStyle w:val="TOC8"/>
        <w:rPr>
          <w:rFonts w:asciiTheme="minorHAnsi" w:eastAsiaTheme="minorEastAsia" w:hAnsiTheme="minorHAnsi" w:cstheme="minorBidi"/>
          <w:szCs w:val="22"/>
        </w:rPr>
      </w:pPr>
      <w:r>
        <w:t>102B.</w:t>
      </w:r>
      <w:r>
        <w:tab/>
        <w:t>Notice of dangerous cargoes</w:t>
      </w:r>
      <w:r>
        <w:tab/>
      </w:r>
      <w:r>
        <w:fldChar w:fldCharType="begin"/>
      </w:r>
      <w:r>
        <w:instrText xml:space="preserve"> PAGEREF _Toc223448611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103.</w:t>
      </w:r>
      <w:r>
        <w:tab/>
        <w:t>Fishing vessels berthing at Commercial Berth Harbour to maintain contact with port authority</w:t>
      </w:r>
      <w:r>
        <w:tab/>
      </w:r>
      <w:r>
        <w:fldChar w:fldCharType="begin"/>
      </w:r>
      <w:r>
        <w:instrText xml:space="preserve"> PAGEREF _Toc223448612 \h </w:instrText>
      </w:r>
      <w:r>
        <w:fldChar w:fldCharType="separate"/>
      </w:r>
      <w:r>
        <w:t>123</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_Toc223448613 \h </w:instrText>
      </w:r>
      <w:r>
        <w:fldChar w:fldCharType="separate"/>
      </w:r>
      <w:r>
        <w:t>124</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_Toc223448614 \h </w:instrText>
      </w:r>
      <w:r>
        <w:fldChar w:fldCharType="separate"/>
      </w:r>
      <w:r>
        <w:t>124</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_Toc223448615 \h </w:instrText>
      </w:r>
      <w:r>
        <w:fldChar w:fldCharType="separate"/>
      </w:r>
      <w:r>
        <w:t>125</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_Toc223448616 \h </w:instrText>
      </w:r>
      <w:r>
        <w:fldChar w:fldCharType="separate"/>
      </w:r>
      <w:r>
        <w:t>125</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_Toc223448617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_Toc223448619 \h </w:instrText>
      </w:r>
      <w:r>
        <w:fldChar w:fldCharType="separate"/>
      </w:r>
      <w:r>
        <w:t>127</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_Toc223448620 \h </w:instrText>
      </w:r>
      <w:r>
        <w:fldChar w:fldCharType="separate"/>
      </w:r>
      <w:r>
        <w:t>127</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_Toc223448621 \h </w:instrText>
      </w:r>
      <w:r>
        <w:fldChar w:fldCharType="separate"/>
      </w:r>
      <w:r>
        <w:t>127</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_Toc223448622 \h </w:instrText>
      </w:r>
      <w:r>
        <w:fldChar w:fldCharType="separate"/>
      </w:r>
      <w:r>
        <w:t>128</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_Toc223448623 \h </w:instrText>
      </w:r>
      <w:r>
        <w:fldChar w:fldCharType="separate"/>
      </w:r>
      <w:r>
        <w:t>128</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_Toc223448624 \h </w:instrText>
      </w:r>
      <w:r>
        <w:fldChar w:fldCharType="separate"/>
      </w:r>
      <w:r>
        <w:t>128</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_Toc223448625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_Toc223448629 \h </w:instrText>
      </w:r>
      <w:r>
        <w:fldChar w:fldCharType="separate"/>
      </w:r>
      <w:r>
        <w:t>139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_Toc223448630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360"/>
      </w:pPr>
      <w:r>
        <w:lastRenderedPageBreak/>
        <w:t>Port Authorities Act 1999</w:t>
      </w:r>
    </w:p>
    <w:p>
      <w:pPr>
        <w:pStyle w:val="NameofActReg"/>
      </w:pPr>
      <w:r>
        <w:t>Port Authorities Regulations 2001</w:t>
      </w:r>
    </w:p>
    <w:p>
      <w:pPr>
        <w:pStyle w:val="Heading2"/>
        <w:pageBreakBefore w:val="0"/>
        <w:spacing w:before="240"/>
      </w:pPr>
      <w:bookmarkStart w:id="2" w:name="_Toc223428043"/>
      <w:bookmarkStart w:id="3" w:name="_Toc223428577"/>
      <w:bookmarkStart w:id="4" w:name="_Toc223447860"/>
      <w:bookmarkStart w:id="5" w:name="_Toc223448303"/>
      <w:r>
        <w:rPr>
          <w:rStyle w:val="CharPartNo"/>
        </w:rPr>
        <w:t>Part 1</w:t>
      </w:r>
      <w:r>
        <w:rPr>
          <w:rStyle w:val="CharDivNo"/>
        </w:rPr>
        <w:t xml:space="preserve"> </w:t>
      </w:r>
      <w:r>
        <w:t xml:space="preserve">— </w:t>
      </w:r>
      <w:r>
        <w:rPr>
          <w:rStyle w:val="CharPartText"/>
        </w:rPr>
        <w:t>Preliminary</w:t>
      </w:r>
      <w:bookmarkEnd w:id="2"/>
      <w:bookmarkEnd w:id="3"/>
      <w:bookmarkEnd w:id="4"/>
      <w:bookmarkEnd w:id="5"/>
    </w:p>
    <w:p>
      <w:pPr>
        <w:pStyle w:val="Heading5"/>
      </w:pPr>
      <w:bookmarkStart w:id="6" w:name="_Toc223448304"/>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p>
    <w:p>
      <w:pPr>
        <w:pStyle w:val="Heading5"/>
      </w:pPr>
      <w:bookmarkStart w:id="7" w:name="_Toc223448305"/>
      <w:r>
        <w:rPr>
          <w:rStyle w:val="CharSectno"/>
        </w:rPr>
        <w:t>2</w:t>
      </w:r>
      <w:r>
        <w:t>.</w:t>
      </w:r>
      <w:r>
        <w:tab/>
        <w:t>Commencement</w:t>
      </w:r>
      <w:bookmarkEnd w:id="7"/>
    </w:p>
    <w:p>
      <w:pPr>
        <w:pStyle w:val="Subsection"/>
      </w:pPr>
      <w:r>
        <w:tab/>
      </w:r>
      <w:r>
        <w:tab/>
        <w:t>These regulations come into operation on 1 June 2001.</w:t>
      </w:r>
    </w:p>
    <w:p>
      <w:pPr>
        <w:pStyle w:val="Heading5"/>
      </w:pPr>
      <w:bookmarkStart w:id="8" w:name="_Toc223448306"/>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lastRenderedPageBreak/>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Gazette 20 Jun 2014 p. 2030; 5 Sep 2014 p. 3214; 8 Jan 2015 p. 61</w:t>
      </w:r>
      <w:r>
        <w:noBreakHyphen/>
        <w:t>2.]</w:t>
      </w:r>
    </w:p>
    <w:p>
      <w:pPr>
        <w:pStyle w:val="Heading5"/>
      </w:pPr>
      <w:bookmarkStart w:id="9" w:name="_Toc223448307"/>
      <w:r>
        <w:rPr>
          <w:rStyle w:val="CharSectno"/>
        </w:rPr>
        <w:t>4A</w:t>
      </w:r>
      <w:r>
        <w:t>.</w:t>
      </w:r>
      <w:r>
        <w:tab/>
        <w:t>Application as to assistance animals</w:t>
      </w:r>
      <w:bookmarkEnd w:id="9"/>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Gazette 8 Jan 2015 p. 62.]</w:t>
      </w:r>
    </w:p>
    <w:p>
      <w:pPr>
        <w:pStyle w:val="Heading2"/>
      </w:pPr>
      <w:bookmarkStart w:id="10" w:name="_Toc223428048"/>
      <w:bookmarkStart w:id="11" w:name="_Toc223428582"/>
      <w:bookmarkStart w:id="12" w:name="_Toc223447865"/>
      <w:bookmarkStart w:id="13" w:name="_Toc223448308"/>
      <w:r>
        <w:rPr>
          <w:rStyle w:val="CharPartNo"/>
        </w:rPr>
        <w:lastRenderedPageBreak/>
        <w:t>Part 1A</w:t>
      </w:r>
      <w:r>
        <w:rPr>
          <w:rStyle w:val="CharDivNo"/>
          <w:snapToGrid/>
          <w:sz w:val="26"/>
        </w:rPr>
        <w:t> </w:t>
      </w:r>
      <w:r>
        <w:t>—</w:t>
      </w:r>
      <w:r>
        <w:rPr>
          <w:rStyle w:val="CharDivText"/>
          <w:snapToGrid/>
          <w:sz w:val="26"/>
        </w:rPr>
        <w:t> </w:t>
      </w:r>
      <w:r>
        <w:rPr>
          <w:rStyle w:val="CharPartText"/>
        </w:rPr>
        <w:t xml:space="preserve">Additional </w:t>
      </w:r>
      <w:r>
        <w:rPr>
          <w:szCs w:val="30"/>
        </w:rPr>
        <w:t>ports</w:t>
      </w:r>
      <w:r>
        <w:rPr>
          <w:rStyle w:val="CharPartNo"/>
        </w:rPr>
        <w:t xml:space="preserve"> </w:t>
      </w:r>
      <w:r>
        <w:rPr>
          <w:rStyle w:val="CharPartText"/>
        </w:rPr>
        <w:t>under port authority control and management</w:t>
      </w:r>
      <w:bookmarkEnd w:id="10"/>
      <w:bookmarkEnd w:id="11"/>
      <w:bookmarkEnd w:id="12"/>
      <w:bookmarkEnd w:id="13"/>
    </w:p>
    <w:p>
      <w:pPr>
        <w:pStyle w:val="Footnoteheading"/>
      </w:pPr>
      <w:r>
        <w:tab/>
        <w:t>[Heading inserted: Gazette 3 Oct 2017 p. 5037; amended: SL 2022/205 r. 4.]</w:t>
      </w:r>
    </w:p>
    <w:p>
      <w:pPr>
        <w:pStyle w:val="Heading5"/>
      </w:pPr>
      <w:bookmarkStart w:id="14" w:name="_Toc223448309"/>
      <w:r>
        <w:rPr>
          <w:rStyle w:val="CharSectno"/>
        </w:rPr>
        <w:t>4B</w:t>
      </w:r>
      <w:r>
        <w:t>.</w:t>
      </w:r>
      <w:r>
        <w:tab/>
        <w:t>Port of Balla Balla</w:t>
      </w:r>
      <w:bookmarkEnd w:id="14"/>
    </w:p>
    <w:p>
      <w:pPr>
        <w:pStyle w:val="Subsection"/>
      </w:pPr>
      <w:r>
        <w:tab/>
      </w:r>
      <w:r>
        <w:tab/>
        <w:t>For the purposes of section 4(2A)(b) and Schedule 9 clause 2(1) of the Act, the Port of Balla Balla is placed under the control and management of the Pilbara Ports Authority.</w:t>
      </w:r>
    </w:p>
    <w:p>
      <w:pPr>
        <w:pStyle w:val="Footnotesection"/>
        <w:spacing w:before="100"/>
        <w:ind w:left="890" w:hanging="890"/>
      </w:pPr>
      <w:r>
        <w:tab/>
        <w:t>[Regulation 4B inserted: Gazette 3 Oct 2017 p. 5037.]</w:t>
      </w:r>
    </w:p>
    <w:p>
      <w:pPr>
        <w:pStyle w:val="Heading5"/>
      </w:pPr>
      <w:bookmarkStart w:id="15" w:name="_Toc223448310"/>
      <w:r>
        <w:rPr>
          <w:rStyle w:val="CharSectno"/>
        </w:rPr>
        <w:t>4C</w:t>
      </w:r>
      <w:r>
        <w:t>.</w:t>
      </w:r>
      <w:r>
        <w:tab/>
        <w:t>Port of Cape Preston West</w:t>
      </w:r>
      <w:bookmarkEnd w:id="15"/>
    </w:p>
    <w:p>
      <w:pPr>
        <w:pStyle w:val="Subsection"/>
      </w:pPr>
      <w:r>
        <w:tab/>
      </w:r>
      <w:r>
        <w:tab/>
        <w:t>For the purposes of section 4(2A)(b) and Schedule 9 clause 2(1) of the Act, the Port of Cape Preston West is placed under the control and management of the Pilbara Ports Authority.</w:t>
      </w:r>
    </w:p>
    <w:p>
      <w:pPr>
        <w:pStyle w:val="Footnotesection"/>
        <w:spacing w:before="100"/>
        <w:ind w:left="890" w:hanging="890"/>
      </w:pPr>
      <w:r>
        <w:tab/>
        <w:t>[Regulation 4C inserted: SL 2022/205 r. 5.]</w:t>
      </w:r>
    </w:p>
    <w:p>
      <w:pPr>
        <w:pStyle w:val="Heading2"/>
      </w:pPr>
      <w:bookmarkStart w:id="16" w:name="_Toc223428051"/>
      <w:bookmarkStart w:id="17" w:name="_Toc223428585"/>
      <w:bookmarkStart w:id="18" w:name="_Toc223447868"/>
      <w:bookmarkStart w:id="19" w:name="_Toc223448311"/>
      <w:r>
        <w:rPr>
          <w:rStyle w:val="CharPartNo"/>
        </w:rPr>
        <w:lastRenderedPageBreak/>
        <w:t>Part 2</w:t>
      </w:r>
      <w:r>
        <w:t xml:space="preserve"> — </w:t>
      </w:r>
      <w:r>
        <w:rPr>
          <w:rStyle w:val="CharPartText"/>
        </w:rPr>
        <w:t>Vessels in ports</w:t>
      </w:r>
      <w:bookmarkEnd w:id="16"/>
      <w:bookmarkEnd w:id="17"/>
      <w:bookmarkEnd w:id="18"/>
      <w:bookmarkEnd w:id="19"/>
    </w:p>
    <w:p>
      <w:pPr>
        <w:pStyle w:val="Heading3"/>
      </w:pPr>
      <w:bookmarkStart w:id="20" w:name="_Toc223428052"/>
      <w:bookmarkStart w:id="21" w:name="_Toc223428586"/>
      <w:bookmarkStart w:id="22" w:name="_Toc223447869"/>
      <w:bookmarkStart w:id="23" w:name="_Toc223448312"/>
      <w:r>
        <w:rPr>
          <w:rStyle w:val="CharDivNo"/>
        </w:rPr>
        <w:t>Division 1</w:t>
      </w:r>
      <w:r>
        <w:t xml:space="preserve"> — </w:t>
      </w:r>
      <w:r>
        <w:rPr>
          <w:rStyle w:val="CharDivText"/>
        </w:rPr>
        <w:t>Vessels arriving at ports</w:t>
      </w:r>
      <w:bookmarkEnd w:id="20"/>
      <w:bookmarkEnd w:id="21"/>
      <w:bookmarkEnd w:id="22"/>
      <w:bookmarkEnd w:id="23"/>
    </w:p>
    <w:p>
      <w:pPr>
        <w:pStyle w:val="Heading5"/>
        <w:rPr>
          <w:b w:val="0"/>
        </w:rPr>
      </w:pPr>
      <w:bookmarkStart w:id="24" w:name="_Toc223448313"/>
      <w:r>
        <w:rPr>
          <w:rStyle w:val="CharSectno"/>
        </w:rPr>
        <w:t>4</w:t>
      </w:r>
      <w:r>
        <w:t>.</w:t>
      </w:r>
      <w:r>
        <w:tab/>
        <w:t>Notice of arrival at port</w:t>
      </w:r>
      <w:bookmarkEnd w:id="24"/>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5" w:name="_Toc223448314"/>
      <w:r>
        <w:rPr>
          <w:rStyle w:val="CharSectno"/>
        </w:rPr>
        <w:t>5</w:t>
      </w:r>
      <w:r>
        <w:t>.</w:t>
      </w:r>
      <w:r>
        <w:tab/>
        <w:t>Vessel to maintain contact with port authority</w:t>
      </w:r>
      <w:bookmarkEnd w:id="2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6" w:name="_Toc223428055"/>
      <w:bookmarkStart w:id="27" w:name="_Toc223428589"/>
      <w:bookmarkStart w:id="28" w:name="_Toc223447872"/>
      <w:bookmarkStart w:id="29" w:name="_Toc223448315"/>
      <w:r>
        <w:rPr>
          <w:rStyle w:val="CharDivNo"/>
        </w:rPr>
        <w:t>Division 2</w:t>
      </w:r>
      <w:r>
        <w:t xml:space="preserve"> — </w:t>
      </w:r>
      <w:r>
        <w:rPr>
          <w:rStyle w:val="CharDivText"/>
        </w:rPr>
        <w:t>Matters relating to safety</w:t>
      </w:r>
      <w:bookmarkEnd w:id="26"/>
      <w:bookmarkEnd w:id="27"/>
      <w:bookmarkEnd w:id="28"/>
      <w:bookmarkEnd w:id="29"/>
    </w:p>
    <w:p>
      <w:pPr>
        <w:pStyle w:val="Heading5"/>
      </w:pPr>
      <w:bookmarkStart w:id="30" w:name="_Toc223448316"/>
      <w:r>
        <w:rPr>
          <w:rStyle w:val="CharSectno"/>
        </w:rPr>
        <w:t>6</w:t>
      </w:r>
      <w:r>
        <w:t>.</w:t>
      </w:r>
      <w:r>
        <w:tab/>
        <w:t>Vessel not to exceed maximum safe speed</w:t>
      </w:r>
      <w:bookmarkEnd w:id="30"/>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1" w:name="_Toc223448317"/>
      <w:r>
        <w:rPr>
          <w:rStyle w:val="CharSectno"/>
        </w:rPr>
        <w:t>7</w:t>
      </w:r>
      <w:r>
        <w:t>.</w:t>
      </w:r>
      <w:r>
        <w:tab/>
        <w:t>Fire on vessel, duties of people in case of</w:t>
      </w:r>
      <w:bookmarkEnd w:id="31"/>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lastRenderedPageBreak/>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2" w:name="_Toc223448318"/>
      <w:r>
        <w:rPr>
          <w:rStyle w:val="CharSectno"/>
        </w:rPr>
        <w:t>8</w:t>
      </w:r>
      <w:r>
        <w:t>.</w:t>
      </w:r>
      <w:r>
        <w:tab/>
        <w:t>Propellers of moored vessel not to be operated</w:t>
      </w:r>
      <w:bookmarkEnd w:id="32"/>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3" w:name="_Toc223448319"/>
      <w:r>
        <w:rPr>
          <w:rStyle w:val="CharSectno"/>
        </w:rPr>
        <w:t>9</w:t>
      </w:r>
      <w:r>
        <w:t>.</w:t>
      </w:r>
      <w:r>
        <w:tab/>
        <w:t>Owners of dangerous things to notify harbour master</w:t>
      </w:r>
      <w:bookmarkEnd w:id="3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4" w:name="_Toc223428060"/>
      <w:bookmarkStart w:id="35" w:name="_Toc223428594"/>
      <w:bookmarkStart w:id="36" w:name="_Toc223447877"/>
      <w:bookmarkStart w:id="37" w:name="_Toc223448320"/>
      <w:r>
        <w:rPr>
          <w:rStyle w:val="CharDivNo"/>
        </w:rPr>
        <w:lastRenderedPageBreak/>
        <w:t>Division 3</w:t>
      </w:r>
      <w:r>
        <w:t xml:space="preserve"> — </w:t>
      </w:r>
      <w:r>
        <w:rPr>
          <w:rStyle w:val="CharDivText"/>
        </w:rPr>
        <w:t>Matters relating to revenue</w:t>
      </w:r>
      <w:bookmarkEnd w:id="34"/>
      <w:bookmarkEnd w:id="35"/>
      <w:bookmarkEnd w:id="36"/>
      <w:bookmarkEnd w:id="37"/>
    </w:p>
    <w:p>
      <w:pPr>
        <w:pStyle w:val="Heading5"/>
      </w:pPr>
      <w:bookmarkStart w:id="38" w:name="_Toc223448321"/>
      <w:r>
        <w:rPr>
          <w:rStyle w:val="CharSectno"/>
        </w:rPr>
        <w:t>10</w:t>
      </w:r>
      <w:r>
        <w:t>.</w:t>
      </w:r>
      <w:r>
        <w:tab/>
        <w:t>Collector of port charges may enter vessel</w:t>
      </w:r>
      <w:bookmarkEnd w:id="3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9" w:name="_Toc223448322"/>
      <w:r>
        <w:rPr>
          <w:rStyle w:val="CharSectno"/>
        </w:rPr>
        <w:t>11</w:t>
      </w:r>
      <w:r>
        <w:t>.</w:t>
      </w:r>
      <w:r>
        <w:tab/>
        <w:t>Port charges to be paid before vessel leaves port</w:t>
      </w:r>
      <w:bookmarkEnd w:id="39"/>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0" w:name="_Toc223428063"/>
      <w:bookmarkStart w:id="41" w:name="_Toc223428597"/>
      <w:bookmarkStart w:id="42" w:name="_Toc223447880"/>
      <w:bookmarkStart w:id="43" w:name="_Toc223448323"/>
      <w:r>
        <w:rPr>
          <w:rStyle w:val="CharDivNo"/>
        </w:rPr>
        <w:t>Division 4</w:t>
      </w:r>
      <w:r>
        <w:t xml:space="preserve"> — </w:t>
      </w:r>
      <w:r>
        <w:rPr>
          <w:rStyle w:val="CharDivText"/>
        </w:rPr>
        <w:t>General</w:t>
      </w:r>
      <w:bookmarkEnd w:id="40"/>
      <w:bookmarkEnd w:id="41"/>
      <w:bookmarkEnd w:id="42"/>
      <w:bookmarkEnd w:id="43"/>
    </w:p>
    <w:p>
      <w:pPr>
        <w:pStyle w:val="Heading5"/>
        <w:rPr>
          <w:b w:val="0"/>
        </w:rPr>
      </w:pPr>
      <w:bookmarkStart w:id="44" w:name="_Toc223448324"/>
      <w:r>
        <w:rPr>
          <w:rStyle w:val="CharSectno"/>
        </w:rPr>
        <w:t>12</w:t>
      </w:r>
      <w:r>
        <w:t>.</w:t>
      </w:r>
      <w:r>
        <w:tab/>
        <w:t>Berthing, general rules for</w:t>
      </w:r>
      <w:bookmarkEnd w:id="44"/>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lastRenderedPageBreak/>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45" w:name="_Toc223448325"/>
      <w:r>
        <w:rPr>
          <w:rStyle w:val="CharSectno"/>
        </w:rPr>
        <w:t>13</w:t>
      </w:r>
      <w:r>
        <w:t>.</w:t>
      </w:r>
      <w:r>
        <w:tab/>
        <w:t>Port authority officer may give directions to keep wharf clear during berthing</w:t>
      </w:r>
      <w:bookmarkEnd w:id="45"/>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Gazette 13 Feb 2004 p. 546.]</w:t>
      </w:r>
    </w:p>
    <w:p>
      <w:pPr>
        <w:pStyle w:val="Heading5"/>
        <w:spacing w:before="240"/>
        <w:rPr>
          <w:b w:val="0"/>
        </w:rPr>
      </w:pPr>
      <w:bookmarkStart w:id="46" w:name="_Toc223448326"/>
      <w:r>
        <w:rPr>
          <w:rStyle w:val="CharSectno"/>
        </w:rPr>
        <w:t>15</w:t>
      </w:r>
      <w:r>
        <w:t>.</w:t>
      </w:r>
      <w:r>
        <w:tab/>
        <w:t>Vessel moored to be kept clear of cranes etc. on wharves</w:t>
      </w:r>
      <w:bookmarkEnd w:id="46"/>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lastRenderedPageBreak/>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47" w:name="_Toc223448327"/>
      <w:r>
        <w:rPr>
          <w:rStyle w:val="CharSectno"/>
        </w:rPr>
        <w:t>16</w:t>
      </w:r>
      <w:r>
        <w:t>.</w:t>
      </w:r>
      <w:r>
        <w:tab/>
        <w:t>Vessel moored to have at least one person on watch</w:t>
      </w:r>
      <w:bookmarkEnd w:id="47"/>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8" w:name="_Toc223448328"/>
      <w:r>
        <w:rPr>
          <w:rStyle w:val="CharSectno"/>
        </w:rPr>
        <w:t>17</w:t>
      </w:r>
      <w:r>
        <w:t>.</w:t>
      </w:r>
      <w:r>
        <w:tab/>
        <w:t>Waste water etc. not to be discharged on to wharf or into port waters without authority</w:t>
      </w:r>
      <w:bookmarkEnd w:id="48"/>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9" w:name="_Toc223448329"/>
      <w:r>
        <w:rPr>
          <w:rStyle w:val="CharSectno"/>
        </w:rPr>
        <w:t>18</w:t>
      </w:r>
      <w:r>
        <w:t>.</w:t>
      </w:r>
      <w:r>
        <w:tab/>
        <w:t>Ballast to be discharged in accordance with harbour master’s directions</w:t>
      </w:r>
      <w:bookmarkEnd w:id="49"/>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lastRenderedPageBreak/>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50" w:name="_Toc223448330"/>
      <w:r>
        <w:rPr>
          <w:rStyle w:val="CharSectno"/>
        </w:rPr>
        <w:t>19</w:t>
      </w:r>
      <w:r>
        <w:t>.</w:t>
      </w:r>
      <w:r>
        <w:tab/>
        <w:t>Livestock not to be loaded or unloaded without authority</w:t>
      </w:r>
      <w:bookmarkEnd w:id="50"/>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Gazette 22 Mar 2002 p. 1655.]</w:t>
      </w:r>
    </w:p>
    <w:p>
      <w:pPr>
        <w:pStyle w:val="Heading5"/>
        <w:rPr>
          <w:b w:val="0"/>
        </w:rPr>
      </w:pPr>
      <w:bookmarkStart w:id="51" w:name="_Toc223448331"/>
      <w:r>
        <w:rPr>
          <w:rStyle w:val="CharSectno"/>
        </w:rPr>
        <w:t>21</w:t>
      </w:r>
      <w:r>
        <w:t>.</w:t>
      </w:r>
      <w:r>
        <w:tab/>
        <w:t>Harbour master’s powers to ensure compliance with regulations</w:t>
      </w:r>
      <w:bookmarkEnd w:id="5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keepNext/>
      </w:pPr>
      <w:r>
        <w:lastRenderedPageBreak/>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2" w:name="_Toc223428072"/>
      <w:bookmarkStart w:id="53" w:name="_Toc223428606"/>
      <w:bookmarkStart w:id="54" w:name="_Toc223447889"/>
      <w:bookmarkStart w:id="55" w:name="_Toc223448332"/>
      <w:r>
        <w:rPr>
          <w:rStyle w:val="CharPartNo"/>
        </w:rPr>
        <w:lastRenderedPageBreak/>
        <w:t>Part 3</w:t>
      </w:r>
      <w:r>
        <w:t xml:space="preserve"> — </w:t>
      </w:r>
      <w:r>
        <w:rPr>
          <w:rStyle w:val="CharPartText"/>
        </w:rPr>
        <w:t>Pilotage</w:t>
      </w:r>
      <w:bookmarkEnd w:id="52"/>
      <w:bookmarkEnd w:id="53"/>
      <w:bookmarkEnd w:id="54"/>
      <w:bookmarkEnd w:id="55"/>
    </w:p>
    <w:p>
      <w:pPr>
        <w:pStyle w:val="Heading3"/>
        <w:spacing w:before="160"/>
      </w:pPr>
      <w:bookmarkStart w:id="56" w:name="_Toc223428073"/>
      <w:bookmarkStart w:id="57" w:name="_Toc223428607"/>
      <w:bookmarkStart w:id="58" w:name="_Toc223447890"/>
      <w:bookmarkStart w:id="59" w:name="_Toc223448333"/>
      <w:r>
        <w:rPr>
          <w:rStyle w:val="CharDivNo"/>
        </w:rPr>
        <w:t>Division 1</w:t>
      </w:r>
      <w:r>
        <w:t xml:space="preserve"> — </w:t>
      </w:r>
      <w:r>
        <w:rPr>
          <w:rStyle w:val="CharDivText"/>
        </w:rPr>
        <w:t>Definitions</w:t>
      </w:r>
      <w:bookmarkEnd w:id="56"/>
      <w:bookmarkEnd w:id="57"/>
      <w:bookmarkEnd w:id="58"/>
      <w:bookmarkEnd w:id="59"/>
    </w:p>
    <w:p>
      <w:pPr>
        <w:pStyle w:val="Heading5"/>
        <w:spacing w:before="160"/>
      </w:pPr>
      <w:bookmarkStart w:id="60" w:name="_Toc223448334"/>
      <w:r>
        <w:rPr>
          <w:rStyle w:val="CharSectno"/>
        </w:rPr>
        <w:t>22</w:t>
      </w:r>
      <w:r>
        <w:t>.</w:t>
      </w:r>
      <w:r>
        <w:tab/>
        <w:t>Terms used</w:t>
      </w:r>
      <w:bookmarkEnd w:id="60"/>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in relation to the Port of Fremantle — a pilotage exemption certificate issued under Schedule 1 clause 76 or a certificate of local knowledge issued under Schedule 1 clause 89.</w:t>
      </w:r>
    </w:p>
    <w:p>
      <w:pPr>
        <w:pStyle w:val="Footnotesection"/>
      </w:pPr>
      <w:r>
        <w:tab/>
        <w:t>[Regulation 22 amended: Gazette 23 Jun 2009 p. 2486.]</w:t>
      </w:r>
    </w:p>
    <w:p>
      <w:pPr>
        <w:pStyle w:val="Heading3"/>
        <w:keepNext w:val="0"/>
      </w:pPr>
      <w:bookmarkStart w:id="61" w:name="_Toc223428075"/>
      <w:bookmarkStart w:id="62" w:name="_Toc223428609"/>
      <w:bookmarkStart w:id="63" w:name="_Toc223447892"/>
      <w:bookmarkStart w:id="64" w:name="_Toc223448335"/>
      <w:r>
        <w:rPr>
          <w:rStyle w:val="CharDivNo"/>
        </w:rPr>
        <w:lastRenderedPageBreak/>
        <w:t>Division 2</w:t>
      </w:r>
      <w:r>
        <w:t xml:space="preserve"> — </w:t>
      </w:r>
      <w:r>
        <w:rPr>
          <w:rStyle w:val="CharDivText"/>
        </w:rPr>
        <w:t>Approval of pilots</w:t>
      </w:r>
      <w:bookmarkEnd w:id="61"/>
      <w:bookmarkEnd w:id="62"/>
      <w:bookmarkEnd w:id="63"/>
      <w:bookmarkEnd w:id="64"/>
    </w:p>
    <w:p>
      <w:pPr>
        <w:pStyle w:val="Heading5"/>
        <w:spacing w:before="240"/>
      </w:pPr>
      <w:bookmarkStart w:id="65" w:name="_Toc223448336"/>
      <w:r>
        <w:rPr>
          <w:rStyle w:val="CharSectno"/>
        </w:rPr>
        <w:t>23</w:t>
      </w:r>
      <w:r>
        <w:t>.</w:t>
      </w:r>
      <w:r>
        <w:tab/>
        <w:t>Eligibility to be approved as pilot</w:t>
      </w:r>
      <w:bookmarkEnd w:id="65"/>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Gazette 5 Sep 2014 p. 3214.]</w:t>
      </w:r>
    </w:p>
    <w:p>
      <w:pPr>
        <w:pStyle w:val="Heading5"/>
        <w:spacing w:before="240"/>
      </w:pPr>
      <w:bookmarkStart w:id="66" w:name="_Toc223448337"/>
      <w:r>
        <w:rPr>
          <w:rStyle w:val="CharSectno"/>
        </w:rPr>
        <w:t>24</w:t>
      </w:r>
      <w:r>
        <w:t>.</w:t>
      </w:r>
      <w:r>
        <w:tab/>
        <w:t>Approving pilots; retaining approval as pilot</w:t>
      </w:r>
      <w:bookmarkEnd w:id="66"/>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lastRenderedPageBreak/>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67" w:name="_Toc223448338"/>
      <w:r>
        <w:rPr>
          <w:rStyle w:val="CharSectno"/>
        </w:rPr>
        <w:t>25</w:t>
      </w:r>
      <w:r>
        <w:t>.</w:t>
      </w:r>
      <w:r>
        <w:tab/>
        <w:t>Duties of approved pilots for r. 24(3)</w:t>
      </w:r>
      <w:bookmarkEnd w:id="67"/>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lastRenderedPageBreak/>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8" w:name="_Toc223428079"/>
      <w:bookmarkStart w:id="69" w:name="_Toc223428613"/>
      <w:bookmarkStart w:id="70" w:name="_Toc223447896"/>
      <w:bookmarkStart w:id="71" w:name="_Toc223448339"/>
      <w:r>
        <w:rPr>
          <w:rStyle w:val="CharDivNo"/>
        </w:rPr>
        <w:t>Division 3</w:t>
      </w:r>
      <w:r>
        <w:t xml:space="preserve"> — </w:t>
      </w:r>
      <w:r>
        <w:rPr>
          <w:rStyle w:val="CharDivText"/>
        </w:rPr>
        <w:t>Providers of pilotage services to be licensed</w:t>
      </w:r>
      <w:bookmarkEnd w:id="68"/>
      <w:bookmarkEnd w:id="69"/>
      <w:bookmarkEnd w:id="70"/>
      <w:bookmarkEnd w:id="71"/>
    </w:p>
    <w:p>
      <w:pPr>
        <w:pStyle w:val="Heading5"/>
      </w:pPr>
      <w:bookmarkStart w:id="72" w:name="_Toc223448340"/>
      <w:r>
        <w:rPr>
          <w:rStyle w:val="CharSectno"/>
        </w:rPr>
        <w:t>26</w:t>
      </w:r>
      <w:r>
        <w:t>.</w:t>
      </w:r>
      <w:r>
        <w:tab/>
        <w:t>Division 2 not affected by this Division</w:t>
      </w:r>
      <w:bookmarkEnd w:id="72"/>
    </w:p>
    <w:p>
      <w:pPr>
        <w:pStyle w:val="Subsection"/>
      </w:pPr>
      <w:r>
        <w:tab/>
      </w:r>
      <w:r>
        <w:tab/>
        <w:t>Nothing in this Division limits the operation of Division 2.</w:t>
      </w:r>
    </w:p>
    <w:p>
      <w:pPr>
        <w:pStyle w:val="Heading5"/>
      </w:pPr>
      <w:bookmarkStart w:id="73" w:name="_Toc223448341"/>
      <w:r>
        <w:rPr>
          <w:rStyle w:val="CharSectno"/>
        </w:rPr>
        <w:t>27</w:t>
      </w:r>
      <w:r>
        <w:t>.</w:t>
      </w:r>
      <w:r>
        <w:tab/>
        <w:t>Unlicensed persons not to provide pilotage services in ports</w:t>
      </w:r>
      <w:bookmarkEnd w:id="73"/>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Gazette 20 Jun 2014 p. 2030.]</w:t>
      </w:r>
    </w:p>
    <w:p>
      <w:pPr>
        <w:pStyle w:val="Heading5"/>
      </w:pPr>
      <w:bookmarkStart w:id="74" w:name="_Toc223448342"/>
      <w:r>
        <w:rPr>
          <w:rStyle w:val="CharSectno"/>
        </w:rPr>
        <w:t>28</w:t>
      </w:r>
      <w:r>
        <w:t>.</w:t>
      </w:r>
      <w:r>
        <w:tab/>
        <w:t>Pilotage provider’s licence, application for and issue and effect of</w:t>
      </w:r>
      <w:bookmarkEnd w:id="74"/>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lastRenderedPageBreak/>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Ednotesubsection"/>
      </w:pPr>
      <w:r>
        <w:tab/>
        <w:t>[(4)</w:t>
      </w:r>
      <w:r>
        <w:tab/>
        <w:t>deleted]</w:t>
      </w:r>
    </w:p>
    <w:p>
      <w:pPr>
        <w:pStyle w:val="Footnotesection"/>
        <w:spacing w:before="100"/>
        <w:ind w:left="890" w:hanging="890"/>
      </w:pPr>
      <w:r>
        <w:tab/>
        <w:t>[Regulation 28 amended: Gazette 20 Jun 2014 p. 2030; 3 Oct 2017 p. 5037.]</w:t>
      </w:r>
    </w:p>
    <w:p>
      <w:pPr>
        <w:pStyle w:val="Heading5"/>
      </w:pPr>
      <w:bookmarkStart w:id="75" w:name="_Toc223448343"/>
      <w:r>
        <w:rPr>
          <w:rStyle w:val="CharSectno"/>
        </w:rPr>
        <w:t>29</w:t>
      </w:r>
      <w:r>
        <w:t>.</w:t>
      </w:r>
      <w:r>
        <w:tab/>
        <w:t>Cancelling and suspending pilotage provider’s licence</w:t>
      </w:r>
      <w:bookmarkEnd w:id="75"/>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lastRenderedPageBreak/>
        <w:tab/>
        <w:t>(5)</w:t>
      </w:r>
      <w:r>
        <w:tab/>
        <w:t>A person who does not comply with subregulation (4) commits an offence.</w:t>
      </w:r>
    </w:p>
    <w:p>
      <w:pPr>
        <w:pStyle w:val="Penstart"/>
      </w:pPr>
      <w:r>
        <w:tab/>
        <w:t>Penalty: $2 000.</w:t>
      </w:r>
    </w:p>
    <w:p>
      <w:pPr>
        <w:pStyle w:val="Heading3"/>
        <w:spacing w:before="220"/>
      </w:pPr>
      <w:bookmarkStart w:id="76" w:name="_Toc223428084"/>
      <w:bookmarkStart w:id="77" w:name="_Toc223428618"/>
      <w:bookmarkStart w:id="78" w:name="_Toc223447901"/>
      <w:bookmarkStart w:id="79" w:name="_Toc223448344"/>
      <w:r>
        <w:rPr>
          <w:rStyle w:val="CharDivNo"/>
        </w:rPr>
        <w:t>Division 4</w:t>
      </w:r>
      <w:r>
        <w:t xml:space="preserve"> — </w:t>
      </w:r>
      <w:r>
        <w:rPr>
          <w:rStyle w:val="CharDivText"/>
        </w:rPr>
        <w:t>Pilots and pilotage</w:t>
      </w:r>
      <w:bookmarkEnd w:id="76"/>
      <w:bookmarkEnd w:id="77"/>
      <w:bookmarkEnd w:id="78"/>
      <w:bookmarkEnd w:id="79"/>
    </w:p>
    <w:p>
      <w:pPr>
        <w:pStyle w:val="Heading5"/>
        <w:rPr>
          <w:b w:val="0"/>
        </w:rPr>
      </w:pPr>
      <w:bookmarkStart w:id="80" w:name="_Toc223448345"/>
      <w:r>
        <w:rPr>
          <w:rStyle w:val="CharSectno"/>
        </w:rPr>
        <w:t>30</w:t>
      </w:r>
      <w:r>
        <w:t>.</w:t>
      </w:r>
      <w:r>
        <w:tab/>
        <w:t>When pilotage is not compulsory (Act s. 97(1))</w:t>
      </w:r>
      <w:bookmarkEnd w:id="80"/>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keepNext/>
      </w:pPr>
      <w:r>
        <w:tab/>
        <w:t>(3)</w:t>
      </w:r>
      <w:r>
        <w:tab/>
        <w:t xml:space="preserve">A vessel that is to be moved in the Port of Fremantle under the authority of a pilotage exemption certificate is to be regarded as being under the command of an exempt master for the purposes </w:t>
      </w:r>
      <w:r>
        <w:lastRenderedPageBreak/>
        <w:t>of subregulation (1)(d) only if the exempt master is recorded in the vessel’s register as the master of the vessel.</w:t>
      </w:r>
    </w:p>
    <w:p>
      <w:pPr>
        <w:pStyle w:val="Footnotesection"/>
        <w:spacing w:before="100"/>
        <w:ind w:left="890" w:hanging="890"/>
      </w:pPr>
      <w:r>
        <w:tab/>
        <w:t>[Regulation 30 amended: Gazette 16 Sep 2016 p. 3944.]</w:t>
      </w:r>
    </w:p>
    <w:p>
      <w:pPr>
        <w:pStyle w:val="Heading5"/>
        <w:rPr>
          <w:b w:val="0"/>
        </w:rPr>
      </w:pPr>
      <w:bookmarkStart w:id="81" w:name="_Toc223448346"/>
      <w:r>
        <w:rPr>
          <w:rStyle w:val="CharSectno"/>
        </w:rPr>
        <w:t>31</w:t>
      </w:r>
      <w:r>
        <w:t>.</w:t>
      </w:r>
      <w:r>
        <w:tab/>
        <w:t>Harbour master may direct exempt master to ensure vessel uses pilotage services</w:t>
      </w:r>
      <w:bookmarkEnd w:id="81"/>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82" w:name="_Toc223448347"/>
      <w:r>
        <w:rPr>
          <w:rStyle w:val="CharSectno"/>
        </w:rPr>
        <w:t>32</w:t>
      </w:r>
      <w:r>
        <w:t>.</w:t>
      </w:r>
      <w:r>
        <w:tab/>
        <w:t>Notifying port authority when pilot is required</w:t>
      </w:r>
      <w:bookmarkEnd w:id="82"/>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lastRenderedPageBreak/>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83" w:name="_Toc223448348"/>
      <w:r>
        <w:rPr>
          <w:rStyle w:val="CharSectno"/>
        </w:rPr>
        <w:t>33</w:t>
      </w:r>
      <w:r>
        <w:t>.</w:t>
      </w:r>
      <w:r>
        <w:tab/>
        <w:t>Vessel not ready for pilot at notified time, liability for port authority’s expenses</w:t>
      </w:r>
      <w:bookmarkEnd w:id="83"/>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84" w:name="_Toc223448349"/>
      <w:r>
        <w:rPr>
          <w:rStyle w:val="CharSectno"/>
        </w:rPr>
        <w:lastRenderedPageBreak/>
        <w:t>34</w:t>
      </w:r>
      <w:r>
        <w:t>.</w:t>
      </w:r>
      <w:r>
        <w:tab/>
        <w:t>Positioning of vessel when pilot boards or leaves vessel</w:t>
      </w:r>
      <w:bookmarkEnd w:id="84"/>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85" w:name="_Toc223448350"/>
      <w:r>
        <w:rPr>
          <w:rStyle w:val="CharSectno"/>
        </w:rPr>
        <w:t>35</w:t>
      </w:r>
      <w:r>
        <w:t>.</w:t>
      </w:r>
      <w:r>
        <w:tab/>
        <w:t>Facilities to be provided when pilot boards or leaves vessel</w:t>
      </w:r>
      <w:bookmarkEnd w:id="85"/>
    </w:p>
    <w:p>
      <w:pPr>
        <w:pStyle w:val="Subsection"/>
      </w:pPr>
      <w:r>
        <w:tab/>
      </w:r>
      <w:r>
        <w:tab/>
        <w:t>The master of a vessel is to ensure that appropriate facilities for boarding or leaving the vessel are provided for a pilot who is to board or leave it.</w:t>
      </w:r>
    </w:p>
    <w:p>
      <w:pPr>
        <w:pStyle w:val="Heading5"/>
      </w:pPr>
      <w:bookmarkStart w:id="86" w:name="_Toc223448351"/>
      <w:r>
        <w:rPr>
          <w:rStyle w:val="CharSectno"/>
        </w:rPr>
        <w:t>36</w:t>
      </w:r>
      <w:r>
        <w:t>.</w:t>
      </w:r>
      <w:r>
        <w:tab/>
        <w:t>Master’s duties when pilot has boarded vessel</w:t>
      </w:r>
      <w:bookmarkEnd w:id="8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7" w:name="_Toc223448352"/>
      <w:r>
        <w:rPr>
          <w:rStyle w:val="CharSectno"/>
        </w:rPr>
        <w:t>37</w:t>
      </w:r>
      <w:r>
        <w:t>.</w:t>
      </w:r>
      <w:r>
        <w:tab/>
        <w:t>Tug master to comply with pilot’s directions</w:t>
      </w:r>
      <w:bookmarkEnd w:id="87"/>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lastRenderedPageBreak/>
        <w:tab/>
        <w:t>(2)</w:t>
      </w:r>
      <w:r>
        <w:tab/>
        <w:t>A person who does not comply with a direction under subregulation (1) commits an offence.</w:t>
      </w:r>
    </w:p>
    <w:p>
      <w:pPr>
        <w:pStyle w:val="Penstart"/>
      </w:pPr>
      <w:r>
        <w:tab/>
        <w:t>Penalty: $5 000.</w:t>
      </w:r>
    </w:p>
    <w:p>
      <w:pPr>
        <w:pStyle w:val="Heading5"/>
        <w:rPr>
          <w:b w:val="0"/>
        </w:rPr>
      </w:pPr>
      <w:bookmarkStart w:id="88" w:name="_Toc223448353"/>
      <w:r>
        <w:rPr>
          <w:rStyle w:val="CharSectno"/>
        </w:rPr>
        <w:t>38</w:t>
      </w:r>
      <w:r>
        <w:t>.</w:t>
      </w:r>
      <w:r>
        <w:tab/>
        <w:t>Harbour master may require second pilot to be used</w:t>
      </w:r>
      <w:bookmarkEnd w:id="88"/>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89" w:name="_Toc223448354"/>
      <w:r>
        <w:rPr>
          <w:rStyle w:val="CharSectno"/>
        </w:rPr>
        <w:t>39</w:t>
      </w:r>
      <w:r>
        <w:t>.</w:t>
      </w:r>
      <w:r>
        <w:tab/>
        <w:t>Pilots to carry and produce evidence of approval</w:t>
      </w:r>
      <w:bookmarkEnd w:id="89"/>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90" w:name="_Toc223448355"/>
      <w:r>
        <w:rPr>
          <w:rStyle w:val="CharSectno"/>
        </w:rPr>
        <w:t>40</w:t>
      </w:r>
      <w:r>
        <w:t>.</w:t>
      </w:r>
      <w:r>
        <w:tab/>
        <w:t>Vessel being led is under control of pilot and liable to pay for pilotage services</w:t>
      </w:r>
      <w:bookmarkEnd w:id="90"/>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lastRenderedPageBreak/>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Gazette 20 Jun 2014 p. 2030.]</w:t>
      </w:r>
    </w:p>
    <w:p>
      <w:pPr>
        <w:pStyle w:val="Heading3"/>
        <w:keepLines/>
        <w:tabs>
          <w:tab w:val="left" w:pos="1482"/>
        </w:tabs>
      </w:pPr>
      <w:bookmarkStart w:id="91" w:name="_Toc223428096"/>
      <w:bookmarkStart w:id="92" w:name="_Toc223428630"/>
      <w:bookmarkStart w:id="93" w:name="_Toc223447913"/>
      <w:bookmarkStart w:id="94" w:name="_Toc223448356"/>
      <w:r>
        <w:rPr>
          <w:rStyle w:val="CharDivNo"/>
        </w:rPr>
        <w:t>Division 6</w:t>
      </w:r>
      <w:r>
        <w:t xml:space="preserve"> — </w:t>
      </w:r>
      <w:r>
        <w:rPr>
          <w:rStyle w:val="CharDivText"/>
        </w:rPr>
        <w:t>Pilotage exemption certificates</w:t>
      </w:r>
      <w:bookmarkEnd w:id="91"/>
      <w:bookmarkEnd w:id="92"/>
      <w:bookmarkEnd w:id="93"/>
      <w:bookmarkEnd w:id="94"/>
    </w:p>
    <w:p>
      <w:pPr>
        <w:pStyle w:val="PermNoteHeading"/>
      </w:pPr>
      <w:r>
        <w:tab/>
        <w:t>Note for this Division:</w:t>
      </w:r>
    </w:p>
    <w:p>
      <w:pPr>
        <w:pStyle w:val="PermNoteText"/>
      </w:pPr>
      <w:r>
        <w:tab/>
      </w:r>
      <w:r>
        <w:tab/>
        <w:t>This Division is displaced by Schedule 1 Division 5 Subdivision 2 in relation to the Fremantle Port Authority and the Port of Fremantle.</w:t>
      </w:r>
    </w:p>
    <w:p>
      <w:pPr>
        <w:pStyle w:val="Heading5"/>
        <w:keepNext w:val="0"/>
        <w:keepLines w:val="0"/>
        <w:rPr>
          <w:b w:val="0"/>
        </w:rPr>
      </w:pPr>
      <w:bookmarkStart w:id="95" w:name="_Toc223448357"/>
      <w:r>
        <w:rPr>
          <w:rStyle w:val="CharSectno"/>
        </w:rPr>
        <w:t>49</w:t>
      </w:r>
      <w:r>
        <w:t>.</w:t>
      </w:r>
      <w:r>
        <w:tab/>
        <w:t>Eligibility for pilotage exemption certificates</w:t>
      </w:r>
      <w:bookmarkEnd w:id="95"/>
    </w:p>
    <w:p>
      <w:pPr>
        <w:pStyle w:val="Subsection"/>
      </w:pPr>
      <w:r>
        <w:tab/>
        <w:t>(1)</w:t>
      </w:r>
      <w:r>
        <w:tab/>
        <w:t>A person may apply to the harbour master of a port for a pilotage exemption certificate in respect of the port if —</w:t>
      </w:r>
    </w:p>
    <w:p>
      <w:pPr>
        <w:pStyle w:val="Indenta"/>
      </w:pPr>
      <w:r>
        <w:tab/>
        <w:t>(a)</w:t>
      </w:r>
      <w:r>
        <w:tab/>
        <w:t>the person is —</w:t>
      </w:r>
    </w:p>
    <w:p>
      <w:pPr>
        <w:pStyle w:val="Indenti"/>
      </w:pPr>
      <w:r>
        <w:tab/>
        <w:t>(i)</w:t>
      </w:r>
      <w:r>
        <w:tab/>
        <w:t>entitled to reside permanently in Australia under an Act of the Commonwealth; or</w:t>
      </w:r>
    </w:p>
    <w:p>
      <w:pPr>
        <w:pStyle w:val="Indenti"/>
      </w:pPr>
      <w:r>
        <w:tab/>
        <w:t>(ii)</w:t>
      </w:r>
      <w:r>
        <w:tab/>
        <w:t>a New Zealand citizen who is entitled to reside and work in Australia under an Act of the Commonwealth;</w:t>
      </w:r>
    </w:p>
    <w:p>
      <w:pPr>
        <w:pStyle w:val="Indenta"/>
      </w:pPr>
      <w:r>
        <w:tab/>
      </w:r>
      <w:r>
        <w:tab/>
        <w:t>and</w:t>
      </w:r>
    </w:p>
    <w:p>
      <w:pPr>
        <w:pStyle w:val="Indenta"/>
      </w:pPr>
      <w:r>
        <w:tab/>
        <w:t>(b)</w:t>
      </w:r>
      <w:r>
        <w:tab/>
        <w:t>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lastRenderedPageBreak/>
        <w:tab/>
        <w:t>(b)</w:t>
      </w:r>
      <w:r>
        <w:tab/>
        <w:t>a certificate of competency or other qualification recognised by the port authority as equivalent to a certificate of competency described in paragraph (a).</w:t>
      </w:r>
    </w:p>
    <w:p>
      <w:pPr>
        <w:pStyle w:val="Subsection"/>
        <w:keepNext/>
        <w:keepLines/>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Gazette 5 Sep 2014 p. 3215; 11 May 2018 p. 1511.]</w:t>
      </w:r>
    </w:p>
    <w:p>
      <w:pPr>
        <w:pStyle w:val="Heading5"/>
        <w:rPr>
          <w:b w:val="0"/>
        </w:rPr>
      </w:pPr>
      <w:bookmarkStart w:id="96" w:name="_Toc223448358"/>
      <w:r>
        <w:rPr>
          <w:rStyle w:val="CharSectno"/>
        </w:rPr>
        <w:lastRenderedPageBreak/>
        <w:t>50</w:t>
      </w:r>
      <w:r>
        <w:t>.</w:t>
      </w:r>
      <w:r>
        <w:tab/>
        <w:t>Applications for pilotage exemption certificates</w:t>
      </w:r>
      <w:bookmarkEnd w:id="96"/>
    </w:p>
    <w:p>
      <w:pPr>
        <w:pStyle w:val="Subsection"/>
        <w:keepNext/>
      </w:pPr>
      <w:r>
        <w:tab/>
      </w:r>
      <w:r>
        <w:tab/>
        <w:t xml:space="preserve">An application for a pilotage exemption certificate is to be in the form approved by the harbour master and is to be accompanied by — </w:t>
      </w:r>
    </w:p>
    <w:p>
      <w:pPr>
        <w:pStyle w:val="Indenta"/>
        <w:keepNext/>
      </w:pPr>
      <w:r>
        <w:tab/>
        <w:t>(a)</w:t>
      </w:r>
      <w:r>
        <w:tab/>
        <w:t xml:space="preserve">a fee of — </w:t>
      </w:r>
    </w:p>
    <w:p>
      <w:pPr>
        <w:pStyle w:val="Indenti"/>
      </w:pPr>
      <w:r>
        <w:tab/>
        <w:t>(i)</w:t>
      </w:r>
      <w:r>
        <w:tab/>
        <w:t xml:space="preserve">for a pilotage exemption certificate in respect of the Port of Dampier,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Gazette 22 Jun 2007 p. 2850; 2 Oct 2007 p. 4971; 16 Oct 2009 p. 4068; 4 Jun 2010 p. 2482; 15 Jun 2012 p. 2520; 12 Jul 2013 p. 3225; 5 Sep 2014 p. 3215.]</w:t>
      </w:r>
    </w:p>
    <w:p>
      <w:pPr>
        <w:pStyle w:val="Heading5"/>
        <w:rPr>
          <w:b w:val="0"/>
        </w:rPr>
      </w:pPr>
      <w:bookmarkStart w:id="97" w:name="_Toc223448359"/>
      <w:r>
        <w:rPr>
          <w:rStyle w:val="CharSectno"/>
        </w:rPr>
        <w:t>51</w:t>
      </w:r>
      <w:r>
        <w:t>.</w:t>
      </w:r>
      <w:r>
        <w:tab/>
        <w:t>Issue of pilotage exemption certificates</w:t>
      </w:r>
      <w:bookmarkEnd w:id="97"/>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lastRenderedPageBreak/>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98" w:name="_Toc223448360"/>
      <w:r>
        <w:rPr>
          <w:rStyle w:val="CharSectno"/>
        </w:rPr>
        <w:t>52</w:t>
      </w:r>
      <w:r>
        <w:t>.</w:t>
      </w:r>
      <w:r>
        <w:tab/>
        <w:t>Conditions on pilotage exemption certificates</w:t>
      </w:r>
      <w:bookmarkEnd w:id="98"/>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Lines/>
      </w:pPr>
      <w:r>
        <w:tab/>
      </w:r>
      <w:r>
        <w:tab/>
        <w:t>the harbour master may endorse a prescribed condition on a pilotage exemption certificate.</w:t>
      </w:r>
    </w:p>
    <w:p>
      <w:pPr>
        <w:pStyle w:val="Subsection"/>
      </w:pPr>
      <w:r>
        <w:lastRenderedPageBreak/>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99" w:name="_Toc223448361"/>
      <w:r>
        <w:rPr>
          <w:rStyle w:val="CharSectno"/>
        </w:rPr>
        <w:t>53</w:t>
      </w:r>
      <w:r>
        <w:t>.</w:t>
      </w:r>
      <w:r>
        <w:tab/>
        <w:t>Applications to vary or delete conditions on pilotage exemption certificates</w:t>
      </w:r>
      <w:bookmarkEnd w:id="99"/>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w:t>
      </w:r>
      <w:r>
        <w:lastRenderedPageBreak/>
        <w:t xml:space="preserve">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00" w:name="_Toc223448362"/>
      <w:r>
        <w:rPr>
          <w:rStyle w:val="CharSectno"/>
        </w:rPr>
        <w:t>54</w:t>
      </w:r>
      <w:r>
        <w:t>.</w:t>
      </w:r>
      <w:r>
        <w:tab/>
        <w:t>Validity and expiry of pilotage exemption certificates</w:t>
      </w:r>
      <w:bookmarkEnd w:id="100"/>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01" w:name="_Toc223448363"/>
      <w:r>
        <w:rPr>
          <w:rStyle w:val="CharSectno"/>
        </w:rPr>
        <w:t>55</w:t>
      </w:r>
      <w:r>
        <w:t>.</w:t>
      </w:r>
      <w:r>
        <w:tab/>
        <w:t>Applications for revalidation of pilotage exemption certificates</w:t>
      </w:r>
      <w:bookmarkEnd w:id="101"/>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lastRenderedPageBreak/>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02" w:name="_Toc223448364"/>
      <w:r>
        <w:rPr>
          <w:rStyle w:val="CharSectno"/>
        </w:rPr>
        <w:t>56</w:t>
      </w:r>
      <w:r>
        <w:t>.</w:t>
      </w:r>
      <w:r>
        <w:tab/>
        <w:t>Revalidation of pilotage exemption certificates</w:t>
      </w:r>
      <w:bookmarkEnd w:id="10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lastRenderedPageBreak/>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03" w:name="_Toc223448365"/>
      <w:r>
        <w:rPr>
          <w:rStyle w:val="CharSectno"/>
        </w:rPr>
        <w:t>57</w:t>
      </w:r>
      <w:r>
        <w:t>.</w:t>
      </w:r>
      <w:r>
        <w:tab/>
        <w:t>Suspending and revoking pilotage exemption certificates</w:t>
      </w:r>
      <w:bookmarkEnd w:id="103"/>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lastRenderedPageBreak/>
        <w:tab/>
        <w:t>(6)</w:t>
      </w:r>
      <w:r>
        <w:tab/>
        <w:t>A person who does not comply with subregulation (5) commits an offence.</w:t>
      </w:r>
    </w:p>
    <w:p>
      <w:pPr>
        <w:pStyle w:val="Penstart"/>
      </w:pPr>
      <w:r>
        <w:tab/>
        <w:t>Penalty: $2 000.</w:t>
      </w:r>
    </w:p>
    <w:p>
      <w:pPr>
        <w:pStyle w:val="Heading5"/>
      </w:pPr>
      <w:bookmarkStart w:id="104" w:name="_Toc223448366"/>
      <w:r>
        <w:rPr>
          <w:rStyle w:val="CharSectno"/>
        </w:rPr>
        <w:t>58</w:t>
      </w:r>
      <w:r>
        <w:t>.</w:t>
      </w:r>
      <w:r>
        <w:tab/>
        <w:t>Appeals against decision made under r. 57</w:t>
      </w:r>
      <w:bookmarkEnd w:id="104"/>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lastRenderedPageBreak/>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05" w:name="_Toc223448367"/>
      <w:r>
        <w:rPr>
          <w:rStyle w:val="CharSectno"/>
        </w:rPr>
        <w:t>59</w:t>
      </w:r>
      <w:r>
        <w:t>.</w:t>
      </w:r>
      <w:r>
        <w:tab/>
        <w:t>Use of pilotage exemption certificates to be recorded</w:t>
      </w:r>
      <w:bookmarkEnd w:id="105"/>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06" w:name="_Toc223428108"/>
      <w:bookmarkStart w:id="107" w:name="_Toc223428642"/>
      <w:bookmarkStart w:id="108" w:name="_Toc223447925"/>
      <w:bookmarkStart w:id="109" w:name="_Toc223448368"/>
      <w:r>
        <w:rPr>
          <w:rStyle w:val="CharPartNo"/>
        </w:rPr>
        <w:lastRenderedPageBreak/>
        <w:t>Part 4</w:t>
      </w:r>
      <w:r>
        <w:rPr>
          <w:rStyle w:val="CharDivNo"/>
        </w:rPr>
        <w:t xml:space="preserve"> </w:t>
      </w:r>
      <w:r>
        <w:t>—</w:t>
      </w:r>
      <w:r>
        <w:rPr>
          <w:rStyle w:val="CharDivText"/>
        </w:rPr>
        <w:t xml:space="preserve"> </w:t>
      </w:r>
      <w:r>
        <w:rPr>
          <w:rStyle w:val="CharPartText"/>
        </w:rPr>
        <w:t>Goods and cargo</w:t>
      </w:r>
      <w:bookmarkEnd w:id="106"/>
      <w:bookmarkEnd w:id="107"/>
      <w:bookmarkEnd w:id="108"/>
      <w:bookmarkEnd w:id="109"/>
    </w:p>
    <w:p>
      <w:pPr>
        <w:pStyle w:val="Heading5"/>
      </w:pPr>
      <w:bookmarkStart w:id="110" w:name="_Toc223448369"/>
      <w:r>
        <w:rPr>
          <w:rStyle w:val="CharSectno"/>
        </w:rPr>
        <w:t>60</w:t>
      </w:r>
      <w:r>
        <w:t>.</w:t>
      </w:r>
      <w:r>
        <w:tab/>
        <w:t>Details of cargo on board vessel arriving at port to be given to port authority</w:t>
      </w:r>
      <w:bookmarkEnd w:id="110"/>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11" w:name="_Toc223448370"/>
      <w:r>
        <w:rPr>
          <w:rStyle w:val="CharSectno"/>
        </w:rPr>
        <w:t>61</w:t>
      </w:r>
      <w:r>
        <w:t>.</w:t>
      </w:r>
      <w:r>
        <w:tab/>
        <w:t>Details of cargo and fuel on board vessel leaving port to be given to port authority</w:t>
      </w:r>
      <w:bookmarkEnd w:id="11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lastRenderedPageBreak/>
        <w:tab/>
        <w:t>(2)</w:t>
      </w:r>
      <w:r>
        <w:tab/>
        <w:t>A person who does not comply with subregulation (1) commits an offence.</w:t>
      </w:r>
    </w:p>
    <w:p>
      <w:pPr>
        <w:pStyle w:val="Penstart"/>
      </w:pPr>
      <w:r>
        <w:tab/>
        <w:t>Penalty: $2 000.</w:t>
      </w:r>
    </w:p>
    <w:p>
      <w:pPr>
        <w:pStyle w:val="Heading5"/>
      </w:pPr>
      <w:bookmarkStart w:id="112" w:name="_Toc223448371"/>
      <w:r>
        <w:rPr>
          <w:rStyle w:val="CharSectno"/>
        </w:rPr>
        <w:t>62</w:t>
      </w:r>
      <w:r>
        <w:t>.</w:t>
      </w:r>
      <w:r>
        <w:tab/>
        <w:t>Loading and unloading to be continuous</w:t>
      </w:r>
      <w:bookmarkEnd w:id="112"/>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Gazette 13 Feb 2004 p. 546.]</w:t>
      </w:r>
    </w:p>
    <w:p>
      <w:pPr>
        <w:pStyle w:val="Heading5"/>
      </w:pPr>
      <w:bookmarkStart w:id="113" w:name="_Toc223448372"/>
      <w:r>
        <w:rPr>
          <w:rStyle w:val="CharSectno"/>
        </w:rPr>
        <w:t>66</w:t>
      </w:r>
      <w:r>
        <w:t>.</w:t>
      </w:r>
      <w:r>
        <w:tab/>
        <w:t>Unclaimed goods, port authority’s powers as to</w:t>
      </w:r>
      <w:bookmarkEnd w:id="113"/>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lastRenderedPageBreak/>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14" w:name="_Toc223448373"/>
      <w:r>
        <w:rPr>
          <w:rStyle w:val="CharSectno"/>
        </w:rPr>
        <w:t>67</w:t>
      </w:r>
      <w:r>
        <w:t>.</w:t>
      </w:r>
      <w:r>
        <w:tab/>
        <w:t>Sale of unclaimed goods, application of proceeds of</w:t>
      </w:r>
      <w:bookmarkEnd w:id="114"/>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1</w:t>
      </w:r>
      <w:r>
        <w:t>, and any claim of the owner of the goods to that amount is extinguished.</w:t>
      </w:r>
    </w:p>
    <w:p>
      <w:pPr>
        <w:pStyle w:val="Heading5"/>
      </w:pPr>
      <w:bookmarkStart w:id="115" w:name="_Toc223448374"/>
      <w:r>
        <w:rPr>
          <w:rStyle w:val="CharSectno"/>
        </w:rPr>
        <w:t>68</w:t>
      </w:r>
      <w:r>
        <w:t>.</w:t>
      </w:r>
      <w:r>
        <w:tab/>
        <w:t>Goods falling from vessel in port</w:t>
      </w:r>
      <w:bookmarkEnd w:id="115"/>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 xml:space="preserve">The master, the owner and an agent of the vessel, and any person who caused or permitted the goods or material to fall from the vessel, are jointly and severally liable for any expenses </w:t>
      </w:r>
      <w:r>
        <w:lastRenderedPageBreak/>
        <w:t>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16" w:name="_Toc223428115"/>
      <w:bookmarkStart w:id="117" w:name="_Toc223428649"/>
      <w:bookmarkStart w:id="118" w:name="_Toc223447932"/>
      <w:bookmarkStart w:id="119" w:name="_Toc223448375"/>
      <w:r>
        <w:rPr>
          <w:rStyle w:val="CharPartNo"/>
        </w:rPr>
        <w:lastRenderedPageBreak/>
        <w:t>Part 5</w:t>
      </w:r>
      <w:r>
        <w:t xml:space="preserve"> — </w:t>
      </w:r>
      <w:r>
        <w:rPr>
          <w:rStyle w:val="CharPartText"/>
        </w:rPr>
        <w:t>Conduct of persons in ports</w:t>
      </w:r>
      <w:bookmarkEnd w:id="116"/>
      <w:bookmarkEnd w:id="117"/>
      <w:bookmarkEnd w:id="118"/>
      <w:bookmarkEnd w:id="119"/>
    </w:p>
    <w:p>
      <w:pPr>
        <w:pStyle w:val="Heading5"/>
        <w:spacing w:before="180"/>
      </w:pPr>
      <w:bookmarkStart w:id="120" w:name="_Toc223448376"/>
      <w:r>
        <w:rPr>
          <w:rStyle w:val="CharSectno"/>
        </w:rPr>
        <w:t>69</w:t>
      </w:r>
      <w:r>
        <w:t>.</w:t>
      </w:r>
      <w:r>
        <w:tab/>
        <w:t>Term used: designated by notices or signs</w:t>
      </w:r>
      <w:bookmarkEnd w:id="120"/>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21" w:name="_Toc223448377"/>
      <w:r>
        <w:rPr>
          <w:rStyle w:val="CharSectno"/>
        </w:rPr>
        <w:t>70</w:t>
      </w:r>
      <w:r>
        <w:t>.</w:t>
      </w:r>
      <w:r>
        <w:tab/>
        <w:t>Social functions on board vessel prohibited in certain cases</w:t>
      </w:r>
      <w:bookmarkEnd w:id="121"/>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22" w:name="_Toc223448378"/>
      <w:r>
        <w:rPr>
          <w:rStyle w:val="CharSectno"/>
        </w:rPr>
        <w:t>71</w:t>
      </w:r>
      <w:r>
        <w:t>.</w:t>
      </w:r>
      <w:r>
        <w:tab/>
        <w:t>Dead animals, waste etc. not to be left in ports unless authorised</w:t>
      </w:r>
      <w:bookmarkEnd w:id="122"/>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23" w:name="_Toc223448379"/>
      <w:r>
        <w:rPr>
          <w:rStyle w:val="CharSectno"/>
        </w:rPr>
        <w:t>72</w:t>
      </w:r>
      <w:r>
        <w:t>.</w:t>
      </w:r>
      <w:r>
        <w:tab/>
        <w:t>Port authority notices etc., removal of etc. is offence</w:t>
      </w:r>
      <w:bookmarkEnd w:id="123"/>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24" w:name="_Toc223448380"/>
      <w:r>
        <w:rPr>
          <w:rStyle w:val="CharSectno"/>
        </w:rPr>
        <w:lastRenderedPageBreak/>
        <w:t>73</w:t>
      </w:r>
      <w:r>
        <w:t>.</w:t>
      </w:r>
      <w:r>
        <w:tab/>
        <w:t>Notices etc. not to be put on port authority property without authority</w:t>
      </w:r>
      <w:bookmarkEnd w:id="124"/>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25" w:name="_Toc223448381"/>
      <w:r>
        <w:rPr>
          <w:rStyle w:val="CharSectno"/>
        </w:rPr>
        <w:t>74</w:t>
      </w:r>
      <w:r>
        <w:t>.</w:t>
      </w:r>
      <w:r>
        <w:tab/>
        <w:t>Life saving equipment, interfering with</w:t>
      </w:r>
      <w:bookmarkEnd w:id="12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26" w:name="_Toc223448382"/>
      <w:r>
        <w:rPr>
          <w:rStyle w:val="CharSectno"/>
        </w:rPr>
        <w:t>75</w:t>
      </w:r>
      <w:r>
        <w:t>.</w:t>
      </w:r>
      <w:r>
        <w:tab/>
        <w:t>Dredging etc. prohibited without authority</w:t>
      </w:r>
      <w:bookmarkEnd w:id="126"/>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27" w:name="_Toc223448383"/>
      <w:r>
        <w:rPr>
          <w:rStyle w:val="CharSectno"/>
        </w:rPr>
        <w:t>76</w:t>
      </w:r>
      <w:r>
        <w:t>.</w:t>
      </w:r>
      <w:r>
        <w:tab/>
        <w:t>Persons to comply with reasonable directions of port authority staff</w:t>
      </w:r>
      <w:bookmarkEnd w:id="127"/>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28" w:name="_Toc223448384"/>
      <w:r>
        <w:rPr>
          <w:rStyle w:val="CharSectno"/>
        </w:rPr>
        <w:t>77</w:t>
      </w:r>
      <w:r>
        <w:t>.</w:t>
      </w:r>
      <w:r>
        <w:tab/>
        <w:t>Animals prohibited in port without authority</w:t>
      </w:r>
      <w:bookmarkEnd w:id="128"/>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lastRenderedPageBreak/>
        <w:tab/>
        <w:t>Penalty: $2 000.</w:t>
      </w:r>
    </w:p>
    <w:p>
      <w:pPr>
        <w:pStyle w:val="Ednotesubsection"/>
      </w:pPr>
      <w:r>
        <w:tab/>
        <w:t>[(2)</w:t>
      </w:r>
      <w:r>
        <w:tab/>
        <w:t>deleted]</w:t>
      </w:r>
    </w:p>
    <w:p>
      <w:pPr>
        <w:pStyle w:val="Footnotesection"/>
        <w:spacing w:before="80"/>
        <w:ind w:left="890" w:hanging="890"/>
      </w:pPr>
      <w:r>
        <w:tab/>
        <w:t>[Regulation 77 amended: Gazette 8 Jan 2015 p. 62.]</w:t>
      </w:r>
    </w:p>
    <w:p>
      <w:pPr>
        <w:pStyle w:val="Heading5"/>
      </w:pPr>
      <w:bookmarkStart w:id="129" w:name="_Toc223448385"/>
      <w:r>
        <w:rPr>
          <w:rStyle w:val="CharSectno"/>
        </w:rPr>
        <w:t>78</w:t>
      </w:r>
      <w:r>
        <w:t>.</w:t>
      </w:r>
      <w:r>
        <w:tab/>
        <w:t>Disorderly conduct</w:t>
      </w:r>
      <w:bookmarkEnd w:id="129"/>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30" w:name="_Toc223448386"/>
      <w:r>
        <w:rPr>
          <w:rStyle w:val="CharSectno"/>
        </w:rPr>
        <w:t>79</w:t>
      </w:r>
      <w:r>
        <w:t>.</w:t>
      </w:r>
      <w:r>
        <w:tab/>
        <w:t>Certain persons may be prohibited from entering port</w:t>
      </w:r>
      <w:bookmarkEnd w:id="130"/>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lastRenderedPageBreak/>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31" w:name="_Toc223448387"/>
      <w:r>
        <w:rPr>
          <w:rStyle w:val="CharSectno"/>
        </w:rPr>
        <w:t>80</w:t>
      </w:r>
      <w:r>
        <w:t>.</w:t>
      </w:r>
      <w:r>
        <w:tab/>
        <w:t>Smoking in designated places prohibited</w:t>
      </w:r>
      <w:bookmarkEnd w:id="131"/>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spacing w:before="80"/>
        <w:ind w:left="890" w:hanging="890"/>
      </w:pPr>
      <w:r>
        <w:tab/>
        <w:t>[Regulation 80 amended: Gazette 10 Dec 2004 p. 5916.]</w:t>
      </w:r>
    </w:p>
    <w:p>
      <w:pPr>
        <w:pStyle w:val="Ednotesection"/>
        <w:spacing w:before="200"/>
      </w:pPr>
      <w:r>
        <w:t>[</w:t>
      </w:r>
      <w:r>
        <w:rPr>
          <w:b/>
        </w:rPr>
        <w:t>81</w:t>
      </w:r>
      <w:r>
        <w:rPr>
          <w:b/>
        </w:rPr>
        <w:noBreakHyphen/>
        <w:t>82.</w:t>
      </w:r>
      <w:r>
        <w:tab/>
        <w:t>Deleted: Gazette 22 Mar 2002 p. 1655.]</w:t>
      </w:r>
    </w:p>
    <w:p>
      <w:pPr>
        <w:pStyle w:val="Heading5"/>
        <w:keepNext w:val="0"/>
        <w:keepLines w:val="0"/>
        <w:spacing w:before="200"/>
      </w:pPr>
      <w:bookmarkStart w:id="132" w:name="_Toc223448388"/>
      <w:r>
        <w:rPr>
          <w:rStyle w:val="CharSectno"/>
        </w:rPr>
        <w:t>83</w:t>
      </w:r>
      <w:r>
        <w:t>.</w:t>
      </w:r>
      <w:r>
        <w:tab/>
        <w:t>Selling or supplying things and soliciting business prohibited</w:t>
      </w:r>
      <w:bookmarkEnd w:id="132"/>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lastRenderedPageBreak/>
        <w:tab/>
        <w:t>(2)</w:t>
      </w:r>
      <w:r>
        <w:tab/>
        <w:t>Unless authorised in writing by the port authority, a person must not solicit business of any kind in a port.</w:t>
      </w:r>
    </w:p>
    <w:p>
      <w:pPr>
        <w:pStyle w:val="Penstart"/>
      </w:pPr>
      <w:r>
        <w:tab/>
        <w:t>Penalty: $2 000.</w:t>
      </w:r>
    </w:p>
    <w:p>
      <w:pPr>
        <w:pStyle w:val="Heading5"/>
      </w:pPr>
      <w:bookmarkStart w:id="133" w:name="_Toc223448389"/>
      <w:r>
        <w:rPr>
          <w:rStyle w:val="CharSectno"/>
        </w:rPr>
        <w:t>84</w:t>
      </w:r>
      <w:r>
        <w:t>.</w:t>
      </w:r>
      <w:r>
        <w:tab/>
        <w:t>Wrecks not to be climbed on etc.</w:t>
      </w:r>
      <w:bookmarkEnd w:id="13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34" w:name="_Toc223448390"/>
      <w:r>
        <w:rPr>
          <w:rStyle w:val="CharSectno"/>
        </w:rPr>
        <w:t>85</w:t>
      </w:r>
      <w:r>
        <w:t>.</w:t>
      </w:r>
      <w:r>
        <w:tab/>
        <w:t>Fire alarms, activating etc.</w:t>
      </w:r>
      <w:bookmarkEnd w:id="134"/>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lastRenderedPageBreak/>
        <w:tab/>
        <w:t>(3)</w:t>
      </w:r>
      <w:r>
        <w:tab/>
        <w:t>The port authority may recover those expenses in a court of competent jurisdiction as a debt due to the port authority.</w:t>
      </w:r>
    </w:p>
    <w:p>
      <w:pPr>
        <w:pStyle w:val="Heading5"/>
      </w:pPr>
      <w:bookmarkStart w:id="135" w:name="_Toc223448391"/>
      <w:r>
        <w:rPr>
          <w:rStyle w:val="CharSectno"/>
        </w:rPr>
        <w:t>86</w:t>
      </w:r>
      <w:r>
        <w:t>.</w:t>
      </w:r>
      <w:r>
        <w:tab/>
        <w:t>Valves, hydrants etc., unauthorised use of</w:t>
      </w:r>
      <w:bookmarkEnd w:id="135"/>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36" w:name="_Toc223448392"/>
      <w:r>
        <w:rPr>
          <w:rStyle w:val="CharSectno"/>
        </w:rPr>
        <w:t>87</w:t>
      </w:r>
      <w:r>
        <w:t>.</w:t>
      </w:r>
      <w:r>
        <w:tab/>
        <w:t>Electric lights etc., unauthorised interference with</w:t>
      </w:r>
      <w:bookmarkEnd w:id="13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37" w:name="_Toc223448393"/>
      <w:r>
        <w:rPr>
          <w:rStyle w:val="CharSectno"/>
        </w:rPr>
        <w:t>88</w:t>
      </w:r>
      <w:r>
        <w:t>.</w:t>
      </w:r>
      <w:r>
        <w:tab/>
        <w:t>Stray boats and other abandoned or unattended property</w:t>
      </w:r>
      <w:bookmarkEnd w:id="137"/>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lastRenderedPageBreak/>
        <w:tab/>
        <w:t>(5)</w:t>
      </w:r>
      <w:r>
        <w:tab/>
        <w:t xml:space="preserve">The port authority — </w:t>
      </w:r>
    </w:p>
    <w:p>
      <w:pPr>
        <w:pStyle w:val="Indenta"/>
        <w:keepNext/>
        <w:keepLines/>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1</w:t>
      </w:r>
      <w:r>
        <w:t>, and any claim of the owner of the property to that amount is extinguished.</w:t>
      </w:r>
    </w:p>
    <w:p>
      <w:pPr>
        <w:pStyle w:val="Heading5"/>
        <w:rPr>
          <w:b w:val="0"/>
        </w:rPr>
      </w:pPr>
      <w:bookmarkStart w:id="138" w:name="_Toc223448394"/>
      <w:r>
        <w:rPr>
          <w:rStyle w:val="CharSectno"/>
        </w:rPr>
        <w:t>89</w:t>
      </w:r>
      <w:r>
        <w:t>.</w:t>
      </w:r>
      <w:r>
        <w:tab/>
        <w:t>Swimming in designated areas prohibited</w:t>
      </w:r>
      <w:bookmarkEnd w:id="138"/>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39" w:name="_Toc223448395"/>
      <w:r>
        <w:rPr>
          <w:rStyle w:val="CharSectno"/>
        </w:rPr>
        <w:t>90</w:t>
      </w:r>
      <w:r>
        <w:t>.</w:t>
      </w:r>
      <w:r>
        <w:tab/>
        <w:t>Closed areas of ports etc., unauthorised entry of</w:t>
      </w:r>
      <w:bookmarkEnd w:id="139"/>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40" w:name="_Toc223448396"/>
      <w:r>
        <w:rPr>
          <w:rStyle w:val="CharSectno"/>
        </w:rPr>
        <w:t>91</w:t>
      </w:r>
      <w:r>
        <w:t>.</w:t>
      </w:r>
      <w:r>
        <w:tab/>
        <w:t>Fishing in designated areas of port prohibited</w:t>
      </w:r>
      <w:bookmarkEnd w:id="140"/>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keepLines/>
      </w:pPr>
      <w:r>
        <w:lastRenderedPageBreak/>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41" w:name="_Toc223448397"/>
      <w:r>
        <w:rPr>
          <w:rStyle w:val="CharSectno"/>
        </w:rPr>
        <w:t>92</w:t>
      </w:r>
      <w:r>
        <w:t>.</w:t>
      </w:r>
      <w:r>
        <w:tab/>
        <w:t>Fishing nets etc., use of</w:t>
      </w:r>
      <w:bookmarkEnd w:id="14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42" w:name="_Toc223448398"/>
      <w:r>
        <w:rPr>
          <w:rStyle w:val="CharSectno"/>
        </w:rPr>
        <w:t>93</w:t>
      </w:r>
      <w:r>
        <w:t>.</w:t>
      </w:r>
      <w:r>
        <w:tab/>
        <w:t>Launching etc. boats in unauthorised places etc. prohibited</w:t>
      </w:r>
      <w:bookmarkEnd w:id="142"/>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lastRenderedPageBreak/>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43" w:name="_Toc223448399"/>
      <w:r>
        <w:rPr>
          <w:rStyle w:val="CharSectno"/>
        </w:rPr>
        <w:t>94</w:t>
      </w:r>
      <w:r>
        <w:t>.</w:t>
      </w:r>
      <w:r>
        <w:tab/>
        <w:t>Camping etc. prohibited unless authorised</w:t>
      </w:r>
      <w:bookmarkEnd w:id="14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44" w:name="_Toc223448400"/>
      <w:r>
        <w:rPr>
          <w:rStyle w:val="CharSectno"/>
        </w:rPr>
        <w:lastRenderedPageBreak/>
        <w:t>95</w:t>
      </w:r>
      <w:r>
        <w:t>.</w:t>
      </w:r>
      <w:r>
        <w:tab/>
        <w:t>Marine life not to be removed from wharf etc. unless authorised</w:t>
      </w:r>
      <w:bookmarkEnd w:id="144"/>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45" w:name="_Toc223448401"/>
      <w:r>
        <w:rPr>
          <w:rStyle w:val="CharSectno"/>
        </w:rPr>
        <w:t>96</w:t>
      </w:r>
      <w:r>
        <w:t>.</w:t>
      </w:r>
      <w:r>
        <w:tab/>
        <w:t>Buildings etc. not to be erected without authority</w:t>
      </w:r>
      <w:bookmarkEnd w:id="145"/>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46" w:name="_Toc223448402"/>
      <w:r>
        <w:rPr>
          <w:rStyle w:val="CharSectno"/>
        </w:rPr>
        <w:t>97</w:t>
      </w:r>
      <w:r>
        <w:t>.</w:t>
      </w:r>
      <w:r>
        <w:tab/>
        <w:t>Excavation work not to be done unless authorised</w:t>
      </w:r>
      <w:bookmarkEnd w:id="14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47" w:name="_Toc223448403"/>
      <w:r>
        <w:rPr>
          <w:rStyle w:val="CharSectno"/>
        </w:rPr>
        <w:t>98</w:t>
      </w:r>
      <w:r>
        <w:t>.</w:t>
      </w:r>
      <w:r>
        <w:tab/>
        <w:t>Motor boats and water skiing, restrictions on</w:t>
      </w:r>
      <w:bookmarkEnd w:id="147"/>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lastRenderedPageBreak/>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148" w:name="_Toc223448404"/>
      <w:r>
        <w:rPr>
          <w:rStyle w:val="CharSectno"/>
        </w:rPr>
        <w:t>99</w:t>
      </w:r>
      <w:r>
        <w:t>.</w:t>
      </w:r>
      <w:r>
        <w:tab/>
        <w:t>Races, regattas etc. not to be held without authority</w:t>
      </w:r>
      <w:bookmarkEnd w:id="148"/>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49" w:name="_Toc223428145"/>
      <w:bookmarkStart w:id="150" w:name="_Toc223428679"/>
      <w:bookmarkStart w:id="151" w:name="_Toc223447962"/>
      <w:bookmarkStart w:id="152" w:name="_Toc223448405"/>
      <w:r>
        <w:rPr>
          <w:rStyle w:val="CharPartNo"/>
        </w:rPr>
        <w:lastRenderedPageBreak/>
        <w:t>Part 6</w:t>
      </w:r>
      <w:r>
        <w:rPr>
          <w:rStyle w:val="CharDivNo"/>
        </w:rPr>
        <w:t xml:space="preserve"> </w:t>
      </w:r>
      <w:r>
        <w:t>—</w:t>
      </w:r>
      <w:r>
        <w:rPr>
          <w:rStyle w:val="CharDivText"/>
        </w:rPr>
        <w:t xml:space="preserve"> </w:t>
      </w:r>
      <w:r>
        <w:rPr>
          <w:rStyle w:val="CharPartText"/>
        </w:rPr>
        <w:t>Vehicles in ports</w:t>
      </w:r>
      <w:bookmarkEnd w:id="149"/>
      <w:bookmarkEnd w:id="150"/>
      <w:bookmarkEnd w:id="151"/>
      <w:bookmarkEnd w:id="152"/>
    </w:p>
    <w:p>
      <w:pPr>
        <w:pStyle w:val="Heading5"/>
        <w:spacing w:before="180"/>
      </w:pPr>
      <w:bookmarkStart w:id="153" w:name="_Toc223448406"/>
      <w:r>
        <w:rPr>
          <w:rStyle w:val="CharSectno"/>
        </w:rPr>
        <w:t>100</w:t>
      </w:r>
      <w:r>
        <w:t>.</w:t>
      </w:r>
      <w:r>
        <w:tab/>
        <w:t>Terms used</w:t>
      </w:r>
      <w:bookmarkEnd w:id="153"/>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54" w:name="_Toc223448407"/>
      <w:r>
        <w:rPr>
          <w:rStyle w:val="CharSectno"/>
        </w:rPr>
        <w:t>101</w:t>
      </w:r>
      <w:r>
        <w:t>.</w:t>
      </w:r>
      <w:r>
        <w:tab/>
      </w:r>
      <w:r>
        <w:rPr>
          <w:i/>
        </w:rPr>
        <w:t>Application of road laws</w:t>
      </w:r>
      <w:bookmarkEnd w:id="154"/>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r>
        <w:tab/>
        <w:t>[Regulation 101 amended: Gazette 8 Jan 2015 p. 63.]</w:t>
      </w:r>
    </w:p>
    <w:p>
      <w:pPr>
        <w:pStyle w:val="Heading5"/>
      </w:pPr>
      <w:bookmarkStart w:id="155" w:name="_Toc223448408"/>
      <w:r>
        <w:rPr>
          <w:rStyle w:val="CharSectno"/>
        </w:rPr>
        <w:t>102</w:t>
      </w:r>
      <w:r>
        <w:t>.</w:t>
      </w:r>
      <w:r>
        <w:tab/>
        <w:t>Careless driving</w:t>
      </w:r>
      <w:bookmarkEnd w:id="155"/>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56" w:name="_Toc223448409"/>
      <w:r>
        <w:rPr>
          <w:rStyle w:val="CharSectno"/>
        </w:rPr>
        <w:t>103</w:t>
      </w:r>
      <w:r>
        <w:t>.</w:t>
      </w:r>
      <w:r>
        <w:tab/>
        <w:t>Drivers to comply with traffic signs</w:t>
      </w:r>
      <w:bookmarkEnd w:id="156"/>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57" w:name="_Toc223448410"/>
      <w:r>
        <w:rPr>
          <w:rStyle w:val="CharSectno"/>
        </w:rPr>
        <w:t>104</w:t>
      </w:r>
      <w:r>
        <w:t>.</w:t>
      </w:r>
      <w:r>
        <w:tab/>
        <w:t>Stopping vehicles</w:t>
      </w:r>
      <w:bookmarkEnd w:id="157"/>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lastRenderedPageBreak/>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58" w:name="_Toc223448411"/>
      <w:r>
        <w:rPr>
          <w:rStyle w:val="CharSectno"/>
        </w:rPr>
        <w:t>105</w:t>
      </w:r>
      <w:r>
        <w:t>.</w:t>
      </w:r>
      <w:r>
        <w:tab/>
        <w:t>Parking vehicles</w:t>
      </w:r>
      <w:bookmarkEnd w:id="158"/>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lastRenderedPageBreak/>
        <w:tab/>
        <w:t>(4)</w:t>
      </w:r>
      <w:r>
        <w:tab/>
        <w:t>Subregulation (3) does not apply to a person who parks a vehicle as directed by a police officer or by an authorised member of staff of the port authority.</w:t>
      </w:r>
    </w:p>
    <w:p>
      <w:pPr>
        <w:pStyle w:val="Heading5"/>
      </w:pPr>
      <w:bookmarkStart w:id="159" w:name="_Toc223448412"/>
      <w:r>
        <w:rPr>
          <w:rStyle w:val="CharSectno"/>
        </w:rPr>
        <w:t>106</w:t>
      </w:r>
      <w:r>
        <w:t>.</w:t>
      </w:r>
      <w:r>
        <w:tab/>
        <w:t>Emergency vehicles, exceptions for</w:t>
      </w:r>
      <w:bookmarkEnd w:id="159"/>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60" w:name="_Toc223448413"/>
      <w:r>
        <w:rPr>
          <w:rStyle w:val="CharSectno"/>
        </w:rPr>
        <w:t>107</w:t>
      </w:r>
      <w:r>
        <w:t>.</w:t>
      </w:r>
      <w:r>
        <w:tab/>
        <w:t>Obstructing vehicles may be removed</w:t>
      </w:r>
      <w:bookmarkEnd w:id="16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lastRenderedPageBreak/>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61" w:name="_Toc223428154"/>
      <w:bookmarkStart w:id="162" w:name="_Toc223428688"/>
      <w:bookmarkStart w:id="163" w:name="_Toc223447971"/>
      <w:bookmarkStart w:id="164" w:name="_Toc223448414"/>
      <w:r>
        <w:rPr>
          <w:rStyle w:val="CharPartNo"/>
        </w:rPr>
        <w:lastRenderedPageBreak/>
        <w:t>Part 7</w:t>
      </w:r>
      <w:r>
        <w:rPr>
          <w:rStyle w:val="CharDivNo"/>
        </w:rPr>
        <w:t xml:space="preserve"> </w:t>
      </w:r>
      <w:r>
        <w:t>—</w:t>
      </w:r>
      <w:r>
        <w:rPr>
          <w:rStyle w:val="CharDivText"/>
        </w:rPr>
        <w:t xml:space="preserve"> </w:t>
      </w:r>
      <w:r>
        <w:rPr>
          <w:rStyle w:val="CharPartText"/>
        </w:rPr>
        <w:t>Infringement notices and modified penalties</w:t>
      </w:r>
      <w:bookmarkEnd w:id="161"/>
      <w:bookmarkEnd w:id="162"/>
      <w:bookmarkEnd w:id="163"/>
      <w:bookmarkEnd w:id="164"/>
    </w:p>
    <w:p>
      <w:pPr>
        <w:pStyle w:val="Heading5"/>
        <w:spacing w:before="240"/>
      </w:pPr>
      <w:bookmarkStart w:id="165" w:name="_Toc223448415"/>
      <w:r>
        <w:rPr>
          <w:rStyle w:val="CharSectno"/>
        </w:rPr>
        <w:t>108</w:t>
      </w:r>
      <w:r>
        <w:t>.</w:t>
      </w:r>
      <w:r>
        <w:tab/>
        <w:t>Prescribed offences (Act s. 124)</w:t>
      </w:r>
      <w:bookmarkEnd w:id="165"/>
    </w:p>
    <w:p>
      <w:pPr>
        <w:pStyle w:val="Subsection"/>
      </w:pPr>
      <w:r>
        <w:tab/>
      </w:r>
      <w:r>
        <w:tab/>
        <w:t>The offences mentioned in Schedule 3 are the offences for which an infringement notice may be given under section 124 of the Act.</w:t>
      </w:r>
    </w:p>
    <w:p>
      <w:pPr>
        <w:pStyle w:val="Heading5"/>
      </w:pPr>
      <w:bookmarkStart w:id="166" w:name="_Toc223448416"/>
      <w:r>
        <w:rPr>
          <w:rStyle w:val="CharSectno"/>
        </w:rPr>
        <w:t>109</w:t>
      </w:r>
      <w:r>
        <w:t>.</w:t>
      </w:r>
      <w:r>
        <w:tab/>
        <w:t>Prescribed modified penalties (Act s. 125(2))</w:t>
      </w:r>
      <w:bookmarkEnd w:id="166"/>
    </w:p>
    <w:p>
      <w:pPr>
        <w:pStyle w:val="Subsection"/>
      </w:pPr>
      <w:r>
        <w:tab/>
      </w:r>
      <w:r>
        <w:tab/>
        <w:t>The modified penalty mentioned opposite an offence in Schedule 3 is the modified penalty for that offence for the purposes of section 125(2) of the Act.</w:t>
      </w:r>
    </w:p>
    <w:p>
      <w:pPr>
        <w:pStyle w:val="Heading5"/>
      </w:pPr>
      <w:bookmarkStart w:id="167" w:name="_Toc223448417"/>
      <w:r>
        <w:rPr>
          <w:rStyle w:val="CharSectno"/>
        </w:rPr>
        <w:t>110</w:t>
      </w:r>
      <w:r>
        <w:t>.</w:t>
      </w:r>
      <w:r>
        <w:tab/>
        <w:t>Over</w:t>
      </w:r>
      <w:r>
        <w:noBreakHyphen/>
        <w:t>length vehicle, meaning of in Sch. 3</w:t>
      </w:r>
      <w:bookmarkEnd w:id="16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68" w:name="_Toc223448418"/>
      <w:r>
        <w:rPr>
          <w:rStyle w:val="CharSectno"/>
        </w:rPr>
        <w:t>111</w:t>
      </w:r>
      <w:r>
        <w:t>.</w:t>
      </w:r>
      <w:r>
        <w:tab/>
        <w:t>Infringement notice, prescribed form of (Act s. 125(1))</w:t>
      </w:r>
      <w:bookmarkEnd w:id="168"/>
    </w:p>
    <w:p>
      <w:pPr>
        <w:pStyle w:val="Subsection"/>
      </w:pPr>
      <w:r>
        <w:tab/>
      </w:r>
      <w:r>
        <w:tab/>
        <w:t>The form of an infringement notice is set out in Form 1 in Schedule 4 for the purposes of section 125(1) of the Act.</w:t>
      </w:r>
    </w:p>
    <w:p>
      <w:pPr>
        <w:pStyle w:val="Heading5"/>
      </w:pPr>
      <w:bookmarkStart w:id="169" w:name="_Toc223448419"/>
      <w:r>
        <w:rPr>
          <w:rStyle w:val="CharSectno"/>
        </w:rPr>
        <w:t>112</w:t>
      </w:r>
      <w:r>
        <w:t>.</w:t>
      </w:r>
      <w:r>
        <w:tab/>
        <w:t>Withdrawal of infringement notice, prescribed form of (Act s. 127(1))</w:t>
      </w:r>
      <w:bookmarkEnd w:id="169"/>
    </w:p>
    <w:p>
      <w:pPr>
        <w:pStyle w:val="Subsection"/>
      </w:pPr>
      <w:r>
        <w:tab/>
      </w:r>
      <w:r>
        <w:tab/>
        <w:t>The form of a notice to withdraw an infringement notice is set out in Form 2 in Schedule 4 for the purposes of section 127(1) of the Act.</w:t>
      </w:r>
    </w:p>
    <w:p>
      <w:pPr>
        <w:pStyle w:val="Heading2"/>
      </w:pPr>
      <w:bookmarkStart w:id="170" w:name="_Toc223428160"/>
      <w:bookmarkStart w:id="171" w:name="_Toc223428694"/>
      <w:bookmarkStart w:id="172" w:name="_Toc223447977"/>
      <w:bookmarkStart w:id="173" w:name="_Toc223448420"/>
      <w:r>
        <w:rPr>
          <w:rStyle w:val="CharPartNo"/>
        </w:rPr>
        <w:lastRenderedPageBreak/>
        <w:t>Part 8</w:t>
      </w:r>
      <w:r>
        <w:t xml:space="preserve"> — </w:t>
      </w:r>
      <w:r>
        <w:rPr>
          <w:rStyle w:val="CharPartText"/>
        </w:rPr>
        <w:t>Miscellaneous</w:t>
      </w:r>
      <w:bookmarkEnd w:id="170"/>
      <w:bookmarkEnd w:id="171"/>
      <w:bookmarkEnd w:id="172"/>
      <w:bookmarkEnd w:id="173"/>
    </w:p>
    <w:p>
      <w:pPr>
        <w:pStyle w:val="Heading5"/>
      </w:pPr>
      <w:bookmarkStart w:id="174" w:name="_Toc223448421"/>
      <w:r>
        <w:rPr>
          <w:rStyle w:val="CharSectno"/>
        </w:rPr>
        <w:t>113</w:t>
      </w:r>
      <w:r>
        <w:t>.</w:t>
      </w:r>
      <w:r>
        <w:tab/>
        <w:t>Effect of breach of condition to which authorisation is subject</w:t>
      </w:r>
      <w:bookmarkEnd w:id="174"/>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75" w:name="_Toc223448422"/>
      <w:r>
        <w:rPr>
          <w:rStyle w:val="CharSectno"/>
        </w:rPr>
        <w:t>114</w:t>
      </w:r>
      <w:r>
        <w:t>.</w:t>
      </w:r>
      <w:r>
        <w:tab/>
        <w:t>Master of vessel to produce certificates of tonnage and registry etc. on request by certain officers</w:t>
      </w:r>
      <w:bookmarkEnd w:id="175"/>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76" w:name="_Toc223448423"/>
      <w:r>
        <w:rPr>
          <w:rStyle w:val="CharSectno"/>
        </w:rPr>
        <w:t>115</w:t>
      </w:r>
      <w:r>
        <w:t>.</w:t>
      </w:r>
      <w:r>
        <w:tab/>
        <w:t>Powers of authorised officers in relation to offenders</w:t>
      </w:r>
      <w:bookmarkEnd w:id="176"/>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lastRenderedPageBreak/>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Gazette 13 Feb 2004 p. 546.]</w:t>
      </w:r>
    </w:p>
    <w:p>
      <w:pPr>
        <w:pStyle w:val="Heading5"/>
      </w:pPr>
      <w:bookmarkStart w:id="177" w:name="_Toc223448424"/>
      <w:r>
        <w:rPr>
          <w:rStyle w:val="CharSectno"/>
        </w:rPr>
        <w:t>117</w:t>
      </w:r>
      <w:r>
        <w:t>.</w:t>
      </w:r>
      <w:r>
        <w:tab/>
        <w:t>Certain easements, leases and licences may be granted without Minister’s approval (Act s. 28(2))</w:t>
      </w:r>
      <w:bookmarkEnd w:id="177"/>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78" w:name="_Toc223448425"/>
      <w:r>
        <w:rPr>
          <w:rStyle w:val="CharSectno"/>
        </w:rPr>
        <w:t>118</w:t>
      </w:r>
      <w:r>
        <w:t>.</w:t>
      </w:r>
      <w:r>
        <w:tab/>
        <w:t>Amount of port authority’s liability prescribed (Act s. 40(3)(c))</w:t>
      </w:r>
      <w:bookmarkEnd w:id="178"/>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79" w:name="_Toc223448426"/>
      <w:r>
        <w:rPr>
          <w:rStyle w:val="CharSectno"/>
        </w:rPr>
        <w:lastRenderedPageBreak/>
        <w:t>118A</w:t>
      </w:r>
      <w:r>
        <w:t>.</w:t>
      </w:r>
      <w:r>
        <w:tab/>
        <w:t>Port services prescribed (Act s. 35(9))</w:t>
      </w:r>
      <w:bookmarkEnd w:id="179"/>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Gazette 10 Dec 2004 p. 5916.]</w:t>
      </w:r>
    </w:p>
    <w:p>
      <w:pPr>
        <w:pStyle w:val="Heading5"/>
      </w:pPr>
      <w:bookmarkStart w:id="180" w:name="_Toc223012918"/>
      <w:bookmarkStart w:id="181" w:name="_Toc223013667"/>
      <w:bookmarkStart w:id="182" w:name="_Toc223448427"/>
      <w:r>
        <w:rPr>
          <w:rStyle w:val="CharSectno"/>
        </w:rPr>
        <w:t>119</w:t>
      </w:r>
      <w:r>
        <w:t>.</w:t>
      </w:r>
      <w:r>
        <w:tab/>
        <w:t>Rate of interest on overdue amounts (Act s. 136(1))</w:t>
      </w:r>
      <w:bookmarkEnd w:id="180"/>
      <w:bookmarkEnd w:id="181"/>
      <w:bookmarkEnd w:id="182"/>
    </w:p>
    <w:p>
      <w:pPr>
        <w:pStyle w:val="Subsection"/>
      </w:pPr>
      <w:r>
        <w:tab/>
      </w:r>
      <w:r>
        <w:tab/>
        <w:t>For the purposes of section 136(1) of the Act, the rate of interest on an amount outstanding to a port authority is 3% greater than the rate of interest published from time to time by the Commonwealth Bank of Australia ACN 123 123 124 as its Overdraft Index Rate.</w:t>
      </w:r>
    </w:p>
    <w:p>
      <w:pPr>
        <w:pStyle w:val="Footnotesection"/>
      </w:pPr>
      <w:r>
        <w:tab/>
        <w:t>[Regulation 119 inserted: SL 2026/17 r. 4.]</w:t>
      </w:r>
    </w:p>
    <w:p>
      <w:pPr>
        <w:pStyle w:val="Heading5"/>
      </w:pPr>
      <w:bookmarkStart w:id="183" w:name="_Toc223448428"/>
      <w:r>
        <w:rPr>
          <w:rStyle w:val="CharSectno"/>
        </w:rPr>
        <w:t>120</w:t>
      </w:r>
      <w:r>
        <w:t>.</w:t>
      </w:r>
      <w:r>
        <w:tab/>
        <w:t>Rounding off amounts (Act Sch. 5 cl. 31)</w:t>
      </w:r>
      <w:bookmarkEnd w:id="183"/>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84" w:name="_Toc223448429"/>
      <w:r>
        <w:rPr>
          <w:rStyle w:val="CharSectno"/>
        </w:rPr>
        <w:lastRenderedPageBreak/>
        <w:t>120A</w:t>
      </w:r>
      <w:r>
        <w:t>.</w:t>
      </w:r>
      <w:r>
        <w:tab/>
        <w:t>Jetty licences to which Schedule 8 clause 66(9) of Act applies</w:t>
      </w:r>
      <w:bookmarkEnd w:id="184"/>
    </w:p>
    <w:p>
      <w:pPr>
        <w:pStyle w:val="Subsection"/>
      </w:pPr>
      <w:r>
        <w:tab/>
      </w:r>
      <w:r>
        <w:tab/>
        <w:t xml:space="preserve">For the purposes of Schedule 8 clause 66(6) of the Act, each of the following is a jetty licence to which Schedule 8 clause 66(9) of the Act applies — </w:t>
      </w:r>
    </w:p>
    <w:p>
      <w:pPr>
        <w:pStyle w:val="Indenta"/>
      </w:pPr>
      <w:r>
        <w:tab/>
        <w:t>(a)</w:t>
      </w:r>
      <w:r>
        <w:tab/>
        <w:t>jetty licence LM4198 to Santos WA Energy Limited (ABN 39 009 301 964) relating to 2 jetties and 2 barge ramps on a site within the Indian Ocean adjacent to Varanus Island, part of the Lowendal group of islands;</w:t>
      </w:r>
    </w:p>
    <w:p>
      <w:pPr>
        <w:pStyle w:val="Indenta"/>
      </w:pPr>
      <w:r>
        <w:tab/>
        <w:t>(b)</w:t>
      </w:r>
      <w:r>
        <w:tab/>
        <w:t>jetty licence LM4917 to Cockatoo Is Pty Ltd (ACN 621 370 429) relating to a jetty and barge ramp on a site within the Indian Ocean adjacent to Cockatoo Island;</w:t>
      </w:r>
    </w:p>
    <w:p>
      <w:pPr>
        <w:pStyle w:val="Indenta"/>
      </w:pPr>
      <w:r>
        <w:tab/>
        <w:t>(c)</w:t>
      </w:r>
      <w:r>
        <w:tab/>
        <w:t>jetty licence LM3386 to Koolan Iron Ore Pty Ltd (ABN 87 099 455 277) relating to the Koolan Island Iron Ore Mine Jetty, Koolan Island;</w:t>
      </w:r>
    </w:p>
    <w:p>
      <w:pPr>
        <w:pStyle w:val="Indenta"/>
      </w:pPr>
      <w:r>
        <w:tab/>
        <w:t>(d)</w:t>
      </w:r>
      <w:r>
        <w:tab/>
        <w:t>jetty licence LM1250 to Cockatoo Island Mining Pty Ltd (ACN 628 239 065) relating to an export jetty structure with dolphins and barge ramp on a site within the Indian Ocean adjacent to Cockatoo Island.</w:t>
      </w:r>
    </w:p>
    <w:p>
      <w:pPr>
        <w:pStyle w:val="Footnotesection"/>
        <w:spacing w:before="100"/>
        <w:ind w:left="890" w:hanging="890"/>
      </w:pPr>
      <w:r>
        <w:tab/>
        <w:t>[Regulation 120A inserted: SL 2021/52 r. 4; amended: SL 2021/82 r. 4.]</w:t>
      </w:r>
    </w:p>
    <w:p>
      <w:pPr>
        <w:pStyle w:val="Heading5"/>
      </w:pPr>
      <w:bookmarkStart w:id="185" w:name="_Toc223448430"/>
      <w:r>
        <w:rPr>
          <w:rStyle w:val="CharSectno"/>
        </w:rPr>
        <w:t>121</w:t>
      </w:r>
      <w:r>
        <w:t>.</w:t>
      </w:r>
      <w:r>
        <w:tab/>
        <w:t>Provisions for particular ports and port authorities</w:t>
      </w:r>
      <w:bookmarkEnd w:id="185"/>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keepNext/>
        <w:rPr>
          <w:snapToGrid w:val="0"/>
        </w:rPr>
      </w:pPr>
      <w:r>
        <w:lastRenderedPageBreak/>
        <w:tab/>
        <w:t>(3)</w:t>
      </w:r>
      <w:r>
        <w:tab/>
      </w:r>
      <w:r>
        <w:rPr>
          <w:snapToGrid w:val="0"/>
        </w:rPr>
        <w:t xml:space="preserve">A provision of these regulations mentioned in the Table does not apply to — </w:t>
      </w:r>
    </w:p>
    <w:p>
      <w:pPr>
        <w:pStyle w:val="Indenta"/>
        <w:rPr>
          <w:snapToGrid w:val="0"/>
        </w:rPr>
      </w:pPr>
      <w:r>
        <w:tab/>
        <w:t>(a)</w:t>
      </w:r>
      <w:r>
        <w:tab/>
      </w:r>
      <w:r>
        <w:rPr>
          <w:snapToGrid w:val="0"/>
        </w:rPr>
        <w:t>the Port of Ashburton; or</w:t>
      </w:r>
    </w:p>
    <w:p>
      <w:pPr>
        <w:pStyle w:val="Indenta"/>
      </w:pPr>
      <w:r>
        <w:tab/>
        <w:t>(b)</w:t>
      </w:r>
      <w:r>
        <w:tab/>
        <w:t>the Port of Balla Balla; or</w:t>
      </w:r>
    </w:p>
    <w:p>
      <w:pPr>
        <w:pStyle w:val="Indenta"/>
        <w:rPr>
          <w:snapToGrid w:val="0"/>
        </w:rPr>
      </w:pPr>
      <w:r>
        <w:tab/>
        <w:t>(c)</w:t>
      </w:r>
      <w:r>
        <w:tab/>
      </w:r>
      <w:r>
        <w:rPr>
          <w:snapToGrid w:val="0"/>
        </w:rPr>
        <w:t>the Port of Dampier; or</w:t>
      </w:r>
    </w:p>
    <w:p>
      <w:pPr>
        <w:pStyle w:val="Indenta"/>
      </w:pPr>
      <w:r>
        <w:tab/>
        <w:t>(d)</w:t>
      </w:r>
      <w:r>
        <w:tab/>
        <w:t>the Port of Varanus Island; or</w:t>
      </w:r>
    </w:p>
    <w:p>
      <w:pPr>
        <w:pStyle w:val="Indenta"/>
        <w:rPr>
          <w:snapToGrid w:val="0"/>
        </w:rPr>
      </w:pPr>
      <w:r>
        <w:tab/>
        <w:t>(e)</w:t>
      </w:r>
      <w:r>
        <w:tab/>
        <w:t xml:space="preserve">the Pilbara Ports Authority’s control and management of </w:t>
      </w:r>
      <w:r>
        <w:rPr>
          <w:snapToGrid w:val="0"/>
        </w:rPr>
        <w:t>the ports referred to in paragraphs (a) to (d).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r. 5</w:t>
            </w:r>
          </w:p>
        </w:tc>
        <w:tc>
          <w:tcPr>
            <w:tcW w:w="3034" w:type="dxa"/>
            <w:noWrap/>
          </w:tcPr>
          <w:p>
            <w:pPr>
              <w:pStyle w:val="TableNAm"/>
            </w:pPr>
            <w:r>
              <w:t>r. 7</w:t>
            </w:r>
          </w:p>
        </w:tc>
      </w:tr>
      <w:tr>
        <w:tc>
          <w:tcPr>
            <w:tcW w:w="3033" w:type="dxa"/>
            <w:noWrap/>
          </w:tcPr>
          <w:p>
            <w:pPr>
              <w:pStyle w:val="TableNAm"/>
            </w:pPr>
            <w:r>
              <w:t>r. 8</w:t>
            </w:r>
          </w:p>
        </w:tc>
        <w:tc>
          <w:tcPr>
            <w:tcW w:w="3034" w:type="dxa"/>
            <w:noWrap/>
          </w:tcPr>
          <w:p>
            <w:pPr>
              <w:pStyle w:val="TableNAm"/>
            </w:pPr>
            <w:r>
              <w:t>r. 18</w:t>
            </w:r>
          </w:p>
        </w:tc>
      </w:tr>
      <w:tr>
        <w:tc>
          <w:tcPr>
            <w:tcW w:w="3033" w:type="dxa"/>
            <w:noWrap/>
          </w:tcPr>
          <w:p>
            <w:pPr>
              <w:pStyle w:val="TableNAm"/>
            </w:pPr>
            <w:r>
              <w:t>r. 32</w:t>
            </w:r>
          </w:p>
        </w:tc>
        <w:tc>
          <w:tcPr>
            <w:tcW w:w="3034" w:type="dxa"/>
            <w:noWrap/>
          </w:tcPr>
          <w:p>
            <w:pPr>
              <w:pStyle w:val="TableNAm"/>
            </w:pPr>
            <w:r>
              <w:t>r. 33</w:t>
            </w:r>
          </w:p>
        </w:tc>
      </w:tr>
      <w:tr>
        <w:tc>
          <w:tcPr>
            <w:tcW w:w="3033" w:type="dxa"/>
            <w:noWrap/>
          </w:tcPr>
          <w:p>
            <w:pPr>
              <w:pStyle w:val="TableNAm"/>
            </w:pPr>
            <w:r>
              <w:t>r. 90</w:t>
            </w:r>
          </w:p>
        </w:tc>
        <w:tc>
          <w:tcPr>
            <w:tcW w:w="3034" w:type="dxa"/>
            <w:noWrap/>
          </w:tcPr>
          <w:p>
            <w:pPr>
              <w:pStyle w:val="TableNAm"/>
            </w:pPr>
            <w:r>
              <w:t>r. 114</w:t>
            </w:r>
          </w:p>
        </w:tc>
      </w:tr>
    </w:tbl>
    <w:p>
      <w:pPr>
        <w:pStyle w:val="Subsection"/>
      </w:pPr>
      <w:r>
        <w:tab/>
        <w:t>(4)</w:t>
      </w:r>
      <w:r>
        <w:tab/>
        <w:t xml:space="preserve">Subregulation (3) does not limit </w:t>
      </w:r>
      <w:r>
        <w:rPr>
          <w:snapToGrid w:val="0"/>
        </w:rPr>
        <w:t>the application of subregulation (1) or (2) to Schedule 1 Division 1A or 4.</w:t>
      </w:r>
    </w:p>
    <w:p>
      <w:pPr>
        <w:pStyle w:val="Footnotesection"/>
        <w:spacing w:before="100"/>
        <w:ind w:left="890" w:hanging="890"/>
      </w:pPr>
      <w:r>
        <w:tab/>
        <w:t>[Regulation 121 inserted: Gazette 20 Jun 2014 p. 2030</w:t>
      </w:r>
      <w:r>
        <w:noBreakHyphen/>
        <w:t>1; amended: Gazette 3 Oct 2017 p. 5037</w:t>
      </w:r>
      <w:r>
        <w:noBreakHyphen/>
        <w:t>8; SL 2021/52 r. 5.]</w:t>
      </w:r>
    </w:p>
    <w:p>
      <w:pPr>
        <w:pStyle w:val="Ednotesection"/>
        <w:ind w:left="0" w:firstLine="0"/>
      </w:pPr>
      <w:r>
        <w:t>[</w:t>
      </w:r>
      <w:r>
        <w:rPr>
          <w:b/>
        </w:rPr>
        <w:t>122.</w:t>
      </w:r>
      <w:r>
        <w:rPr>
          <w:b/>
        </w:rPr>
        <w:tab/>
      </w:r>
      <w:r>
        <w:t>Omitted under the Reprints Act 1984 s. 7(4)(f).]</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86" w:name="_Toc223428171"/>
      <w:bookmarkStart w:id="187" w:name="_Toc223428705"/>
      <w:bookmarkStart w:id="188" w:name="_Toc223447988"/>
      <w:bookmarkStart w:id="189" w:name="_Toc223448431"/>
      <w:r>
        <w:rPr>
          <w:rStyle w:val="CharSchNo"/>
        </w:rPr>
        <w:lastRenderedPageBreak/>
        <w:t>Schedule 1</w:t>
      </w:r>
      <w:r>
        <w:t xml:space="preserve"> — </w:t>
      </w:r>
      <w:r>
        <w:rPr>
          <w:rStyle w:val="CharSchText"/>
        </w:rPr>
        <w:t>Provisions for particular ports and port authorities</w:t>
      </w:r>
      <w:bookmarkEnd w:id="186"/>
      <w:bookmarkEnd w:id="187"/>
      <w:bookmarkEnd w:id="188"/>
      <w:bookmarkEnd w:id="189"/>
    </w:p>
    <w:p>
      <w:pPr>
        <w:pStyle w:val="yShoulderClause"/>
      </w:pPr>
      <w:r>
        <w:t>[r. 121]</w:t>
      </w:r>
    </w:p>
    <w:p>
      <w:pPr>
        <w:pStyle w:val="yFootnoteheading"/>
      </w:pPr>
      <w:r>
        <w:tab/>
        <w:t>[Heading inserted: Gazette 20 Jun 2014 p. 2032.]</w:t>
      </w:r>
    </w:p>
    <w:p>
      <w:pPr>
        <w:pStyle w:val="yHeading3"/>
      </w:pPr>
      <w:bookmarkStart w:id="190" w:name="_Toc223428172"/>
      <w:bookmarkStart w:id="191" w:name="_Toc223428706"/>
      <w:bookmarkStart w:id="192" w:name="_Toc223447989"/>
      <w:bookmarkStart w:id="193" w:name="_Toc223448432"/>
      <w:r>
        <w:rPr>
          <w:rStyle w:val="CharSDivNo"/>
        </w:rPr>
        <w:t>Division 1AA</w:t>
      </w:r>
      <w:r>
        <w:t> — </w:t>
      </w:r>
      <w:r>
        <w:rPr>
          <w:rStyle w:val="CharSDivText"/>
        </w:rPr>
        <w:t>Preliminary</w:t>
      </w:r>
      <w:bookmarkEnd w:id="190"/>
      <w:bookmarkEnd w:id="191"/>
      <w:bookmarkEnd w:id="192"/>
      <w:bookmarkEnd w:id="193"/>
    </w:p>
    <w:p>
      <w:pPr>
        <w:pStyle w:val="yFootnoteheading"/>
      </w:pPr>
      <w:r>
        <w:tab/>
        <w:t>[Heading inserted: SL 2021/52 r. 6.]</w:t>
      </w:r>
    </w:p>
    <w:p>
      <w:pPr>
        <w:pStyle w:val="yHeading5"/>
      </w:pPr>
      <w:bookmarkStart w:id="194" w:name="_Toc223448433"/>
      <w:r>
        <w:rPr>
          <w:rStyle w:val="CharSClsNo"/>
        </w:rPr>
        <w:t>1A</w:t>
      </w:r>
      <w:r>
        <w:t>.</w:t>
      </w:r>
      <w:r>
        <w:tab/>
        <w:t>Terms used</w:t>
      </w:r>
      <w:bookmarkEnd w:id="194"/>
    </w:p>
    <w:p>
      <w:pPr>
        <w:pStyle w:val="ySubsection"/>
      </w:pPr>
      <w:r>
        <w:tab/>
      </w:r>
      <w:r>
        <w:tab/>
        <w:t xml:space="preserve">In this Schedule — </w:t>
      </w:r>
    </w:p>
    <w:p>
      <w:pPr>
        <w:pStyle w:val="yDefstart"/>
      </w:pPr>
      <w:r>
        <w:tab/>
      </w:r>
      <w:r>
        <w:rPr>
          <w:rStyle w:val="CharDefText"/>
        </w:rPr>
        <w:t>commercial vessel</w:t>
      </w:r>
      <w:r>
        <w:t xml:space="preserve"> means a vessel other than a private vessel;</w:t>
      </w:r>
    </w:p>
    <w:p>
      <w:pPr>
        <w:pStyle w:val="yDefstart"/>
      </w:pPr>
      <w:r>
        <w:tab/>
      </w:r>
      <w:r>
        <w:rPr>
          <w:rStyle w:val="CharDefText"/>
        </w:rPr>
        <w:t>dangerous goods</w:t>
      </w:r>
      <w:r>
        <w:t xml:space="preserve"> has the meaning given in the </w:t>
      </w:r>
      <w:r>
        <w:rPr>
          <w:i/>
        </w:rPr>
        <w:t>Dangerous Goods Safety Act 2004</w:t>
      </w:r>
      <w:r>
        <w:t xml:space="preserve"> section 3(1);</w:t>
      </w:r>
    </w:p>
    <w:p>
      <w:pPr>
        <w:pStyle w:val="yDefstart"/>
      </w:pPr>
      <w:r>
        <w:tab/>
      </w:r>
      <w:r>
        <w:rPr>
          <w:rStyle w:val="CharDefText"/>
        </w:rPr>
        <w:t>explosives</w:t>
      </w:r>
      <w:r>
        <w:t xml:space="preserve"> has the meaning given in the </w:t>
      </w:r>
      <w:r>
        <w:rPr>
          <w:i/>
        </w:rPr>
        <w:t>Western Australian Marine Act 1982</w:t>
      </w:r>
      <w:r>
        <w:t xml:space="preserve"> section 3(1);</w:t>
      </w:r>
    </w:p>
    <w:p>
      <w:pPr>
        <w:pStyle w:val="yDefstart"/>
      </w:pPr>
      <w:r>
        <w:tab/>
      </w:r>
      <w:r>
        <w:rPr>
          <w:rStyle w:val="CharDefText"/>
        </w:rPr>
        <w:t>mooring</w:t>
      </w:r>
      <w:r>
        <w:rPr>
          <w:b/>
          <w:i/>
        </w:rPr>
        <w:t xml:space="preserve"> </w:t>
      </w:r>
      <w:r>
        <w:t>means a structure or apparatus used, or proposed to be used, to secure a vessel in a port;</w:t>
      </w:r>
    </w:p>
    <w:p>
      <w:pPr>
        <w:pStyle w:val="yDefstart"/>
      </w:pPr>
      <w:r>
        <w:tab/>
      </w:r>
      <w:r>
        <w:rPr>
          <w:rStyle w:val="CharDefText"/>
        </w:rPr>
        <w:t>motor boat</w:t>
      </w:r>
      <w:r>
        <w:t xml:space="preserve"> — </w:t>
      </w:r>
    </w:p>
    <w:p>
      <w:pPr>
        <w:pStyle w:val="yDefpara"/>
      </w:pPr>
      <w:r>
        <w:tab/>
        <w:t>(a)</w:t>
      </w:r>
      <w:r>
        <w:tab/>
        <w:t>means a vessel propelled otherwise than by oars or sail; and</w:t>
      </w:r>
    </w:p>
    <w:p>
      <w:pPr>
        <w:pStyle w:val="yDefpara"/>
      </w:pPr>
      <w:r>
        <w:tab/>
        <w:t>(b)</w:t>
      </w:r>
      <w:r>
        <w:tab/>
        <w:t xml:space="preserve">includes a personal watercraft as defined in the </w:t>
      </w:r>
      <w:r>
        <w:rPr>
          <w:i/>
        </w:rPr>
        <w:t>Navigable Waters Regulations 1958</w:t>
      </w:r>
      <w:r>
        <w:t xml:space="preserve"> regulation 46(2);</w:t>
      </w:r>
    </w:p>
    <w:p>
      <w:pPr>
        <w:pStyle w:val="yDefstart"/>
      </w:pPr>
      <w:r>
        <w:tab/>
      </w:r>
      <w:r>
        <w:rPr>
          <w:rStyle w:val="CharDefText"/>
        </w:rPr>
        <w:t>prohibited anchorage area</w:t>
      </w:r>
      <w:r>
        <w:t xml:space="preserve"> means an area of a port designated by notices or signs erected by the port authority as an area where a vessel is prohibited from anchoring;</w:t>
      </w:r>
    </w:p>
    <w:p>
      <w:pPr>
        <w:pStyle w:val="yDefstart"/>
      </w:pPr>
      <w:r>
        <w:tab/>
      </w:r>
      <w:r>
        <w:rPr>
          <w:rStyle w:val="CharDefText"/>
        </w:rPr>
        <w:t>water ski</w:t>
      </w:r>
      <w:r>
        <w:t xml:space="preserve"> includes water ski using only the feet for support on the water.</w:t>
      </w:r>
    </w:p>
    <w:p>
      <w:pPr>
        <w:pStyle w:val="yFootnotesection"/>
      </w:pPr>
      <w:r>
        <w:tab/>
        <w:t>[Clause 1A inserted: SL 2021/52 r. 6.]</w:t>
      </w:r>
    </w:p>
    <w:p>
      <w:pPr>
        <w:pStyle w:val="yHeading3"/>
      </w:pPr>
      <w:bookmarkStart w:id="195" w:name="_Toc223428174"/>
      <w:bookmarkStart w:id="196" w:name="_Toc223428708"/>
      <w:bookmarkStart w:id="197" w:name="_Toc223447991"/>
      <w:bookmarkStart w:id="198" w:name="_Toc223448434"/>
      <w:r>
        <w:rPr>
          <w:rStyle w:val="CharSDivNo"/>
        </w:rPr>
        <w:lastRenderedPageBreak/>
        <w:t>Division 1</w:t>
      </w:r>
      <w:r>
        <w:rPr>
          <w:b w:val="0"/>
        </w:rPr>
        <w:t> — </w:t>
      </w:r>
      <w:r>
        <w:rPr>
          <w:rStyle w:val="CharSDivText"/>
        </w:rPr>
        <w:t>Port of Albany</w:t>
      </w:r>
      <w:bookmarkEnd w:id="195"/>
      <w:bookmarkEnd w:id="196"/>
      <w:bookmarkEnd w:id="197"/>
      <w:bookmarkEnd w:id="198"/>
    </w:p>
    <w:p>
      <w:pPr>
        <w:pStyle w:val="yFootnoteheading"/>
        <w:keepNext/>
      </w:pPr>
      <w:r>
        <w:tab/>
        <w:t>[Heading inserted: Gazette 20 Jun 2014 p. 2032.]</w:t>
      </w:r>
    </w:p>
    <w:p>
      <w:pPr>
        <w:pStyle w:val="yHeading5"/>
      </w:pPr>
      <w:bookmarkStart w:id="199" w:name="_Toc223448435"/>
      <w:r>
        <w:rPr>
          <w:rStyle w:val="CharSClsNo"/>
        </w:rPr>
        <w:t>1</w:t>
      </w:r>
      <w:r>
        <w:t>.</w:t>
      </w:r>
      <w:r>
        <w:tab/>
        <w:t>Application of this Division</w:t>
      </w:r>
      <w:bookmarkEnd w:id="199"/>
    </w:p>
    <w:p>
      <w:pPr>
        <w:pStyle w:val="ySubsection"/>
      </w:pPr>
      <w:r>
        <w:tab/>
      </w:r>
      <w:r>
        <w:tab/>
        <w:t>This Division applies to the Port of Albany and the Southern Ports Authority.</w:t>
      </w:r>
    </w:p>
    <w:p>
      <w:pPr>
        <w:pStyle w:val="yFootnotesection"/>
      </w:pPr>
      <w:r>
        <w:tab/>
        <w:t>[Clause 1 inserted: Gazette 19 Sep 2014 p. 3342.]</w:t>
      </w:r>
    </w:p>
    <w:p>
      <w:pPr>
        <w:pStyle w:val="yHeading5"/>
      </w:pPr>
      <w:bookmarkStart w:id="200" w:name="_Toc223448436"/>
      <w:r>
        <w:rPr>
          <w:rStyle w:val="CharSClsNo"/>
        </w:rPr>
        <w:t>2</w:t>
      </w:r>
      <w:r>
        <w:t>.</w:t>
      </w:r>
      <w:r>
        <w:tab/>
        <w:t>Terms used</w:t>
      </w:r>
      <w:bookmarkEnd w:id="200"/>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Gazette 12 Jun 2007 p. 2681.]</w:t>
      </w:r>
    </w:p>
    <w:p>
      <w:pPr>
        <w:pStyle w:val="yHeading5"/>
      </w:pPr>
      <w:bookmarkStart w:id="201" w:name="_Toc223448437"/>
      <w:r>
        <w:rPr>
          <w:rStyle w:val="CharSClsNo"/>
        </w:rPr>
        <w:t>3</w:t>
      </w:r>
      <w:r>
        <w:t>.</w:t>
      </w:r>
      <w:r>
        <w:tab/>
        <w:t>Notice of arrival at port</w:t>
      </w:r>
      <w:bookmarkEnd w:id="20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keepNext/>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02" w:name="_Toc223448438"/>
      <w:r>
        <w:rPr>
          <w:rStyle w:val="CharSClsNo"/>
        </w:rPr>
        <w:lastRenderedPageBreak/>
        <w:t>3A</w:t>
      </w:r>
      <w:r>
        <w:t>.</w:t>
      </w:r>
      <w:r>
        <w:tab/>
        <w:t>Notice of dangerous cargoes</w:t>
      </w:r>
      <w:bookmarkEnd w:id="202"/>
    </w:p>
    <w:p>
      <w:pPr>
        <w:pStyle w:val="ySubsection"/>
      </w:pPr>
      <w:r>
        <w:tab/>
        <w:t>(1)</w:t>
      </w:r>
      <w:r>
        <w:tab/>
        <w:t xml:space="preserve">When notifying the harbour master under clause 3(1)(a),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3A inserted: SL 2021/52 r. 7.]</w:t>
      </w:r>
    </w:p>
    <w:p>
      <w:pPr>
        <w:pStyle w:val="yHeading5"/>
      </w:pPr>
      <w:bookmarkStart w:id="203" w:name="_Toc223448439"/>
      <w:r>
        <w:rPr>
          <w:rStyle w:val="CharSClsNo"/>
        </w:rPr>
        <w:t>4</w:t>
      </w:r>
      <w:r>
        <w:t>.</w:t>
      </w:r>
      <w:r>
        <w:tab/>
        <w:t>Fishing vessels not to berth at berth 1, 2 or 3 without authority</w:t>
      </w:r>
      <w:bookmarkEnd w:id="203"/>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04" w:name="_Toc223448440"/>
      <w:r>
        <w:rPr>
          <w:rStyle w:val="CharSClsNo"/>
        </w:rPr>
        <w:t>5</w:t>
      </w:r>
      <w:r>
        <w:t>.</w:t>
      </w:r>
      <w:r>
        <w:tab/>
        <w:t>When pilotage is not compulsory</w:t>
      </w:r>
      <w:bookmarkEnd w:id="204"/>
    </w:p>
    <w:p>
      <w:pPr>
        <w:pStyle w:val="ySubsection"/>
      </w:pPr>
      <w:r>
        <w:tab/>
      </w:r>
      <w:r>
        <w:tab/>
        <w:t>For the purposes of section 97(1) of the Act and subject to regulation 31, a vessel moving in the port is not required to use pilotage services if the vessel is a fishing vessel that is registered in Australia.</w:t>
      </w:r>
    </w:p>
    <w:p>
      <w:pPr>
        <w:pStyle w:val="yHeading5"/>
      </w:pPr>
      <w:bookmarkStart w:id="205" w:name="_Toc223448441"/>
      <w:r>
        <w:rPr>
          <w:rStyle w:val="CharSClsNo"/>
        </w:rPr>
        <w:t>5A</w:t>
      </w:r>
      <w:r>
        <w:t>.</w:t>
      </w:r>
      <w:r>
        <w:tab/>
        <w:t>Unlicensed persons not to provide certain services</w:t>
      </w:r>
      <w:bookmarkEnd w:id="205"/>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lastRenderedPageBreak/>
        <w:tab/>
        <w:t>(b)</w:t>
      </w:r>
      <w:r>
        <w:tab/>
        <w:t>in accordance with any conditions or restrictions to which the licence is subject under clause 5B(3).</w:t>
      </w:r>
    </w:p>
    <w:p>
      <w:pPr>
        <w:pStyle w:val="yPenstart"/>
      </w:pPr>
      <w:r>
        <w:tab/>
        <w:t>Penalty: $12 000.</w:t>
      </w:r>
    </w:p>
    <w:p>
      <w:pPr>
        <w:pStyle w:val="yFootnotesection"/>
      </w:pPr>
      <w:r>
        <w:tab/>
        <w:t>[Clause 5A inserted: Gazette 12 Jun 2007 p. 2682.]</w:t>
      </w:r>
    </w:p>
    <w:p>
      <w:pPr>
        <w:pStyle w:val="yHeading5"/>
      </w:pPr>
      <w:bookmarkStart w:id="206" w:name="_Toc223448442"/>
      <w:r>
        <w:rPr>
          <w:rStyle w:val="CharSClsNo"/>
        </w:rPr>
        <w:t>5B</w:t>
      </w:r>
      <w:r>
        <w:t>.</w:t>
      </w:r>
      <w:r>
        <w:tab/>
        <w:t>Service providers’ licences</w:t>
      </w:r>
      <w:bookmarkEnd w:id="20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lastRenderedPageBreak/>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keepNext/>
        <w:spacing w:before="180"/>
      </w:pPr>
      <w:r>
        <w:tab/>
        <w:t>(8)</w:t>
      </w:r>
      <w:r>
        <w:tab/>
        <w:t>A person who does not comply with subclause (7) commits an offence.</w:t>
      </w:r>
    </w:p>
    <w:p>
      <w:pPr>
        <w:pStyle w:val="yPenstart"/>
      </w:pPr>
      <w:r>
        <w:tab/>
        <w:t>Penalty: $2 000.</w:t>
      </w:r>
    </w:p>
    <w:p>
      <w:pPr>
        <w:pStyle w:val="yFootnotesection"/>
      </w:pPr>
      <w:r>
        <w:tab/>
        <w:t>[Clause 5B inserted: Gazette 12 Jun 2007 p. 2682</w:t>
      </w:r>
      <w:r>
        <w:noBreakHyphen/>
        <w:t>3.]</w:t>
      </w:r>
    </w:p>
    <w:p>
      <w:pPr>
        <w:pStyle w:val="yHeading3"/>
      </w:pPr>
      <w:bookmarkStart w:id="207" w:name="_Toc223428183"/>
      <w:bookmarkStart w:id="208" w:name="_Toc223428717"/>
      <w:bookmarkStart w:id="209" w:name="_Toc223448000"/>
      <w:bookmarkStart w:id="210" w:name="_Toc223448443"/>
      <w:r>
        <w:rPr>
          <w:rStyle w:val="CharSDivNo"/>
        </w:rPr>
        <w:t>Division 1A</w:t>
      </w:r>
      <w:r>
        <w:t> — </w:t>
      </w:r>
      <w:r>
        <w:rPr>
          <w:rStyle w:val="CharSDivText"/>
        </w:rPr>
        <w:t>Port of Balla Balla</w:t>
      </w:r>
      <w:bookmarkEnd w:id="207"/>
      <w:bookmarkEnd w:id="208"/>
      <w:bookmarkEnd w:id="209"/>
      <w:bookmarkEnd w:id="210"/>
    </w:p>
    <w:p>
      <w:pPr>
        <w:pStyle w:val="yFootnoteheading"/>
      </w:pPr>
      <w:r>
        <w:tab/>
        <w:t>[Heading inserted: Gazette 3 Oct 2017 p. 5038.]</w:t>
      </w:r>
    </w:p>
    <w:p>
      <w:pPr>
        <w:pStyle w:val="yHeading4"/>
      </w:pPr>
      <w:bookmarkStart w:id="211" w:name="_Toc223428184"/>
      <w:bookmarkStart w:id="212" w:name="_Toc223428718"/>
      <w:bookmarkStart w:id="213" w:name="_Toc223448001"/>
      <w:bookmarkStart w:id="214" w:name="_Toc223448444"/>
      <w:r>
        <w:t>Subdivision 1 — Application</w:t>
      </w:r>
      <w:bookmarkEnd w:id="211"/>
      <w:bookmarkEnd w:id="212"/>
      <w:bookmarkEnd w:id="213"/>
      <w:bookmarkEnd w:id="214"/>
    </w:p>
    <w:p>
      <w:pPr>
        <w:pStyle w:val="yFootnoteheading"/>
      </w:pPr>
      <w:r>
        <w:tab/>
        <w:t>[Heading inserted: Gazette 3 Oct 2017 p. 5038.]</w:t>
      </w:r>
    </w:p>
    <w:p>
      <w:pPr>
        <w:pStyle w:val="yHeading5"/>
      </w:pPr>
      <w:bookmarkStart w:id="215" w:name="_Toc223448445"/>
      <w:r>
        <w:rPr>
          <w:rStyle w:val="CharSClsNo"/>
        </w:rPr>
        <w:t>5C</w:t>
      </w:r>
      <w:r>
        <w:t>.</w:t>
      </w:r>
      <w:r>
        <w:tab/>
        <w:t>Application of this Division</w:t>
      </w:r>
      <w:bookmarkEnd w:id="215"/>
    </w:p>
    <w:p>
      <w:pPr>
        <w:pStyle w:val="ySubsection"/>
      </w:pPr>
      <w:r>
        <w:tab/>
      </w:r>
      <w:r>
        <w:tab/>
        <w:t>This Division applies to the Port of Balla Balla and the Pilbara Ports Authority.</w:t>
      </w:r>
    </w:p>
    <w:p>
      <w:pPr>
        <w:pStyle w:val="yFootnotesection"/>
      </w:pPr>
      <w:r>
        <w:tab/>
        <w:t>[Clause 5C inserted: Gazette 3 Oct 2017 p. 5038.]</w:t>
      </w:r>
    </w:p>
    <w:p>
      <w:pPr>
        <w:pStyle w:val="yHeading4"/>
      </w:pPr>
      <w:bookmarkStart w:id="216" w:name="_Toc223428186"/>
      <w:bookmarkStart w:id="217" w:name="_Toc223428720"/>
      <w:bookmarkStart w:id="218" w:name="_Toc223448003"/>
      <w:bookmarkStart w:id="219" w:name="_Toc223448446"/>
      <w:r>
        <w:t>Subdivision 2 — Vessels in the port</w:t>
      </w:r>
      <w:bookmarkEnd w:id="216"/>
      <w:bookmarkEnd w:id="217"/>
      <w:bookmarkEnd w:id="218"/>
      <w:bookmarkEnd w:id="219"/>
    </w:p>
    <w:p>
      <w:pPr>
        <w:pStyle w:val="yFootnoteheading"/>
      </w:pPr>
      <w:r>
        <w:tab/>
        <w:t>[Heading inserted: Gazette 3 Oct 2017 p. 5038.]</w:t>
      </w:r>
    </w:p>
    <w:p>
      <w:pPr>
        <w:pStyle w:val="yHeading5"/>
      </w:pPr>
      <w:bookmarkStart w:id="220" w:name="_Toc223448447"/>
      <w:r>
        <w:rPr>
          <w:rStyle w:val="CharSClsNo"/>
        </w:rPr>
        <w:t>5D</w:t>
      </w:r>
      <w:r>
        <w:t>.</w:t>
      </w:r>
      <w:r>
        <w:tab/>
        <w:t>Term used: fishing vessel</w:t>
      </w:r>
      <w:bookmarkEnd w:id="220"/>
    </w:p>
    <w:p>
      <w:pPr>
        <w:pStyle w:val="ySubsection"/>
      </w:pPr>
      <w:r>
        <w:tab/>
      </w:r>
      <w:r>
        <w:tab/>
        <w:t xml:space="preserve">In this Subdivision — </w:t>
      </w:r>
    </w:p>
    <w:p>
      <w:pPr>
        <w:pStyle w:val="yDefstart"/>
      </w:pPr>
      <w:r>
        <w:tab/>
      </w:r>
      <w:r>
        <w:rPr>
          <w:rStyle w:val="CharDefText"/>
        </w:rPr>
        <w:t>fishing vessel</w:t>
      </w:r>
      <w:r>
        <w:t xml:space="preserve"> means a vessel that is used for commercial fishing.</w:t>
      </w:r>
    </w:p>
    <w:p>
      <w:pPr>
        <w:pStyle w:val="yFootnotesection"/>
      </w:pPr>
      <w:r>
        <w:tab/>
        <w:t>[Clause 5D inserted: Gazette 3 Oct 2017 p. 5038; amended: SL 2021/52 r. 8.]</w:t>
      </w:r>
    </w:p>
    <w:p>
      <w:pPr>
        <w:pStyle w:val="yHeading5"/>
      </w:pPr>
      <w:bookmarkStart w:id="221" w:name="_Toc223448448"/>
      <w:r>
        <w:rPr>
          <w:rStyle w:val="CharSClsNo"/>
        </w:rPr>
        <w:lastRenderedPageBreak/>
        <w:t>5E</w:t>
      </w:r>
      <w:r>
        <w:t>.</w:t>
      </w:r>
      <w:r>
        <w:tab/>
        <w:t>Master of vessel to produce certificates and papers on request by certain officers</w:t>
      </w:r>
      <w:bookmarkEnd w:id="221"/>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for this subclause: a fine of $5 000.</w:t>
      </w:r>
    </w:p>
    <w:p>
      <w:pPr>
        <w:pStyle w:val="yFootnotesection"/>
      </w:pPr>
      <w:r>
        <w:tab/>
        <w:t>[Clause 5E inserted: Gazette 3 Oct 2017 p. 5038</w:t>
      </w:r>
      <w:r>
        <w:noBreakHyphen/>
        <w:t>9.]</w:t>
      </w:r>
    </w:p>
    <w:p>
      <w:pPr>
        <w:pStyle w:val="yHeading5"/>
      </w:pPr>
      <w:bookmarkStart w:id="222" w:name="_Toc223448449"/>
      <w:r>
        <w:rPr>
          <w:rStyle w:val="CharSClsNo"/>
        </w:rPr>
        <w:t>5F</w:t>
      </w:r>
      <w:r>
        <w:t>.</w:t>
      </w:r>
      <w:r>
        <w:tab/>
        <w:t>Moored vessel not to be moved unless harbour master notified</w:t>
      </w:r>
      <w:bookmarkEnd w:id="222"/>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for this subclause: a fine of $5 000.</w:t>
      </w:r>
    </w:p>
    <w:p>
      <w:pPr>
        <w:pStyle w:val="yFootnotesection"/>
      </w:pPr>
      <w:r>
        <w:tab/>
        <w:t>[Clause 5F inserted: Gazette 3 Oct 2017 p. 5039.]</w:t>
      </w:r>
    </w:p>
    <w:p>
      <w:pPr>
        <w:pStyle w:val="yHeading5"/>
      </w:pPr>
      <w:bookmarkStart w:id="223" w:name="_Toc223448450"/>
      <w:r>
        <w:rPr>
          <w:rStyle w:val="CharSClsNo"/>
        </w:rPr>
        <w:t>5G</w:t>
      </w:r>
      <w:r>
        <w:t>.</w:t>
      </w:r>
      <w:r>
        <w:tab/>
        <w:t>Bunkering</w:t>
      </w:r>
      <w:bookmarkEnd w:id="223"/>
    </w:p>
    <w:p>
      <w:pPr>
        <w:pStyle w:val="ySubsection"/>
      </w:pPr>
      <w:r>
        <w:tab/>
        <w:t>(1)</w:t>
      </w:r>
      <w:r>
        <w:tab/>
        <w:t>Unless authorised by the harbour master, the master of a vessel in the port must not cause or permit the vessel to be bunkered.</w:t>
      </w:r>
    </w:p>
    <w:p>
      <w:pPr>
        <w:pStyle w:val="yPenstart"/>
      </w:pPr>
      <w:r>
        <w:tab/>
        <w:t>Penalty for this subclause: a fine of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for this subclause: a fine of $5 000.</w:t>
      </w:r>
    </w:p>
    <w:p>
      <w:pPr>
        <w:pStyle w:val="yFootnotesection"/>
      </w:pPr>
      <w:r>
        <w:tab/>
        <w:t>[Clause 5G inserted: Gazette 3 Oct 2017 p. 5039.]</w:t>
      </w:r>
    </w:p>
    <w:p>
      <w:pPr>
        <w:pStyle w:val="yHeading5"/>
      </w:pPr>
      <w:bookmarkStart w:id="224" w:name="_Toc223448451"/>
      <w:r>
        <w:rPr>
          <w:rStyle w:val="CharSClsNo"/>
        </w:rPr>
        <w:lastRenderedPageBreak/>
        <w:t>5H</w:t>
      </w:r>
      <w:r>
        <w:t>.</w:t>
      </w:r>
      <w:r>
        <w:tab/>
        <w:t>Navigation of private vessels</w:t>
      </w:r>
      <w:bookmarkEnd w:id="22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keepNext/>
      </w:pPr>
      <w:r>
        <w:tab/>
        <w:t>(2)</w:t>
      </w:r>
      <w:r>
        <w:tab/>
        <w:t>A person who does not comply with subclause (1)(a) or (b) commits an offence.</w:t>
      </w:r>
    </w:p>
    <w:p>
      <w:pPr>
        <w:pStyle w:val="yPenstart"/>
      </w:pPr>
      <w:r>
        <w:tab/>
        <w:t>Penalty for this subclause: a fine of $12 000.</w:t>
      </w:r>
    </w:p>
    <w:p>
      <w:pPr>
        <w:pStyle w:val="yFootnotesection"/>
      </w:pPr>
      <w:r>
        <w:tab/>
        <w:t>[Clause 5H inserted: Gazette 3 Oct 2017 p. 5039.]</w:t>
      </w:r>
    </w:p>
    <w:p>
      <w:pPr>
        <w:pStyle w:val="yHeading5"/>
      </w:pPr>
      <w:bookmarkStart w:id="225" w:name="_Toc223448452"/>
      <w:r>
        <w:rPr>
          <w:rStyle w:val="CharSClsNo"/>
        </w:rPr>
        <w:t>5I</w:t>
      </w:r>
      <w:r>
        <w:t>.</w:t>
      </w:r>
      <w:r>
        <w:tab/>
        <w:t>Duties of masters of fishing vessels</w:t>
      </w:r>
      <w:bookmarkEnd w:id="225"/>
    </w:p>
    <w:p>
      <w:pPr>
        <w:pStyle w:val="yEdnotesubsection"/>
      </w:pPr>
      <w:r>
        <w:tab/>
        <w:t>[(1)</w:t>
      </w:r>
      <w:r>
        <w:tab/>
        <w:t>deleted]</w:t>
      </w:r>
    </w:p>
    <w:p>
      <w:pPr>
        <w:pStyle w:val="ySubsection"/>
      </w:pPr>
      <w:r>
        <w:tab/>
        <w:t>(2)</w:t>
      </w:r>
      <w:r>
        <w:tab/>
        <w:t>The master of a fishing vessel in the port must not cause or permit any fishing to take place from the vessel in a channel, fairway, anchorage area or prohibited anchorage area of the port.</w:t>
      </w:r>
    </w:p>
    <w:p>
      <w:pPr>
        <w:pStyle w:val="yPenstart"/>
      </w:pPr>
      <w:r>
        <w:tab/>
        <w:t>Penalty for this subclause: a fine of $5 000.</w:t>
      </w:r>
    </w:p>
    <w:p>
      <w:pPr>
        <w:pStyle w:val="ySubsection"/>
      </w:pPr>
      <w:r>
        <w:tab/>
        <w:t>(3)</w:t>
      </w:r>
      <w:r>
        <w:tab/>
        <w:t xml:space="preserve">The master of a fishing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(4)</w:t>
      </w:r>
      <w:r>
        <w:tab/>
        <w:t>A person who does not comply with subclause (3)(a) or (b) commits an offence.</w:t>
      </w:r>
    </w:p>
    <w:p>
      <w:pPr>
        <w:pStyle w:val="yPenstart"/>
      </w:pPr>
      <w:r>
        <w:tab/>
        <w:t>Penalty for this subclause: a fine of $12 000.</w:t>
      </w:r>
    </w:p>
    <w:p>
      <w:pPr>
        <w:pStyle w:val="yFootnotesection"/>
      </w:pPr>
      <w:r>
        <w:tab/>
        <w:t>[Clause 5I inserted: Gazette 3 Oct 2017 p. 5039</w:t>
      </w:r>
      <w:r>
        <w:noBreakHyphen/>
        <w:t>40; amended: SL 2021/52 r. 9.]</w:t>
      </w:r>
    </w:p>
    <w:p>
      <w:pPr>
        <w:pStyle w:val="yHeading4"/>
      </w:pPr>
      <w:bookmarkStart w:id="226" w:name="_Toc223428193"/>
      <w:bookmarkStart w:id="227" w:name="_Toc223428727"/>
      <w:bookmarkStart w:id="228" w:name="_Toc223448010"/>
      <w:bookmarkStart w:id="229" w:name="_Toc223448453"/>
      <w:r>
        <w:lastRenderedPageBreak/>
        <w:t>Subdivision 3 — Control of moorings</w:t>
      </w:r>
      <w:bookmarkEnd w:id="226"/>
      <w:bookmarkEnd w:id="227"/>
      <w:bookmarkEnd w:id="228"/>
      <w:bookmarkEnd w:id="229"/>
    </w:p>
    <w:p>
      <w:pPr>
        <w:pStyle w:val="yFootnoteheading"/>
        <w:keepNext/>
      </w:pPr>
      <w:r>
        <w:tab/>
        <w:t>[Heading inserted: Gazette 3 Oct 2017 p. 5040.]</w:t>
      </w:r>
    </w:p>
    <w:p>
      <w:pPr>
        <w:pStyle w:val="yHeading5"/>
      </w:pPr>
      <w:bookmarkStart w:id="230" w:name="_Toc223448454"/>
      <w:r>
        <w:rPr>
          <w:rStyle w:val="CharSClsNo"/>
        </w:rPr>
        <w:t>5J</w:t>
      </w:r>
      <w:r>
        <w:t>.</w:t>
      </w:r>
      <w:r>
        <w:tab/>
        <w:t>Terms used</w:t>
      </w:r>
      <w:bookmarkEnd w:id="230"/>
    </w:p>
    <w:p>
      <w:pPr>
        <w:pStyle w:val="ySubsection"/>
      </w:pPr>
      <w:r>
        <w:tab/>
      </w:r>
      <w:r>
        <w:tab/>
        <w:t xml:space="preserve">In this Subdivision — </w:t>
      </w:r>
    </w:p>
    <w:p>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5M.</w:t>
      </w:r>
    </w:p>
    <w:p>
      <w:pPr>
        <w:pStyle w:val="yFootnotesection"/>
      </w:pPr>
      <w:r>
        <w:tab/>
        <w:t>[Clause 5J inserted: Gazette 3 Oct 2017 p. 5040; amended: SL 2021/52 r. 10.]</w:t>
      </w:r>
    </w:p>
    <w:p>
      <w:pPr>
        <w:pStyle w:val="yHeading5"/>
      </w:pPr>
      <w:bookmarkStart w:id="231" w:name="_Toc223448455"/>
      <w:r>
        <w:rPr>
          <w:rStyle w:val="CharSClsNo"/>
        </w:rPr>
        <w:t>5K</w:t>
      </w:r>
      <w:r>
        <w:t>.</w:t>
      </w:r>
      <w:r>
        <w:tab/>
        <w:t>Moorings not to be installed or used without authority</w:t>
      </w:r>
      <w:bookmarkEnd w:id="231"/>
    </w:p>
    <w:p>
      <w:pPr>
        <w:pStyle w:val="ySubsection"/>
      </w:pPr>
      <w:r>
        <w:tab/>
      </w:r>
      <w:r>
        <w:tab/>
        <w:t>Unless authorised by the harbour master under clause 5M, a person must not install or use a mooring.</w:t>
      </w:r>
    </w:p>
    <w:p>
      <w:pPr>
        <w:pStyle w:val="yPenstart"/>
      </w:pPr>
      <w:r>
        <w:tab/>
        <w:t>Penalty for this subclause: a fine of $5 000.</w:t>
      </w:r>
    </w:p>
    <w:p>
      <w:pPr>
        <w:pStyle w:val="yFootnotesection"/>
      </w:pPr>
      <w:r>
        <w:tab/>
        <w:t>[Clause 5K inserted: Gazette 3 Oct 2017 p. 5040.]</w:t>
      </w:r>
    </w:p>
    <w:p>
      <w:pPr>
        <w:pStyle w:val="yHeading5"/>
      </w:pPr>
      <w:bookmarkStart w:id="232" w:name="_Toc223448456"/>
      <w:r>
        <w:rPr>
          <w:rStyle w:val="CharSClsNo"/>
        </w:rPr>
        <w:t>5L</w:t>
      </w:r>
      <w:r>
        <w:t>.</w:t>
      </w:r>
      <w:r>
        <w:tab/>
        <w:t>Application for authorisation to install or use mooring</w:t>
      </w:r>
      <w:bookmarkEnd w:id="232"/>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lastRenderedPageBreak/>
        <w:tab/>
        <w:t>(e)</w:t>
      </w:r>
      <w:r>
        <w:tab/>
        <w:t>if the application is for authorisation to install a mooring — the specifications for the construction of the mooring.</w:t>
      </w:r>
    </w:p>
    <w:p>
      <w:pPr>
        <w:pStyle w:val="yFootnotesection"/>
      </w:pPr>
      <w:r>
        <w:tab/>
        <w:t>[Clause 5L inserted: Gazette 3 Oct 2017 p. 5040.]</w:t>
      </w:r>
    </w:p>
    <w:p>
      <w:pPr>
        <w:pStyle w:val="yHeading5"/>
      </w:pPr>
      <w:bookmarkStart w:id="233" w:name="_Toc223448457"/>
      <w:r>
        <w:rPr>
          <w:rStyle w:val="CharSClsNo"/>
        </w:rPr>
        <w:t>5M</w:t>
      </w:r>
      <w:r>
        <w:t>.</w:t>
      </w:r>
      <w:r>
        <w:tab/>
        <w:t>Authorisation of mooring</w:t>
      </w:r>
      <w:bookmarkEnd w:id="233"/>
    </w:p>
    <w:p>
      <w:pPr>
        <w:pStyle w:val="ySubsection"/>
      </w:pPr>
      <w:r>
        <w:tab/>
        <w:t>(1)</w:t>
      </w:r>
      <w:r>
        <w:tab/>
        <w:t xml:space="preserve">On an application under clause 5L,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5M inserted: Gazette 3 Oct 2017 p. 5041.]</w:t>
      </w:r>
    </w:p>
    <w:p>
      <w:pPr>
        <w:pStyle w:val="yHeading5"/>
      </w:pPr>
      <w:bookmarkStart w:id="234" w:name="_Toc223448458"/>
      <w:r>
        <w:rPr>
          <w:rStyle w:val="CharSClsNo"/>
        </w:rPr>
        <w:t>5N</w:t>
      </w:r>
      <w:r>
        <w:t>.</w:t>
      </w:r>
      <w:r>
        <w:tab/>
        <w:t>Revoking authorisation of mooring</w:t>
      </w:r>
      <w:bookmarkEnd w:id="234"/>
    </w:p>
    <w:p>
      <w:pPr>
        <w:pStyle w:val="ySubsection"/>
      </w:pPr>
      <w:r>
        <w:tab/>
        <w:t>(1)</w:t>
      </w:r>
      <w:r>
        <w:tab/>
        <w:t xml:space="preserve">The harbour master may revoke an authorisation under clause 5M if — </w:t>
      </w:r>
    </w:p>
    <w:p>
      <w:pPr>
        <w:pStyle w:val="yIndenta"/>
      </w:pPr>
      <w:r>
        <w:tab/>
        <w:t>(a)</w:t>
      </w:r>
      <w:r>
        <w:tab/>
        <w:t>a mooring owner does not provide an inspection report as required under clause 5Q(4);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lastRenderedPageBreak/>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5S(1)(b),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5N inserted: Gazette 3 Oct 2017 p. 5041.]</w:t>
      </w:r>
    </w:p>
    <w:p>
      <w:pPr>
        <w:pStyle w:val="yHeading5"/>
      </w:pPr>
      <w:bookmarkStart w:id="235" w:name="_Toc223448459"/>
      <w:r>
        <w:rPr>
          <w:rStyle w:val="CharSClsNo"/>
        </w:rPr>
        <w:t>5O</w:t>
      </w:r>
      <w:r>
        <w:t>.</w:t>
      </w:r>
      <w:r>
        <w:tab/>
        <w:t>Moorings to be maintained in good condition</w:t>
      </w:r>
      <w:bookmarkEnd w:id="235"/>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5O inserted: Gazette 3 Oct 2017 p. 5041.]</w:t>
      </w:r>
    </w:p>
    <w:p>
      <w:pPr>
        <w:pStyle w:val="yHeading5"/>
      </w:pPr>
      <w:bookmarkStart w:id="236" w:name="_Toc223448460"/>
      <w:r>
        <w:rPr>
          <w:rStyle w:val="CharSClsNo"/>
        </w:rPr>
        <w:t>5P</w:t>
      </w:r>
      <w:r>
        <w:t>.</w:t>
      </w:r>
      <w:r>
        <w:tab/>
        <w:t>Floats on moorings</w:t>
      </w:r>
      <w:bookmarkEnd w:id="236"/>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Subsection"/>
        <w:keepNext/>
      </w:pPr>
      <w:r>
        <w:lastRenderedPageBreak/>
        <w:tab/>
        <w:t>(2)</w:t>
      </w:r>
      <w:r>
        <w:tab/>
        <w:t>A person who does not comply with subclause (1)(a), (b) or (c) commits an offence.</w:t>
      </w:r>
    </w:p>
    <w:p>
      <w:pPr>
        <w:pStyle w:val="yPenstart"/>
        <w:keepNext/>
      </w:pPr>
      <w:r>
        <w:tab/>
        <w:t>Penalty for this subclause: a fine of $5 000.</w:t>
      </w:r>
    </w:p>
    <w:p>
      <w:pPr>
        <w:pStyle w:val="yFootnotesection"/>
      </w:pPr>
      <w:r>
        <w:tab/>
        <w:t>[Clause 5P inserted: Gazette 3 Oct 2017 p. 5042.]</w:t>
      </w:r>
    </w:p>
    <w:p>
      <w:pPr>
        <w:pStyle w:val="yHeading5"/>
      </w:pPr>
      <w:bookmarkStart w:id="237" w:name="_Toc223448461"/>
      <w:r>
        <w:rPr>
          <w:rStyle w:val="CharSClsNo"/>
        </w:rPr>
        <w:t>5Q</w:t>
      </w:r>
      <w:r>
        <w:t>.</w:t>
      </w:r>
      <w:r>
        <w:tab/>
        <w:t>Inspection reports for moorings</w:t>
      </w:r>
      <w:bookmarkEnd w:id="237"/>
    </w:p>
    <w:p>
      <w:pPr>
        <w:pStyle w:val="ySubsection"/>
      </w:pPr>
      <w:r>
        <w:tab/>
        <w:t>(1)</w:t>
      </w:r>
      <w:r>
        <w:tab/>
        <w:t>A person who is authorised to install a mooring under clause 5M is to obtain a written report on the condition of the mooring after it is installed.</w:t>
      </w:r>
    </w:p>
    <w:p>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pPr>
        <w:pStyle w:val="ySubsection"/>
        <w:keepNext/>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Footnotesection"/>
      </w:pPr>
      <w:r>
        <w:tab/>
        <w:t>[Clause 5Q inserted: Gazette 3 Oct 2017 p. 5042.]</w:t>
      </w:r>
    </w:p>
    <w:p>
      <w:pPr>
        <w:pStyle w:val="yHeading5"/>
      </w:pPr>
      <w:bookmarkStart w:id="238" w:name="_Toc223448462"/>
      <w:r>
        <w:rPr>
          <w:rStyle w:val="CharSClsNo"/>
        </w:rPr>
        <w:t>5R</w:t>
      </w:r>
      <w:r>
        <w:t>.</w:t>
      </w:r>
      <w:r>
        <w:tab/>
        <w:t>Sale or disposal of moorings</w:t>
      </w:r>
      <w:bookmarkEnd w:id="238"/>
    </w:p>
    <w:p>
      <w:pPr>
        <w:pStyle w:val="ySubsection"/>
      </w:pPr>
      <w:r>
        <w:tab/>
        <w:t>(1)</w:t>
      </w:r>
      <w:r>
        <w:tab/>
        <w:t>A mooring owner must notify the harbour master if the mooring is sold or otherwise disposed of.</w:t>
      </w:r>
    </w:p>
    <w:p>
      <w:pPr>
        <w:pStyle w:val="ySubsection"/>
      </w:pPr>
      <w:r>
        <w:lastRenderedPageBreak/>
        <w:tab/>
        <w:t>(2)</w:t>
      </w:r>
      <w:r>
        <w:tab/>
        <w:t>A person who does not comply with subclause (1) commits an offence.</w:t>
      </w:r>
    </w:p>
    <w:p>
      <w:pPr>
        <w:pStyle w:val="yPenstart"/>
      </w:pPr>
      <w:r>
        <w:tab/>
        <w:t>Penalty for this subclause: a fine of $2 000.</w:t>
      </w:r>
    </w:p>
    <w:p>
      <w:pPr>
        <w:pStyle w:val="yFootnotesection"/>
      </w:pPr>
      <w:r>
        <w:tab/>
        <w:t>[Clause 5R inserted: Gazette 3 Oct 2017 p. 5042</w:t>
      </w:r>
      <w:r>
        <w:noBreakHyphen/>
        <w:t>3.]</w:t>
      </w:r>
    </w:p>
    <w:p>
      <w:pPr>
        <w:pStyle w:val="yHeading5"/>
      </w:pPr>
      <w:bookmarkStart w:id="239" w:name="_Toc223448463"/>
      <w:r>
        <w:rPr>
          <w:rStyle w:val="CharSClsNo"/>
        </w:rPr>
        <w:t>5S</w:t>
      </w:r>
      <w:r>
        <w:t>.</w:t>
      </w:r>
      <w:r>
        <w:tab/>
        <w:t>Removal of moorings</w:t>
      </w:r>
      <w:bookmarkEnd w:id="239"/>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5N(3).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5S inserted: Gazette 3 Oct 2017 p. 5043.]</w:t>
      </w:r>
    </w:p>
    <w:p>
      <w:pPr>
        <w:pStyle w:val="yHeading4"/>
      </w:pPr>
      <w:bookmarkStart w:id="240" w:name="_Toc223428204"/>
      <w:bookmarkStart w:id="241" w:name="_Toc223428738"/>
      <w:bookmarkStart w:id="242" w:name="_Toc223448021"/>
      <w:bookmarkStart w:id="243" w:name="_Toc223448464"/>
      <w:r>
        <w:t>Subdivision 4 — Service provider’s licences</w:t>
      </w:r>
      <w:bookmarkEnd w:id="240"/>
      <w:bookmarkEnd w:id="241"/>
      <w:bookmarkEnd w:id="242"/>
      <w:bookmarkEnd w:id="243"/>
    </w:p>
    <w:p>
      <w:pPr>
        <w:pStyle w:val="yFootnoteheading"/>
      </w:pPr>
      <w:r>
        <w:tab/>
        <w:t>[Heading inserted: Gazette 3 Oct 2017 p. 5043.]</w:t>
      </w:r>
    </w:p>
    <w:p>
      <w:pPr>
        <w:pStyle w:val="yHeading5"/>
      </w:pPr>
      <w:bookmarkStart w:id="244" w:name="_Toc223448465"/>
      <w:r>
        <w:rPr>
          <w:rStyle w:val="CharSClsNo"/>
        </w:rPr>
        <w:t>5T</w:t>
      </w:r>
      <w:r>
        <w:t>.</w:t>
      </w:r>
      <w:r>
        <w:tab/>
        <w:t>Term used: service provider’s licence</w:t>
      </w:r>
      <w:bookmarkEnd w:id="244"/>
    </w:p>
    <w:p>
      <w:pPr>
        <w:pStyle w:val="ySubsection"/>
      </w:pPr>
      <w:r>
        <w:tab/>
      </w:r>
      <w:r>
        <w:tab/>
        <w:t xml:space="preserve">In this Subdivision — </w:t>
      </w:r>
    </w:p>
    <w:p>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pPr>
        <w:pStyle w:val="yFootnotesection"/>
      </w:pPr>
      <w:r>
        <w:tab/>
        <w:t>[Clause 5T inserted: Gazette 3 Oct 2017 p. 5043.]</w:t>
      </w:r>
    </w:p>
    <w:p>
      <w:pPr>
        <w:pStyle w:val="yHeading5"/>
      </w:pPr>
      <w:bookmarkStart w:id="245" w:name="_Toc223448466"/>
      <w:r>
        <w:rPr>
          <w:rStyle w:val="CharSClsNo"/>
        </w:rPr>
        <w:t>5U</w:t>
      </w:r>
      <w:r>
        <w:t>.</w:t>
      </w:r>
      <w:r>
        <w:tab/>
        <w:t>Unlicensed persons not to provide certain services</w:t>
      </w:r>
      <w:bookmarkEnd w:id="24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lastRenderedPageBreak/>
        <w:tab/>
        <w:t>(a)</w:t>
      </w:r>
      <w:r>
        <w:tab/>
        <w:t xml:space="preserve">under the authority of a service provider’s licence issued by the port authority; and </w:t>
      </w:r>
    </w:p>
    <w:p>
      <w:pPr>
        <w:pStyle w:val="yIndenta"/>
        <w:keepNext/>
      </w:pPr>
      <w:r>
        <w:tab/>
        <w:t>(b)</w:t>
      </w:r>
      <w:r>
        <w:tab/>
        <w:t>in accordance with any conditions or restrictions to which the licence is subject under clause 5V(3).</w:t>
      </w:r>
    </w:p>
    <w:p>
      <w:pPr>
        <w:pStyle w:val="yPenstart"/>
      </w:pPr>
      <w:r>
        <w:tab/>
        <w:t>Penalty: a fine of $12 000.</w:t>
      </w:r>
    </w:p>
    <w:p>
      <w:pPr>
        <w:pStyle w:val="yFootnotesection"/>
      </w:pPr>
      <w:r>
        <w:tab/>
        <w:t>[Clause 5U inserted: Gazette 3 Oct 2017 p. 5043.]</w:t>
      </w:r>
    </w:p>
    <w:p>
      <w:pPr>
        <w:pStyle w:val="yHeading5"/>
      </w:pPr>
      <w:bookmarkStart w:id="246" w:name="_Toc223448467"/>
      <w:r>
        <w:rPr>
          <w:rStyle w:val="CharSClsNo"/>
        </w:rPr>
        <w:t>5V</w:t>
      </w:r>
      <w:r>
        <w:t>.</w:t>
      </w:r>
      <w:r>
        <w:tab/>
        <w:t>Service provider’s licences</w:t>
      </w:r>
      <w:bookmarkEnd w:id="24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lastRenderedPageBreak/>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for this subclause: a fine of $2 000.</w:t>
      </w:r>
    </w:p>
    <w:p>
      <w:pPr>
        <w:pStyle w:val="yFootnotesection"/>
      </w:pPr>
      <w:r>
        <w:tab/>
        <w:t>[Clause 5V inserted: Gazette 3 Oct 2017 p. 5043</w:t>
      </w:r>
      <w:r>
        <w:noBreakHyphen/>
        <w:t>4.]</w:t>
      </w:r>
    </w:p>
    <w:p>
      <w:pPr>
        <w:pStyle w:val="yHeading4"/>
      </w:pPr>
      <w:bookmarkStart w:id="247" w:name="_Toc223428208"/>
      <w:bookmarkStart w:id="248" w:name="_Toc223428742"/>
      <w:bookmarkStart w:id="249" w:name="_Toc223448025"/>
      <w:bookmarkStart w:id="250" w:name="_Toc223448468"/>
      <w:r>
        <w:t>Subdivision 5 — Goods</w:t>
      </w:r>
      <w:bookmarkEnd w:id="247"/>
      <w:bookmarkEnd w:id="248"/>
      <w:bookmarkEnd w:id="249"/>
      <w:bookmarkEnd w:id="250"/>
    </w:p>
    <w:p>
      <w:pPr>
        <w:pStyle w:val="yFootnoteheading"/>
        <w:keepNext/>
      </w:pPr>
      <w:r>
        <w:tab/>
        <w:t>[Heading inserted: Gazette 3 Oct 2017 p. 5044.]</w:t>
      </w:r>
    </w:p>
    <w:p>
      <w:pPr>
        <w:pStyle w:val="yHeading5"/>
      </w:pPr>
      <w:bookmarkStart w:id="251" w:name="_Toc223448469"/>
      <w:r>
        <w:rPr>
          <w:rStyle w:val="CharSClsNo"/>
        </w:rPr>
        <w:t>5W</w:t>
      </w:r>
      <w:r>
        <w:t>.</w:t>
      </w:r>
      <w:r>
        <w:tab/>
        <w:t>Goods not to be placed on port facility, port land or other property of the port authority without authority</w:t>
      </w:r>
      <w:bookmarkEnd w:id="251"/>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for this subclause: a fine of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for this subclause: a fine of $5 000.</w:t>
      </w:r>
    </w:p>
    <w:p>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pPr>
        <w:pStyle w:val="yPenstart"/>
      </w:pPr>
      <w:r>
        <w:tab/>
        <w:t>Penalty for this subclause: a fine of $5 000.</w:t>
      </w:r>
    </w:p>
    <w:p>
      <w:pPr>
        <w:pStyle w:val="yFootnotesection"/>
      </w:pPr>
      <w:r>
        <w:tab/>
        <w:t>[Clause 5W inserted: Gazette 3 Oct 2017 p. 5044.]</w:t>
      </w:r>
    </w:p>
    <w:p>
      <w:pPr>
        <w:pStyle w:val="yHeading4"/>
      </w:pPr>
      <w:bookmarkStart w:id="252" w:name="_Toc223428210"/>
      <w:bookmarkStart w:id="253" w:name="_Toc223428744"/>
      <w:bookmarkStart w:id="254" w:name="_Toc223448027"/>
      <w:bookmarkStart w:id="255" w:name="_Toc223448470"/>
      <w:r>
        <w:lastRenderedPageBreak/>
        <w:t>Subdivision 6 — Miscellaneous</w:t>
      </w:r>
      <w:bookmarkEnd w:id="252"/>
      <w:bookmarkEnd w:id="253"/>
      <w:bookmarkEnd w:id="254"/>
      <w:bookmarkEnd w:id="255"/>
    </w:p>
    <w:p>
      <w:pPr>
        <w:pStyle w:val="yFootnoteheading"/>
      </w:pPr>
      <w:r>
        <w:tab/>
        <w:t>[Heading inserted: Gazette 3 Oct 2017 p. 5045.]</w:t>
      </w:r>
    </w:p>
    <w:p>
      <w:pPr>
        <w:pStyle w:val="yHeading5"/>
      </w:pPr>
      <w:bookmarkStart w:id="256" w:name="_Toc223448471"/>
      <w:r>
        <w:rPr>
          <w:rStyle w:val="CharSClsNo"/>
        </w:rPr>
        <w:t>5X</w:t>
      </w:r>
      <w:r>
        <w:t>.</w:t>
      </w:r>
      <w:r>
        <w:tab/>
        <w:t>Damage to property to be reported to harbour master</w:t>
      </w:r>
      <w:bookmarkEnd w:id="256"/>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for this subclause: a fine of $12 000.</w:t>
      </w:r>
    </w:p>
    <w:p>
      <w:pPr>
        <w:pStyle w:val="yFootnotesection"/>
      </w:pPr>
      <w:r>
        <w:tab/>
        <w:t>[Clause 5X inserted: Gazette 3 Oct 2017 p. 5045.]</w:t>
      </w:r>
    </w:p>
    <w:p>
      <w:pPr>
        <w:pStyle w:val="yHeading5"/>
      </w:pPr>
      <w:bookmarkStart w:id="257" w:name="_Toc223448472"/>
      <w:r>
        <w:rPr>
          <w:rStyle w:val="CharSClsNo"/>
        </w:rPr>
        <w:t>5Y</w:t>
      </w:r>
      <w:r>
        <w:t>.</w:t>
      </w:r>
      <w:r>
        <w:tab/>
        <w:t>Unauthorised entry of closed areas of port</w:t>
      </w:r>
      <w:bookmarkEnd w:id="257"/>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5Y inserted: Gazette 3 Oct 2017 p. 5045.]</w:t>
      </w:r>
    </w:p>
    <w:p>
      <w:pPr>
        <w:pStyle w:val="yHeading5"/>
      </w:pPr>
      <w:bookmarkStart w:id="258" w:name="_Toc223448473"/>
      <w:r>
        <w:rPr>
          <w:rStyle w:val="CharSClsNo"/>
        </w:rPr>
        <w:t>5Z</w:t>
      </w:r>
      <w:r>
        <w:t>.</w:t>
      </w:r>
      <w:r>
        <w:tab/>
        <w:t>Restrictions on driving or moving vehicles on wharves</w:t>
      </w:r>
      <w:bookmarkEnd w:id="258"/>
    </w:p>
    <w:p>
      <w:pPr>
        <w:pStyle w:val="ySubsection"/>
      </w:pPr>
      <w:r>
        <w:tab/>
        <w:t>(1)</w:t>
      </w:r>
      <w:r>
        <w:tab/>
        <w:t>Unless authorised by an authorised member of staff of the port authority, a person must not, except as stated in subclause (2), drive or move a vehicle on or across a wharf in the port.</w:t>
      </w:r>
    </w:p>
    <w:p>
      <w:pPr>
        <w:pStyle w:val="yPenstart"/>
      </w:pPr>
      <w:r>
        <w:tab/>
        <w:t>Penalty for this subclause: a fine of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lastRenderedPageBreak/>
        <w:tab/>
        <w:t>(b)</w:t>
      </w:r>
      <w:r>
        <w:tab/>
        <w:t>is to be used, or is being used, to carry cargo unloaded from a vessel moored at the wharf.</w:t>
      </w:r>
    </w:p>
    <w:p>
      <w:pPr>
        <w:pStyle w:val="yFootnotesection"/>
      </w:pPr>
      <w:r>
        <w:tab/>
        <w:t>[Clause 5Z inserted: Gazette 3 Oct 2017 p. 5045.]</w:t>
      </w:r>
    </w:p>
    <w:p>
      <w:pPr>
        <w:pStyle w:val="yHeading5"/>
      </w:pPr>
      <w:bookmarkStart w:id="259" w:name="_Toc223448474"/>
      <w:r>
        <w:rPr>
          <w:rStyle w:val="CharSClsNo"/>
        </w:rPr>
        <w:t>5ZA</w:t>
      </w:r>
      <w:r>
        <w:t>.</w:t>
      </w:r>
      <w:r>
        <w:tab/>
        <w:t>Mooring and fishing in restricted area not permitted without authority</w:t>
      </w:r>
      <w:bookmarkEnd w:id="259"/>
    </w:p>
    <w:p>
      <w:pPr>
        <w:pStyle w:val="ySubsection"/>
      </w:pPr>
      <w:r>
        <w:tab/>
        <w:t>(1)</w:t>
      </w:r>
      <w:r>
        <w:tab/>
        <w:t xml:space="preserve">In this clause — </w:t>
      </w:r>
    </w:p>
    <w:p>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pPr>
        <w:pStyle w:val="ySubsection"/>
        <w:keepNext/>
      </w:pPr>
      <w:r>
        <w:tab/>
        <w:t>(2)</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Footnotesection"/>
      </w:pPr>
      <w:r>
        <w:tab/>
        <w:t>[Clause 5ZA inserted: Gazette 3 Oct 2017 p. 5045.]</w:t>
      </w:r>
    </w:p>
    <w:p>
      <w:pPr>
        <w:pStyle w:val="yHeading3"/>
        <w:keepNext w:val="0"/>
        <w:widowControl w:val="0"/>
      </w:pPr>
      <w:bookmarkStart w:id="260" w:name="_Toc223428215"/>
      <w:bookmarkStart w:id="261" w:name="_Toc223428749"/>
      <w:bookmarkStart w:id="262" w:name="_Toc223448032"/>
      <w:bookmarkStart w:id="263" w:name="_Toc223448475"/>
      <w:r>
        <w:rPr>
          <w:rStyle w:val="CharSDivNo"/>
        </w:rPr>
        <w:t>Division 2</w:t>
      </w:r>
      <w:r>
        <w:t> — </w:t>
      </w:r>
      <w:r>
        <w:rPr>
          <w:rStyle w:val="CharSDivText"/>
        </w:rPr>
        <w:t>Port of Broome, Port of Derby, Port of Wyndham and Port of Yampi Sound</w:t>
      </w:r>
      <w:bookmarkEnd w:id="260"/>
      <w:bookmarkEnd w:id="261"/>
      <w:bookmarkEnd w:id="262"/>
      <w:bookmarkEnd w:id="263"/>
    </w:p>
    <w:p>
      <w:pPr>
        <w:pStyle w:val="yFootnoteheading"/>
      </w:pPr>
      <w:r>
        <w:tab/>
        <w:t>[Heading inserted: Gazette 20 Jun 2014 p. 2032; amended: SL 2021/52 r. 11.]</w:t>
      </w:r>
    </w:p>
    <w:p>
      <w:pPr>
        <w:pStyle w:val="yHeading4"/>
        <w:spacing w:before="200"/>
      </w:pPr>
      <w:bookmarkStart w:id="264" w:name="_Toc223428216"/>
      <w:bookmarkStart w:id="265" w:name="_Toc223428750"/>
      <w:bookmarkStart w:id="266" w:name="_Toc223448033"/>
      <w:bookmarkStart w:id="267" w:name="_Toc223448476"/>
      <w:r>
        <w:t>Subdivision 1 — General matters</w:t>
      </w:r>
      <w:bookmarkEnd w:id="264"/>
      <w:bookmarkEnd w:id="265"/>
      <w:bookmarkEnd w:id="266"/>
      <w:bookmarkEnd w:id="267"/>
    </w:p>
    <w:p>
      <w:pPr>
        <w:pStyle w:val="yHeading5"/>
      </w:pPr>
      <w:bookmarkStart w:id="268" w:name="_Toc223448477"/>
      <w:r>
        <w:rPr>
          <w:rStyle w:val="CharSClsNo"/>
        </w:rPr>
        <w:t>6</w:t>
      </w:r>
      <w:r>
        <w:t>.</w:t>
      </w:r>
      <w:r>
        <w:tab/>
        <w:t>Application of this Division</w:t>
      </w:r>
      <w:bookmarkEnd w:id="268"/>
    </w:p>
    <w:p>
      <w:pPr>
        <w:pStyle w:val="ySubsection"/>
      </w:pPr>
      <w:r>
        <w:tab/>
      </w:r>
      <w:r>
        <w:tab/>
        <w:t xml:space="preserve">This Division applies to the following — </w:t>
      </w:r>
    </w:p>
    <w:p>
      <w:pPr>
        <w:pStyle w:val="yIndenta"/>
      </w:pPr>
      <w:r>
        <w:tab/>
        <w:t>(a)</w:t>
      </w:r>
      <w:r>
        <w:tab/>
        <w:t>the Port of Broome;</w:t>
      </w:r>
    </w:p>
    <w:p>
      <w:pPr>
        <w:pStyle w:val="yIndenta"/>
      </w:pPr>
      <w:r>
        <w:tab/>
        <w:t>(b)</w:t>
      </w:r>
      <w:r>
        <w:tab/>
        <w:t>the Port of Derby;</w:t>
      </w:r>
    </w:p>
    <w:p>
      <w:pPr>
        <w:pStyle w:val="yIndenta"/>
      </w:pPr>
      <w:r>
        <w:tab/>
        <w:t>(c)</w:t>
      </w:r>
      <w:r>
        <w:tab/>
        <w:t>the Port of Wyndham;</w:t>
      </w:r>
    </w:p>
    <w:p>
      <w:pPr>
        <w:pStyle w:val="yIndenta"/>
      </w:pPr>
      <w:r>
        <w:tab/>
        <w:t>(d)</w:t>
      </w:r>
      <w:r>
        <w:tab/>
        <w:t>the Port of Yampi Sound;</w:t>
      </w:r>
    </w:p>
    <w:p>
      <w:pPr>
        <w:pStyle w:val="yIndenta"/>
      </w:pPr>
      <w:r>
        <w:tab/>
        <w:t>(e)</w:t>
      </w:r>
      <w:r>
        <w:tab/>
        <w:t>the Kimberley Ports Authority.</w:t>
      </w:r>
    </w:p>
    <w:p>
      <w:pPr>
        <w:pStyle w:val="yFootnotesection"/>
      </w:pPr>
      <w:r>
        <w:tab/>
        <w:t>[Clause 6 inserted: SL 2021/52 r. 12.]</w:t>
      </w:r>
    </w:p>
    <w:p>
      <w:pPr>
        <w:pStyle w:val="yHeading5"/>
      </w:pPr>
      <w:bookmarkStart w:id="269" w:name="_Toc223448478"/>
      <w:r>
        <w:rPr>
          <w:rStyle w:val="CharSClsNo"/>
        </w:rPr>
        <w:lastRenderedPageBreak/>
        <w:t>7</w:t>
      </w:r>
      <w:r>
        <w:t>.</w:t>
      </w:r>
      <w:r>
        <w:tab/>
        <w:t>Notice of arrival at port</w:t>
      </w:r>
      <w:bookmarkEnd w:id="26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Ednotesubsection"/>
      </w:pPr>
      <w:r>
        <w:tab/>
        <w:t>[(2)</w:t>
      </w:r>
      <w:r>
        <w:tab/>
        <w:t>deleted]</w:t>
      </w:r>
    </w:p>
    <w:p>
      <w:pPr>
        <w:pStyle w:val="yFootnotesection"/>
      </w:pPr>
      <w:r>
        <w:tab/>
        <w:t>[Clause 7 amended: SL 2021/52 r. 13.]</w:t>
      </w:r>
    </w:p>
    <w:p>
      <w:pPr>
        <w:pStyle w:val="yHeading5"/>
      </w:pPr>
      <w:bookmarkStart w:id="270" w:name="_Toc223448479"/>
      <w:r>
        <w:rPr>
          <w:rStyle w:val="CharSClsNo"/>
        </w:rPr>
        <w:t>8</w:t>
      </w:r>
      <w:r>
        <w:t>.</w:t>
      </w:r>
      <w:r>
        <w:tab/>
        <w:t>Notice of dangerous cargoes</w:t>
      </w:r>
      <w:bookmarkEnd w:id="270"/>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Ednotesubsection"/>
      </w:pPr>
      <w:r>
        <w:tab/>
        <w:t>[(4)</w:t>
      </w:r>
      <w:r>
        <w:tab/>
        <w:t>deleted]</w:t>
      </w:r>
    </w:p>
    <w:p>
      <w:pPr>
        <w:pStyle w:val="yFootnotesection"/>
      </w:pPr>
      <w:r>
        <w:tab/>
        <w:t>[Clause 8 amended: SL 2021/52 r. 14.]</w:t>
      </w:r>
    </w:p>
    <w:p>
      <w:pPr>
        <w:pStyle w:val="yHeading5"/>
      </w:pPr>
      <w:bookmarkStart w:id="271" w:name="_Toc223448480"/>
      <w:r>
        <w:rPr>
          <w:rStyle w:val="CharSClsNo"/>
        </w:rPr>
        <w:lastRenderedPageBreak/>
        <w:t>8A</w:t>
      </w:r>
      <w:r>
        <w:rPr>
          <w:b w:val="0"/>
        </w:rPr>
        <w:t>.</w:t>
      </w:r>
      <w:r>
        <w:rPr>
          <w:b w:val="0"/>
        </w:rPr>
        <w:tab/>
      </w:r>
      <w:r>
        <w:t>Private vessels with length overall of 10 m or more to maintain contact with port authority</w:t>
      </w:r>
      <w:bookmarkEnd w:id="271"/>
    </w:p>
    <w:p>
      <w:pPr>
        <w:pStyle w:val="ySubsection"/>
        <w:keepNext/>
      </w:pPr>
      <w:r>
        <w:tab/>
      </w:r>
      <w:r>
        <w:tab/>
        <w:t xml:space="preserve">The master of a private vessel with a length overall of 10 m or more that enters a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Footnotesection"/>
      </w:pPr>
      <w:r>
        <w:tab/>
        <w:t>[Clause 8A inserted: SL 2021/52 r. 15.]</w:t>
      </w:r>
    </w:p>
    <w:p>
      <w:pPr>
        <w:pStyle w:val="yHeading5"/>
      </w:pPr>
      <w:bookmarkStart w:id="272" w:name="_Toc223448481"/>
      <w:r>
        <w:rPr>
          <w:rStyle w:val="CharSClsNo"/>
        </w:rPr>
        <w:t>9</w:t>
      </w:r>
      <w:r>
        <w:t>.</w:t>
      </w:r>
      <w:r>
        <w:tab/>
        <w:t>Moored vessel not to move unless harbour master notified</w:t>
      </w:r>
      <w:bookmarkEnd w:id="272"/>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73" w:name="_Toc223448482"/>
      <w:r>
        <w:rPr>
          <w:rStyle w:val="CharSClsNo"/>
        </w:rPr>
        <w:t>10</w:t>
      </w:r>
      <w:r>
        <w:t>.</w:t>
      </w:r>
      <w:r>
        <w:tab/>
        <w:t>Bunkering</w:t>
      </w:r>
      <w:bookmarkEnd w:id="27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74" w:name="_Toc223448483"/>
      <w:r>
        <w:rPr>
          <w:rStyle w:val="CharSClsNo"/>
        </w:rPr>
        <w:t>11</w:t>
      </w:r>
      <w:r>
        <w:t>.</w:t>
      </w:r>
      <w:r>
        <w:tab/>
        <w:t>Navigation of private vessels</w:t>
      </w:r>
      <w:bookmarkEnd w:id="274"/>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lastRenderedPageBreak/>
        <w:tab/>
        <w:t>(2)</w:t>
      </w:r>
      <w:r>
        <w:tab/>
        <w:t>A person who does not comply with subclause (1)(a) or (b) commits an offence.</w:t>
      </w:r>
    </w:p>
    <w:p>
      <w:pPr>
        <w:pStyle w:val="yPenstart"/>
      </w:pPr>
      <w:r>
        <w:tab/>
        <w:t>Penalty: $12 000.</w:t>
      </w:r>
    </w:p>
    <w:p>
      <w:pPr>
        <w:pStyle w:val="yEdnotesubsection"/>
      </w:pPr>
      <w:r>
        <w:tab/>
        <w:t>[(3)</w:t>
      </w:r>
      <w:r>
        <w:tab/>
        <w:t>deleted]</w:t>
      </w:r>
    </w:p>
    <w:p>
      <w:pPr>
        <w:pStyle w:val="yFootnotesection"/>
      </w:pPr>
      <w:r>
        <w:tab/>
        <w:t>[Clause 11 amended: SL 2021/52 r. 16.]</w:t>
      </w:r>
    </w:p>
    <w:p>
      <w:pPr>
        <w:pStyle w:val="yHeading5"/>
      </w:pPr>
      <w:bookmarkStart w:id="275" w:name="_Toc223448484"/>
      <w:r>
        <w:rPr>
          <w:rStyle w:val="CharSClsNo"/>
        </w:rPr>
        <w:t>12</w:t>
      </w:r>
      <w:r>
        <w:t>.</w:t>
      </w:r>
      <w:r>
        <w:tab/>
        <w:t>Vessel moored in port to have at least one person on watch</w:t>
      </w:r>
      <w:bookmarkEnd w:id="275"/>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76" w:name="_Toc223428225"/>
      <w:bookmarkStart w:id="277" w:name="_Toc223428759"/>
      <w:bookmarkStart w:id="278" w:name="_Toc223448042"/>
      <w:bookmarkStart w:id="279" w:name="_Toc223448485"/>
      <w:r>
        <w:t>Subdivision 2 — Control of moorings</w:t>
      </w:r>
      <w:bookmarkEnd w:id="276"/>
      <w:bookmarkEnd w:id="277"/>
      <w:bookmarkEnd w:id="278"/>
      <w:bookmarkEnd w:id="279"/>
    </w:p>
    <w:p>
      <w:pPr>
        <w:pStyle w:val="yHeading5"/>
      </w:pPr>
      <w:bookmarkStart w:id="280" w:name="_Toc223448486"/>
      <w:r>
        <w:rPr>
          <w:rStyle w:val="CharSClsNo"/>
        </w:rPr>
        <w:t>13</w:t>
      </w:r>
      <w:r>
        <w:t>.</w:t>
      </w:r>
      <w:r>
        <w:tab/>
        <w:t>Term used: mooring owner</w:t>
      </w:r>
      <w:bookmarkEnd w:id="280"/>
    </w:p>
    <w:p>
      <w:pPr>
        <w:pStyle w:val="ySubsection"/>
      </w:pPr>
      <w:r>
        <w:tab/>
      </w:r>
      <w:r>
        <w:tab/>
        <w:t xml:space="preserve">In this Subdivision — </w:t>
      </w:r>
    </w:p>
    <w:p>
      <w:pPr>
        <w:pStyle w:val="yDefstart"/>
      </w:pPr>
      <w:r>
        <w:tab/>
      </w:r>
      <w:r>
        <w:rPr>
          <w:rStyle w:val="CharDefText"/>
        </w:rPr>
        <w:t>mooring owner</w:t>
      </w:r>
      <w:r>
        <w:t xml:space="preserve"> means a person authorised to install or use a mooring under clause 16.</w:t>
      </w:r>
    </w:p>
    <w:p>
      <w:pPr>
        <w:pStyle w:val="yFootnotesection"/>
      </w:pPr>
      <w:r>
        <w:tab/>
        <w:t>[Clause 13 amended: SL 2021/52 r. 17.]</w:t>
      </w:r>
    </w:p>
    <w:p>
      <w:pPr>
        <w:pStyle w:val="yHeading5"/>
      </w:pPr>
      <w:bookmarkStart w:id="281" w:name="_Toc223448487"/>
      <w:r>
        <w:rPr>
          <w:rStyle w:val="CharSClsNo"/>
        </w:rPr>
        <w:t>14</w:t>
      </w:r>
      <w:r>
        <w:t>.</w:t>
      </w:r>
      <w:r>
        <w:tab/>
        <w:t>Moorings not to be installed or used without authority</w:t>
      </w:r>
      <w:bookmarkEnd w:id="281"/>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82" w:name="_Toc223448488"/>
      <w:r>
        <w:rPr>
          <w:rStyle w:val="CharSClsNo"/>
        </w:rPr>
        <w:t>15</w:t>
      </w:r>
      <w:r>
        <w:t>.</w:t>
      </w:r>
      <w:r>
        <w:tab/>
        <w:t>Application for authorisation to install or use mooring</w:t>
      </w:r>
      <w:bookmarkEnd w:id="282"/>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lastRenderedPageBreak/>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whether the mooring is a cyclone mooring or other type of mooring; and</w:t>
      </w:r>
    </w:p>
    <w:p>
      <w:pPr>
        <w:pStyle w:val="yIndenta"/>
      </w:pPr>
      <w:r>
        <w:tab/>
        <w:t>(f)</w:t>
      </w:r>
      <w:r>
        <w:tab/>
        <w:t>whether the mooring is designed by a qualified naval architect; and</w:t>
      </w:r>
    </w:p>
    <w:p>
      <w:pPr>
        <w:pStyle w:val="yIndenta"/>
      </w:pPr>
      <w:r>
        <w:tab/>
        <w:t>(g)</w:t>
      </w:r>
      <w:r>
        <w:tab/>
        <w:t>whether the mooring is designed with dynamic analysis or static analysis; and</w:t>
      </w:r>
    </w:p>
    <w:p>
      <w:pPr>
        <w:pStyle w:val="yIndenta"/>
      </w:pPr>
      <w:r>
        <w:tab/>
        <w:t>(h)</w:t>
      </w:r>
      <w:r>
        <w:tab/>
        <w:t>the specifications for the construction of the mooring.</w:t>
      </w:r>
    </w:p>
    <w:p>
      <w:pPr>
        <w:pStyle w:val="yFootnotesection"/>
      </w:pPr>
      <w:r>
        <w:tab/>
        <w:t>[Clause 15 amended: SL 2021/52 r. 18.]</w:t>
      </w:r>
    </w:p>
    <w:p>
      <w:pPr>
        <w:pStyle w:val="yHeading5"/>
      </w:pPr>
      <w:bookmarkStart w:id="283" w:name="_Toc223448489"/>
      <w:r>
        <w:rPr>
          <w:rStyle w:val="CharSClsNo"/>
        </w:rPr>
        <w:t>16</w:t>
      </w:r>
      <w:r>
        <w:t>.</w:t>
      </w:r>
      <w:r>
        <w:tab/>
        <w:t>Authorisation of mooring</w:t>
      </w:r>
      <w:bookmarkEnd w:id="283"/>
    </w:p>
    <w:p>
      <w:pPr>
        <w:pStyle w:val="ySubsection"/>
        <w:keepNext/>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(ba)</w:t>
      </w:r>
      <w:r>
        <w:tab/>
        <w:t>the mooring is designed by a qualified naval architect; and</w:t>
      </w:r>
    </w:p>
    <w:p>
      <w:pPr>
        <w:pStyle w:val="yIndenta"/>
      </w:pPr>
      <w:r>
        <w:tab/>
        <w:t>(bb)</w:t>
      </w:r>
      <w:r>
        <w:tab/>
        <w:t xml:space="preserve">the mooring is designed with — </w:t>
      </w:r>
    </w:p>
    <w:p>
      <w:pPr>
        <w:pStyle w:val="yIndenti0"/>
      </w:pPr>
      <w:r>
        <w:tab/>
        <w:t>(i)</w:t>
      </w:r>
      <w:r>
        <w:tab/>
        <w:t>if the mooring is a cyclone mooring — dynamic analysis; or</w:t>
      </w:r>
    </w:p>
    <w:p>
      <w:pPr>
        <w:pStyle w:val="yIndenti0"/>
      </w:pPr>
      <w:r>
        <w:tab/>
        <w:t>(ii)</w:t>
      </w:r>
      <w:r>
        <w:tab/>
        <w:t>if the mooring is any other type of mooring — dynamic analysis or static analysis;</w:t>
      </w:r>
    </w:p>
    <w:p>
      <w:pPr>
        <w:pStyle w:val="yIndenta"/>
      </w:pPr>
      <w:r>
        <w:tab/>
      </w:r>
      <w:r>
        <w:tab/>
        <w:t>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lastRenderedPageBreak/>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16 amended: SL 2021/52 r. 19.]</w:t>
      </w:r>
    </w:p>
    <w:p>
      <w:pPr>
        <w:pStyle w:val="yHeading5"/>
      </w:pPr>
      <w:bookmarkStart w:id="284" w:name="_Toc223448490"/>
      <w:r>
        <w:rPr>
          <w:rStyle w:val="CharSClsNo"/>
        </w:rPr>
        <w:t>17</w:t>
      </w:r>
      <w:r>
        <w:t>.</w:t>
      </w:r>
      <w:r>
        <w:tab/>
        <w:t>Revoking authorisation of mooring</w:t>
      </w:r>
      <w:bookmarkEnd w:id="284"/>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Gazette 2 Oct 2007 p. 4972.]</w:t>
      </w:r>
    </w:p>
    <w:p>
      <w:pPr>
        <w:pStyle w:val="yHeading5"/>
      </w:pPr>
      <w:bookmarkStart w:id="285" w:name="_Toc223448491"/>
      <w:r>
        <w:rPr>
          <w:rStyle w:val="CharSClsNo"/>
        </w:rPr>
        <w:t>18</w:t>
      </w:r>
      <w:r>
        <w:t>.</w:t>
      </w:r>
      <w:r>
        <w:tab/>
        <w:t>Moorings to be maintained in good condition</w:t>
      </w:r>
      <w:bookmarkEnd w:id="28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86" w:name="_Toc223448492"/>
      <w:r>
        <w:rPr>
          <w:rStyle w:val="CharSClsNo"/>
        </w:rPr>
        <w:t>19</w:t>
      </w:r>
      <w:r>
        <w:t>.</w:t>
      </w:r>
      <w:r>
        <w:tab/>
        <w:t>Floats on moorings</w:t>
      </w:r>
      <w:bookmarkEnd w:id="286"/>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lastRenderedPageBreak/>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87" w:name="_Toc223448493"/>
      <w:r>
        <w:rPr>
          <w:rStyle w:val="CharSClsNo"/>
        </w:rPr>
        <w:t>20</w:t>
      </w:r>
      <w:r>
        <w:t>.</w:t>
      </w:r>
      <w:r>
        <w:tab/>
        <w:t>Inspection reports for moorings</w:t>
      </w:r>
      <w:bookmarkEnd w:id="287"/>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288" w:name="_Toc223448494"/>
      <w:r>
        <w:rPr>
          <w:rStyle w:val="CharSClsNo"/>
        </w:rPr>
        <w:t>21</w:t>
      </w:r>
      <w:r>
        <w:t>.</w:t>
      </w:r>
      <w:r>
        <w:tab/>
        <w:t>Sale or disposal of moorings</w:t>
      </w:r>
      <w:bookmarkEnd w:id="288"/>
    </w:p>
    <w:p>
      <w:pPr>
        <w:pStyle w:val="ySubsection"/>
        <w:spacing w:before="120"/>
      </w:pPr>
      <w:r>
        <w:tab/>
        <w:t>(1)</w:t>
      </w:r>
      <w:r>
        <w:tab/>
        <w:t>A mooring owner must notify the harbour master if the mooring is sold or otherwise disposed of.</w:t>
      </w:r>
    </w:p>
    <w:p>
      <w:pPr>
        <w:pStyle w:val="ySubsection"/>
        <w:keepNext/>
        <w:spacing w:before="120"/>
      </w:pPr>
      <w:r>
        <w:lastRenderedPageBreak/>
        <w:tab/>
        <w:t>(2)</w:t>
      </w:r>
      <w:r>
        <w:tab/>
        <w:t>A person who does not comply with subclause (1) commits an offence.</w:t>
      </w:r>
    </w:p>
    <w:p>
      <w:pPr>
        <w:pStyle w:val="yPenstart"/>
      </w:pPr>
      <w:r>
        <w:tab/>
        <w:t>Penalty: $2 000.</w:t>
      </w:r>
    </w:p>
    <w:p>
      <w:pPr>
        <w:pStyle w:val="yHeading5"/>
      </w:pPr>
      <w:bookmarkStart w:id="289" w:name="_Toc223448495"/>
      <w:r>
        <w:rPr>
          <w:rStyle w:val="CharSClsNo"/>
        </w:rPr>
        <w:t>22</w:t>
      </w:r>
      <w:r>
        <w:t>.</w:t>
      </w:r>
      <w:r>
        <w:tab/>
        <w:t>Removal of moorings</w:t>
      </w:r>
      <w:bookmarkEnd w:id="28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90" w:name="_Toc223428236"/>
      <w:bookmarkStart w:id="291" w:name="_Toc223428770"/>
      <w:bookmarkStart w:id="292" w:name="_Toc223448053"/>
      <w:bookmarkStart w:id="293" w:name="_Toc223448496"/>
      <w:r>
        <w:t>Subdivision 3 — Service providers’ licences</w:t>
      </w:r>
      <w:bookmarkEnd w:id="290"/>
      <w:bookmarkEnd w:id="291"/>
      <w:bookmarkEnd w:id="292"/>
      <w:bookmarkEnd w:id="293"/>
    </w:p>
    <w:p>
      <w:pPr>
        <w:pStyle w:val="yHeading5"/>
      </w:pPr>
      <w:bookmarkStart w:id="294" w:name="_Toc223448497"/>
      <w:r>
        <w:rPr>
          <w:rStyle w:val="CharSClsNo"/>
        </w:rPr>
        <w:t>23</w:t>
      </w:r>
      <w:r>
        <w:t>.</w:t>
      </w:r>
      <w:r>
        <w:tab/>
        <w:t>Term used: service provider’s licence</w:t>
      </w:r>
      <w:bookmarkEnd w:id="294"/>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Gazette 12 Jun 2007 p. 2683.]</w:t>
      </w:r>
    </w:p>
    <w:p>
      <w:pPr>
        <w:pStyle w:val="yHeading5"/>
      </w:pPr>
      <w:bookmarkStart w:id="295" w:name="_Toc223448498"/>
      <w:r>
        <w:rPr>
          <w:rStyle w:val="CharSClsNo"/>
        </w:rPr>
        <w:t>24</w:t>
      </w:r>
      <w:r>
        <w:t>.</w:t>
      </w:r>
      <w:r>
        <w:tab/>
        <w:t>Unlicensed persons not to provide certain services</w:t>
      </w:r>
      <w:bookmarkEnd w:id="29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25(3).</w:t>
      </w:r>
    </w:p>
    <w:p>
      <w:pPr>
        <w:pStyle w:val="yPenstart"/>
        <w:keepNext/>
      </w:pPr>
      <w:r>
        <w:tab/>
        <w:t>Penalty: $12 000.</w:t>
      </w:r>
    </w:p>
    <w:p>
      <w:pPr>
        <w:pStyle w:val="yFootnotesection"/>
      </w:pPr>
      <w:r>
        <w:tab/>
        <w:t>[Clause 24 inserted: Gazette 12 Jun 2007 p. 2684.]</w:t>
      </w:r>
    </w:p>
    <w:p>
      <w:pPr>
        <w:pStyle w:val="yHeading5"/>
      </w:pPr>
      <w:bookmarkStart w:id="296" w:name="_Toc223448499"/>
      <w:r>
        <w:rPr>
          <w:rStyle w:val="CharSClsNo"/>
        </w:rPr>
        <w:t>25</w:t>
      </w:r>
      <w:r>
        <w:t>.</w:t>
      </w:r>
      <w:r>
        <w:tab/>
        <w:t>Service providers’ licences</w:t>
      </w:r>
      <w:bookmarkEnd w:id="2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lastRenderedPageBreak/>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Gazette 12 Jun 2007 p. 2684</w:t>
      </w:r>
      <w:r>
        <w:noBreakHyphen/>
        <w:t>5.]</w:t>
      </w:r>
    </w:p>
    <w:p>
      <w:pPr>
        <w:pStyle w:val="yHeading4"/>
      </w:pPr>
      <w:bookmarkStart w:id="297" w:name="_Toc223428240"/>
      <w:bookmarkStart w:id="298" w:name="_Toc223428774"/>
      <w:bookmarkStart w:id="299" w:name="_Toc223448057"/>
      <w:bookmarkStart w:id="300" w:name="_Toc223448500"/>
      <w:r>
        <w:lastRenderedPageBreak/>
        <w:t>Subdivision 4 — Goods</w:t>
      </w:r>
      <w:bookmarkEnd w:id="297"/>
      <w:bookmarkEnd w:id="298"/>
      <w:bookmarkEnd w:id="299"/>
      <w:bookmarkEnd w:id="300"/>
    </w:p>
    <w:p>
      <w:pPr>
        <w:pStyle w:val="yHeading5"/>
      </w:pPr>
      <w:bookmarkStart w:id="301" w:name="_Toc223448501"/>
      <w:r>
        <w:rPr>
          <w:rStyle w:val="CharSClsNo"/>
        </w:rPr>
        <w:t>26</w:t>
      </w:r>
      <w:r>
        <w:t>.</w:t>
      </w:r>
      <w:r>
        <w:tab/>
        <w:t>Goods not to be placed on port facility etc. without authority</w:t>
      </w:r>
      <w:bookmarkEnd w:id="301"/>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Gazette 20 Jun 2014 p. 2032.]</w:t>
      </w:r>
    </w:p>
    <w:p>
      <w:pPr>
        <w:pStyle w:val="yHeading4"/>
      </w:pPr>
      <w:bookmarkStart w:id="302" w:name="_Toc223428242"/>
      <w:bookmarkStart w:id="303" w:name="_Toc223428776"/>
      <w:bookmarkStart w:id="304" w:name="_Toc223448059"/>
      <w:bookmarkStart w:id="305" w:name="_Toc223448502"/>
      <w:r>
        <w:t>Subdivision 5 — Things obstructing or interfering with operations of port</w:t>
      </w:r>
      <w:bookmarkEnd w:id="302"/>
      <w:bookmarkEnd w:id="303"/>
      <w:bookmarkEnd w:id="304"/>
      <w:bookmarkEnd w:id="305"/>
    </w:p>
    <w:p>
      <w:pPr>
        <w:pStyle w:val="yHeading5"/>
      </w:pPr>
      <w:bookmarkStart w:id="306" w:name="_Toc223448503"/>
      <w:r>
        <w:rPr>
          <w:rStyle w:val="CharSClsNo"/>
        </w:rPr>
        <w:t>27</w:t>
      </w:r>
      <w:r>
        <w:t>.</w:t>
      </w:r>
      <w:r>
        <w:tab/>
        <w:t>Things obstructing port operations, powers as to</w:t>
      </w:r>
      <w:bookmarkEnd w:id="30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lastRenderedPageBreak/>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07" w:name="_Toc223428244"/>
      <w:bookmarkStart w:id="308" w:name="_Toc223428778"/>
      <w:bookmarkStart w:id="309" w:name="_Toc223448061"/>
      <w:bookmarkStart w:id="310" w:name="_Toc223448504"/>
      <w:r>
        <w:t>Subdivision 6 — Miscellaneous</w:t>
      </w:r>
      <w:bookmarkEnd w:id="307"/>
      <w:bookmarkEnd w:id="308"/>
      <w:bookmarkEnd w:id="309"/>
      <w:bookmarkEnd w:id="310"/>
    </w:p>
    <w:p>
      <w:pPr>
        <w:pStyle w:val="yHeading5"/>
      </w:pPr>
      <w:bookmarkStart w:id="311" w:name="_Toc223448505"/>
      <w:r>
        <w:rPr>
          <w:rStyle w:val="CharSClsNo"/>
        </w:rPr>
        <w:t>28</w:t>
      </w:r>
      <w:r>
        <w:t>.</w:t>
      </w:r>
      <w:r>
        <w:tab/>
        <w:t>Damage to property to be reported to harbour master</w:t>
      </w:r>
      <w:bookmarkEnd w:id="311"/>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Gazette 20 Jun 2014 p. 2032.]</w:t>
      </w:r>
    </w:p>
    <w:p>
      <w:pPr>
        <w:pStyle w:val="yHeading5"/>
      </w:pPr>
      <w:bookmarkStart w:id="312" w:name="_Toc223448506"/>
      <w:r>
        <w:rPr>
          <w:rStyle w:val="CharSClsNo"/>
        </w:rPr>
        <w:t>29</w:t>
      </w:r>
      <w:r>
        <w:t>.</w:t>
      </w:r>
      <w:r>
        <w:tab/>
        <w:t>Unauthorised entry of closed areas of port</w:t>
      </w:r>
      <w:bookmarkEnd w:id="312"/>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keepNext/>
      </w:pPr>
      <w:r>
        <w:lastRenderedPageBreak/>
        <w:tab/>
        <w:t>(c)</w:t>
      </w:r>
      <w:r>
        <w:tab/>
        <w:t>a wharf, or an area of a wharf, operated by the port authority.</w:t>
      </w:r>
    </w:p>
    <w:p>
      <w:pPr>
        <w:pStyle w:val="yPenstart"/>
        <w:keepNext/>
      </w:pPr>
      <w:r>
        <w:tab/>
        <w:t>Penalty: a fine of $2 000.</w:t>
      </w:r>
    </w:p>
    <w:p>
      <w:pPr>
        <w:pStyle w:val="yFootnotesection"/>
      </w:pPr>
      <w:r>
        <w:tab/>
        <w:t>[Clause 29 inserted: Gazette 20 Jun 2014 p. 2032.]</w:t>
      </w:r>
    </w:p>
    <w:p>
      <w:pPr>
        <w:pStyle w:val="yHeading3"/>
      </w:pPr>
      <w:bookmarkStart w:id="313" w:name="_Toc223428247"/>
      <w:bookmarkStart w:id="314" w:name="_Toc223428781"/>
      <w:bookmarkStart w:id="315" w:name="_Toc223448064"/>
      <w:bookmarkStart w:id="316" w:name="_Toc223448507"/>
      <w:r>
        <w:rPr>
          <w:rStyle w:val="CharSDivNo"/>
        </w:rPr>
        <w:t>Division 3</w:t>
      </w:r>
      <w:r>
        <w:t> — </w:t>
      </w:r>
      <w:r>
        <w:rPr>
          <w:rStyle w:val="CharSDivText"/>
        </w:rPr>
        <w:t>Port of Bunbury</w:t>
      </w:r>
      <w:bookmarkEnd w:id="313"/>
      <w:bookmarkEnd w:id="314"/>
      <w:bookmarkEnd w:id="315"/>
      <w:bookmarkEnd w:id="316"/>
    </w:p>
    <w:p>
      <w:pPr>
        <w:pStyle w:val="yFootnoteheading"/>
      </w:pPr>
      <w:r>
        <w:tab/>
        <w:t>[Heading inserted: Gazette 20 Jun 2014 p. 2033.]</w:t>
      </w:r>
    </w:p>
    <w:p>
      <w:pPr>
        <w:pStyle w:val="yHeading5"/>
      </w:pPr>
      <w:bookmarkStart w:id="317" w:name="_Toc223448508"/>
      <w:r>
        <w:rPr>
          <w:rStyle w:val="CharSClsNo"/>
        </w:rPr>
        <w:t>30</w:t>
      </w:r>
      <w:r>
        <w:t>.</w:t>
      </w:r>
      <w:r>
        <w:tab/>
        <w:t>Application of this Division</w:t>
      </w:r>
      <w:bookmarkEnd w:id="317"/>
    </w:p>
    <w:p>
      <w:pPr>
        <w:pStyle w:val="ySubsection"/>
      </w:pPr>
      <w:r>
        <w:tab/>
      </w:r>
      <w:r>
        <w:tab/>
        <w:t>This Division applies to the Port of Bunbury and the Southern Ports Authority.</w:t>
      </w:r>
    </w:p>
    <w:p>
      <w:pPr>
        <w:pStyle w:val="yFootnotesection"/>
      </w:pPr>
      <w:r>
        <w:tab/>
        <w:t>[Clause 30 inserted: Gazette 19 Sep 2014 p. 3342.]</w:t>
      </w:r>
    </w:p>
    <w:p>
      <w:pPr>
        <w:pStyle w:val="yHeading5"/>
      </w:pPr>
      <w:bookmarkStart w:id="318" w:name="_Toc223448509"/>
      <w:r>
        <w:rPr>
          <w:rStyle w:val="CharSClsNo"/>
        </w:rPr>
        <w:t>31</w:t>
      </w:r>
      <w:r>
        <w:t>.</w:t>
      </w:r>
      <w:r>
        <w:tab/>
        <w:t>Term used: service provider’s licence</w:t>
      </w:r>
      <w:bookmarkEnd w:id="318"/>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319" w:name="_Toc223448510"/>
      <w:r>
        <w:rPr>
          <w:rStyle w:val="CharSClsNo"/>
        </w:rPr>
        <w:t>31A</w:t>
      </w:r>
      <w:r>
        <w:t>.</w:t>
      </w:r>
      <w:r>
        <w:tab/>
        <w:t>Notice of dangerous cargoes</w:t>
      </w:r>
      <w:bookmarkEnd w:id="319"/>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31A inserted: SL 2021/52 r. 20.]</w:t>
      </w:r>
    </w:p>
    <w:p>
      <w:pPr>
        <w:pStyle w:val="yHeading5"/>
      </w:pPr>
      <w:bookmarkStart w:id="320" w:name="_Toc223448511"/>
      <w:r>
        <w:rPr>
          <w:rStyle w:val="CharSClsNo"/>
        </w:rPr>
        <w:lastRenderedPageBreak/>
        <w:t>32</w:t>
      </w:r>
      <w:r>
        <w:t>.</w:t>
      </w:r>
      <w:r>
        <w:tab/>
        <w:t>Vessel in port to maintain contact with port authority</w:t>
      </w:r>
      <w:bookmarkEnd w:id="320"/>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321" w:name="_Toc223448512"/>
      <w:r>
        <w:rPr>
          <w:rStyle w:val="CharSClsNo"/>
        </w:rPr>
        <w:t>33</w:t>
      </w:r>
      <w:r>
        <w:t>.</w:t>
      </w:r>
      <w:r>
        <w:tab/>
        <w:t>Unlicensed persons not to provide certain services</w:t>
      </w:r>
      <w:bookmarkEnd w:id="32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34(3).</w:t>
      </w:r>
    </w:p>
    <w:p>
      <w:pPr>
        <w:pStyle w:val="yPenstart"/>
      </w:pPr>
      <w:r>
        <w:tab/>
        <w:t>Penalty: $12 000.</w:t>
      </w:r>
    </w:p>
    <w:p>
      <w:pPr>
        <w:pStyle w:val="yHeading5"/>
      </w:pPr>
      <w:bookmarkStart w:id="322" w:name="_Toc223448513"/>
      <w:r>
        <w:rPr>
          <w:rStyle w:val="CharSClsNo"/>
        </w:rPr>
        <w:t>34</w:t>
      </w:r>
      <w:r>
        <w:t>.</w:t>
      </w:r>
      <w:r>
        <w:tab/>
        <w:t>Service providers’ licences</w:t>
      </w:r>
      <w:bookmarkEnd w:id="32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lastRenderedPageBreak/>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Gazette 12 Jun 2007 p. 2685</w:t>
      </w:r>
      <w:r>
        <w:noBreakHyphen/>
        <w:t>6.]</w:t>
      </w:r>
    </w:p>
    <w:p>
      <w:pPr>
        <w:pStyle w:val="yHeading3"/>
      </w:pPr>
      <w:bookmarkStart w:id="323" w:name="_Toc223428254"/>
      <w:bookmarkStart w:id="324" w:name="_Toc223428788"/>
      <w:bookmarkStart w:id="325" w:name="_Toc223448071"/>
      <w:bookmarkStart w:id="326" w:name="_Toc223448514"/>
      <w:r>
        <w:rPr>
          <w:rStyle w:val="CharSDivNo"/>
        </w:rPr>
        <w:t>Division 4</w:t>
      </w:r>
      <w:r>
        <w:t> — </w:t>
      </w:r>
      <w:r>
        <w:rPr>
          <w:rStyle w:val="CharSDivText"/>
        </w:rPr>
        <w:t>Port of Ashburton, Port of Dampier and Port of Varanus Island</w:t>
      </w:r>
      <w:bookmarkEnd w:id="323"/>
      <w:bookmarkEnd w:id="324"/>
      <w:bookmarkEnd w:id="325"/>
      <w:bookmarkEnd w:id="326"/>
    </w:p>
    <w:p>
      <w:pPr>
        <w:pStyle w:val="yFootnoteheading"/>
      </w:pPr>
      <w:r>
        <w:tab/>
        <w:t>[Heading inserted: Gazette 20 Jun 2014 p. 2033; amended: SL 2021/52 r. 21.]</w:t>
      </w:r>
    </w:p>
    <w:p>
      <w:pPr>
        <w:pStyle w:val="yHeading4"/>
      </w:pPr>
      <w:bookmarkStart w:id="327" w:name="_Toc223428255"/>
      <w:bookmarkStart w:id="328" w:name="_Toc223428789"/>
      <w:bookmarkStart w:id="329" w:name="_Toc223448072"/>
      <w:bookmarkStart w:id="330" w:name="_Toc223448515"/>
      <w:r>
        <w:t>Subdivision 1 — Preliminary</w:t>
      </w:r>
      <w:bookmarkEnd w:id="327"/>
      <w:bookmarkEnd w:id="328"/>
      <w:bookmarkEnd w:id="329"/>
      <w:bookmarkEnd w:id="330"/>
    </w:p>
    <w:p>
      <w:pPr>
        <w:pStyle w:val="yHeading5"/>
      </w:pPr>
      <w:bookmarkStart w:id="331" w:name="_Toc223448516"/>
      <w:r>
        <w:rPr>
          <w:rStyle w:val="CharSClsNo"/>
        </w:rPr>
        <w:t>35</w:t>
      </w:r>
      <w:r>
        <w:t>.</w:t>
      </w:r>
      <w:r>
        <w:tab/>
        <w:t>Application of this Division</w:t>
      </w:r>
      <w:bookmarkEnd w:id="331"/>
    </w:p>
    <w:p>
      <w:pPr>
        <w:pStyle w:val="ySubsection"/>
      </w:pPr>
      <w:r>
        <w:tab/>
      </w:r>
      <w:r>
        <w:tab/>
        <w:t xml:space="preserve">This Division applies to the following — </w:t>
      </w:r>
    </w:p>
    <w:p>
      <w:pPr>
        <w:pStyle w:val="yIndenta"/>
      </w:pPr>
      <w:r>
        <w:tab/>
        <w:t>(a)</w:t>
      </w:r>
      <w:r>
        <w:tab/>
        <w:t>the Port of Ashburton;</w:t>
      </w:r>
    </w:p>
    <w:p>
      <w:pPr>
        <w:pStyle w:val="yIndenta"/>
      </w:pPr>
      <w:r>
        <w:tab/>
        <w:t>(b)</w:t>
      </w:r>
      <w:r>
        <w:tab/>
        <w:t>the Port of Dampier;</w:t>
      </w:r>
    </w:p>
    <w:p>
      <w:pPr>
        <w:pStyle w:val="yIndenta"/>
      </w:pPr>
      <w:r>
        <w:tab/>
        <w:t>(c)</w:t>
      </w:r>
      <w:r>
        <w:tab/>
        <w:t>the Port of Varanus Island;</w:t>
      </w:r>
    </w:p>
    <w:p>
      <w:pPr>
        <w:pStyle w:val="yIndenta"/>
      </w:pPr>
      <w:r>
        <w:lastRenderedPageBreak/>
        <w:tab/>
        <w:t>(d)</w:t>
      </w:r>
      <w:r>
        <w:tab/>
        <w:t>the Pilbara Ports Authority.</w:t>
      </w:r>
    </w:p>
    <w:p>
      <w:pPr>
        <w:pStyle w:val="yFootnotesection"/>
      </w:pPr>
      <w:r>
        <w:tab/>
        <w:t>[Clause 35 inserted: SL 2021/52 r. 22.]</w:t>
      </w:r>
    </w:p>
    <w:p>
      <w:pPr>
        <w:pStyle w:val="yHeading5"/>
      </w:pPr>
      <w:bookmarkStart w:id="332" w:name="_Toc223448517"/>
      <w:r>
        <w:rPr>
          <w:rStyle w:val="CharSClsNo"/>
        </w:rPr>
        <w:t>36</w:t>
      </w:r>
      <w:r>
        <w:t>.</w:t>
      </w:r>
      <w:r>
        <w:tab/>
        <w:t>Term used: fishing vessel</w:t>
      </w:r>
      <w:bookmarkEnd w:id="332"/>
    </w:p>
    <w:p>
      <w:pPr>
        <w:pStyle w:val="ySubsection"/>
      </w:pPr>
      <w:r>
        <w:tab/>
      </w:r>
      <w:r>
        <w:tab/>
        <w:t xml:space="preserve">In this Division — </w:t>
      </w:r>
    </w:p>
    <w:p>
      <w:pPr>
        <w:pStyle w:val="yDefstart"/>
      </w:pPr>
      <w:r>
        <w:tab/>
      </w:r>
      <w:r>
        <w:rPr>
          <w:rStyle w:val="CharDefText"/>
        </w:rPr>
        <w:t>fishing vessel</w:t>
      </w:r>
      <w:r>
        <w:t xml:space="preserve"> means a vessel that is used for commercial fishing.</w:t>
      </w:r>
    </w:p>
    <w:p>
      <w:pPr>
        <w:pStyle w:val="yFootnotesection"/>
      </w:pPr>
      <w:r>
        <w:tab/>
        <w:t>[Clause 36 inserted: SL 2021/52 r. 22.]</w:t>
      </w:r>
    </w:p>
    <w:p>
      <w:pPr>
        <w:pStyle w:val="yHeading4"/>
      </w:pPr>
      <w:bookmarkStart w:id="333" w:name="_Toc223428258"/>
      <w:bookmarkStart w:id="334" w:name="_Toc223428792"/>
      <w:bookmarkStart w:id="335" w:name="_Toc223448075"/>
      <w:bookmarkStart w:id="336" w:name="_Toc223448518"/>
      <w:r>
        <w:t>Subdivision 2 — Vessels in the port</w:t>
      </w:r>
      <w:bookmarkEnd w:id="333"/>
      <w:bookmarkEnd w:id="334"/>
      <w:bookmarkEnd w:id="335"/>
      <w:bookmarkEnd w:id="336"/>
    </w:p>
    <w:p>
      <w:pPr>
        <w:pStyle w:val="yHeading5"/>
      </w:pPr>
      <w:bookmarkStart w:id="337" w:name="_Toc223448519"/>
      <w:r>
        <w:rPr>
          <w:rStyle w:val="CharSClsNo"/>
        </w:rPr>
        <w:t>36A</w:t>
      </w:r>
      <w:r>
        <w:t>.</w:t>
      </w:r>
      <w:r>
        <w:tab/>
        <w:t>Notice of dangerous cargoes</w:t>
      </w:r>
      <w:bookmarkEnd w:id="337"/>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36A inserted: SL 2021/52 r. 23.]</w:t>
      </w:r>
    </w:p>
    <w:p>
      <w:pPr>
        <w:pStyle w:val="yHeading5"/>
      </w:pPr>
      <w:bookmarkStart w:id="338" w:name="_Toc223448520"/>
      <w:r>
        <w:rPr>
          <w:rStyle w:val="CharSClsNo"/>
        </w:rPr>
        <w:t>37</w:t>
      </w:r>
      <w:r>
        <w:t>.</w:t>
      </w:r>
      <w:r>
        <w:tab/>
        <w:t>Radio watch to be kept by commercial vessels</w:t>
      </w:r>
      <w:bookmarkEnd w:id="338"/>
    </w:p>
    <w:p>
      <w:pPr>
        <w:pStyle w:val="ySubsection"/>
      </w:pPr>
      <w:r>
        <w:tab/>
        <w:t>(1)</w:t>
      </w:r>
      <w:r>
        <w:tab/>
        <w:t>For the purpose of receiving communications from the harbour master, the master of a commercial vessel must —</w:t>
      </w:r>
    </w:p>
    <w:p>
      <w:pPr>
        <w:pStyle w:val="yIndenta"/>
      </w:pPr>
      <w:r>
        <w:tab/>
        <w:t>(a)</w:t>
      </w:r>
      <w:r>
        <w:tab/>
        <w:t>when the vessel is approaching or is in the Port of Ashburton — maintain a listening watch on VHF Radio Channel 14 and VHF Radio Channel 16; or</w:t>
      </w:r>
    </w:p>
    <w:p>
      <w:pPr>
        <w:pStyle w:val="yIndenta"/>
      </w:pPr>
      <w:r>
        <w:tab/>
        <w:t>(b)</w:t>
      </w:r>
      <w:r>
        <w:tab/>
        <w:t>when the vessel is approaching or is in the Port of Dampier — maintain a listening watch on VHF Radio Channel 11 and VHF Radio Channel 16; or</w:t>
      </w:r>
    </w:p>
    <w:p>
      <w:pPr>
        <w:pStyle w:val="yIndenta"/>
      </w:pPr>
      <w:r>
        <w:lastRenderedPageBreak/>
        <w:tab/>
        <w:t>(c)</w:t>
      </w:r>
      <w:r>
        <w:tab/>
        <w:t>when the vessel is approaching or is in the Port of Varanus Island — maintain a listening watch on VHF Radio Channel 74 and VHF Radio Channel 16.</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Gazette 16 Sep </w:t>
      </w:r>
      <w:r>
        <w:rPr>
          <w:rStyle w:val="CharDivNo"/>
        </w:rPr>
        <w:t>2016 p. 3944;</w:t>
      </w:r>
      <w:r>
        <w:t xml:space="preserve"> SL 2021/52 r. 24.]</w:t>
      </w:r>
    </w:p>
    <w:p>
      <w:pPr>
        <w:pStyle w:val="yHeading5"/>
      </w:pPr>
      <w:bookmarkStart w:id="339" w:name="_Toc223448521"/>
      <w:r>
        <w:rPr>
          <w:rStyle w:val="CharSClsNo"/>
        </w:rPr>
        <w:t>38</w:t>
      </w:r>
      <w:r>
        <w:t>.</w:t>
      </w:r>
      <w:r>
        <w:tab/>
        <w:t>Boating safety exclusion zone not to be entered without authority</w:t>
      </w:r>
      <w:bookmarkEnd w:id="339"/>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Gazette 28 Jun 2013 p. 2765; amended: Gazette </w:t>
      </w:r>
      <w:r>
        <w:rPr>
          <w:rStyle w:val="CharDivNo"/>
        </w:rPr>
        <w:t>20 Jun 2014 p. </w:t>
      </w:r>
      <w:r>
        <w:t>2033.]</w:t>
      </w:r>
    </w:p>
    <w:p>
      <w:pPr>
        <w:pStyle w:val="yHeading5"/>
      </w:pPr>
      <w:bookmarkStart w:id="340" w:name="_Toc223448522"/>
      <w:r>
        <w:rPr>
          <w:rStyle w:val="CharSClsNo"/>
        </w:rPr>
        <w:t>39</w:t>
      </w:r>
      <w:r>
        <w:t>.</w:t>
      </w:r>
      <w:r>
        <w:tab/>
        <w:t>Master of vessel to produce certificates of tonnage and registry etc. on request by certain officers</w:t>
      </w:r>
      <w:bookmarkEnd w:id="340"/>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341" w:name="_Toc223448523"/>
      <w:r>
        <w:rPr>
          <w:rStyle w:val="CharSClsNo"/>
        </w:rPr>
        <w:lastRenderedPageBreak/>
        <w:t>40</w:t>
      </w:r>
      <w:r>
        <w:t>.</w:t>
      </w:r>
      <w:r>
        <w:tab/>
        <w:t>Vessel moored to wharf, anchors of to be stowed</w:t>
      </w:r>
      <w:bookmarkEnd w:id="34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342" w:name="_Toc223448524"/>
      <w:r>
        <w:rPr>
          <w:rStyle w:val="CharSClsNo"/>
        </w:rPr>
        <w:t>41</w:t>
      </w:r>
      <w:r>
        <w:t>.</w:t>
      </w:r>
      <w:r>
        <w:tab/>
        <w:t>Propellers of moored vessel not to be operated</w:t>
      </w:r>
      <w:bookmarkEnd w:id="342"/>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pPr>
      <w:bookmarkStart w:id="343" w:name="_Toc223448525"/>
      <w:r>
        <w:rPr>
          <w:rStyle w:val="CharSClsNo"/>
        </w:rPr>
        <w:t>42</w:t>
      </w:r>
      <w:r>
        <w:t>.</w:t>
      </w:r>
      <w:r>
        <w:tab/>
        <w:t>Commercial vessels not to be beached in the port</w:t>
      </w:r>
      <w:bookmarkEnd w:id="343"/>
    </w:p>
    <w:p>
      <w:pPr>
        <w:pStyle w:val="ySubsection"/>
        <w:keepNext/>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pPr>
      <w:bookmarkStart w:id="344" w:name="_Toc223448526"/>
      <w:r>
        <w:rPr>
          <w:rStyle w:val="CharSClsNo"/>
        </w:rPr>
        <w:t>43</w:t>
      </w:r>
      <w:r>
        <w:t>.</w:t>
      </w:r>
      <w:r>
        <w:tab/>
        <w:t>Moored vessel not to be moved unless harbour master notified</w:t>
      </w:r>
      <w:bookmarkEnd w:id="344"/>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45" w:name="_Toc223448527"/>
      <w:r>
        <w:rPr>
          <w:rStyle w:val="CharSClsNo"/>
        </w:rPr>
        <w:t>44</w:t>
      </w:r>
      <w:r>
        <w:t>.</w:t>
      </w:r>
      <w:r>
        <w:tab/>
        <w:t>Fire on vessel, duties of people on board</w:t>
      </w:r>
      <w:bookmarkEnd w:id="34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lastRenderedPageBreak/>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46" w:name="_Toc223448528"/>
      <w:r>
        <w:rPr>
          <w:rStyle w:val="CharSClsNo"/>
        </w:rPr>
        <w:t>45</w:t>
      </w:r>
      <w:r>
        <w:t>.</w:t>
      </w:r>
      <w:r>
        <w:tab/>
        <w:t>Bunkering</w:t>
      </w:r>
      <w:bookmarkEnd w:id="34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47" w:name="_Toc223448529"/>
      <w:r>
        <w:rPr>
          <w:rStyle w:val="CharSClsNo"/>
        </w:rPr>
        <w:t>46</w:t>
      </w:r>
      <w:r>
        <w:t>.</w:t>
      </w:r>
      <w:r>
        <w:tab/>
        <w:t>Ballast to be sufficient</w:t>
      </w:r>
      <w:bookmarkEnd w:id="347"/>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48" w:name="_Toc223448530"/>
      <w:r>
        <w:rPr>
          <w:rStyle w:val="CharSClsNo"/>
        </w:rPr>
        <w:lastRenderedPageBreak/>
        <w:t>47</w:t>
      </w:r>
      <w:r>
        <w:t>.</w:t>
      </w:r>
      <w:r>
        <w:tab/>
        <w:t>Navigation of private vessels</w:t>
      </w:r>
      <w:bookmarkEnd w:id="348"/>
    </w:p>
    <w:p>
      <w:pPr>
        <w:pStyle w:val="ySubsection"/>
        <w:keepNext/>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49" w:name="_Toc223448531"/>
      <w:r>
        <w:rPr>
          <w:rStyle w:val="CharSClsNo"/>
        </w:rPr>
        <w:t>48</w:t>
      </w:r>
      <w:r>
        <w:t>.</w:t>
      </w:r>
      <w:r>
        <w:tab/>
        <w:t>Fishing vessels, duties of masters of</w:t>
      </w:r>
      <w:bookmarkEnd w:id="349"/>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Ednotesubsection"/>
      </w:pPr>
      <w:r>
        <w:tab/>
        <w:t>[(4)</w:t>
      </w:r>
      <w:r>
        <w:tab/>
        <w:t>deleted]</w:t>
      </w:r>
    </w:p>
    <w:p>
      <w:pPr>
        <w:pStyle w:val="yFootnotesection"/>
      </w:pPr>
      <w:r>
        <w:tab/>
        <w:t>[Clause 48 amended: SL 2021/52 r. 25.]</w:t>
      </w:r>
    </w:p>
    <w:p>
      <w:pPr>
        <w:pStyle w:val="yHeading4"/>
      </w:pPr>
      <w:bookmarkStart w:id="350" w:name="_Toc223428272"/>
      <w:bookmarkStart w:id="351" w:name="_Toc223428806"/>
      <w:bookmarkStart w:id="352" w:name="_Toc223448089"/>
      <w:bookmarkStart w:id="353" w:name="_Toc223448532"/>
      <w:r>
        <w:lastRenderedPageBreak/>
        <w:t>Subdivision 3 — Control of moorings</w:t>
      </w:r>
      <w:bookmarkEnd w:id="350"/>
      <w:bookmarkEnd w:id="351"/>
      <w:bookmarkEnd w:id="352"/>
      <w:bookmarkEnd w:id="353"/>
    </w:p>
    <w:p>
      <w:pPr>
        <w:pStyle w:val="yHeading5"/>
      </w:pPr>
      <w:bookmarkStart w:id="354" w:name="_Toc223448533"/>
      <w:r>
        <w:rPr>
          <w:rStyle w:val="CharSClsNo"/>
        </w:rPr>
        <w:t>49</w:t>
      </w:r>
      <w:r>
        <w:t>.</w:t>
      </w:r>
      <w:r>
        <w:tab/>
        <w:t>Terms used</w:t>
      </w:r>
      <w:bookmarkEnd w:id="354"/>
    </w:p>
    <w:p>
      <w:pPr>
        <w:pStyle w:val="ySubsection"/>
        <w:keepNext/>
        <w:keepLines/>
        <w:spacing w:before="180"/>
      </w:pPr>
      <w:r>
        <w:tab/>
      </w:r>
      <w:r>
        <w:tab/>
        <w:t xml:space="preserve">In this Subdivision — </w:t>
      </w:r>
    </w:p>
    <w:p>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52.</w:t>
      </w:r>
    </w:p>
    <w:p>
      <w:pPr>
        <w:pStyle w:val="yFootnotesection"/>
      </w:pPr>
      <w:r>
        <w:tab/>
        <w:t>[Clause 49 amended: Gazette 3 Oct 2017 p. 5046; SL 2021/52 r. 26.]</w:t>
      </w:r>
    </w:p>
    <w:p>
      <w:pPr>
        <w:pStyle w:val="yHeading5"/>
      </w:pPr>
      <w:bookmarkStart w:id="355" w:name="_Toc223448534"/>
      <w:r>
        <w:rPr>
          <w:rStyle w:val="CharSClsNo"/>
        </w:rPr>
        <w:t>50</w:t>
      </w:r>
      <w:r>
        <w:t>.</w:t>
      </w:r>
      <w:r>
        <w:tab/>
        <w:t>Moorings not to be installed or used without authority</w:t>
      </w:r>
      <w:bookmarkEnd w:id="355"/>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356" w:name="_Toc223448535"/>
      <w:r>
        <w:rPr>
          <w:rStyle w:val="CharSClsNo"/>
        </w:rPr>
        <w:t>51</w:t>
      </w:r>
      <w:r>
        <w:t>.</w:t>
      </w:r>
      <w:r>
        <w:tab/>
        <w:t>Application for authorisation to install or use mooring</w:t>
      </w:r>
      <w:bookmarkEnd w:id="356"/>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357" w:name="_Toc223448536"/>
      <w:r>
        <w:rPr>
          <w:rStyle w:val="CharSClsNo"/>
        </w:rPr>
        <w:lastRenderedPageBreak/>
        <w:t>52</w:t>
      </w:r>
      <w:r>
        <w:t>.</w:t>
      </w:r>
      <w:r>
        <w:tab/>
        <w:t>Authorisation of mooring</w:t>
      </w:r>
      <w:bookmarkEnd w:id="357"/>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58" w:name="_Toc223448537"/>
      <w:r>
        <w:rPr>
          <w:rStyle w:val="CharSClsNo"/>
        </w:rPr>
        <w:t>53</w:t>
      </w:r>
      <w:r>
        <w:t>.</w:t>
      </w:r>
      <w:r>
        <w:tab/>
        <w:t>Revoking authorisation of mooring</w:t>
      </w:r>
      <w:bookmarkEnd w:id="358"/>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58(1)(b), (2) and (3).</w:t>
      </w:r>
    </w:p>
    <w:p>
      <w:pPr>
        <w:pStyle w:val="ySubsection"/>
        <w:keepNext/>
      </w:pPr>
      <w:r>
        <w:lastRenderedPageBreak/>
        <w:tab/>
        <w:t>(5)</w:t>
      </w:r>
      <w:r>
        <w:tab/>
        <w:t>A person who does not comply with a direction under subclause (3) commits an offence.</w:t>
      </w:r>
    </w:p>
    <w:p>
      <w:pPr>
        <w:pStyle w:val="yPenstart"/>
      </w:pPr>
      <w:r>
        <w:tab/>
        <w:t>Penalty for this subclause: a fine of $2 000.</w:t>
      </w:r>
    </w:p>
    <w:p>
      <w:pPr>
        <w:pStyle w:val="yFootnotesection"/>
      </w:pPr>
      <w:r>
        <w:tab/>
        <w:t>[Clause 53 amended: Gazette 2 Oct 2007 p. 4972; 3 Oct 2017 p. 5046.]</w:t>
      </w:r>
    </w:p>
    <w:p>
      <w:pPr>
        <w:pStyle w:val="yHeading5"/>
      </w:pPr>
      <w:bookmarkStart w:id="359" w:name="_Toc223448538"/>
      <w:r>
        <w:rPr>
          <w:rStyle w:val="CharSClsNo"/>
        </w:rPr>
        <w:t>54</w:t>
      </w:r>
      <w:r>
        <w:t>.</w:t>
      </w:r>
      <w:r>
        <w:tab/>
        <w:t>Moorings to be maintained in good condition</w:t>
      </w:r>
      <w:bookmarkEnd w:id="359"/>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360" w:name="_Toc223448539"/>
      <w:r>
        <w:rPr>
          <w:rStyle w:val="CharSClsNo"/>
        </w:rPr>
        <w:t>55</w:t>
      </w:r>
      <w:r>
        <w:t>.</w:t>
      </w:r>
      <w:r>
        <w:tab/>
        <w:t>Floats on moorings</w:t>
      </w:r>
      <w:bookmarkEnd w:id="360"/>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Ednotepara"/>
      </w:pPr>
      <w:r>
        <w:tab/>
        <w:t>[(d)</w:t>
      </w:r>
      <w:r>
        <w:tab/>
        <w:t>deleted]</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55 amended: Gazette 3 Oct 2017 p. 5046.]</w:t>
      </w:r>
    </w:p>
    <w:p>
      <w:pPr>
        <w:pStyle w:val="yHeading5"/>
      </w:pPr>
      <w:bookmarkStart w:id="361" w:name="_Toc223448540"/>
      <w:r>
        <w:rPr>
          <w:rStyle w:val="CharSClsNo"/>
        </w:rPr>
        <w:lastRenderedPageBreak/>
        <w:t>56</w:t>
      </w:r>
      <w:r>
        <w:t>.</w:t>
      </w:r>
      <w:r>
        <w:tab/>
        <w:t>Inspection reports for moorings</w:t>
      </w:r>
      <w:bookmarkEnd w:id="361"/>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362" w:name="_Toc223448541"/>
      <w:r>
        <w:rPr>
          <w:rStyle w:val="CharSClsNo"/>
        </w:rPr>
        <w:t>57</w:t>
      </w:r>
      <w:r>
        <w:t>.</w:t>
      </w:r>
      <w:r>
        <w:tab/>
        <w:t>Sale or disposal of moorings</w:t>
      </w:r>
      <w:bookmarkEnd w:id="362"/>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363" w:name="_Toc223448542"/>
      <w:r>
        <w:rPr>
          <w:rStyle w:val="CharSClsNo"/>
        </w:rPr>
        <w:lastRenderedPageBreak/>
        <w:t>58</w:t>
      </w:r>
      <w:r>
        <w:t>.</w:t>
      </w:r>
      <w:r>
        <w:tab/>
        <w:t>Removal of moorings</w:t>
      </w:r>
      <w:bookmarkEnd w:id="363"/>
    </w:p>
    <w:p>
      <w:pPr>
        <w:pStyle w:val="ySubsection"/>
        <w:keepNext/>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53(3).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58 inserted: Gazette 3 Oct 2017 p. 5047.]</w:t>
      </w:r>
    </w:p>
    <w:p>
      <w:pPr>
        <w:pStyle w:val="yHeading4"/>
      </w:pPr>
      <w:bookmarkStart w:id="364" w:name="_Toc223428283"/>
      <w:bookmarkStart w:id="365" w:name="_Toc223428817"/>
      <w:bookmarkStart w:id="366" w:name="_Toc223448100"/>
      <w:bookmarkStart w:id="367" w:name="_Toc223448543"/>
      <w:r>
        <w:t>Subdivision 4 — Service providers’ licences</w:t>
      </w:r>
      <w:bookmarkEnd w:id="364"/>
      <w:bookmarkEnd w:id="365"/>
      <w:bookmarkEnd w:id="366"/>
      <w:bookmarkEnd w:id="367"/>
    </w:p>
    <w:p>
      <w:pPr>
        <w:pStyle w:val="yHeading5"/>
      </w:pPr>
      <w:bookmarkStart w:id="368" w:name="_Toc223448544"/>
      <w:r>
        <w:rPr>
          <w:rStyle w:val="CharSClsNo"/>
        </w:rPr>
        <w:t>59</w:t>
      </w:r>
      <w:r>
        <w:t>.</w:t>
      </w:r>
      <w:r>
        <w:tab/>
        <w:t>Term used: service provider’s licence</w:t>
      </w:r>
      <w:bookmarkEnd w:id="368"/>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Gazette 12 Jun 2007 p. 2686.]</w:t>
      </w:r>
    </w:p>
    <w:p>
      <w:pPr>
        <w:pStyle w:val="yHeading5"/>
      </w:pPr>
      <w:bookmarkStart w:id="369" w:name="_Toc223448545"/>
      <w:r>
        <w:rPr>
          <w:rStyle w:val="CharSClsNo"/>
        </w:rPr>
        <w:t>60</w:t>
      </w:r>
      <w:r>
        <w:t>.</w:t>
      </w:r>
      <w:r>
        <w:tab/>
        <w:t>Unlicensed persons not to provide certain services</w:t>
      </w:r>
      <w:bookmarkEnd w:id="36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Gazette 12 Jun 2007 p. 2686.]</w:t>
      </w:r>
    </w:p>
    <w:p>
      <w:pPr>
        <w:pStyle w:val="yHeading5"/>
      </w:pPr>
      <w:bookmarkStart w:id="370" w:name="_Toc223448546"/>
      <w:r>
        <w:rPr>
          <w:rStyle w:val="CharSClsNo"/>
        </w:rPr>
        <w:lastRenderedPageBreak/>
        <w:t>61</w:t>
      </w:r>
      <w:r>
        <w:t>.</w:t>
      </w:r>
      <w:r>
        <w:tab/>
        <w:t>Service providers’ licences</w:t>
      </w:r>
      <w:bookmarkEnd w:id="37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lastRenderedPageBreak/>
        <w:tab/>
        <w:t>(8)</w:t>
      </w:r>
      <w:r>
        <w:tab/>
        <w:t>A person who does not comply with subclause (7) commits an offence.</w:t>
      </w:r>
    </w:p>
    <w:p>
      <w:pPr>
        <w:pStyle w:val="yPenstart"/>
      </w:pPr>
      <w:r>
        <w:tab/>
        <w:t>Penalty: $2 000.</w:t>
      </w:r>
    </w:p>
    <w:p>
      <w:pPr>
        <w:pStyle w:val="yFootnotesection"/>
      </w:pPr>
      <w:r>
        <w:tab/>
        <w:t>[Clause 61 amended: Gazette 12 Jun 2007 p. 2686</w:t>
      </w:r>
      <w:r>
        <w:noBreakHyphen/>
        <w:t>7.]</w:t>
      </w:r>
    </w:p>
    <w:p>
      <w:pPr>
        <w:pStyle w:val="yHeading4"/>
      </w:pPr>
      <w:bookmarkStart w:id="371" w:name="_Toc223428287"/>
      <w:bookmarkStart w:id="372" w:name="_Toc223428821"/>
      <w:bookmarkStart w:id="373" w:name="_Toc223448104"/>
      <w:bookmarkStart w:id="374" w:name="_Toc223448547"/>
      <w:r>
        <w:t>Subdivision 5 — Goods</w:t>
      </w:r>
      <w:bookmarkEnd w:id="371"/>
      <w:bookmarkEnd w:id="372"/>
      <w:bookmarkEnd w:id="373"/>
      <w:bookmarkEnd w:id="374"/>
    </w:p>
    <w:p>
      <w:pPr>
        <w:pStyle w:val="yHeading5"/>
      </w:pPr>
      <w:bookmarkStart w:id="375" w:name="_Toc223448548"/>
      <w:r>
        <w:rPr>
          <w:rStyle w:val="CharSClsNo"/>
        </w:rPr>
        <w:t>62</w:t>
      </w:r>
      <w:r>
        <w:t>.</w:t>
      </w:r>
      <w:r>
        <w:tab/>
        <w:t>Goods not to be placed on port facility etc. without authority</w:t>
      </w:r>
      <w:bookmarkEnd w:id="375"/>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w:t>
      </w:r>
    </w:p>
    <w:p>
      <w:pPr>
        <w:pStyle w:val="yPenstart"/>
      </w:pPr>
      <w:r>
        <w:tab/>
        <w:t>Penalty for this subclause: a fine of $5 000.</w:t>
      </w:r>
    </w:p>
    <w:p>
      <w:pPr>
        <w:pStyle w:val="yFootnotesection"/>
      </w:pPr>
      <w:r>
        <w:tab/>
        <w:t>[Clause 62 amended: Gazette 20 Jun 2014 p. 2033; SL 2021/52 r. 27.]</w:t>
      </w:r>
    </w:p>
    <w:p>
      <w:pPr>
        <w:pStyle w:val="yHeading4"/>
      </w:pPr>
      <w:bookmarkStart w:id="376" w:name="_Toc223428289"/>
      <w:bookmarkStart w:id="377" w:name="_Toc223428823"/>
      <w:bookmarkStart w:id="378" w:name="_Toc223448106"/>
      <w:bookmarkStart w:id="379" w:name="_Toc223448549"/>
      <w:r>
        <w:t>Subdivision 6 — Miscellaneous</w:t>
      </w:r>
      <w:bookmarkEnd w:id="376"/>
      <w:bookmarkEnd w:id="377"/>
      <w:bookmarkEnd w:id="378"/>
      <w:bookmarkEnd w:id="379"/>
    </w:p>
    <w:p>
      <w:pPr>
        <w:pStyle w:val="yHeading5"/>
      </w:pPr>
      <w:bookmarkStart w:id="380" w:name="_Toc223448550"/>
      <w:r>
        <w:rPr>
          <w:rStyle w:val="CharSClsNo"/>
        </w:rPr>
        <w:t>63</w:t>
      </w:r>
      <w:r>
        <w:t>.</w:t>
      </w:r>
      <w:r>
        <w:tab/>
        <w:t>Damage to property to be reported to harbour master</w:t>
      </w:r>
      <w:bookmarkEnd w:id="380"/>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lastRenderedPageBreak/>
        <w:tab/>
        <w:t>(2)</w:t>
      </w:r>
      <w:r>
        <w:tab/>
        <w:t>A person who does not comply with subclause (1) commits an offence.</w:t>
      </w:r>
    </w:p>
    <w:p>
      <w:pPr>
        <w:pStyle w:val="yPenstart"/>
        <w:keepNext/>
      </w:pPr>
      <w:r>
        <w:tab/>
        <w:t>Penalty: $12 000.</w:t>
      </w:r>
    </w:p>
    <w:p>
      <w:pPr>
        <w:pStyle w:val="yFootnotesection"/>
      </w:pPr>
      <w:r>
        <w:tab/>
        <w:t>[Clause 63 amended: Gazette 20 Jun 2014 p. 2033.]</w:t>
      </w:r>
    </w:p>
    <w:p>
      <w:pPr>
        <w:pStyle w:val="yHeading5"/>
      </w:pPr>
      <w:bookmarkStart w:id="381" w:name="_Toc223448551"/>
      <w:r>
        <w:rPr>
          <w:rStyle w:val="CharSClsNo"/>
        </w:rPr>
        <w:t>64</w:t>
      </w:r>
      <w:r>
        <w:t>.</w:t>
      </w:r>
      <w:r>
        <w:tab/>
        <w:t>Unauthorised entry of closed areas of port</w:t>
      </w:r>
      <w:bookmarkEnd w:id="381"/>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Gazette 20 Jun 2014 p. 2033</w:t>
      </w:r>
      <w:r>
        <w:noBreakHyphen/>
        <w:t>4.]</w:t>
      </w:r>
    </w:p>
    <w:p>
      <w:pPr>
        <w:pStyle w:val="yHeading3"/>
      </w:pPr>
      <w:bookmarkStart w:id="382" w:name="_Toc223428292"/>
      <w:bookmarkStart w:id="383" w:name="_Toc223428826"/>
      <w:bookmarkStart w:id="384" w:name="_Toc223448109"/>
      <w:bookmarkStart w:id="385" w:name="_Toc223448552"/>
      <w:r>
        <w:rPr>
          <w:rStyle w:val="CharSDivNo"/>
        </w:rPr>
        <w:t>Division 4A</w:t>
      </w:r>
      <w:r>
        <w:t> — </w:t>
      </w:r>
      <w:r>
        <w:rPr>
          <w:rStyle w:val="CharSDivText"/>
        </w:rPr>
        <w:t>Port of Esperance</w:t>
      </w:r>
      <w:bookmarkEnd w:id="382"/>
      <w:bookmarkEnd w:id="383"/>
      <w:bookmarkEnd w:id="384"/>
      <w:bookmarkEnd w:id="385"/>
    </w:p>
    <w:p>
      <w:pPr>
        <w:pStyle w:val="yFootnoteheading"/>
      </w:pPr>
      <w:r>
        <w:tab/>
        <w:t>[Heading inserted: Gazette 20 Jun 2014 p. 2034.]</w:t>
      </w:r>
    </w:p>
    <w:p>
      <w:pPr>
        <w:pStyle w:val="yHeading5"/>
      </w:pPr>
      <w:bookmarkStart w:id="386" w:name="_Toc223448553"/>
      <w:r>
        <w:rPr>
          <w:rStyle w:val="CharSClsNo"/>
        </w:rPr>
        <w:t>64A</w:t>
      </w:r>
      <w:r>
        <w:t>.</w:t>
      </w:r>
      <w:r>
        <w:tab/>
        <w:t>Application of this Division</w:t>
      </w:r>
      <w:bookmarkEnd w:id="386"/>
    </w:p>
    <w:p>
      <w:pPr>
        <w:pStyle w:val="ySubsection"/>
      </w:pPr>
      <w:r>
        <w:tab/>
      </w:r>
      <w:r>
        <w:tab/>
        <w:t>This Division applies to the Port of Esperance and the Southern Ports Authority.</w:t>
      </w:r>
    </w:p>
    <w:p>
      <w:pPr>
        <w:pStyle w:val="yFootnotesection"/>
      </w:pPr>
      <w:r>
        <w:tab/>
        <w:t>[Clause 64A inserted: Gazette 19 Sep 2014 p. 3343.]</w:t>
      </w:r>
    </w:p>
    <w:p>
      <w:pPr>
        <w:pStyle w:val="yHeading5"/>
      </w:pPr>
      <w:bookmarkStart w:id="387" w:name="_Toc223448554"/>
      <w:r>
        <w:rPr>
          <w:rStyle w:val="CharSClsNo"/>
        </w:rPr>
        <w:t>64AA</w:t>
      </w:r>
      <w:r>
        <w:t>.</w:t>
      </w:r>
      <w:r>
        <w:tab/>
        <w:t>Term used: service provider’s licence</w:t>
      </w:r>
      <w:bookmarkEnd w:id="387"/>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Gazette 12 Jun 2007 p. 2687.]</w:t>
      </w:r>
    </w:p>
    <w:p>
      <w:pPr>
        <w:pStyle w:val="yHeading5"/>
      </w:pPr>
      <w:bookmarkStart w:id="388" w:name="_Toc223448555"/>
      <w:r>
        <w:rPr>
          <w:rStyle w:val="CharSClsNo"/>
        </w:rPr>
        <w:lastRenderedPageBreak/>
        <w:t>64AB</w:t>
      </w:r>
      <w:r>
        <w:t>.</w:t>
      </w:r>
      <w:r>
        <w:tab/>
        <w:t>Notice of dangerous cargoes</w:t>
      </w:r>
      <w:bookmarkEnd w:id="388"/>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64AB inserted: SL 2021/52 r. 28.]</w:t>
      </w:r>
    </w:p>
    <w:p>
      <w:pPr>
        <w:pStyle w:val="yHeading5"/>
      </w:pPr>
      <w:bookmarkStart w:id="389" w:name="_Toc223448556"/>
      <w:r>
        <w:rPr>
          <w:rStyle w:val="CharSClsNo"/>
        </w:rPr>
        <w:t>64B</w:t>
      </w:r>
      <w:r>
        <w:t>.</w:t>
      </w:r>
      <w:r>
        <w:tab/>
        <w:t>Fishing vessels not to berth at berth 1, 2 or 3 without authority</w:t>
      </w:r>
      <w:bookmarkEnd w:id="38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Gazette 31 Jan 2003 p. 296.]</w:t>
      </w:r>
    </w:p>
    <w:p>
      <w:pPr>
        <w:pStyle w:val="yHeading5"/>
      </w:pPr>
      <w:bookmarkStart w:id="390" w:name="_Toc223448557"/>
      <w:r>
        <w:rPr>
          <w:rStyle w:val="CharSClsNo"/>
        </w:rPr>
        <w:t>64C</w:t>
      </w:r>
      <w:r>
        <w:t>.</w:t>
      </w:r>
      <w:r>
        <w:tab/>
        <w:t>Vessel not to be moored etc. without authority</w:t>
      </w:r>
      <w:bookmarkEnd w:id="390"/>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Gazette 31 Jan 2003 p. 296.]</w:t>
      </w:r>
    </w:p>
    <w:p>
      <w:pPr>
        <w:pStyle w:val="yHeading5"/>
      </w:pPr>
      <w:bookmarkStart w:id="391" w:name="_Toc223448558"/>
      <w:r>
        <w:rPr>
          <w:rStyle w:val="CharSClsNo"/>
        </w:rPr>
        <w:t>64D</w:t>
      </w:r>
      <w:r>
        <w:t>.</w:t>
      </w:r>
      <w:r>
        <w:tab/>
        <w:t>Fishing gear not to be put in port waters without authority</w:t>
      </w:r>
      <w:bookmarkEnd w:id="391"/>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Gazette 31 Jan 2003 p. 296.]</w:t>
      </w:r>
    </w:p>
    <w:p>
      <w:pPr>
        <w:pStyle w:val="yHeading5"/>
      </w:pPr>
      <w:bookmarkStart w:id="392" w:name="_Toc223448559"/>
      <w:r>
        <w:rPr>
          <w:rStyle w:val="CharSClsNo"/>
        </w:rPr>
        <w:lastRenderedPageBreak/>
        <w:t>64E</w:t>
      </w:r>
      <w:r>
        <w:t>.</w:t>
      </w:r>
      <w:r>
        <w:tab/>
        <w:t>Unlicensed persons not to provide certain services</w:t>
      </w:r>
      <w:bookmarkEnd w:id="39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Gazette 12 Jun 2007 p. 2687</w:t>
      </w:r>
      <w:r>
        <w:noBreakHyphen/>
        <w:t>8.]</w:t>
      </w:r>
    </w:p>
    <w:p>
      <w:pPr>
        <w:pStyle w:val="yHeading5"/>
      </w:pPr>
      <w:bookmarkStart w:id="393" w:name="_Toc223448560"/>
      <w:r>
        <w:rPr>
          <w:rStyle w:val="CharSClsNo"/>
        </w:rPr>
        <w:t>64F</w:t>
      </w:r>
      <w:r>
        <w:t>.</w:t>
      </w:r>
      <w:r>
        <w:tab/>
        <w:t>Service providers’ licences</w:t>
      </w:r>
      <w:bookmarkEnd w:id="393"/>
    </w:p>
    <w:p>
      <w:pPr>
        <w:pStyle w:val="ySubsection"/>
        <w:keepLines/>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lastRenderedPageBreak/>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Gazette 12 Jun 2007 p. 2688</w:t>
      </w:r>
      <w:r>
        <w:noBreakHyphen/>
        <w:t>9.]</w:t>
      </w:r>
    </w:p>
    <w:p>
      <w:pPr>
        <w:pStyle w:val="yHeading3"/>
        <w:keepNext w:val="0"/>
      </w:pPr>
      <w:bookmarkStart w:id="394" w:name="_Toc223428301"/>
      <w:bookmarkStart w:id="395" w:name="_Toc223428835"/>
      <w:bookmarkStart w:id="396" w:name="_Toc223448118"/>
      <w:bookmarkStart w:id="397" w:name="_Toc223448561"/>
      <w:r>
        <w:rPr>
          <w:rStyle w:val="CharSDivNo"/>
        </w:rPr>
        <w:t>Division 5</w:t>
      </w:r>
      <w:r>
        <w:t> — </w:t>
      </w:r>
      <w:r>
        <w:rPr>
          <w:rStyle w:val="CharSDivText"/>
        </w:rPr>
        <w:t>Port of Fremantle</w:t>
      </w:r>
      <w:bookmarkEnd w:id="394"/>
      <w:bookmarkEnd w:id="395"/>
      <w:bookmarkEnd w:id="396"/>
      <w:bookmarkEnd w:id="397"/>
    </w:p>
    <w:p>
      <w:pPr>
        <w:pStyle w:val="yFootnoteheading"/>
      </w:pPr>
      <w:r>
        <w:tab/>
        <w:t>[Heading inserted: Gazette 20 Jun 2014 p. 2034.]</w:t>
      </w:r>
    </w:p>
    <w:p>
      <w:pPr>
        <w:pStyle w:val="yHeading4"/>
        <w:keepNext w:val="0"/>
        <w:spacing w:before="200"/>
      </w:pPr>
      <w:bookmarkStart w:id="398" w:name="_Toc223428302"/>
      <w:bookmarkStart w:id="399" w:name="_Toc223428836"/>
      <w:bookmarkStart w:id="400" w:name="_Toc223448119"/>
      <w:bookmarkStart w:id="401" w:name="_Toc223448562"/>
      <w:r>
        <w:t>Subdivision 1 — General matters</w:t>
      </w:r>
      <w:bookmarkEnd w:id="398"/>
      <w:bookmarkEnd w:id="399"/>
      <w:bookmarkEnd w:id="400"/>
      <w:bookmarkEnd w:id="401"/>
    </w:p>
    <w:p>
      <w:pPr>
        <w:pStyle w:val="yHeading5"/>
      </w:pPr>
      <w:bookmarkStart w:id="402" w:name="_Toc223448563"/>
      <w:r>
        <w:rPr>
          <w:rStyle w:val="CharSClsNo"/>
        </w:rPr>
        <w:t>65</w:t>
      </w:r>
      <w:r>
        <w:t>.</w:t>
      </w:r>
      <w:r>
        <w:tab/>
        <w:t>Application of this Division</w:t>
      </w:r>
      <w:bookmarkEnd w:id="402"/>
    </w:p>
    <w:p>
      <w:pPr>
        <w:pStyle w:val="ySubsection"/>
      </w:pPr>
      <w:r>
        <w:tab/>
      </w:r>
      <w:r>
        <w:tab/>
        <w:t>This Division applies to the Fremantle Port Authority and the Port of Fremantle.</w:t>
      </w:r>
    </w:p>
    <w:p>
      <w:pPr>
        <w:pStyle w:val="yHeading5"/>
      </w:pPr>
      <w:bookmarkStart w:id="403" w:name="_Toc223448564"/>
      <w:r>
        <w:rPr>
          <w:rStyle w:val="CharSClsNo"/>
        </w:rPr>
        <w:t>66</w:t>
      </w:r>
      <w:r>
        <w:t>.</w:t>
      </w:r>
      <w:r>
        <w:tab/>
        <w:t>Terms used</w:t>
      </w:r>
      <w:bookmarkEnd w:id="403"/>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keepNext/>
      </w:pPr>
      <w:r>
        <w:lastRenderedPageBreak/>
        <w:tab/>
      </w:r>
      <w:r>
        <w:rPr>
          <w:rStyle w:val="CharDefText"/>
        </w:rPr>
        <w:t>Outer Harbour</w:t>
      </w:r>
      <w:r>
        <w:t xml:space="preserve"> means the area of the port described in clause 72(4).</w:t>
      </w:r>
    </w:p>
    <w:p>
      <w:pPr>
        <w:pStyle w:val="yFootnotesection"/>
      </w:pPr>
      <w:r>
        <w:tab/>
        <w:t xml:space="preserve">[Clause 66 amended: Gazette 4 Jun 2010 p. 2480; </w:t>
      </w:r>
      <w:r>
        <w:rPr>
          <w:rStyle w:val="CharDivNo"/>
        </w:rPr>
        <w:t>20 Jun 2014 p. </w:t>
      </w:r>
      <w:r>
        <w:t>2034.]</w:t>
      </w:r>
    </w:p>
    <w:p>
      <w:pPr>
        <w:pStyle w:val="yHeading5"/>
      </w:pPr>
      <w:bookmarkStart w:id="404" w:name="_Toc223448565"/>
      <w:r>
        <w:rPr>
          <w:rStyle w:val="CharSClsNo"/>
        </w:rPr>
        <w:t>67</w:t>
      </w:r>
      <w:r>
        <w:t>.</w:t>
      </w:r>
      <w:r>
        <w:tab/>
        <w:t>Signal station, position of</w:t>
      </w:r>
      <w:bookmarkEnd w:id="404"/>
    </w:p>
    <w:p>
      <w:pPr>
        <w:pStyle w:val="ySubsection"/>
      </w:pPr>
      <w:r>
        <w:tab/>
      </w:r>
      <w:r>
        <w:tab/>
        <w:t>The signal station for the port is on the port authority’s building located at latitude 32° 3′ 20″ south and longitude 115° 44′ 23″ east.</w:t>
      </w:r>
    </w:p>
    <w:p>
      <w:pPr>
        <w:pStyle w:val="yHeading5"/>
      </w:pPr>
      <w:bookmarkStart w:id="405" w:name="_Toc223448566"/>
      <w:r>
        <w:t>68.</w:t>
      </w:r>
      <w:r>
        <w:tab/>
        <w:t>Inner Harbour Entrance Channel, duties of masters of small vessels entering</w:t>
      </w:r>
      <w:bookmarkEnd w:id="40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406" w:name="_Toc223448567"/>
      <w:r>
        <w:rPr>
          <w:rStyle w:val="CharSClsNo"/>
        </w:rPr>
        <w:lastRenderedPageBreak/>
        <w:t>69</w:t>
      </w:r>
      <w:r>
        <w:t>.</w:t>
      </w:r>
      <w:r>
        <w:tab/>
        <w:t>Notice of arrival at port</w:t>
      </w:r>
      <w:bookmarkEnd w:id="406"/>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keepNext/>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407" w:name="_Toc223448568"/>
      <w:r>
        <w:rPr>
          <w:rStyle w:val="CharSClsNo"/>
        </w:rPr>
        <w:t>70</w:t>
      </w:r>
      <w:r>
        <w:t>.</w:t>
      </w:r>
      <w:r>
        <w:tab/>
        <w:t>Notice of dangerous cargoes</w:t>
      </w:r>
      <w:bookmarkEnd w:id="407"/>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Ednotesubsection"/>
      </w:pPr>
      <w:r>
        <w:lastRenderedPageBreak/>
        <w:tab/>
        <w:t>[(4)</w:t>
      </w:r>
      <w:r>
        <w:tab/>
        <w:t>deleted]</w:t>
      </w:r>
    </w:p>
    <w:p>
      <w:pPr>
        <w:pStyle w:val="yFootnotesection"/>
      </w:pPr>
      <w:r>
        <w:tab/>
        <w:t>[Clause 70 amended: SL 2021/52 r. 29.]</w:t>
      </w:r>
    </w:p>
    <w:p>
      <w:pPr>
        <w:pStyle w:val="yHeading5"/>
      </w:pPr>
      <w:bookmarkStart w:id="408" w:name="_Toc223448569"/>
      <w:r>
        <w:rPr>
          <w:rStyle w:val="CharSClsNo"/>
        </w:rPr>
        <w:t>71</w:t>
      </w:r>
      <w:r>
        <w:t>.</w:t>
      </w:r>
      <w:r>
        <w:tab/>
        <w:t>Where vessel is to be anchored on entering port</w:t>
      </w:r>
      <w:bookmarkEnd w:id="408"/>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409" w:name="_Toc223448570"/>
      <w:r>
        <w:rPr>
          <w:rStyle w:val="CharSClsNo"/>
        </w:rPr>
        <w:t>72</w:t>
      </w:r>
      <w:r>
        <w:t>.</w:t>
      </w:r>
      <w:r>
        <w:tab/>
        <w:t>Vessels not to enter certain areas of port</w:t>
      </w:r>
      <w:bookmarkEnd w:id="409"/>
    </w:p>
    <w:p>
      <w:pPr>
        <w:pStyle w:val="ySubsection"/>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keepNext/>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keepNext/>
      </w:pPr>
      <w:r>
        <w:lastRenderedPageBreak/>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410" w:name="_Toc223428311"/>
      <w:bookmarkStart w:id="411" w:name="_Toc223428845"/>
      <w:bookmarkStart w:id="412" w:name="_Toc223448128"/>
      <w:bookmarkStart w:id="413" w:name="_Toc223448571"/>
      <w:r>
        <w:t>Subdivision 2 — Pilotage exemption certificates</w:t>
      </w:r>
      <w:bookmarkEnd w:id="410"/>
      <w:bookmarkEnd w:id="411"/>
      <w:bookmarkEnd w:id="412"/>
      <w:bookmarkEnd w:id="413"/>
    </w:p>
    <w:p>
      <w:pPr>
        <w:pStyle w:val="yHeading5"/>
      </w:pPr>
      <w:bookmarkStart w:id="414" w:name="_Toc223448572"/>
      <w:r>
        <w:rPr>
          <w:rStyle w:val="CharSClsNo"/>
        </w:rPr>
        <w:t>73</w:t>
      </w:r>
      <w:r>
        <w:t>.</w:t>
      </w:r>
      <w:r>
        <w:tab/>
        <w:t>Terms used</w:t>
      </w:r>
      <w:bookmarkEnd w:id="414"/>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415" w:name="_Toc223448573"/>
      <w:r>
        <w:rPr>
          <w:rStyle w:val="CharSClsNo"/>
        </w:rPr>
        <w:t>74</w:t>
      </w:r>
      <w:r>
        <w:t>.</w:t>
      </w:r>
      <w:r>
        <w:tab/>
        <w:t>Eligibility for pilotage exemption certificates</w:t>
      </w:r>
      <w:bookmarkEnd w:id="415"/>
    </w:p>
    <w:p>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pPr>
        <w:pStyle w:val="yIndenta"/>
      </w:pPr>
      <w:r>
        <w:tab/>
        <w:t>(a)</w:t>
      </w:r>
      <w:r>
        <w:tab/>
        <w:t>the person is —</w:t>
      </w:r>
    </w:p>
    <w:p>
      <w:pPr>
        <w:pStyle w:val="yIndenti0"/>
      </w:pPr>
      <w:r>
        <w:tab/>
        <w:t>(i)</w:t>
      </w:r>
      <w:r>
        <w:tab/>
        <w:t>entitled to reside permanently in Australia under an Act of the Commonwealth; or</w:t>
      </w:r>
    </w:p>
    <w:p>
      <w:pPr>
        <w:pStyle w:val="yIndenti0"/>
      </w:pPr>
      <w:r>
        <w:lastRenderedPageBreak/>
        <w:tab/>
        <w:t>(ii)</w:t>
      </w:r>
      <w:r>
        <w:tab/>
        <w:t>a New Zealand citizen who is entitled to reside and work in Australia under an Act of the Commonwealth;</w:t>
      </w:r>
    </w:p>
    <w:p>
      <w:pPr>
        <w:pStyle w:val="yIndenta"/>
      </w:pPr>
      <w:r>
        <w:tab/>
      </w:r>
      <w:r>
        <w:tab/>
        <w:t>and</w:t>
      </w:r>
    </w:p>
    <w:p>
      <w:pPr>
        <w:pStyle w:val="yIndenta"/>
        <w:keepNext/>
      </w:pPr>
      <w:r>
        <w:tab/>
        <w:t>(b)</w:t>
      </w:r>
      <w:r>
        <w:tab/>
        <w:t xml:space="preserve">the person complies with — </w:t>
      </w:r>
    </w:p>
    <w:p>
      <w:pPr>
        <w:pStyle w:val="yIndenti0"/>
      </w:pPr>
      <w:r>
        <w:tab/>
        <w:t>(i)</w:t>
      </w:r>
      <w:r>
        <w:tab/>
        <w:t>subclause (2); and</w:t>
      </w:r>
    </w:p>
    <w:p>
      <w:pPr>
        <w:pStyle w:val="yIndenti0"/>
      </w:pPr>
      <w:r>
        <w:tab/>
        <w:t>(ii)</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keepNext/>
      </w:pPr>
      <w:r>
        <w:lastRenderedPageBreak/>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Gazette 18 Sep 2009 p. 3623; 5 Sep 2014 p. 3215; 11 May 2018 p. 1512.]</w:t>
      </w:r>
    </w:p>
    <w:p>
      <w:pPr>
        <w:pStyle w:val="yHeading5"/>
      </w:pPr>
      <w:bookmarkStart w:id="416" w:name="_Toc223448574"/>
      <w:r>
        <w:rPr>
          <w:rStyle w:val="CharSClsNo"/>
        </w:rPr>
        <w:t>75</w:t>
      </w:r>
      <w:r>
        <w:t>.</w:t>
      </w:r>
      <w:r>
        <w:tab/>
        <w:t>Applications for pilotage exemption certificates</w:t>
      </w:r>
      <w:bookmarkEnd w:id="416"/>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keepNext/>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Gazette 5 Sep 2014 p. 3215.]</w:t>
      </w:r>
    </w:p>
    <w:p>
      <w:pPr>
        <w:pStyle w:val="yHeading5"/>
      </w:pPr>
      <w:bookmarkStart w:id="417" w:name="_Toc223448575"/>
      <w:r>
        <w:rPr>
          <w:rStyle w:val="CharSClsNo"/>
        </w:rPr>
        <w:lastRenderedPageBreak/>
        <w:t>76</w:t>
      </w:r>
      <w:r>
        <w:t>.</w:t>
      </w:r>
      <w:r>
        <w:tab/>
        <w:t>Issue of pilotage exemption certificates</w:t>
      </w:r>
      <w:bookmarkEnd w:id="417"/>
    </w:p>
    <w:p>
      <w:pPr>
        <w:pStyle w:val="ySubsection"/>
        <w:keepNext/>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418" w:name="_Toc223448576"/>
      <w:r>
        <w:rPr>
          <w:rStyle w:val="CharSClsNo"/>
        </w:rPr>
        <w:t>77</w:t>
      </w:r>
      <w:r>
        <w:t>.</w:t>
      </w:r>
      <w:r>
        <w:tab/>
        <w:t>Vessels to which pilotage exemption certificates apply</w:t>
      </w:r>
      <w:bookmarkEnd w:id="418"/>
    </w:p>
    <w:p>
      <w:pPr>
        <w:pStyle w:val="ySubsection"/>
      </w:pPr>
      <w:r>
        <w:tab/>
        <w:t>(1)</w:t>
      </w:r>
      <w:r>
        <w:tab/>
        <w:t>When issuing a pilotage exemption certificate, the harbour master is to endorse a category of vessels on the certificate in accordance with subclause (3).</w:t>
      </w:r>
    </w:p>
    <w:p>
      <w:pPr>
        <w:pStyle w:val="ySubsection"/>
        <w:keepNext/>
      </w:pPr>
      <w:r>
        <w:lastRenderedPageBreak/>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419" w:name="_Toc223448577"/>
      <w:r>
        <w:rPr>
          <w:rStyle w:val="CharSClsNo"/>
        </w:rPr>
        <w:t>78</w:t>
      </w:r>
      <w:r>
        <w:t>.</w:t>
      </w:r>
      <w:r>
        <w:tab/>
        <w:t>Pilotage exemption certificates have effect only during daylight hours unless otherwise endorsed</w:t>
      </w:r>
      <w:bookmarkEnd w:id="419"/>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lastRenderedPageBreak/>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spacing w:before="100"/>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420" w:name="_Toc223448578"/>
      <w:r>
        <w:rPr>
          <w:rStyle w:val="CharSClsNo"/>
        </w:rPr>
        <w:t>79</w:t>
      </w:r>
      <w:r>
        <w:t>.</w:t>
      </w:r>
      <w:r>
        <w:tab/>
        <w:t>Endorsement of pilotage exemption certificates for longer vessels than certificate applies to</w:t>
      </w:r>
      <w:bookmarkEnd w:id="420"/>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spacing w:before="100"/>
      </w:pPr>
      <w:r>
        <w:tab/>
      </w:r>
      <w:r>
        <w:tab/>
        <w:t>with the vessel on each occasion having a length overall appropriate to the application category.</w:t>
      </w:r>
    </w:p>
    <w:p>
      <w:pPr>
        <w:pStyle w:val="ySubsection"/>
      </w:pPr>
      <w:r>
        <w:lastRenderedPageBreak/>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421" w:name="_Toc223448579"/>
      <w:r>
        <w:rPr>
          <w:rStyle w:val="CharSClsNo"/>
        </w:rPr>
        <w:t>80</w:t>
      </w:r>
      <w:r>
        <w:t>.</w:t>
      </w:r>
      <w:r>
        <w:tab/>
        <w:t>Validity and renewal of pilotage exemption certificates</w:t>
      </w:r>
      <w:bookmarkEnd w:id="421"/>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Gazette 5 Sep 2014 p. 3216.]</w:t>
      </w:r>
    </w:p>
    <w:p>
      <w:pPr>
        <w:pStyle w:val="yHeading5"/>
      </w:pPr>
      <w:bookmarkStart w:id="422" w:name="_Toc223448580"/>
      <w:r>
        <w:rPr>
          <w:rStyle w:val="CharSClsNo"/>
        </w:rPr>
        <w:t>81</w:t>
      </w:r>
      <w:r>
        <w:t>.</w:t>
      </w:r>
      <w:r>
        <w:tab/>
        <w:t>Expiry of pilotage exemption certificates</w:t>
      </w:r>
      <w:bookmarkEnd w:id="422"/>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423" w:name="_Toc223448581"/>
      <w:r>
        <w:rPr>
          <w:rStyle w:val="CharSClsNo"/>
        </w:rPr>
        <w:lastRenderedPageBreak/>
        <w:t>82</w:t>
      </w:r>
      <w:r>
        <w:t>.</w:t>
      </w:r>
      <w:r>
        <w:tab/>
        <w:t>Revalidation of expired pilotage exemption certificates</w:t>
      </w:r>
      <w:bookmarkEnd w:id="423"/>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lastRenderedPageBreak/>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424" w:name="_Toc223448582"/>
      <w:r>
        <w:rPr>
          <w:rStyle w:val="CharSClsNo"/>
        </w:rPr>
        <w:t>83</w:t>
      </w:r>
      <w:r>
        <w:t>.</w:t>
      </w:r>
      <w:r>
        <w:tab/>
        <w:t>Restrictions on pilotage exemption certificates</w:t>
      </w:r>
      <w:bookmarkEnd w:id="424"/>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425" w:name="_Toc223448583"/>
      <w:r>
        <w:rPr>
          <w:rStyle w:val="CharSClsNo"/>
        </w:rPr>
        <w:t>84</w:t>
      </w:r>
      <w:r>
        <w:t>.</w:t>
      </w:r>
      <w:r>
        <w:tab/>
        <w:t>Revoking pilotage exemption certificates</w:t>
      </w:r>
      <w:bookmarkEnd w:id="425"/>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426" w:name="_Toc223448584"/>
      <w:r>
        <w:rPr>
          <w:rStyle w:val="CharSClsNo"/>
        </w:rPr>
        <w:t>85</w:t>
      </w:r>
      <w:r>
        <w:t>.</w:t>
      </w:r>
      <w:r>
        <w:tab/>
        <w:t>Use of pilotage exemption certificates to be recorded</w:t>
      </w:r>
      <w:bookmarkEnd w:id="42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427" w:name="_Toc223448585"/>
      <w:r>
        <w:rPr>
          <w:rStyle w:val="CharSClsNo"/>
        </w:rPr>
        <w:lastRenderedPageBreak/>
        <w:t>86</w:t>
      </w:r>
      <w:r>
        <w:t>.</w:t>
      </w:r>
      <w:r>
        <w:tab/>
        <w:t>Compulsory pilotage areas, declaration of</w:t>
      </w:r>
      <w:bookmarkEnd w:id="427"/>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428" w:name="_Toc223428326"/>
      <w:bookmarkStart w:id="429" w:name="_Toc223428860"/>
      <w:bookmarkStart w:id="430" w:name="_Toc223448143"/>
      <w:bookmarkStart w:id="431" w:name="_Toc223448586"/>
      <w:r>
        <w:t>Subdivision 3 — Certificates of local knowledge</w:t>
      </w:r>
      <w:bookmarkEnd w:id="428"/>
      <w:bookmarkEnd w:id="429"/>
      <w:bookmarkEnd w:id="430"/>
      <w:bookmarkEnd w:id="431"/>
    </w:p>
    <w:p>
      <w:pPr>
        <w:pStyle w:val="yHeading5"/>
      </w:pPr>
      <w:bookmarkStart w:id="432" w:name="_Toc223448587"/>
      <w:r>
        <w:rPr>
          <w:rStyle w:val="CharSClsNo"/>
        </w:rPr>
        <w:t>87</w:t>
      </w:r>
      <w:r>
        <w:t>.</w:t>
      </w:r>
      <w:r>
        <w:tab/>
        <w:t>Eligibility for certificates of local knowledge</w:t>
      </w:r>
      <w:bookmarkEnd w:id="432"/>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lastRenderedPageBreak/>
        <w:tab/>
        <w:t>(b)</w:t>
      </w:r>
      <w:r>
        <w:tab/>
        <w:t>the first mate of the vessel — the master of the vessel held at that time a certificate of local knowledge relating to the area or areas of the port in which the vessel was moved.</w:t>
      </w:r>
    </w:p>
    <w:p>
      <w:pPr>
        <w:pStyle w:val="yHeading5"/>
      </w:pPr>
      <w:bookmarkStart w:id="433" w:name="_Toc223448588"/>
      <w:r>
        <w:rPr>
          <w:rStyle w:val="CharSClsNo"/>
        </w:rPr>
        <w:t>88</w:t>
      </w:r>
      <w:r>
        <w:t>.</w:t>
      </w:r>
      <w:r>
        <w:tab/>
        <w:t>Application for certificates of local knowledge</w:t>
      </w:r>
      <w:bookmarkEnd w:id="433"/>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434" w:name="_Toc223448589"/>
      <w:r>
        <w:rPr>
          <w:rStyle w:val="CharSClsNo"/>
        </w:rPr>
        <w:t>89</w:t>
      </w:r>
      <w:r>
        <w:t>.</w:t>
      </w:r>
      <w:r>
        <w:tab/>
        <w:t>Issue of certificates of local knowledge</w:t>
      </w:r>
      <w:bookmarkEnd w:id="434"/>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lastRenderedPageBreak/>
        <w:tab/>
        <w:t>(4)</w:t>
      </w:r>
      <w:r>
        <w:tab/>
        <w:t>A certificate of local knowledge that is endorsed under subclause (3)(a) has effect in accordance with that endorsement.</w:t>
      </w:r>
    </w:p>
    <w:p>
      <w:pPr>
        <w:pStyle w:val="yHeading5"/>
      </w:pPr>
      <w:bookmarkStart w:id="435" w:name="_Toc223448590"/>
      <w:r>
        <w:rPr>
          <w:rStyle w:val="CharSClsNo"/>
        </w:rPr>
        <w:t>90</w:t>
      </w:r>
      <w:r>
        <w:t>.</w:t>
      </w:r>
      <w:r>
        <w:tab/>
        <w:t>Validity and renewal of certificates of local knowledge</w:t>
      </w:r>
      <w:bookmarkEnd w:id="435"/>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Gazette 18 Sep 2009 p. 3623</w:t>
      </w:r>
      <w:r>
        <w:noBreakHyphen/>
        <w:t>4.]</w:t>
      </w:r>
    </w:p>
    <w:p>
      <w:pPr>
        <w:pStyle w:val="yHeading5"/>
      </w:pPr>
      <w:bookmarkStart w:id="436" w:name="_Toc223448591"/>
      <w:r>
        <w:rPr>
          <w:rStyle w:val="CharSClsNo"/>
        </w:rPr>
        <w:t>91A</w:t>
      </w:r>
      <w:r>
        <w:t>.</w:t>
      </w:r>
      <w:r>
        <w:tab/>
        <w:t>Revalidation of expired certificate of local knowledge</w:t>
      </w:r>
      <w:bookmarkEnd w:id="436"/>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lastRenderedPageBreak/>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Gazette 18 Sep 2009 p. 3624.]</w:t>
      </w:r>
    </w:p>
    <w:p>
      <w:pPr>
        <w:pStyle w:val="yHeading5"/>
      </w:pPr>
      <w:bookmarkStart w:id="437" w:name="_Toc223448592"/>
      <w:r>
        <w:rPr>
          <w:rStyle w:val="CharSClsNo"/>
        </w:rPr>
        <w:t>91B</w:t>
      </w:r>
      <w:r>
        <w:t>.</w:t>
      </w:r>
      <w:r>
        <w:tab/>
        <w:t>Revoking certificate of local knowledge</w:t>
      </w:r>
      <w:bookmarkEnd w:id="43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Gazette 18 Sep 2009 p. 3624</w:t>
      </w:r>
      <w:r>
        <w:noBreakHyphen/>
        <w:t>5.]</w:t>
      </w:r>
    </w:p>
    <w:p>
      <w:pPr>
        <w:pStyle w:val="yHeading5"/>
      </w:pPr>
      <w:bookmarkStart w:id="438" w:name="_Toc223448593"/>
      <w:r>
        <w:rPr>
          <w:rStyle w:val="CharSClsNo"/>
        </w:rPr>
        <w:t>91</w:t>
      </w:r>
      <w:r>
        <w:t>.</w:t>
      </w:r>
      <w:r>
        <w:tab/>
        <w:t>Effect of certificates of local knowledge</w:t>
      </w:r>
      <w:bookmarkEnd w:id="438"/>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lastRenderedPageBreak/>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439" w:name="_Toc223428334"/>
      <w:bookmarkStart w:id="440" w:name="_Toc223428868"/>
      <w:bookmarkStart w:id="441" w:name="_Toc223448151"/>
      <w:bookmarkStart w:id="442" w:name="_Toc223448594"/>
      <w:r>
        <w:t>Subdivision 4 — Things obstructing or interfering with operations of port</w:t>
      </w:r>
      <w:bookmarkEnd w:id="439"/>
      <w:bookmarkEnd w:id="440"/>
      <w:bookmarkEnd w:id="441"/>
      <w:bookmarkEnd w:id="442"/>
      <w:r>
        <w:t xml:space="preserve"> </w:t>
      </w:r>
    </w:p>
    <w:p>
      <w:pPr>
        <w:pStyle w:val="yHeading5"/>
      </w:pPr>
      <w:bookmarkStart w:id="443" w:name="_Toc223448595"/>
      <w:r>
        <w:rPr>
          <w:rStyle w:val="CharSClsNo"/>
        </w:rPr>
        <w:t>92</w:t>
      </w:r>
      <w:r>
        <w:t>.</w:t>
      </w:r>
      <w:r>
        <w:tab/>
        <w:t>Things obstructing etc. port operations, powers as to</w:t>
      </w:r>
      <w:bookmarkEnd w:id="44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444" w:name="_Toc223428336"/>
      <w:bookmarkStart w:id="445" w:name="_Toc223428870"/>
      <w:bookmarkStart w:id="446" w:name="_Toc223448153"/>
      <w:bookmarkStart w:id="447" w:name="_Toc223448596"/>
      <w:r>
        <w:lastRenderedPageBreak/>
        <w:t>Subdivision 5 — Fees and charges</w:t>
      </w:r>
      <w:bookmarkEnd w:id="444"/>
      <w:bookmarkEnd w:id="445"/>
      <w:bookmarkEnd w:id="446"/>
      <w:bookmarkEnd w:id="447"/>
    </w:p>
    <w:p>
      <w:pPr>
        <w:pStyle w:val="yHeading5"/>
      </w:pPr>
      <w:bookmarkStart w:id="448" w:name="_Toc223448597"/>
      <w:r>
        <w:rPr>
          <w:rStyle w:val="CharSClsNo"/>
        </w:rPr>
        <w:t>93</w:t>
      </w:r>
      <w:r>
        <w:t>.</w:t>
      </w:r>
      <w:r>
        <w:tab/>
        <w:t>Fees for pilotage exemption certificates and certificates of local knowledge</w:t>
      </w:r>
      <w:bookmarkEnd w:id="448"/>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49" w:name="_Toc223428338"/>
      <w:bookmarkStart w:id="450" w:name="_Toc223428872"/>
      <w:bookmarkStart w:id="451" w:name="_Toc223448155"/>
      <w:bookmarkStart w:id="452" w:name="_Toc223448598"/>
      <w:r>
        <w:t>Subdivision 6 — Licences</w:t>
      </w:r>
      <w:bookmarkEnd w:id="449"/>
      <w:bookmarkEnd w:id="450"/>
      <w:bookmarkEnd w:id="451"/>
      <w:bookmarkEnd w:id="452"/>
    </w:p>
    <w:p>
      <w:pPr>
        <w:pStyle w:val="yHeading5"/>
      </w:pPr>
      <w:bookmarkStart w:id="453" w:name="_Toc223448599"/>
      <w:r>
        <w:rPr>
          <w:rStyle w:val="CharSClsNo"/>
        </w:rPr>
        <w:t>94</w:t>
      </w:r>
      <w:r>
        <w:t>.</w:t>
      </w:r>
      <w:r>
        <w:tab/>
        <w:t>Terms used</w:t>
      </w:r>
      <w:bookmarkEnd w:id="453"/>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Gazette 29 Jan 2013 p. 337.]</w:t>
      </w:r>
    </w:p>
    <w:p>
      <w:pPr>
        <w:pStyle w:val="yHeading5"/>
      </w:pPr>
      <w:bookmarkStart w:id="454" w:name="_Toc223448600"/>
      <w:r>
        <w:rPr>
          <w:rStyle w:val="CharSClsNo"/>
        </w:rPr>
        <w:t>95</w:t>
      </w:r>
      <w:r>
        <w:t>.</w:t>
      </w:r>
      <w:r>
        <w:tab/>
        <w:t>Unlicensed persons not to provide certain services</w:t>
      </w:r>
      <w:bookmarkEnd w:id="454"/>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keepNext/>
      </w:pPr>
      <w:r>
        <w:rPr>
          <w:szCs w:val="22"/>
        </w:rPr>
        <w:lastRenderedPageBreak/>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Gazette 29 Jan 2013 p. 337.]</w:t>
      </w:r>
    </w:p>
    <w:p>
      <w:pPr>
        <w:pStyle w:val="yHeading5"/>
      </w:pPr>
      <w:bookmarkStart w:id="455" w:name="_Toc223448601"/>
      <w:r>
        <w:rPr>
          <w:rStyle w:val="CharSClsNo"/>
        </w:rPr>
        <w:t>96</w:t>
      </w:r>
      <w:r>
        <w:t>.</w:t>
      </w:r>
      <w:r>
        <w:tab/>
        <w:t>Service provider’s licence</w:t>
      </w:r>
      <w:bookmarkEnd w:id="455"/>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lastRenderedPageBreak/>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Gazette 29 Jan 2013 p. 337-8.]</w:t>
      </w:r>
    </w:p>
    <w:p>
      <w:pPr>
        <w:pStyle w:val="yHeading5"/>
      </w:pPr>
      <w:bookmarkStart w:id="456" w:name="_Toc223448602"/>
      <w:r>
        <w:rPr>
          <w:rStyle w:val="CharSClsNo"/>
        </w:rPr>
        <w:t>97</w:t>
      </w:r>
      <w:r>
        <w:t>.</w:t>
      </w:r>
      <w:r>
        <w:tab/>
        <w:t>Excavation work, excavation licence needed to provide</w:t>
      </w:r>
      <w:bookmarkEnd w:id="45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457" w:name="_Toc223448603"/>
      <w:r>
        <w:rPr>
          <w:rStyle w:val="CharSClsNo"/>
        </w:rPr>
        <w:t>98</w:t>
      </w:r>
      <w:r>
        <w:t>.</w:t>
      </w:r>
      <w:r>
        <w:tab/>
        <w:t>Excavation licences</w:t>
      </w:r>
      <w:bookmarkEnd w:id="45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 xml:space="preserve">An applicant is to provide to the port authority any information or documents that the port authority reasonably requires to satisfy itself that there is appropriate public liability insurance in effect for the </w:t>
      </w:r>
      <w:r>
        <w:lastRenderedPageBreak/>
        <w:t>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458" w:name="_Toc223448604"/>
      <w:r>
        <w:lastRenderedPageBreak/>
        <w:t>99.</w:t>
      </w:r>
      <w:r>
        <w:tab/>
        <w:t>Protection from liability for port authority for licensed excavation work</w:t>
      </w:r>
      <w:bookmarkEnd w:id="458"/>
    </w:p>
    <w:p>
      <w:pPr>
        <w:pStyle w:val="ySubsection"/>
      </w:pPr>
      <w:r>
        <w:tab/>
      </w:r>
      <w:r>
        <w:tab/>
        <w:t>The port authority is not liable for any damage or loss resulting from excavation work carried out under the authority of an excavation licence.</w:t>
      </w:r>
    </w:p>
    <w:p>
      <w:pPr>
        <w:pStyle w:val="yHeading4"/>
      </w:pPr>
      <w:bookmarkStart w:id="459" w:name="_Toc223428345"/>
      <w:bookmarkStart w:id="460" w:name="_Toc223428879"/>
      <w:bookmarkStart w:id="461" w:name="_Toc223448162"/>
      <w:bookmarkStart w:id="462" w:name="_Toc223448605"/>
      <w:r>
        <w:t>Subdivision 7 — Miscellaneous</w:t>
      </w:r>
      <w:bookmarkEnd w:id="459"/>
      <w:bookmarkEnd w:id="460"/>
      <w:bookmarkEnd w:id="461"/>
      <w:bookmarkEnd w:id="462"/>
    </w:p>
    <w:p>
      <w:pPr>
        <w:pStyle w:val="yHeading5"/>
      </w:pPr>
      <w:bookmarkStart w:id="463" w:name="_Toc223448606"/>
      <w:r>
        <w:rPr>
          <w:rStyle w:val="CharSClsNo"/>
        </w:rPr>
        <w:t>100</w:t>
      </w:r>
      <w:r>
        <w:t>.</w:t>
      </w:r>
      <w:r>
        <w:tab/>
        <w:t>No swimming outside designated areas without authority</w:t>
      </w:r>
      <w:bookmarkEnd w:id="463"/>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464" w:name="_Toc223448607"/>
      <w:r>
        <w:rPr>
          <w:rStyle w:val="CharSClsNo"/>
        </w:rPr>
        <w:t>101</w:t>
      </w:r>
      <w:r>
        <w:t>.</w:t>
      </w:r>
      <w:r>
        <w:tab/>
        <w:t>Motor boats and water skiing in Inner Harbour, restrictions on</w:t>
      </w:r>
      <w:bookmarkEnd w:id="464"/>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Ednotesubsection"/>
      </w:pPr>
      <w:r>
        <w:tab/>
        <w:t>[(2)</w:t>
      </w:r>
      <w:r>
        <w:tab/>
        <w:t>deleted]</w:t>
      </w:r>
    </w:p>
    <w:p>
      <w:pPr>
        <w:pStyle w:val="yFootnotesection"/>
      </w:pPr>
      <w:r>
        <w:tab/>
        <w:t>[Clause 101 amended: SL 2021/52 r. 30.]</w:t>
      </w:r>
    </w:p>
    <w:p>
      <w:pPr>
        <w:pStyle w:val="yHeading3"/>
      </w:pPr>
      <w:bookmarkStart w:id="465" w:name="_Toc223428348"/>
      <w:bookmarkStart w:id="466" w:name="_Toc223428882"/>
      <w:bookmarkStart w:id="467" w:name="_Toc223448165"/>
      <w:bookmarkStart w:id="468" w:name="_Toc223448608"/>
      <w:r>
        <w:rPr>
          <w:rStyle w:val="CharSDivNo"/>
        </w:rPr>
        <w:t>Division 6</w:t>
      </w:r>
      <w:r>
        <w:t> — </w:t>
      </w:r>
      <w:r>
        <w:rPr>
          <w:rStyle w:val="CharSDivText"/>
        </w:rPr>
        <w:t>Port of Geraldton</w:t>
      </w:r>
      <w:bookmarkEnd w:id="465"/>
      <w:bookmarkEnd w:id="466"/>
      <w:bookmarkEnd w:id="467"/>
      <w:bookmarkEnd w:id="468"/>
    </w:p>
    <w:p>
      <w:pPr>
        <w:pStyle w:val="yFootnoteheading"/>
      </w:pPr>
      <w:r>
        <w:tab/>
        <w:t>[Heading inserted: Gazette 20 Jun 2014 p. 2034.]</w:t>
      </w:r>
    </w:p>
    <w:p>
      <w:pPr>
        <w:pStyle w:val="yHeading5"/>
      </w:pPr>
      <w:bookmarkStart w:id="469" w:name="_Toc223448609"/>
      <w:r>
        <w:rPr>
          <w:rStyle w:val="CharSClsNo"/>
        </w:rPr>
        <w:t>102</w:t>
      </w:r>
      <w:r>
        <w:t>.</w:t>
      </w:r>
      <w:r>
        <w:tab/>
        <w:t>Application of this Division</w:t>
      </w:r>
      <w:bookmarkEnd w:id="469"/>
    </w:p>
    <w:p>
      <w:pPr>
        <w:pStyle w:val="ySubsection"/>
      </w:pPr>
      <w:r>
        <w:tab/>
      </w:r>
      <w:r>
        <w:tab/>
        <w:t>This Division applies to the Port of Geraldton and the Mid West Ports Authority.</w:t>
      </w:r>
    </w:p>
    <w:p>
      <w:pPr>
        <w:pStyle w:val="yFootnotesection"/>
      </w:pPr>
      <w:r>
        <w:tab/>
        <w:t>[Clause 102 inserted: Gazette 20 Jun 2014 p. 2034.]</w:t>
      </w:r>
    </w:p>
    <w:p>
      <w:pPr>
        <w:pStyle w:val="yHeading5"/>
      </w:pPr>
      <w:bookmarkStart w:id="470" w:name="_Toc223448610"/>
      <w:r>
        <w:rPr>
          <w:rStyle w:val="CharSClsNo"/>
        </w:rPr>
        <w:lastRenderedPageBreak/>
        <w:t>102A</w:t>
      </w:r>
      <w:r>
        <w:t>.</w:t>
      </w:r>
      <w:r>
        <w:tab/>
        <w:t>Term used: service provider’s licence</w:t>
      </w:r>
      <w:bookmarkEnd w:id="470"/>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Gazette 12 Jun 2007 p. 2690.]</w:t>
      </w:r>
    </w:p>
    <w:p>
      <w:pPr>
        <w:pStyle w:val="yHeading5"/>
      </w:pPr>
      <w:bookmarkStart w:id="471" w:name="_Toc223448611"/>
      <w:r>
        <w:rPr>
          <w:rStyle w:val="CharSClsNo"/>
        </w:rPr>
        <w:t>102B</w:t>
      </w:r>
      <w:r>
        <w:t>.</w:t>
      </w:r>
      <w:r>
        <w:tab/>
        <w:t>Notice of dangerous cargoes</w:t>
      </w:r>
      <w:bookmarkEnd w:id="471"/>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102B inserted: SL 2021/52 r. 31.]</w:t>
      </w:r>
    </w:p>
    <w:p>
      <w:pPr>
        <w:pStyle w:val="yHeading5"/>
      </w:pPr>
      <w:bookmarkStart w:id="472" w:name="_Toc223448612"/>
      <w:r>
        <w:rPr>
          <w:rStyle w:val="CharSClsNo"/>
        </w:rPr>
        <w:t>103</w:t>
      </w:r>
      <w:r>
        <w:t>.</w:t>
      </w:r>
      <w:r>
        <w:tab/>
        <w:t>Fishing vessels berthing at Commercial Berth Harbour to maintain contact with port authority</w:t>
      </w:r>
      <w:bookmarkEnd w:id="472"/>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pPr>
        <w:pStyle w:val="ySubsection"/>
        <w:keepNext/>
      </w:pPr>
      <w:r>
        <w:lastRenderedPageBreak/>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Gazette 20 Jun 2014 p. 2034.]</w:t>
      </w:r>
    </w:p>
    <w:p>
      <w:pPr>
        <w:pStyle w:val="yHeading5"/>
      </w:pPr>
      <w:bookmarkStart w:id="473" w:name="_Toc223448613"/>
      <w:r>
        <w:rPr>
          <w:rStyle w:val="CharSClsNo"/>
        </w:rPr>
        <w:t>104</w:t>
      </w:r>
      <w:r>
        <w:t>.</w:t>
      </w:r>
      <w:r>
        <w:tab/>
        <w:t>Vessel moored to have at least one person on watch</w:t>
      </w:r>
      <w:bookmarkEnd w:id="473"/>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474" w:name="_Toc223448614"/>
      <w:r>
        <w:rPr>
          <w:rStyle w:val="CharSClsNo"/>
        </w:rPr>
        <w:t>105</w:t>
      </w:r>
      <w:r>
        <w:t>.</w:t>
      </w:r>
      <w:r>
        <w:tab/>
        <w:t>Motor boats and water skiing, restrictions on</w:t>
      </w:r>
      <w:bookmarkEnd w:id="47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Ednotesubsection"/>
      </w:pPr>
      <w:r>
        <w:tab/>
        <w:t>[(2)</w:t>
      </w:r>
      <w:r>
        <w:tab/>
        <w:t>deleted]</w:t>
      </w:r>
    </w:p>
    <w:p>
      <w:pPr>
        <w:pStyle w:val="yFootnotesection"/>
      </w:pPr>
      <w:r>
        <w:tab/>
        <w:t>[Clause 105 amended: SL 2021/52 r. 32.]</w:t>
      </w:r>
    </w:p>
    <w:p>
      <w:pPr>
        <w:pStyle w:val="yHeading5"/>
      </w:pPr>
      <w:bookmarkStart w:id="475" w:name="_Toc223448615"/>
      <w:r>
        <w:rPr>
          <w:rStyle w:val="CharSClsNo"/>
        </w:rPr>
        <w:lastRenderedPageBreak/>
        <w:t>106</w:t>
      </w:r>
      <w:r>
        <w:t>.</w:t>
      </w:r>
      <w:r>
        <w:tab/>
        <w:t>Small vessels to leave channel and water ski area if other vessel sounds warning</w:t>
      </w:r>
      <w:bookmarkEnd w:id="47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476" w:name="_Toc223448616"/>
      <w:r>
        <w:rPr>
          <w:rStyle w:val="CharSClsNo"/>
        </w:rPr>
        <w:t>106A</w:t>
      </w:r>
      <w:r>
        <w:t>.</w:t>
      </w:r>
      <w:r>
        <w:tab/>
        <w:t>Unlicensed persons not to provide certain services</w:t>
      </w:r>
      <w:bookmarkEnd w:id="47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Gazette 12 Jun 2007 p. 2690.]</w:t>
      </w:r>
    </w:p>
    <w:p>
      <w:pPr>
        <w:pStyle w:val="yHeading5"/>
      </w:pPr>
      <w:bookmarkStart w:id="477" w:name="_Toc223448617"/>
      <w:r>
        <w:rPr>
          <w:rStyle w:val="CharSClsNo"/>
        </w:rPr>
        <w:lastRenderedPageBreak/>
        <w:t>106B</w:t>
      </w:r>
      <w:r>
        <w:t>.</w:t>
      </w:r>
      <w:r>
        <w:tab/>
        <w:t>Service provider’s licences</w:t>
      </w:r>
      <w:bookmarkEnd w:id="47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lastRenderedPageBreak/>
        <w:tab/>
        <w:t>(8)</w:t>
      </w:r>
      <w:r>
        <w:tab/>
        <w:t>A person who does not comply with subclause (7) commits an offence.</w:t>
      </w:r>
    </w:p>
    <w:p>
      <w:pPr>
        <w:pStyle w:val="yPenstart"/>
      </w:pPr>
      <w:r>
        <w:tab/>
        <w:t>Penalty: $2 000.</w:t>
      </w:r>
    </w:p>
    <w:p>
      <w:pPr>
        <w:pStyle w:val="yFootnotesection"/>
      </w:pPr>
      <w:r>
        <w:tab/>
        <w:t>[Clause 106B inserted: Gazette 12 Jun 2007 p. 2690</w:t>
      </w:r>
      <w:r>
        <w:noBreakHyphen/>
        <w:t>1.]</w:t>
      </w:r>
    </w:p>
    <w:p>
      <w:pPr>
        <w:pStyle w:val="yHeading3"/>
      </w:pPr>
      <w:bookmarkStart w:id="478" w:name="_Toc223428358"/>
      <w:bookmarkStart w:id="479" w:name="_Toc223428892"/>
      <w:bookmarkStart w:id="480" w:name="_Toc223448175"/>
      <w:bookmarkStart w:id="481" w:name="_Toc223448618"/>
      <w:r>
        <w:rPr>
          <w:rStyle w:val="CharSDivNo"/>
        </w:rPr>
        <w:t>Division 7</w:t>
      </w:r>
      <w:r>
        <w:t> — </w:t>
      </w:r>
      <w:r>
        <w:rPr>
          <w:rStyle w:val="CharSDivText"/>
        </w:rPr>
        <w:t>Port of Port Hedland</w:t>
      </w:r>
      <w:bookmarkEnd w:id="478"/>
      <w:bookmarkEnd w:id="479"/>
      <w:bookmarkEnd w:id="480"/>
      <w:bookmarkEnd w:id="481"/>
    </w:p>
    <w:p>
      <w:pPr>
        <w:pStyle w:val="yFootnoteheading"/>
        <w:keepNext/>
      </w:pPr>
      <w:r>
        <w:tab/>
        <w:t>[Heading inserted: Gazette 20 Jun 2014 p. 2034.]</w:t>
      </w:r>
    </w:p>
    <w:p>
      <w:pPr>
        <w:pStyle w:val="yHeading5"/>
      </w:pPr>
      <w:bookmarkStart w:id="482" w:name="_Toc223448619"/>
      <w:r>
        <w:rPr>
          <w:rStyle w:val="CharSClsNo"/>
        </w:rPr>
        <w:t>107</w:t>
      </w:r>
      <w:r>
        <w:t>.</w:t>
      </w:r>
      <w:r>
        <w:tab/>
        <w:t>Application of this Division</w:t>
      </w:r>
      <w:bookmarkEnd w:id="482"/>
    </w:p>
    <w:p>
      <w:pPr>
        <w:pStyle w:val="ySubsection"/>
      </w:pPr>
      <w:r>
        <w:tab/>
      </w:r>
      <w:r>
        <w:tab/>
        <w:t>This Division applies to the Port of Port Hedland and the Pilbara Ports Authority.</w:t>
      </w:r>
    </w:p>
    <w:p>
      <w:pPr>
        <w:pStyle w:val="yFootnotesection"/>
      </w:pPr>
      <w:r>
        <w:tab/>
        <w:t>[Clause 107 inserted: Gazette 20 Jun 2014 p. 2034.]</w:t>
      </w:r>
    </w:p>
    <w:p>
      <w:pPr>
        <w:pStyle w:val="yHeading5"/>
      </w:pPr>
      <w:bookmarkStart w:id="483" w:name="_Toc223448620"/>
      <w:r>
        <w:rPr>
          <w:rStyle w:val="CharSClsNo"/>
        </w:rPr>
        <w:t>107A</w:t>
      </w:r>
      <w:r>
        <w:t>.</w:t>
      </w:r>
      <w:r>
        <w:tab/>
        <w:t>Term used: service provider’s licence</w:t>
      </w:r>
      <w:bookmarkEnd w:id="483"/>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Gazette 12 Jun 2007 p. 2692.]</w:t>
      </w:r>
    </w:p>
    <w:p>
      <w:pPr>
        <w:pStyle w:val="yHeading5"/>
      </w:pPr>
      <w:bookmarkStart w:id="484" w:name="_Toc223448621"/>
      <w:r>
        <w:rPr>
          <w:rStyle w:val="CharSClsNo"/>
        </w:rPr>
        <w:t>108</w:t>
      </w:r>
      <w:r>
        <w:t>.</w:t>
      </w:r>
      <w:r>
        <w:tab/>
        <w:t>Riding animals and driving etc. vehicles on wharves, restrictions on</w:t>
      </w:r>
      <w:bookmarkEnd w:id="484"/>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485" w:name="_Toc223448622"/>
      <w:r>
        <w:rPr>
          <w:rStyle w:val="CharSClsNo"/>
        </w:rPr>
        <w:lastRenderedPageBreak/>
        <w:t>109</w:t>
      </w:r>
      <w:r>
        <w:t>.</w:t>
      </w:r>
      <w:r>
        <w:tab/>
        <w:t>Horse riding etc. prohibited in designated areas</w:t>
      </w:r>
      <w:bookmarkEnd w:id="485"/>
      <w:r>
        <w:t xml:space="preserve"> </w:t>
      </w:r>
    </w:p>
    <w:p>
      <w:pPr>
        <w:pStyle w:val="ySubsection"/>
        <w:keepNext/>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486" w:name="_Toc223448623"/>
      <w:r>
        <w:rPr>
          <w:rStyle w:val="CharSClsNo"/>
        </w:rPr>
        <w:t>110</w:t>
      </w:r>
      <w:r>
        <w:t>.</w:t>
      </w:r>
      <w:r>
        <w:tab/>
        <w:t>Mooring and fishing in restricted area not permitted without authority</w:t>
      </w:r>
      <w:bookmarkEnd w:id="486"/>
    </w:p>
    <w:p>
      <w:pPr>
        <w:pStyle w:val="ySubsection"/>
      </w:pPr>
      <w:r>
        <w:tab/>
        <w:t>(1)</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pPr>
      <w:r>
        <w:tab/>
        <w:t>[Clause 110 amended: Gazette 3 Oct 2017 p. 5047.]</w:t>
      </w:r>
    </w:p>
    <w:p>
      <w:pPr>
        <w:pStyle w:val="yHeading5"/>
      </w:pPr>
      <w:bookmarkStart w:id="487" w:name="_Toc223448624"/>
      <w:r>
        <w:rPr>
          <w:rStyle w:val="CharSClsNo"/>
        </w:rPr>
        <w:t>110A</w:t>
      </w:r>
      <w:r>
        <w:t>.</w:t>
      </w:r>
      <w:r>
        <w:tab/>
        <w:t>Unlicensed persons not to provide certain services</w:t>
      </w:r>
      <w:bookmarkEnd w:id="48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lastRenderedPageBreak/>
        <w:tab/>
        <w:t>(b)</w:t>
      </w:r>
      <w:r>
        <w:tab/>
        <w:t>in accordance with any conditions or restrictions to which the licence is subject under clause 110B(3).</w:t>
      </w:r>
    </w:p>
    <w:p>
      <w:pPr>
        <w:pStyle w:val="yPenstart"/>
      </w:pPr>
      <w:r>
        <w:tab/>
        <w:t>Penalty: $12 000.</w:t>
      </w:r>
    </w:p>
    <w:p>
      <w:pPr>
        <w:pStyle w:val="yFootnotesection"/>
      </w:pPr>
      <w:r>
        <w:tab/>
        <w:t>[Clause 110A inserted: Gazette 12 Jun 2007 p. 2692.]</w:t>
      </w:r>
    </w:p>
    <w:p>
      <w:pPr>
        <w:pStyle w:val="yHeading5"/>
      </w:pPr>
      <w:bookmarkStart w:id="488" w:name="_Toc223448625"/>
      <w:r>
        <w:rPr>
          <w:rStyle w:val="CharSClsNo"/>
        </w:rPr>
        <w:t>110B</w:t>
      </w:r>
      <w:r>
        <w:t>.</w:t>
      </w:r>
      <w:r>
        <w:tab/>
        <w:t>Service provider’s licences</w:t>
      </w:r>
      <w:bookmarkEnd w:id="48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lastRenderedPageBreak/>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Gazette 12 Jun 2007 p. 2692</w:t>
      </w:r>
      <w:r>
        <w:noBreakHyphen/>
        <w:t>4.]</w:t>
      </w:r>
    </w:p>
    <w:p>
      <w:pPr>
        <w:pStyle w:val="yEdnoteschedule"/>
      </w:pPr>
      <w:r>
        <w:t xml:space="preserve">[Schedule 2 deleted: Gazette </w:t>
      </w:r>
      <w:r>
        <w:rPr>
          <w:rStyle w:val="CharDivNo"/>
        </w:rPr>
        <w:t>20 Jun 2014 p. </w:t>
      </w:r>
      <w:r>
        <w:t>2035.]</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outlineLvl w:val="0"/>
      </w:pPr>
      <w:bookmarkStart w:id="490" w:name="_Toc223428366"/>
      <w:bookmarkStart w:id="491" w:name="_Toc223428900"/>
      <w:bookmarkStart w:id="492" w:name="_Toc223448183"/>
      <w:bookmarkStart w:id="493" w:name="_Toc223448626"/>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90"/>
      <w:bookmarkEnd w:id="491"/>
      <w:bookmarkEnd w:id="492"/>
      <w:bookmarkEnd w:id="493"/>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lastRenderedPageBreak/>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trPr>
        <w:tc>
          <w:tcPr>
            <w:tcW w:w="700" w:type="dxa"/>
          </w:tcPr>
          <w:p>
            <w:pPr>
              <w:pStyle w:val="yTableNAm"/>
              <w:spacing w:before="100"/>
              <w:rPr>
                <w:b/>
              </w:rPr>
            </w:pPr>
          </w:p>
        </w:tc>
        <w:tc>
          <w:tcPr>
            <w:tcW w:w="5394" w:type="dxa"/>
            <w:gridSpan w:val="2"/>
          </w:tcPr>
          <w:p>
            <w:pPr>
              <w:pStyle w:val="yTableNAm"/>
              <w:spacing w:before="100"/>
              <w:rPr>
                <w:b/>
              </w:rPr>
            </w:pPr>
            <w:r>
              <w:rPr>
                <w:b/>
              </w:rPr>
              <w:t>Port of Balla Balla</w:t>
            </w:r>
          </w:p>
        </w:tc>
        <w:tc>
          <w:tcPr>
            <w:tcW w:w="1115" w:type="dxa"/>
          </w:tcPr>
          <w:p>
            <w:pPr>
              <w:pStyle w:val="yTableNAm"/>
              <w:spacing w:before="100"/>
              <w:rPr>
                <w:b/>
              </w:rPr>
            </w:pPr>
          </w:p>
        </w:tc>
      </w:tr>
      <w:tr>
        <w:trPr>
          <w:gridAfter w:val="1"/>
          <w:wAfter w:w="19" w:type="dxa"/>
          <w:cantSplit/>
        </w:trPr>
        <w:tc>
          <w:tcPr>
            <w:tcW w:w="700" w:type="dxa"/>
          </w:tcPr>
          <w:p>
            <w:pPr>
              <w:pStyle w:val="yTableNAm"/>
            </w:pPr>
            <w:r>
              <w:t>8B.</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pPr>
              <w:pStyle w:val="yTableNAm"/>
            </w:pPr>
            <w:r>
              <w:br/>
              <w:t>$200.00</w:t>
            </w:r>
          </w:p>
        </w:tc>
      </w:tr>
      <w:tr>
        <w:trPr>
          <w:gridAfter w:val="1"/>
          <w:wAfter w:w="19" w:type="dxa"/>
          <w:cantSplit/>
        </w:trPr>
        <w:tc>
          <w:tcPr>
            <w:tcW w:w="700" w:type="dxa"/>
          </w:tcPr>
          <w:p>
            <w:pPr>
              <w:pStyle w:val="yTableNAm"/>
            </w:pPr>
            <w:r>
              <w:t>8C.</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pPr>
              <w:pStyle w:val="yTableNAm"/>
            </w:pPr>
            <w:r>
              <w:br/>
              <w:t>$200.00</w:t>
            </w:r>
          </w:p>
        </w:tc>
      </w:tr>
      <w:tr>
        <w:trPr>
          <w:gridAfter w:val="1"/>
          <w:wAfter w:w="19" w:type="dxa"/>
          <w:cantSplit/>
        </w:trPr>
        <w:tc>
          <w:tcPr>
            <w:tcW w:w="700" w:type="dxa"/>
          </w:tcPr>
          <w:p>
            <w:pPr>
              <w:pStyle w:val="yTableNAm"/>
            </w:pPr>
            <w:r>
              <w:t>8D.</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pPr>
              <w:pStyle w:val="yTableNAm"/>
            </w:pPr>
            <w:r>
              <w:br/>
              <w:t>$200.00</w:t>
            </w:r>
          </w:p>
        </w:tc>
      </w:tr>
      <w:tr>
        <w:trPr>
          <w:gridAfter w:val="1"/>
          <w:wAfter w:w="19" w:type="dxa"/>
          <w:cantSplit/>
        </w:trPr>
        <w:tc>
          <w:tcPr>
            <w:tcW w:w="700" w:type="dxa"/>
          </w:tcPr>
          <w:p>
            <w:pPr>
              <w:pStyle w:val="yTableNAm"/>
            </w:pPr>
            <w:r>
              <w:t>8E.</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8F.</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pPr>
              <w:pStyle w:val="yTableNAm"/>
            </w:pPr>
            <w:r>
              <w:br/>
              <w:t>$500.00</w:t>
            </w:r>
          </w:p>
        </w:tc>
      </w:tr>
      <w:tr>
        <w:trPr>
          <w:gridAfter w:val="1"/>
          <w:wAfter w:w="19" w:type="dxa"/>
          <w:cantSplit/>
        </w:trPr>
        <w:tc>
          <w:tcPr>
            <w:tcW w:w="700" w:type="dxa"/>
          </w:tcPr>
          <w:p>
            <w:pPr>
              <w:pStyle w:val="yTableNAm"/>
            </w:pPr>
            <w:r>
              <w:t>8G.</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lastRenderedPageBreak/>
              <w:t>8H.</w:t>
            </w:r>
          </w:p>
        </w:tc>
        <w:tc>
          <w:tcPr>
            <w:tcW w:w="5394" w:type="dxa"/>
            <w:gridSpan w:val="2"/>
          </w:tcPr>
          <w:p>
            <w:pPr>
              <w:pStyle w:val="yTableNAm"/>
              <w:tabs>
                <w:tab w:val="clear" w:pos="567"/>
                <w:tab w:val="right" w:leader="dot" w:pos="5137"/>
              </w:tabs>
              <w:spacing w:before="100"/>
            </w:pPr>
            <w:r>
              <w:t>Schedule 1 clause 5K: unauthorised installation or use of mooring</w:t>
            </w:r>
            <w:r>
              <w:tab/>
            </w:r>
          </w:p>
        </w:tc>
        <w:tc>
          <w:tcPr>
            <w:tcW w:w="1115" w:type="dxa"/>
          </w:tcPr>
          <w:p>
            <w:pPr>
              <w:pStyle w:val="yTableNAm"/>
            </w:pPr>
            <w:r>
              <w:br/>
              <w:t>$500.00</w:t>
            </w:r>
          </w:p>
        </w:tc>
      </w:tr>
      <w:tr>
        <w:trPr>
          <w:gridAfter w:val="1"/>
          <w:wAfter w:w="19" w:type="dxa"/>
          <w:cantSplit/>
        </w:trPr>
        <w:tc>
          <w:tcPr>
            <w:tcW w:w="700" w:type="dxa"/>
          </w:tcPr>
          <w:p>
            <w:pPr>
              <w:pStyle w:val="yTableNAm"/>
            </w:pPr>
            <w:r>
              <w:t>8I.</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8J.</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pPr>
              <w:pStyle w:val="yTableNAm"/>
            </w:pPr>
            <w:r>
              <w:br/>
              <w:t>$200.00</w:t>
            </w:r>
          </w:p>
        </w:tc>
      </w:tr>
      <w:tr>
        <w:trPr>
          <w:gridAfter w:val="1"/>
          <w:wAfter w:w="19" w:type="dxa"/>
          <w:cantSplit/>
        </w:trPr>
        <w:tc>
          <w:tcPr>
            <w:tcW w:w="700" w:type="dxa"/>
          </w:tcPr>
          <w:p>
            <w:pPr>
              <w:pStyle w:val="yTableNAm"/>
            </w:pPr>
            <w:r>
              <w:t>8K.</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pPr>
              <w:pStyle w:val="yTableNAm"/>
            </w:pPr>
            <w:r>
              <w:br/>
            </w:r>
            <w:r>
              <w:br/>
              <w:t>$200.00</w:t>
            </w:r>
          </w:p>
        </w:tc>
      </w:tr>
      <w:tr>
        <w:trPr>
          <w:gridAfter w:val="1"/>
          <w:wAfter w:w="19" w:type="dxa"/>
          <w:cantSplit/>
        </w:trPr>
        <w:tc>
          <w:tcPr>
            <w:tcW w:w="700" w:type="dxa"/>
          </w:tcPr>
          <w:p>
            <w:pPr>
              <w:pStyle w:val="yTableNAm"/>
            </w:pPr>
            <w:r>
              <w:t>8L.</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pPr>
              <w:pStyle w:val="yTableNAm"/>
            </w:pPr>
            <w:r>
              <w:br/>
            </w:r>
            <w:r>
              <w:br/>
            </w:r>
            <w:r>
              <w:br/>
              <w:t>$200.00</w:t>
            </w:r>
          </w:p>
        </w:tc>
      </w:tr>
      <w:tr>
        <w:trPr>
          <w:gridAfter w:val="1"/>
          <w:wAfter w:w="19" w:type="dxa"/>
          <w:cantSplit/>
        </w:trPr>
        <w:tc>
          <w:tcPr>
            <w:tcW w:w="700" w:type="dxa"/>
          </w:tcPr>
          <w:p>
            <w:pPr>
              <w:pStyle w:val="yTableNAm"/>
            </w:pPr>
            <w:r>
              <w:t>8M.</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pPr>
              <w:pStyle w:val="yTableNAm"/>
            </w:pPr>
            <w:r>
              <w:br/>
            </w:r>
            <w:r>
              <w:br/>
              <w:t>$200.00</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 Port of Dampier and Port of Varanus Island</w:t>
            </w:r>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lastRenderedPageBreak/>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$500.00</w:t>
            </w:r>
          </w:p>
        </w:tc>
      </w:tr>
      <w:tr>
        <w:trPr>
          <w:cantSplit/>
        </w:trPr>
        <w:tc>
          <w:tcPr>
            <w:tcW w:w="707" w:type="dxa"/>
            <w:gridSpan w:val="2"/>
          </w:tcPr>
          <w:p>
            <w:pPr>
              <w:pStyle w:val="yTableNAm"/>
              <w:spacing w:before="100"/>
            </w:pPr>
            <w:r>
              <w:t>17A.</w:t>
            </w:r>
          </w:p>
        </w:tc>
        <w:tc>
          <w:tcPr>
            <w:tcW w:w="5387" w:type="dxa"/>
          </w:tcPr>
          <w:p>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pPr>
              <w:pStyle w:val="yTableNAm"/>
              <w:spacing w:before="100"/>
            </w:pPr>
            <w:r>
              <w:br/>
            </w:r>
            <w:r>
              <w:br/>
              <w:t>$500.00</w:t>
            </w:r>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in a manner that obstructs or interferes with, or is likely to obstruct or interfere with, a mooring point, hose connection or electrical fixture</w:t>
            </w:r>
            <w:r>
              <w:tab/>
            </w:r>
          </w:p>
        </w:tc>
        <w:tc>
          <w:tcPr>
            <w:tcW w:w="1134" w:type="dxa"/>
            <w:gridSpan w:val="2"/>
            <w:vAlign w:val="bottom"/>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lastRenderedPageBreak/>
              <w:t>26.</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 SL 2021/52 r. 33.]</w:t>
      </w:r>
    </w:p>
    <w:p>
      <w:pPr>
        <w:pStyle w:val="yScheduleHeading"/>
        <w:outlineLvl w:val="0"/>
      </w:pPr>
      <w:bookmarkStart w:id="494" w:name="_Toc223428367"/>
      <w:bookmarkStart w:id="495" w:name="_Toc223428901"/>
      <w:bookmarkStart w:id="496" w:name="_Toc223448184"/>
      <w:bookmarkStart w:id="497" w:name="_Toc223448627"/>
      <w:r>
        <w:rPr>
          <w:rStyle w:val="CharSchNo"/>
        </w:rPr>
        <w:lastRenderedPageBreak/>
        <w:t>Schedule 4</w:t>
      </w:r>
      <w:r>
        <w:t xml:space="preserve"> — </w:t>
      </w:r>
      <w:r>
        <w:rPr>
          <w:rStyle w:val="CharSchText"/>
        </w:rPr>
        <w:t>Forms</w:t>
      </w:r>
      <w:bookmarkEnd w:id="494"/>
      <w:bookmarkEnd w:id="495"/>
      <w:bookmarkEnd w:id="496"/>
      <w:bookmarkEnd w:id="497"/>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lastRenderedPageBreak/>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lastRenderedPageBreak/>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98" w:name="_Toc223428368"/>
      <w:bookmarkStart w:id="499" w:name="_Toc223428902"/>
      <w:bookmarkStart w:id="500" w:name="_Toc223448185"/>
      <w:bookmarkStart w:id="501" w:name="_Toc223448628"/>
      <w:r>
        <w:lastRenderedPageBreak/>
        <w:t>Notes</w:t>
      </w:r>
      <w:bookmarkEnd w:id="498"/>
      <w:bookmarkEnd w:id="499"/>
      <w:bookmarkEnd w:id="500"/>
      <w:bookmarkEnd w:id="501"/>
    </w:p>
    <w:p>
      <w:pPr>
        <w:pStyle w:val="nStatement"/>
      </w:pPr>
      <w:r>
        <w:t xml:space="preserve">This is a compilation of the </w:t>
      </w:r>
      <w:r>
        <w:rPr>
          <w:i/>
          <w:noProof/>
        </w:rPr>
        <w:t>Port Authorities Regulations 2001</w:t>
      </w:r>
      <w:r>
        <w:t xml:space="preserve"> and includes amendments made by other written laws. For provisions that have come into operation, and for information about any reprints, see the compilation table.</w:t>
      </w:r>
    </w:p>
    <w:p>
      <w:pPr>
        <w:pStyle w:val="nHeading3"/>
      </w:pPr>
      <w:bookmarkStart w:id="502" w:name="_Toc223448629"/>
      <w:r>
        <w:t>Compilation table</w:t>
      </w:r>
      <w:bookmarkEnd w:id="50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single" w:sz="8" w:space="0" w:color="auto"/>
              <w:left w:val="nil"/>
              <w:bottom w:val="nil"/>
              <w:right w:val="nil"/>
            </w:tcBorders>
            <w:hideMark/>
          </w:tcPr>
          <w:p>
            <w:pPr>
              <w:pStyle w:val="nTable"/>
              <w:spacing w:after="40" w:line="256" w:lineRule="auto"/>
            </w:pPr>
            <w:r>
              <w:rPr>
                <w:i/>
              </w:rPr>
              <w:t>Port Authorities Regulations 2001</w:t>
            </w:r>
          </w:p>
        </w:tc>
        <w:tc>
          <w:tcPr>
            <w:tcW w:w="1276" w:type="dxa"/>
            <w:tcBorders>
              <w:top w:val="single" w:sz="8" w:space="0" w:color="auto"/>
              <w:left w:val="nil"/>
              <w:bottom w:val="nil"/>
              <w:right w:val="nil"/>
            </w:tcBorders>
            <w:hideMark/>
          </w:tcPr>
          <w:p>
            <w:pPr>
              <w:pStyle w:val="nTable"/>
              <w:spacing w:after="40" w:line="256" w:lineRule="auto"/>
            </w:pPr>
            <w:r>
              <w:t>18 May 2001 p. 2417</w:t>
            </w:r>
            <w:r>
              <w:noBreakHyphen/>
              <w:t>545</w:t>
            </w:r>
          </w:p>
        </w:tc>
        <w:tc>
          <w:tcPr>
            <w:tcW w:w="2693" w:type="dxa"/>
            <w:tcBorders>
              <w:top w:val="single" w:sz="8" w:space="0" w:color="auto"/>
              <w:left w:val="nil"/>
              <w:bottom w:val="nil"/>
              <w:right w:val="nil"/>
            </w:tcBorders>
            <w:hideMark/>
          </w:tcPr>
          <w:p>
            <w:pPr>
              <w:pStyle w:val="nTable"/>
              <w:spacing w:after="40" w:line="256" w:lineRule="auto"/>
            </w:pPr>
            <w:r>
              <w:t>1 Jun 2001 (see r.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2002</w:t>
            </w:r>
          </w:p>
        </w:tc>
        <w:tc>
          <w:tcPr>
            <w:tcW w:w="1276" w:type="dxa"/>
            <w:hideMark/>
          </w:tcPr>
          <w:p>
            <w:pPr>
              <w:pStyle w:val="nTable"/>
              <w:spacing w:after="40" w:line="256" w:lineRule="auto"/>
            </w:pPr>
            <w:r>
              <w:t>22 Mar 2002 p. 1655</w:t>
            </w:r>
          </w:p>
        </w:tc>
        <w:tc>
          <w:tcPr>
            <w:tcW w:w="2693" w:type="dxa"/>
            <w:hideMark/>
          </w:tcPr>
          <w:p>
            <w:pPr>
              <w:pStyle w:val="nTable"/>
              <w:spacing w:after="40" w:line="256" w:lineRule="auto"/>
            </w:pPr>
            <w:r>
              <w:t>22 Mar 2002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2003</w:t>
            </w:r>
          </w:p>
        </w:tc>
        <w:tc>
          <w:tcPr>
            <w:tcW w:w="1276" w:type="dxa"/>
            <w:hideMark/>
          </w:tcPr>
          <w:p>
            <w:pPr>
              <w:pStyle w:val="nTable"/>
              <w:spacing w:after="40" w:line="256" w:lineRule="auto"/>
            </w:pPr>
            <w:r>
              <w:t>31 Jan 2003 p. 293</w:t>
            </w:r>
            <w:r>
              <w:noBreakHyphen/>
              <w:t>9</w:t>
            </w:r>
          </w:p>
        </w:tc>
        <w:tc>
          <w:tcPr>
            <w:tcW w:w="2693" w:type="dxa"/>
            <w:hideMark/>
          </w:tcPr>
          <w:p>
            <w:pPr>
              <w:pStyle w:val="nTable"/>
              <w:spacing w:after="40" w:line="256" w:lineRule="auto"/>
            </w:pPr>
            <w:r>
              <w:t>31 Jan 2003</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2003</w:t>
            </w:r>
          </w:p>
        </w:tc>
        <w:tc>
          <w:tcPr>
            <w:tcW w:w="1276" w:type="dxa"/>
            <w:hideMark/>
          </w:tcPr>
          <w:p>
            <w:pPr>
              <w:pStyle w:val="nTable"/>
              <w:spacing w:after="40" w:line="256" w:lineRule="auto"/>
            </w:pPr>
            <w:r>
              <w:t>27 Jun 2003 p. 2501</w:t>
            </w:r>
          </w:p>
        </w:tc>
        <w:tc>
          <w:tcPr>
            <w:tcW w:w="2693" w:type="dxa"/>
            <w:hideMark/>
          </w:tcPr>
          <w:p>
            <w:pPr>
              <w:pStyle w:val="nTable"/>
              <w:spacing w:after="40" w:line="256" w:lineRule="auto"/>
            </w:pPr>
            <w:r>
              <w:t>1 Jul 2003 (see r.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2004</w:t>
            </w:r>
          </w:p>
        </w:tc>
        <w:tc>
          <w:tcPr>
            <w:tcW w:w="1276" w:type="dxa"/>
            <w:hideMark/>
          </w:tcPr>
          <w:p>
            <w:pPr>
              <w:pStyle w:val="nTable"/>
              <w:spacing w:after="40" w:line="256" w:lineRule="auto"/>
            </w:pPr>
            <w:r>
              <w:t>13 Feb 2004 p. 545</w:t>
            </w:r>
            <w:r>
              <w:noBreakHyphen/>
              <w:t>6</w:t>
            </w:r>
          </w:p>
        </w:tc>
        <w:tc>
          <w:tcPr>
            <w:tcW w:w="2693" w:type="dxa"/>
            <w:hideMark/>
          </w:tcPr>
          <w:p>
            <w:pPr>
              <w:pStyle w:val="nTable"/>
              <w:spacing w:after="40" w:line="256" w:lineRule="auto"/>
            </w:pPr>
            <w:r>
              <w:t xml:space="preserve">14 Feb 2004 (see r. 2 and </w:t>
            </w:r>
            <w:r>
              <w:rPr>
                <w:i/>
              </w:rPr>
              <w:t>Gazette</w:t>
            </w:r>
            <w:r>
              <w:t xml:space="preserve"> 13 Feb 2004 p. 537)</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2004</w:t>
            </w:r>
          </w:p>
        </w:tc>
        <w:tc>
          <w:tcPr>
            <w:tcW w:w="1276" w:type="dxa"/>
            <w:hideMark/>
          </w:tcPr>
          <w:p>
            <w:pPr>
              <w:pStyle w:val="nTable"/>
              <w:spacing w:after="40" w:line="256" w:lineRule="auto"/>
            </w:pPr>
            <w:r>
              <w:t>10 Dec 2004 p. 5915</w:t>
            </w:r>
            <w:r>
              <w:noBreakHyphen/>
              <w:t>16</w:t>
            </w:r>
          </w:p>
        </w:tc>
        <w:tc>
          <w:tcPr>
            <w:tcW w:w="2693" w:type="dxa"/>
            <w:hideMark/>
          </w:tcPr>
          <w:p>
            <w:pPr>
              <w:pStyle w:val="nTable"/>
              <w:spacing w:after="40" w:line="256" w:lineRule="auto"/>
            </w:pPr>
            <w:r>
              <w:t>10 Dec 2004</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pPr>
            <w:r>
              <w:rPr>
                <w:b/>
              </w:rPr>
              <w:t xml:space="preserve">Reprint 1: The </w:t>
            </w:r>
            <w:r>
              <w:rPr>
                <w:b/>
                <w:i/>
              </w:rPr>
              <w:t>Port Authorities Regulations 2001</w:t>
            </w:r>
            <w:r>
              <w:rPr>
                <w:b/>
              </w:rPr>
              <w:t xml:space="preserve"> as at 20 May 2005</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2005</w:t>
            </w:r>
          </w:p>
        </w:tc>
        <w:tc>
          <w:tcPr>
            <w:tcW w:w="1276" w:type="dxa"/>
            <w:hideMark/>
          </w:tcPr>
          <w:p>
            <w:pPr>
              <w:pStyle w:val="nTable"/>
              <w:spacing w:after="40" w:line="256" w:lineRule="auto"/>
            </w:pPr>
            <w:r>
              <w:t>26 Jul 2005 p. 3401</w:t>
            </w:r>
            <w:r>
              <w:noBreakHyphen/>
              <w:t>2</w:t>
            </w:r>
          </w:p>
        </w:tc>
        <w:tc>
          <w:tcPr>
            <w:tcW w:w="2693" w:type="dxa"/>
            <w:hideMark/>
          </w:tcPr>
          <w:p>
            <w:pPr>
              <w:pStyle w:val="nTable"/>
              <w:spacing w:after="40" w:line="256" w:lineRule="auto"/>
            </w:pPr>
            <w:r>
              <w:t>26 Jul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2005</w:t>
            </w:r>
          </w:p>
        </w:tc>
        <w:tc>
          <w:tcPr>
            <w:tcW w:w="1276" w:type="dxa"/>
            <w:hideMark/>
          </w:tcPr>
          <w:p>
            <w:pPr>
              <w:pStyle w:val="nTable"/>
              <w:spacing w:after="40" w:line="256" w:lineRule="auto"/>
            </w:pPr>
            <w:r>
              <w:t>30 Aug 2005 p. 4057</w:t>
            </w:r>
            <w:r>
              <w:noBreakHyphen/>
              <w:t>8</w:t>
            </w:r>
          </w:p>
        </w:tc>
        <w:tc>
          <w:tcPr>
            <w:tcW w:w="2693" w:type="dxa"/>
            <w:hideMark/>
          </w:tcPr>
          <w:p>
            <w:pPr>
              <w:pStyle w:val="nTable"/>
              <w:spacing w:after="40" w:line="256" w:lineRule="auto"/>
            </w:pPr>
            <w:r>
              <w:t>30 Aug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2005</w:t>
            </w:r>
          </w:p>
        </w:tc>
        <w:tc>
          <w:tcPr>
            <w:tcW w:w="1276" w:type="dxa"/>
            <w:hideMark/>
          </w:tcPr>
          <w:p>
            <w:pPr>
              <w:pStyle w:val="nTable"/>
              <w:spacing w:after="40" w:line="256" w:lineRule="auto"/>
            </w:pPr>
            <w:r>
              <w:t>16 Sep 2005 p. 4327</w:t>
            </w:r>
            <w:r>
              <w:noBreakHyphen/>
              <w:t>8</w:t>
            </w:r>
          </w:p>
        </w:tc>
        <w:tc>
          <w:tcPr>
            <w:tcW w:w="2693" w:type="dxa"/>
            <w:hideMark/>
          </w:tcPr>
          <w:p>
            <w:pPr>
              <w:pStyle w:val="nTable"/>
              <w:spacing w:after="40" w:line="256" w:lineRule="auto"/>
            </w:pPr>
            <w:r>
              <w:t>16 Sep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2006</w:t>
            </w:r>
          </w:p>
        </w:tc>
        <w:tc>
          <w:tcPr>
            <w:tcW w:w="1276" w:type="dxa"/>
            <w:hideMark/>
          </w:tcPr>
          <w:p>
            <w:pPr>
              <w:pStyle w:val="nTable"/>
              <w:spacing w:after="40" w:line="256" w:lineRule="auto"/>
            </w:pPr>
            <w:r>
              <w:t>29 Aug 2006 p. 3579</w:t>
            </w:r>
            <w:r>
              <w:noBreakHyphen/>
              <w:t>81</w:t>
            </w:r>
          </w:p>
        </w:tc>
        <w:tc>
          <w:tcPr>
            <w:tcW w:w="2693" w:type="dxa"/>
            <w:hideMark/>
          </w:tcPr>
          <w:p>
            <w:pPr>
              <w:pStyle w:val="nTable"/>
              <w:spacing w:after="40" w:line="256" w:lineRule="auto"/>
            </w:pPr>
            <w:r>
              <w:t>29 Aug 2006</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3) 2006</w:t>
            </w:r>
          </w:p>
        </w:tc>
        <w:tc>
          <w:tcPr>
            <w:tcW w:w="1276" w:type="dxa"/>
            <w:hideMark/>
          </w:tcPr>
          <w:p>
            <w:pPr>
              <w:pStyle w:val="nTable"/>
              <w:spacing w:after="40" w:line="256" w:lineRule="auto"/>
            </w:pPr>
            <w:r>
              <w:t>29 Aug 2006 p. 3581</w:t>
            </w:r>
            <w:r>
              <w:noBreakHyphen/>
              <w:t>2</w:t>
            </w:r>
          </w:p>
        </w:tc>
        <w:tc>
          <w:tcPr>
            <w:tcW w:w="2693" w:type="dxa"/>
            <w:hideMark/>
          </w:tcPr>
          <w:p>
            <w:pPr>
              <w:pStyle w:val="nTable"/>
              <w:spacing w:after="40" w:line="256" w:lineRule="auto"/>
            </w:pPr>
            <w:r>
              <w:t>29 Aug 2006</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pPr>
            <w:r>
              <w:rPr>
                <w:b/>
              </w:rPr>
              <w:t xml:space="preserve">Reprint 2: The </w:t>
            </w:r>
            <w:r>
              <w:rPr>
                <w:b/>
                <w:i/>
              </w:rPr>
              <w:t>Port Authorities Regulations 2001</w:t>
            </w:r>
            <w:r>
              <w:rPr>
                <w:b/>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2007</w:t>
            </w:r>
          </w:p>
        </w:tc>
        <w:tc>
          <w:tcPr>
            <w:tcW w:w="1276" w:type="dxa"/>
            <w:hideMark/>
          </w:tcPr>
          <w:p>
            <w:pPr>
              <w:pStyle w:val="nTable"/>
              <w:spacing w:after="40" w:line="256" w:lineRule="auto"/>
            </w:pPr>
            <w:r>
              <w:t>12 Jun 2007 p. 2679</w:t>
            </w:r>
            <w:r>
              <w:noBreakHyphen/>
              <w:t>94</w:t>
            </w:r>
          </w:p>
        </w:tc>
        <w:tc>
          <w:tcPr>
            <w:tcW w:w="2693" w:type="dxa"/>
            <w:hideMark/>
          </w:tcPr>
          <w:p>
            <w:pPr>
              <w:pStyle w:val="nTable"/>
              <w:spacing w:after="40" w:line="256" w:lineRule="auto"/>
            </w:pPr>
            <w:r>
              <w:t>12 Jun 2007</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lastRenderedPageBreak/>
              <w:t>Port Authorities Amendment Regulations (No. 4) 2007</w:t>
            </w:r>
          </w:p>
        </w:tc>
        <w:tc>
          <w:tcPr>
            <w:tcW w:w="1276" w:type="dxa"/>
            <w:hideMark/>
          </w:tcPr>
          <w:p>
            <w:pPr>
              <w:pStyle w:val="nTable"/>
              <w:spacing w:after="40" w:line="256" w:lineRule="auto"/>
            </w:pPr>
            <w:r>
              <w:t>22 Jun 2007 p. 2849</w:t>
            </w:r>
            <w:r>
              <w:noBreakHyphen/>
              <w:t>50</w:t>
            </w:r>
          </w:p>
        </w:tc>
        <w:tc>
          <w:tcPr>
            <w:tcW w:w="2693" w:type="dxa"/>
            <w:hideMark/>
          </w:tcPr>
          <w:p>
            <w:pPr>
              <w:pStyle w:val="nTable"/>
              <w:spacing w:after="40" w:line="256" w:lineRule="auto"/>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3) 2007</w:t>
            </w:r>
          </w:p>
        </w:tc>
        <w:tc>
          <w:tcPr>
            <w:tcW w:w="1276" w:type="dxa"/>
            <w:hideMark/>
          </w:tcPr>
          <w:p>
            <w:pPr>
              <w:pStyle w:val="nTable"/>
              <w:spacing w:after="40" w:line="256" w:lineRule="auto"/>
            </w:pPr>
            <w:r>
              <w:t>22 Jun 2007 p. 2850</w:t>
            </w:r>
            <w:r>
              <w:noBreakHyphen/>
              <w:t>1</w:t>
            </w:r>
          </w:p>
        </w:tc>
        <w:tc>
          <w:tcPr>
            <w:tcW w:w="2693" w:type="dxa"/>
            <w:hideMark/>
          </w:tcPr>
          <w:p>
            <w:pPr>
              <w:pStyle w:val="nTable"/>
              <w:spacing w:after="40" w:line="256" w:lineRule="auto"/>
              <w:rPr>
                <w:snapToGrid w:val="0"/>
              </w:rPr>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2007</w:t>
            </w:r>
          </w:p>
        </w:tc>
        <w:tc>
          <w:tcPr>
            <w:tcW w:w="1276" w:type="dxa"/>
            <w:hideMark/>
          </w:tcPr>
          <w:p>
            <w:pPr>
              <w:pStyle w:val="nTable"/>
              <w:spacing w:after="40" w:line="256" w:lineRule="auto"/>
            </w:pPr>
            <w:r>
              <w:t>22 Jun 2007 p. 2852</w:t>
            </w:r>
          </w:p>
        </w:tc>
        <w:tc>
          <w:tcPr>
            <w:tcW w:w="2693" w:type="dxa"/>
            <w:hideMark/>
          </w:tcPr>
          <w:p>
            <w:pPr>
              <w:pStyle w:val="nTable"/>
              <w:spacing w:after="40" w:line="256" w:lineRule="auto"/>
              <w:rPr>
                <w:snapToGrid w:val="0"/>
              </w:rPr>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5) 2007</w:t>
            </w:r>
          </w:p>
        </w:tc>
        <w:tc>
          <w:tcPr>
            <w:tcW w:w="1276" w:type="dxa"/>
            <w:hideMark/>
          </w:tcPr>
          <w:p>
            <w:pPr>
              <w:pStyle w:val="nTable"/>
              <w:spacing w:after="40" w:line="256" w:lineRule="auto"/>
            </w:pPr>
            <w:r>
              <w:t>2 Oct 2007 p. 4970</w:t>
            </w:r>
            <w:r>
              <w:noBreakHyphen/>
              <w:t>2</w:t>
            </w:r>
          </w:p>
        </w:tc>
        <w:tc>
          <w:tcPr>
            <w:tcW w:w="2693" w:type="dxa"/>
            <w:hideMark/>
          </w:tcPr>
          <w:p>
            <w:pPr>
              <w:pStyle w:val="nTable"/>
              <w:spacing w:after="40" w:line="256" w:lineRule="auto"/>
              <w:rPr>
                <w:snapToGrid w:val="0"/>
              </w:rPr>
            </w:pPr>
            <w:r>
              <w:rPr>
                <w:spacing w:val="-2"/>
              </w:rPr>
              <w:t>r. 1 and 2: 2 Oct 2007 (see r. 2(a));</w:t>
            </w:r>
            <w:r>
              <w:rPr>
                <w:spacing w:val="-2"/>
              </w:rPr>
              <w:br/>
              <w:t>Regulations other than r. 1 and 2: 3 Oct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6) 2007</w:t>
            </w:r>
          </w:p>
        </w:tc>
        <w:tc>
          <w:tcPr>
            <w:tcW w:w="1276" w:type="dxa"/>
            <w:hideMark/>
          </w:tcPr>
          <w:p>
            <w:pPr>
              <w:pStyle w:val="nTable"/>
              <w:spacing w:after="40" w:line="256" w:lineRule="auto"/>
            </w:pPr>
            <w:r>
              <w:t>30 Nov 2007 p. 5939</w:t>
            </w:r>
            <w:r>
              <w:noBreakHyphen/>
              <w:t>40</w:t>
            </w:r>
          </w:p>
        </w:tc>
        <w:tc>
          <w:tcPr>
            <w:tcW w:w="2693" w:type="dxa"/>
            <w:hideMark/>
          </w:tcPr>
          <w:p>
            <w:pPr>
              <w:pStyle w:val="nTable"/>
              <w:spacing w:after="40" w:line="256" w:lineRule="auto"/>
              <w:rPr>
                <w:snapToGrid w:val="0"/>
              </w:rPr>
            </w:pPr>
            <w:r>
              <w:t>r. 1 and 2: 30 Nov 2007 (see r. 2(a));</w:t>
            </w:r>
            <w:r>
              <w:br/>
              <w:t>Regulations other than r. 1 and 2: 1 Dec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2008</w:t>
            </w:r>
          </w:p>
        </w:tc>
        <w:tc>
          <w:tcPr>
            <w:tcW w:w="1276" w:type="dxa"/>
            <w:hideMark/>
          </w:tcPr>
          <w:p>
            <w:pPr>
              <w:pStyle w:val="nTable"/>
              <w:spacing w:after="40" w:line="256" w:lineRule="auto"/>
            </w:pPr>
            <w:r>
              <w:t>5 Sep 2008 p. 4139</w:t>
            </w:r>
            <w:r>
              <w:noBreakHyphen/>
              <w:t>40</w:t>
            </w:r>
          </w:p>
        </w:tc>
        <w:tc>
          <w:tcPr>
            <w:tcW w:w="2693" w:type="dxa"/>
            <w:hideMark/>
          </w:tcPr>
          <w:p>
            <w:pPr>
              <w:pStyle w:val="nTable"/>
              <w:spacing w:after="40" w:line="256" w:lineRule="auto"/>
            </w:pPr>
            <w:r>
              <w:t>r. 1 and 2: 5 Sep 2008 (see r. 2(a));</w:t>
            </w:r>
            <w:r>
              <w:br/>
              <w:t>Regulations other than r. 1 and 2: 6 Sep 2008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2008</w:t>
            </w:r>
          </w:p>
        </w:tc>
        <w:tc>
          <w:tcPr>
            <w:tcW w:w="1276" w:type="dxa"/>
            <w:hideMark/>
          </w:tcPr>
          <w:p>
            <w:pPr>
              <w:pStyle w:val="nTable"/>
              <w:spacing w:after="40" w:line="256" w:lineRule="auto"/>
            </w:pPr>
            <w:r>
              <w:t>31 Oct 2008 p. 4775</w:t>
            </w:r>
          </w:p>
        </w:tc>
        <w:tc>
          <w:tcPr>
            <w:tcW w:w="2693" w:type="dxa"/>
            <w:hideMark/>
          </w:tcPr>
          <w:p>
            <w:pPr>
              <w:pStyle w:val="nTable"/>
              <w:spacing w:after="40" w:line="256" w:lineRule="auto"/>
            </w:pPr>
            <w:r>
              <w:t>r. 1 and 2: 31 Oct 2008 (see r. 2(a));</w:t>
            </w:r>
            <w:r>
              <w:br/>
              <w:t>Regulations other than r. 1 and 2: 1 Nov 2008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2009</w:t>
            </w:r>
          </w:p>
        </w:tc>
        <w:tc>
          <w:tcPr>
            <w:tcW w:w="1276" w:type="dxa"/>
            <w:hideMark/>
          </w:tcPr>
          <w:p>
            <w:pPr>
              <w:pStyle w:val="nTable"/>
              <w:spacing w:after="40" w:line="256" w:lineRule="auto"/>
            </w:pPr>
            <w:r>
              <w:t>23 Jun 2009 p. 2485</w:t>
            </w:r>
            <w:r>
              <w:noBreakHyphen/>
              <w:t>9</w:t>
            </w:r>
          </w:p>
        </w:tc>
        <w:tc>
          <w:tcPr>
            <w:tcW w:w="2693" w:type="dxa"/>
            <w:hideMark/>
          </w:tcPr>
          <w:p>
            <w:pPr>
              <w:pStyle w:val="nTable"/>
              <w:spacing w:after="40" w:line="256" w:lineRule="auto"/>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2009</w:t>
            </w:r>
          </w:p>
        </w:tc>
        <w:tc>
          <w:tcPr>
            <w:tcW w:w="1276" w:type="dxa"/>
            <w:hideMark/>
          </w:tcPr>
          <w:p>
            <w:pPr>
              <w:pStyle w:val="nTable"/>
              <w:spacing w:after="40" w:line="256" w:lineRule="auto"/>
            </w:pPr>
            <w:r>
              <w:t>18 Sep 2009 p. 3623</w:t>
            </w:r>
            <w:r>
              <w:noBreakHyphen/>
              <w:t>5</w:t>
            </w:r>
          </w:p>
        </w:tc>
        <w:tc>
          <w:tcPr>
            <w:tcW w:w="2693" w:type="dxa"/>
            <w:hideMark/>
          </w:tcPr>
          <w:p>
            <w:pPr>
              <w:pStyle w:val="nTable"/>
              <w:spacing w:after="40" w:line="256" w:lineRule="auto"/>
              <w:rPr>
                <w:snapToGrid w:val="0"/>
              </w:rPr>
            </w:pPr>
            <w:r>
              <w:rPr>
                <w:snapToGrid w:val="0"/>
              </w:rPr>
              <w:t>r. 1 and 2: 18 Sep 2009 (see r. 2(a));</w:t>
            </w:r>
            <w:r>
              <w:rPr>
                <w:snapToGrid w:val="0"/>
              </w:rPr>
              <w:br/>
              <w:t>Regulations other than r. 1 and 2: 19 Sep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rPr>
            </w:pPr>
            <w:r>
              <w:rPr>
                <w:b/>
              </w:rPr>
              <w:lastRenderedPageBreak/>
              <w:t xml:space="preserve">Reprint 4: The </w:t>
            </w:r>
            <w:r>
              <w:rPr>
                <w:b/>
                <w:i/>
              </w:rPr>
              <w:t>Port Authorities Regulations 2001</w:t>
            </w:r>
            <w:r>
              <w:rPr>
                <w:b/>
              </w:rPr>
              <w:t xml:space="preserve"> as at 25 Sep 2009</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2009</w:t>
            </w:r>
          </w:p>
        </w:tc>
        <w:tc>
          <w:tcPr>
            <w:tcW w:w="1276" w:type="dxa"/>
            <w:hideMark/>
          </w:tcPr>
          <w:p>
            <w:pPr>
              <w:pStyle w:val="nTable"/>
              <w:spacing w:after="40" w:line="256" w:lineRule="auto"/>
            </w:pPr>
            <w:r>
              <w:t>16 Oct 2009 p. 4068</w:t>
            </w:r>
          </w:p>
        </w:tc>
        <w:tc>
          <w:tcPr>
            <w:tcW w:w="2693" w:type="dxa"/>
            <w:hideMark/>
          </w:tcPr>
          <w:p>
            <w:pPr>
              <w:pStyle w:val="nTable"/>
              <w:spacing w:after="40" w:line="256" w:lineRule="auto"/>
              <w:rPr>
                <w:snapToGrid w:val="0"/>
              </w:rPr>
            </w:pPr>
            <w:r>
              <w:rPr>
                <w:snapToGrid w:val="0"/>
              </w:rPr>
              <w:t>r. 1 and 2: 16 Oct 2009 (see r. 2(a));</w:t>
            </w:r>
            <w:r>
              <w:rPr>
                <w:snapToGrid w:val="0"/>
              </w:rPr>
              <w:br/>
              <w:t>Regulations other than r. 1 and 2: 17 Oct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2010</w:t>
            </w:r>
          </w:p>
        </w:tc>
        <w:tc>
          <w:tcPr>
            <w:tcW w:w="1276" w:type="dxa"/>
            <w:hideMark/>
          </w:tcPr>
          <w:p>
            <w:pPr>
              <w:pStyle w:val="nTable"/>
              <w:keepNext/>
              <w:keepLines/>
              <w:spacing w:after="40" w:line="256" w:lineRule="auto"/>
            </w:pPr>
            <w:r>
              <w:t>4 Jun 2010 p. 2475</w:t>
            </w:r>
          </w:p>
        </w:tc>
        <w:tc>
          <w:tcPr>
            <w:tcW w:w="2693" w:type="dxa"/>
            <w:hideMark/>
          </w:tcPr>
          <w:p>
            <w:pPr>
              <w:pStyle w:val="nTable"/>
              <w:keepNext/>
              <w:keepLines/>
              <w:spacing w:after="40" w:line="256" w:lineRule="auto"/>
              <w:rPr>
                <w:snapToGrid w:val="0"/>
              </w:rPr>
            </w:pPr>
            <w:r>
              <w:rPr>
                <w:snapToGrid w:val="0"/>
              </w:rPr>
              <w:t>r. 1 and 2: 4 Jun 2010 (see r. 2(a));</w:t>
            </w:r>
            <w:r>
              <w:rPr>
                <w:snapToGrid w:val="0"/>
              </w:rPr>
              <w:br/>
              <w:t>Regulations other than r. 1 and 2: 5 Jun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2010</w:t>
            </w:r>
          </w:p>
        </w:tc>
        <w:tc>
          <w:tcPr>
            <w:tcW w:w="1276" w:type="dxa"/>
            <w:hideMark/>
          </w:tcPr>
          <w:p>
            <w:pPr>
              <w:pStyle w:val="nTable"/>
              <w:spacing w:after="40" w:line="256" w:lineRule="auto"/>
            </w:pPr>
            <w:r>
              <w:t>4 Jun 2010 p. 2476</w:t>
            </w:r>
            <w:r>
              <w:noBreakHyphen/>
              <w:t>7</w:t>
            </w:r>
          </w:p>
        </w:tc>
        <w:tc>
          <w:tcPr>
            <w:tcW w:w="2693" w:type="dxa"/>
            <w:hideMark/>
          </w:tcPr>
          <w:p>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2010</w:t>
            </w:r>
          </w:p>
        </w:tc>
        <w:tc>
          <w:tcPr>
            <w:tcW w:w="1276" w:type="dxa"/>
            <w:hideMark/>
          </w:tcPr>
          <w:p>
            <w:pPr>
              <w:pStyle w:val="nTable"/>
              <w:spacing w:after="40" w:line="256" w:lineRule="auto"/>
            </w:pPr>
            <w:r>
              <w:t>4 Jun 2010 p. 2478</w:t>
            </w:r>
            <w:r>
              <w:noBreakHyphen/>
              <w:t>9</w:t>
            </w:r>
          </w:p>
        </w:tc>
        <w:tc>
          <w:tcPr>
            <w:tcW w:w="2693" w:type="dxa"/>
            <w:hideMark/>
          </w:tcPr>
          <w:p>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3) 2010</w:t>
            </w:r>
            <w:r>
              <w:rPr>
                <w:iCs/>
              </w:rPr>
              <w:t> </w:t>
            </w:r>
          </w:p>
        </w:tc>
        <w:tc>
          <w:tcPr>
            <w:tcW w:w="1276" w:type="dxa"/>
            <w:hideMark/>
          </w:tcPr>
          <w:p>
            <w:pPr>
              <w:pStyle w:val="nTable"/>
              <w:spacing w:after="40" w:line="256" w:lineRule="auto"/>
            </w:pPr>
            <w:r>
              <w:t>4 Jun 2010 p. 2479</w:t>
            </w:r>
            <w:r>
              <w:noBreakHyphen/>
              <w:t>81</w:t>
            </w:r>
          </w:p>
        </w:tc>
        <w:tc>
          <w:tcPr>
            <w:tcW w:w="2693" w:type="dxa"/>
            <w:hideMark/>
          </w:tcPr>
          <w:p>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5) 2010</w:t>
            </w:r>
            <w:r>
              <w:rPr>
                <w:iCs/>
              </w:rPr>
              <w:t> </w:t>
            </w:r>
          </w:p>
        </w:tc>
        <w:tc>
          <w:tcPr>
            <w:tcW w:w="1276" w:type="dxa"/>
            <w:hideMark/>
          </w:tcPr>
          <w:p>
            <w:pPr>
              <w:pStyle w:val="nTable"/>
              <w:spacing w:after="40" w:line="256" w:lineRule="auto"/>
            </w:pPr>
            <w:r>
              <w:t>4 Jun 2010 p. 2481</w:t>
            </w:r>
            <w:r>
              <w:noBreakHyphen/>
              <w:t>2</w:t>
            </w:r>
          </w:p>
        </w:tc>
        <w:tc>
          <w:tcPr>
            <w:tcW w:w="2693" w:type="dxa"/>
            <w:hideMark/>
          </w:tcPr>
          <w:p>
            <w:pPr>
              <w:pStyle w:val="nTable"/>
              <w:keepNext/>
              <w:keepLines/>
              <w:spacing w:after="40" w:line="256" w:lineRule="auto"/>
              <w:rPr>
                <w:snapToGrid w:val="0"/>
              </w:rPr>
            </w:pPr>
            <w:r>
              <w:rPr>
                <w:snapToGrid w:val="0"/>
              </w:rPr>
              <w:t>r. 1 and 2: 4 Jun 2010 (see r. 2(a));</w:t>
            </w:r>
            <w:r>
              <w:rPr>
                <w:snapToGrid w:val="0"/>
              </w:rPr>
              <w:br/>
              <w:t xml:space="preserve">Regulations other than r. 1 and 2: </w:t>
            </w:r>
            <w: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2011</w:t>
            </w:r>
          </w:p>
        </w:tc>
        <w:tc>
          <w:tcPr>
            <w:tcW w:w="1276" w:type="dxa"/>
            <w:hideMark/>
          </w:tcPr>
          <w:p>
            <w:pPr>
              <w:pStyle w:val="nTable"/>
              <w:spacing w:after="40" w:line="256" w:lineRule="auto"/>
            </w:pPr>
            <w:r>
              <w:t>30 Jun 2011 p. 2623</w:t>
            </w:r>
            <w:r>
              <w:noBreakHyphen/>
              <w:t>6</w:t>
            </w:r>
          </w:p>
        </w:tc>
        <w:tc>
          <w:tcPr>
            <w:tcW w:w="2693" w:type="dxa"/>
            <w:hideMark/>
          </w:tcPr>
          <w:p>
            <w:pPr>
              <w:pStyle w:val="nTable"/>
              <w:spacing w:after="40" w:line="256" w:lineRule="auto"/>
              <w:rPr>
                <w:snapToGrid w:val="0"/>
              </w:rPr>
            </w:pPr>
            <w:r>
              <w:rPr>
                <w:snapToGrid w:val="0"/>
              </w:rPr>
              <w:t>r. 1 and 2: 30 Jun 2011 (see r. 2(a));</w:t>
            </w:r>
            <w:r>
              <w:rPr>
                <w:snapToGrid w:val="0"/>
              </w:rPr>
              <w:br/>
              <w:t xml:space="preserve">Regulations other than r. 1 and 2: </w:t>
            </w:r>
            <w:r>
              <w:t>1 Jul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2011</w:t>
            </w:r>
          </w:p>
        </w:tc>
        <w:tc>
          <w:tcPr>
            <w:tcW w:w="1276" w:type="dxa"/>
            <w:hideMark/>
          </w:tcPr>
          <w:p>
            <w:pPr>
              <w:pStyle w:val="nTable"/>
              <w:spacing w:after="40" w:line="256" w:lineRule="auto"/>
            </w:pPr>
            <w:r>
              <w:t>30 Jun 2011 p. 2627</w:t>
            </w:r>
            <w:r>
              <w:noBreakHyphen/>
              <w:t>8</w:t>
            </w:r>
          </w:p>
        </w:tc>
        <w:tc>
          <w:tcPr>
            <w:tcW w:w="2693" w:type="dxa"/>
            <w:hideMark/>
          </w:tcPr>
          <w:p>
            <w:pPr>
              <w:pStyle w:val="nTable"/>
              <w:spacing w:after="40" w:line="256" w:lineRule="auto"/>
              <w:rPr>
                <w:snapToGrid w:val="0"/>
              </w:rPr>
            </w:pPr>
            <w:r>
              <w:rPr>
                <w:snapToGrid w:val="0"/>
              </w:rPr>
              <w:t>r. 1 and 2: 30 Jun 2011 (see r. 2(a));</w:t>
            </w:r>
            <w:r>
              <w:rPr>
                <w:snapToGrid w:val="0"/>
              </w:rPr>
              <w:br/>
              <w:t xml:space="preserve">Regulations other than r. 1 and 2: </w:t>
            </w:r>
            <w:r>
              <w:t>1 Jul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2011</w:t>
            </w:r>
          </w:p>
        </w:tc>
        <w:tc>
          <w:tcPr>
            <w:tcW w:w="1276" w:type="dxa"/>
            <w:hideMark/>
          </w:tcPr>
          <w:p>
            <w:pPr>
              <w:pStyle w:val="nTable"/>
              <w:spacing w:after="40" w:line="256" w:lineRule="auto"/>
            </w:pPr>
            <w:r>
              <w:t>12 Aug 2011 p. 3244</w:t>
            </w:r>
            <w:r>
              <w:noBreakHyphen/>
              <w:t>5</w:t>
            </w:r>
          </w:p>
        </w:tc>
        <w:tc>
          <w:tcPr>
            <w:tcW w:w="2693" w:type="dxa"/>
            <w:hideMark/>
          </w:tcPr>
          <w:p>
            <w:pPr>
              <w:pStyle w:val="nTable"/>
              <w:spacing w:after="40" w:line="256" w:lineRule="auto"/>
              <w:rPr>
                <w:snapToGrid w:val="0"/>
              </w:rPr>
            </w:pPr>
            <w:r>
              <w:rPr>
                <w:snapToGrid w:val="0"/>
              </w:rPr>
              <w:t>r. 1 and 2: 12 Aug 2011 (see r. 2(a));</w:t>
            </w:r>
            <w:r>
              <w:rPr>
                <w:snapToGrid w:val="0"/>
              </w:rPr>
              <w:br/>
              <w:t xml:space="preserve">Regulations other than r. 1 and 2: </w:t>
            </w:r>
            <w:r>
              <w:t>13 Aug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lastRenderedPageBreak/>
              <w:t>Port Authorities Amendment Regulations (No. 5) 2011</w:t>
            </w:r>
          </w:p>
        </w:tc>
        <w:tc>
          <w:tcPr>
            <w:tcW w:w="1276" w:type="dxa"/>
            <w:hideMark/>
          </w:tcPr>
          <w:p>
            <w:pPr>
              <w:pStyle w:val="nTable"/>
              <w:spacing w:after="40" w:line="256" w:lineRule="auto"/>
            </w:pPr>
            <w:r>
              <w:t>20 Dec 2011 p. 5401</w:t>
            </w:r>
          </w:p>
        </w:tc>
        <w:tc>
          <w:tcPr>
            <w:tcW w:w="2693" w:type="dxa"/>
            <w:hideMark/>
          </w:tcPr>
          <w:p>
            <w:pPr>
              <w:pStyle w:val="nTable"/>
              <w:spacing w:after="40" w:line="256" w:lineRule="auto"/>
              <w:rPr>
                <w:snapToGrid w:val="0"/>
              </w:rPr>
            </w:pPr>
            <w:r>
              <w:rPr>
                <w:snapToGrid w:val="0"/>
              </w:rPr>
              <w:t>r. 1 and 2: 20 Dec 2011 (see r. 2(a));</w:t>
            </w:r>
            <w:r>
              <w:rPr>
                <w:snapToGrid w:val="0"/>
              </w:rPr>
              <w:br/>
              <w:t>Regulations other than r. 1 and 2: 2</w:t>
            </w:r>
            <w:r>
              <w:t>1 Dec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2012</w:t>
            </w:r>
          </w:p>
        </w:tc>
        <w:tc>
          <w:tcPr>
            <w:tcW w:w="1276" w:type="dxa"/>
            <w:hideMark/>
          </w:tcPr>
          <w:p>
            <w:pPr>
              <w:pStyle w:val="nTable"/>
              <w:spacing w:after="40" w:line="256" w:lineRule="auto"/>
            </w:pPr>
            <w:r>
              <w:t>25 May 2012 p. 2209</w:t>
            </w:r>
          </w:p>
        </w:tc>
        <w:tc>
          <w:tcPr>
            <w:tcW w:w="2693" w:type="dxa"/>
            <w:hideMark/>
          </w:tcPr>
          <w:p>
            <w:pPr>
              <w:pStyle w:val="nTable"/>
              <w:spacing w:after="40" w:line="256" w:lineRule="auto"/>
              <w:rPr>
                <w:snapToGrid w:val="0"/>
              </w:rPr>
            </w:pPr>
            <w:r>
              <w:rPr>
                <w:snapToGrid w:val="0"/>
              </w:rPr>
              <w:t>r. 1 and 2: 25 May 2012 (see r. 2(a));</w:t>
            </w:r>
            <w:r>
              <w:rPr>
                <w:snapToGrid w:val="0"/>
              </w:rPr>
              <w:br/>
              <w:t xml:space="preserve">Regulations other than r. 1 and 2: </w:t>
            </w:r>
            <w:r>
              <w:t>1 Jul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2012</w:t>
            </w:r>
          </w:p>
        </w:tc>
        <w:tc>
          <w:tcPr>
            <w:tcW w:w="1276" w:type="dxa"/>
            <w:hideMark/>
          </w:tcPr>
          <w:p>
            <w:pPr>
              <w:pStyle w:val="nTable"/>
              <w:spacing w:after="40" w:line="256" w:lineRule="auto"/>
            </w:pPr>
            <w:r>
              <w:t>15 Jun 2012 p. 2520</w:t>
            </w:r>
          </w:p>
        </w:tc>
        <w:tc>
          <w:tcPr>
            <w:tcW w:w="2693" w:type="dxa"/>
            <w:hideMark/>
          </w:tcPr>
          <w:p>
            <w:pPr>
              <w:pStyle w:val="nTable"/>
              <w:spacing w:after="40" w:line="256" w:lineRule="auto"/>
              <w:rPr>
                <w:snapToGrid w:val="0"/>
              </w:rPr>
            </w:pPr>
            <w:r>
              <w:rPr>
                <w:snapToGrid w:val="0"/>
              </w:rPr>
              <w:t>r. 1 and 2: 15 Jun 2012 (see r. 2(a));</w:t>
            </w:r>
            <w:r>
              <w:rPr>
                <w:snapToGrid w:val="0"/>
              </w:rPr>
              <w:br/>
              <w:t xml:space="preserve">Regulations other than r. 1 and 2: </w:t>
            </w:r>
            <w:r>
              <w:t>1 Jul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3) 2012</w:t>
            </w:r>
          </w:p>
        </w:tc>
        <w:tc>
          <w:tcPr>
            <w:tcW w:w="1276" w:type="dxa"/>
            <w:hideMark/>
          </w:tcPr>
          <w:p>
            <w:pPr>
              <w:pStyle w:val="nTable"/>
              <w:spacing w:after="40" w:line="256" w:lineRule="auto"/>
            </w:pPr>
            <w:r>
              <w:t>24 Aug 2012 p. 3959</w:t>
            </w:r>
            <w:r>
              <w:noBreakHyphen/>
              <w:t>60</w:t>
            </w:r>
          </w:p>
        </w:tc>
        <w:tc>
          <w:tcPr>
            <w:tcW w:w="2693" w:type="dxa"/>
            <w:hideMark/>
          </w:tcPr>
          <w:p>
            <w:pPr>
              <w:pStyle w:val="nTable"/>
              <w:spacing w:after="40" w:line="256" w:lineRule="auto"/>
              <w:rPr>
                <w:snapToGrid w:val="0"/>
              </w:rPr>
            </w:pPr>
            <w:r>
              <w:rPr>
                <w:snapToGrid w:val="0"/>
              </w:rPr>
              <w:t>r. 1 and 2: 24 Aug 2012 (see r. 2(a));</w:t>
            </w:r>
            <w:r>
              <w:rPr>
                <w:snapToGrid w:val="0"/>
              </w:rPr>
              <w:br/>
              <w:t>Regulations other than r. 1 and 2: 25 Aug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(Fremantle) Regulations 2013</w:t>
            </w:r>
          </w:p>
        </w:tc>
        <w:tc>
          <w:tcPr>
            <w:tcW w:w="1276" w:type="dxa"/>
            <w:hideMark/>
          </w:tcPr>
          <w:p>
            <w:pPr>
              <w:pStyle w:val="nTable"/>
              <w:spacing w:after="40" w:line="256" w:lineRule="auto"/>
            </w:pPr>
            <w:r>
              <w:t>29 Jan 2013 p. 336-8</w:t>
            </w:r>
          </w:p>
        </w:tc>
        <w:tc>
          <w:tcPr>
            <w:tcW w:w="2693" w:type="dxa"/>
            <w:hideMark/>
          </w:tcPr>
          <w:p>
            <w:pPr>
              <w:pStyle w:val="nTable"/>
              <w:spacing w:after="40" w:line="256" w:lineRule="auto"/>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(Esperance Pilotage Fees) Regulations 2013</w:t>
            </w:r>
          </w:p>
        </w:tc>
        <w:tc>
          <w:tcPr>
            <w:tcW w:w="1276" w:type="dxa"/>
            <w:hideMark/>
          </w:tcPr>
          <w:p>
            <w:pPr>
              <w:pStyle w:val="nTable"/>
              <w:spacing w:after="40" w:line="256" w:lineRule="auto"/>
            </w:pPr>
            <w:r>
              <w:t>29 Jan 2013 p. 338-40</w:t>
            </w:r>
          </w:p>
        </w:tc>
        <w:tc>
          <w:tcPr>
            <w:tcW w:w="2693" w:type="dxa"/>
            <w:hideMark/>
          </w:tcPr>
          <w:p>
            <w:pPr>
              <w:pStyle w:val="nTable"/>
              <w:spacing w:after="40" w:line="256" w:lineRule="auto"/>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2) 2013</w:t>
            </w:r>
          </w:p>
        </w:tc>
        <w:tc>
          <w:tcPr>
            <w:tcW w:w="1276" w:type="dxa"/>
            <w:hideMark/>
          </w:tcPr>
          <w:p>
            <w:pPr>
              <w:pStyle w:val="nTable"/>
              <w:spacing w:after="40" w:line="256" w:lineRule="auto"/>
            </w:pPr>
            <w:r>
              <w:t>28 Jun 2013 p. 2765-6</w:t>
            </w:r>
          </w:p>
        </w:tc>
        <w:tc>
          <w:tcPr>
            <w:tcW w:w="2693" w:type="dxa"/>
            <w:hideMark/>
          </w:tcPr>
          <w:p>
            <w:pPr>
              <w:pStyle w:val="nTable"/>
              <w:spacing w:after="40" w:line="256" w:lineRule="auto"/>
              <w:rPr>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(No. 4) 2013</w:t>
            </w:r>
          </w:p>
        </w:tc>
        <w:tc>
          <w:tcPr>
            <w:tcW w:w="1276" w:type="dxa"/>
            <w:hideMark/>
          </w:tcPr>
          <w:p>
            <w:pPr>
              <w:pStyle w:val="nTable"/>
              <w:spacing w:after="40" w:line="256" w:lineRule="auto"/>
            </w:pPr>
            <w:r>
              <w:t>12 Jul 2013 p. 3224</w:t>
            </w:r>
            <w:r>
              <w:noBreakHyphen/>
              <w:t>5</w:t>
            </w:r>
          </w:p>
        </w:tc>
        <w:tc>
          <w:tcPr>
            <w:tcW w:w="2693" w:type="dxa"/>
            <w:hideMark/>
          </w:tcPr>
          <w:p>
            <w:pPr>
              <w:pStyle w:val="nTable"/>
              <w:spacing w:after="40" w:line="256" w:lineRule="auto"/>
              <w:rPr>
                <w:snapToGrid w:val="0"/>
              </w:rPr>
            </w:pPr>
            <w:r>
              <w:rPr>
                <w:snapToGrid w:val="0"/>
              </w:rPr>
              <w:t>r. 1 and 2: 12 Jul 2013 (see r. 2(a));</w:t>
            </w:r>
            <w:r>
              <w:rPr>
                <w:snapToGrid w:val="0"/>
              </w:rPr>
              <w:br/>
              <w:t>Regulations other than r. 1 and 2: 13 Jul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t>Port Authorities Amendment Regulations 2013</w:t>
            </w:r>
          </w:p>
        </w:tc>
        <w:tc>
          <w:tcPr>
            <w:tcW w:w="1276" w:type="dxa"/>
            <w:hideMark/>
          </w:tcPr>
          <w:p>
            <w:pPr>
              <w:pStyle w:val="nTable"/>
              <w:spacing w:after="40" w:line="256" w:lineRule="auto"/>
            </w:pPr>
            <w:r>
              <w:t>13 Aug 2013 p. 3737-8</w:t>
            </w:r>
          </w:p>
        </w:tc>
        <w:tc>
          <w:tcPr>
            <w:tcW w:w="2693" w:type="dxa"/>
            <w:hideMark/>
          </w:tcPr>
          <w:p>
            <w:pPr>
              <w:pStyle w:val="nTable"/>
              <w:spacing w:after="40" w:line="256" w:lineRule="auto"/>
              <w:rPr>
                <w:snapToGrid w:val="0"/>
              </w:rPr>
            </w:pPr>
            <w:r>
              <w:rPr>
                <w:snapToGrid w:val="0"/>
              </w:rPr>
              <w:t>r. 1 and 2: 13 Aug 2013 (see r. 2(a));</w:t>
            </w:r>
            <w:r>
              <w:rPr>
                <w:snapToGrid w:val="0"/>
              </w:rPr>
              <w:br/>
              <w:t>Regulations other than r. 1 and 2: 14 Aug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rPr>
            </w:pPr>
            <w:r>
              <w:rPr>
                <w:i/>
              </w:rPr>
              <w:lastRenderedPageBreak/>
              <w:t>Port Authorities Amendment Regulations (No. 2) 2014</w:t>
            </w:r>
          </w:p>
        </w:tc>
        <w:tc>
          <w:tcPr>
            <w:tcW w:w="1276" w:type="dxa"/>
            <w:hideMark/>
          </w:tcPr>
          <w:p>
            <w:pPr>
              <w:pStyle w:val="nTable"/>
              <w:spacing w:after="40" w:line="256" w:lineRule="auto"/>
            </w:pPr>
            <w:r>
              <w:rPr>
                <w:rStyle w:val="CharDivNo"/>
              </w:rPr>
              <w:t>20 Jun 2014 p. </w:t>
            </w:r>
            <w:r>
              <w:t>2029</w:t>
            </w:r>
            <w:r>
              <w:noBreakHyphen/>
              <w:t>35</w:t>
            </w:r>
          </w:p>
        </w:tc>
        <w:tc>
          <w:tcPr>
            <w:tcW w:w="2693" w:type="dxa"/>
            <w:hideMark/>
          </w:tcPr>
          <w:p>
            <w:pPr>
              <w:pStyle w:val="nTable"/>
              <w:spacing w:after="40" w:line="256" w:lineRule="auto"/>
              <w:rPr>
                <w:snapToGrid w:val="0"/>
              </w:rPr>
            </w:pPr>
            <w:r>
              <w:rPr>
                <w:bCs/>
                <w:snapToGrid w:val="0"/>
              </w:rPr>
              <w:t>r. 1 and 2: 20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rPr>
            </w:pPr>
            <w:r>
              <w:rPr>
                <w:i/>
              </w:rPr>
              <w:t>Port Authorities Amendment Regulations (No. 4) 2014</w:t>
            </w:r>
          </w:p>
        </w:tc>
        <w:tc>
          <w:tcPr>
            <w:tcW w:w="1276" w:type="dxa"/>
            <w:hideMark/>
          </w:tcPr>
          <w:p>
            <w:pPr>
              <w:pStyle w:val="nTable"/>
              <w:tabs>
                <w:tab w:val="left" w:pos="879"/>
              </w:tabs>
              <w:spacing w:after="40" w:line="256" w:lineRule="auto"/>
              <w:rPr>
                <w:rStyle w:val="CharDivNo"/>
              </w:rPr>
            </w:pPr>
            <w:r>
              <w:rPr>
                <w:rStyle w:val="CharDivNo"/>
              </w:rPr>
              <w:t>5 Sep 2014 p. 3214</w:t>
            </w:r>
            <w:r>
              <w:rPr>
                <w:rStyle w:val="CharDivNo"/>
              </w:rPr>
              <w:noBreakHyphen/>
              <w:t>16</w:t>
            </w:r>
          </w:p>
        </w:tc>
        <w:tc>
          <w:tcPr>
            <w:tcW w:w="2693" w:type="dxa"/>
            <w:hideMark/>
          </w:tcPr>
          <w:p>
            <w:pPr>
              <w:pStyle w:val="nTable"/>
              <w:tabs>
                <w:tab w:val="left" w:pos="879"/>
              </w:tabs>
              <w:spacing w:after="40" w:line="256" w:lineRule="auto"/>
              <w:rPr>
                <w:bCs/>
                <w:snapToGrid w:val="0"/>
              </w:rPr>
            </w:pPr>
            <w:r>
              <w:rPr>
                <w:bCs/>
                <w:snapToGrid w:val="0"/>
              </w:rPr>
              <w:t>r. 1 and 2: 5 Sep 2014 (see r. 2(a));</w:t>
            </w:r>
            <w:r>
              <w:rPr>
                <w:bCs/>
                <w:snapToGrid w:val="0"/>
              </w:rPr>
              <w:br/>
              <w:t>Regulations other than r. 1 and 2: 6 Sep 2014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rPr>
            </w:pPr>
            <w:r>
              <w:rPr>
                <w:i/>
              </w:rPr>
              <w:t>Port Authorities Amendment Regulations (No. 5) 2014</w:t>
            </w:r>
          </w:p>
        </w:tc>
        <w:tc>
          <w:tcPr>
            <w:tcW w:w="1276" w:type="dxa"/>
            <w:hideMark/>
          </w:tcPr>
          <w:p>
            <w:pPr>
              <w:pStyle w:val="nTable"/>
              <w:tabs>
                <w:tab w:val="left" w:pos="879"/>
              </w:tabs>
              <w:spacing w:after="40" w:line="256" w:lineRule="auto"/>
              <w:rPr>
                <w:rStyle w:val="CharDivNo"/>
              </w:rPr>
            </w:pPr>
            <w:r>
              <w:rPr>
                <w:rStyle w:val="CharDivNo"/>
              </w:rPr>
              <w:t>19 Sep 2014 p. 3342-3</w:t>
            </w:r>
          </w:p>
        </w:tc>
        <w:tc>
          <w:tcPr>
            <w:tcW w:w="2693" w:type="dxa"/>
            <w:hideMark/>
          </w:tcPr>
          <w:p>
            <w:pPr>
              <w:pStyle w:val="nTable"/>
              <w:tabs>
                <w:tab w:val="left" w:pos="879"/>
              </w:tabs>
              <w:spacing w:after="40" w:line="256" w:lineRule="auto"/>
              <w:rPr>
                <w:bCs/>
                <w:snapToGrid w:val="0"/>
              </w:rPr>
            </w:pPr>
            <w:r>
              <w:rPr>
                <w:bCs/>
                <w:snapToGrid w:val="0"/>
              </w:rPr>
              <w:t>r. 1 and 2: 19 Sep 2014 (see r. 2(a));</w:t>
            </w:r>
            <w:r>
              <w:rPr>
                <w:bCs/>
                <w:snapToGrid w:val="0"/>
              </w:rPr>
              <w:br/>
              <w:t>Regulations other than r. 1 and 2: 1 Oct 2014 (see r. 2(b)(i))</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tabs>
                <w:tab w:val="left" w:pos="879"/>
              </w:tabs>
              <w:spacing w:after="40" w:line="256" w:lineRule="auto"/>
              <w:rPr>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rPr>
            </w:pPr>
            <w:r>
              <w:rPr>
                <w:i/>
              </w:rPr>
              <w:t>Port Authorities Amendment Regulations 2014</w:t>
            </w:r>
          </w:p>
        </w:tc>
        <w:tc>
          <w:tcPr>
            <w:tcW w:w="1276" w:type="dxa"/>
            <w:hideMark/>
          </w:tcPr>
          <w:p>
            <w:pPr>
              <w:pStyle w:val="nTable"/>
              <w:tabs>
                <w:tab w:val="left" w:pos="879"/>
              </w:tabs>
              <w:spacing w:after="40" w:line="256" w:lineRule="auto"/>
              <w:rPr>
                <w:rStyle w:val="CharDivNo"/>
              </w:rPr>
            </w:pPr>
            <w:r>
              <w:t>8 Jan 2015 p. 61</w:t>
            </w:r>
            <w:r>
              <w:noBreakHyphen/>
              <w:t>3</w:t>
            </w:r>
          </w:p>
        </w:tc>
        <w:tc>
          <w:tcPr>
            <w:tcW w:w="2693" w:type="dxa"/>
            <w:hideMark/>
          </w:tcPr>
          <w:p>
            <w:pPr>
              <w:pStyle w:val="nTable"/>
              <w:tabs>
                <w:tab w:val="left" w:pos="879"/>
              </w:tabs>
              <w:spacing w:after="40" w:line="256" w:lineRule="auto"/>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pPr>
            <w:r>
              <w:rPr>
                <w:i/>
              </w:rPr>
              <w:t>Transport Regulations Amendment (Vessel Pilotage) Regulations 2016</w:t>
            </w:r>
            <w:r>
              <w:t xml:space="preserve"> Pt. 2</w:t>
            </w:r>
          </w:p>
        </w:tc>
        <w:tc>
          <w:tcPr>
            <w:tcW w:w="1276" w:type="dxa"/>
            <w:hideMark/>
          </w:tcPr>
          <w:p>
            <w:pPr>
              <w:pStyle w:val="nTable"/>
              <w:tabs>
                <w:tab w:val="left" w:pos="879"/>
              </w:tabs>
              <w:spacing w:after="40" w:line="256" w:lineRule="auto"/>
            </w:pPr>
            <w:r>
              <w:t>16 Sep 2016 p. 3943</w:t>
            </w:r>
            <w:r>
              <w:noBreakHyphen/>
              <w:t>5</w:t>
            </w:r>
          </w:p>
        </w:tc>
        <w:tc>
          <w:tcPr>
            <w:tcW w:w="2693" w:type="dxa"/>
            <w:hideMark/>
          </w:tcPr>
          <w:p>
            <w:pPr>
              <w:pStyle w:val="nTable"/>
              <w:tabs>
                <w:tab w:val="left" w:pos="879"/>
              </w:tabs>
              <w:spacing w:after="40" w:line="256" w:lineRule="auto"/>
              <w:rPr>
                <w:bCs/>
                <w:snapToGrid w:val="0"/>
                <w:spacing w:val="-2"/>
              </w:rPr>
            </w:pPr>
            <w:r>
              <w:t>Pt. 2 (other than r. 4(2)): 17 Sep 2016</w:t>
            </w:r>
            <w:r>
              <w:rPr>
                <w:bCs/>
                <w:snapToGrid w:val="0"/>
                <w:spacing w:val="-2"/>
              </w:rPr>
              <w:t xml:space="preserve"> (see r. 2(c));</w:t>
            </w:r>
            <w:r>
              <w:rPr>
                <w:bCs/>
                <w:snapToGrid w:val="0"/>
                <w:spacing w:val="-2"/>
              </w:rPr>
              <w:br/>
              <w:t>r. 4(2): 17 Sep 2017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rPr>
            </w:pPr>
            <w:r>
              <w:rPr>
                <w:i/>
              </w:rPr>
              <w:t>Port Authorities Amendment Regulations 2017</w:t>
            </w:r>
          </w:p>
        </w:tc>
        <w:tc>
          <w:tcPr>
            <w:tcW w:w="1276" w:type="dxa"/>
            <w:hideMark/>
          </w:tcPr>
          <w:p>
            <w:pPr>
              <w:pStyle w:val="nTable"/>
              <w:tabs>
                <w:tab w:val="left" w:pos="879"/>
              </w:tabs>
              <w:spacing w:after="40" w:line="256" w:lineRule="auto"/>
            </w:pPr>
            <w:r>
              <w:t>3 Oct 2017 p. 5037</w:t>
            </w:r>
            <w:r>
              <w:noBreakHyphen/>
              <w:t>48</w:t>
            </w:r>
          </w:p>
        </w:tc>
        <w:tc>
          <w:tcPr>
            <w:tcW w:w="2693" w:type="dxa"/>
            <w:hideMark/>
          </w:tcPr>
          <w:p>
            <w:pPr>
              <w:pStyle w:val="nTable"/>
              <w:tabs>
                <w:tab w:val="left" w:pos="879"/>
              </w:tabs>
              <w:spacing w:after="40" w:line="256" w:lineRule="auto"/>
            </w:pPr>
            <w:r>
              <w:rPr>
                <w:bCs/>
                <w:snapToGrid w:val="0"/>
                <w:spacing w:val="-2"/>
              </w:rPr>
              <w:t>r. 1 and 2: 3 Oct 2017 (see r. 2(a));</w:t>
            </w:r>
            <w:r>
              <w:rPr>
                <w:bCs/>
                <w:snapToGrid w:val="0"/>
                <w:spacing w:val="-2"/>
              </w:rPr>
              <w:br/>
              <w:t>Regulations other than r. 1 and 2: 4 Oct 2017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pPr>
            <w:r>
              <w:rPr>
                <w:i/>
              </w:rPr>
              <w:t>Transport Regulations Amendment (Pilotage) Regulations 2018</w:t>
            </w:r>
            <w:r>
              <w:t> Pt. 2</w:t>
            </w:r>
          </w:p>
        </w:tc>
        <w:tc>
          <w:tcPr>
            <w:tcW w:w="1276" w:type="dxa"/>
            <w:hideMark/>
          </w:tcPr>
          <w:p>
            <w:pPr>
              <w:pStyle w:val="nTable"/>
              <w:tabs>
                <w:tab w:val="left" w:pos="879"/>
              </w:tabs>
              <w:spacing w:after="40" w:line="256" w:lineRule="auto"/>
            </w:pPr>
            <w:r>
              <w:t>11 May 2018 p. 1511</w:t>
            </w:r>
            <w:r>
              <w:noBreakHyphen/>
              <w:t>12</w:t>
            </w:r>
          </w:p>
        </w:tc>
        <w:tc>
          <w:tcPr>
            <w:tcW w:w="2693" w:type="dxa"/>
            <w:hideMark/>
          </w:tcPr>
          <w:p>
            <w:pPr>
              <w:pStyle w:val="nTable"/>
              <w:tabs>
                <w:tab w:val="left" w:pos="879"/>
              </w:tabs>
              <w:spacing w:after="40" w:line="256" w:lineRule="auto"/>
              <w:rPr>
                <w:bCs/>
                <w:snapToGrid w:val="0"/>
                <w:spacing w:val="-2"/>
              </w:rPr>
            </w:pPr>
            <w:r>
              <w:rPr>
                <w:bCs/>
                <w:snapToGrid w:val="0"/>
                <w:spacing w:val="-2"/>
              </w:rPr>
              <w:t>12 May 2018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rPr>
            </w:pPr>
            <w:r>
              <w:rPr>
                <w:i/>
                <w:noProof/>
              </w:rPr>
              <w:t>Port Authorities Amendment Regulations 2021</w:t>
            </w:r>
          </w:p>
        </w:tc>
        <w:tc>
          <w:tcPr>
            <w:tcW w:w="1276" w:type="dxa"/>
            <w:hideMark/>
          </w:tcPr>
          <w:p>
            <w:pPr>
              <w:pStyle w:val="nTable"/>
              <w:tabs>
                <w:tab w:val="left" w:pos="879"/>
              </w:tabs>
              <w:spacing w:after="40" w:line="256" w:lineRule="auto"/>
            </w:pPr>
            <w:r>
              <w:t>SL 2021/52 7 May 2021</w:t>
            </w:r>
          </w:p>
        </w:tc>
        <w:tc>
          <w:tcPr>
            <w:tcW w:w="2693" w:type="dxa"/>
            <w:hideMark/>
          </w:tcPr>
          <w:p>
            <w:pPr>
              <w:pStyle w:val="nTable"/>
              <w:tabs>
                <w:tab w:val="left" w:pos="879"/>
              </w:tabs>
              <w:spacing w:after="40" w:line="256" w:lineRule="auto"/>
              <w:rPr>
                <w:bCs/>
                <w:snapToGrid w:val="0"/>
                <w:spacing w:val="-2"/>
              </w:rPr>
            </w:pPr>
            <w:r>
              <w:t>r. 1 and 2: 7 May 2021 (see r. 2(a));</w:t>
            </w:r>
            <w:r>
              <w:br/>
              <w:t>Regulations other than r. 1 and 2: 1 Jul 2021 (see r. 2(b) and SL 2021/50 cl.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noProof/>
              </w:rPr>
            </w:pPr>
            <w:r>
              <w:rPr>
                <w:i/>
              </w:rPr>
              <w:t>Port Authorities Amendment Regulations (No. 2) 2021</w:t>
            </w:r>
          </w:p>
        </w:tc>
        <w:tc>
          <w:tcPr>
            <w:tcW w:w="1276" w:type="dxa"/>
            <w:hideMark/>
          </w:tcPr>
          <w:p>
            <w:pPr>
              <w:pStyle w:val="nTable"/>
              <w:tabs>
                <w:tab w:val="left" w:pos="879"/>
              </w:tabs>
              <w:spacing w:after="40" w:line="256" w:lineRule="auto"/>
            </w:pPr>
            <w:r>
              <w:t>SL 2021/82 18 Jun 2021</w:t>
            </w:r>
          </w:p>
        </w:tc>
        <w:tc>
          <w:tcPr>
            <w:tcW w:w="2693" w:type="dxa"/>
            <w:hideMark/>
          </w:tcPr>
          <w:p>
            <w:pPr>
              <w:pStyle w:val="nTable"/>
              <w:tabs>
                <w:tab w:val="left" w:pos="879"/>
              </w:tabs>
              <w:spacing w:after="40" w:line="256" w:lineRule="auto"/>
            </w:pPr>
            <w:r>
              <w:t>r. 1 and 2: 18 Jun 2021 (see r. 2(a));</w:t>
            </w:r>
            <w:r>
              <w:br/>
              <w:t>Regulations other than r. 1 and 2: 1 Jul 2021 (see r. 2(b), SL 2021/52 r. 2(b) and SL 2021/50 cl. 2)</w:t>
            </w:r>
          </w:p>
        </w:tc>
      </w:tr>
      <w:tr>
        <w:tc>
          <w:tcPr>
            <w:tcW w:w="3119" w:type="dxa"/>
            <w:tcBorders>
              <w:top w:val="nil"/>
              <w:left w:val="nil"/>
              <w:bottom w:val="nil"/>
              <w:right w:val="nil"/>
            </w:tcBorders>
            <w:hideMark/>
          </w:tcPr>
          <w:p>
            <w:pPr>
              <w:pStyle w:val="nTable"/>
              <w:tabs>
                <w:tab w:val="left" w:pos="879"/>
              </w:tabs>
              <w:spacing w:after="40" w:line="256" w:lineRule="auto"/>
              <w:rPr>
                <w:i/>
              </w:rPr>
            </w:pPr>
            <w:r>
              <w:rPr>
                <w:i/>
              </w:rPr>
              <w:lastRenderedPageBreak/>
              <w:t>Port Authorities Amendment Regulations 2022</w:t>
            </w:r>
          </w:p>
        </w:tc>
        <w:tc>
          <w:tcPr>
            <w:tcW w:w="1276" w:type="dxa"/>
            <w:tcBorders>
              <w:top w:val="nil"/>
              <w:left w:val="nil"/>
              <w:bottom w:val="nil"/>
              <w:right w:val="nil"/>
            </w:tcBorders>
            <w:hideMark/>
          </w:tcPr>
          <w:p>
            <w:pPr>
              <w:pStyle w:val="nTable"/>
              <w:tabs>
                <w:tab w:val="left" w:pos="879"/>
              </w:tabs>
              <w:spacing w:after="40" w:line="256" w:lineRule="auto"/>
            </w:pPr>
            <w:r>
              <w:t>SL 2022/205 2 Dec 2022</w:t>
            </w:r>
          </w:p>
        </w:tc>
        <w:tc>
          <w:tcPr>
            <w:tcW w:w="2693" w:type="dxa"/>
            <w:tcBorders>
              <w:top w:val="nil"/>
              <w:left w:val="nil"/>
              <w:bottom w:val="nil"/>
              <w:right w:val="nil"/>
            </w:tcBorders>
            <w:hideMark/>
          </w:tcPr>
          <w:p>
            <w:pPr>
              <w:pStyle w:val="nTable"/>
              <w:tabs>
                <w:tab w:val="left" w:pos="879"/>
              </w:tabs>
              <w:spacing w:after="40" w:line="256" w:lineRule="auto"/>
            </w:pPr>
            <w:r>
              <w:t>r. 1 and 2: 2 Dec 2022 (see r. 2(a));</w:t>
            </w:r>
            <w:r>
              <w:br/>
              <w:t>Regulations other than r. 1 and 2: 3 Dec 2022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nil"/>
              <w:left w:val="nil"/>
              <w:bottom w:val="single" w:sz="4" w:space="0" w:color="auto"/>
              <w:right w:val="nil"/>
            </w:tcBorders>
          </w:tcPr>
          <w:p>
            <w:pPr>
              <w:pStyle w:val="nTable"/>
              <w:tabs>
                <w:tab w:val="left" w:pos="879"/>
              </w:tabs>
              <w:spacing w:after="40" w:line="256" w:lineRule="auto"/>
              <w:rPr>
                <w:i/>
              </w:rPr>
            </w:pPr>
            <w:r>
              <w:rPr>
                <w:i/>
              </w:rPr>
              <w:t>Port Authorities Amendment Regulations 2026</w:t>
            </w:r>
          </w:p>
        </w:tc>
        <w:tc>
          <w:tcPr>
            <w:tcW w:w="1276" w:type="dxa"/>
            <w:tcBorders>
              <w:top w:val="nil"/>
              <w:left w:val="nil"/>
              <w:bottom w:val="single" w:sz="4" w:space="0" w:color="auto"/>
              <w:right w:val="nil"/>
            </w:tcBorders>
          </w:tcPr>
          <w:p>
            <w:pPr>
              <w:pStyle w:val="nTable"/>
              <w:tabs>
                <w:tab w:val="left" w:pos="879"/>
              </w:tabs>
              <w:spacing w:after="40" w:line="256" w:lineRule="auto"/>
            </w:pPr>
            <w:r>
              <w:t>SL 2026/17 5 Mar 2026</w:t>
            </w:r>
          </w:p>
        </w:tc>
        <w:tc>
          <w:tcPr>
            <w:tcW w:w="2693" w:type="dxa"/>
            <w:tcBorders>
              <w:top w:val="nil"/>
              <w:left w:val="nil"/>
              <w:bottom w:val="single" w:sz="4" w:space="0" w:color="auto"/>
              <w:right w:val="nil"/>
            </w:tcBorders>
          </w:tcPr>
          <w:p>
            <w:pPr>
              <w:pStyle w:val="nTable"/>
              <w:tabs>
                <w:tab w:val="left" w:pos="879"/>
              </w:tabs>
              <w:spacing w:after="40" w:line="256" w:lineRule="auto"/>
            </w:pPr>
            <w:r>
              <w:t>r. 1 and 2: 5 Mar 2026 (see r. 2(a));</w:t>
            </w:r>
            <w:r>
              <w:br/>
              <w:t>Regulations other than r. 1 and 2: 6 Mar 2026 (see r. 2(b))</w:t>
            </w:r>
          </w:p>
        </w:tc>
      </w:tr>
    </w:tbl>
    <w:p>
      <w:pPr>
        <w:pStyle w:val="nHeading3"/>
      </w:pPr>
      <w:bookmarkStart w:id="503" w:name="_Toc223448630"/>
      <w:r>
        <w:t>Other notes</w:t>
      </w:r>
      <w:bookmarkEnd w:id="503"/>
    </w:p>
    <w:p>
      <w:pPr>
        <w:pStyle w:val="nNote"/>
        <w:keepLines/>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pPr>
      <w:r>
        <w:rPr>
          <w:vertAlign w:val="superscript"/>
        </w:rPr>
        <w:t>2</w:t>
      </w:r>
      <w:r>
        <w:tab/>
        <w:t xml:space="preserve">Repealed by the </w:t>
      </w:r>
      <w:r>
        <w:rPr>
          <w:i/>
        </w:rPr>
        <w:t>Tobacco Products Control Act 2006</w:t>
      </w:r>
      <w:r>
        <w:t>.</w:t>
      </w:r>
    </w:p>
    <w:p>
      <w:pPr>
        <w:pStyle w:val="nNote"/>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505" w:name="_Toc223448631"/>
      <w:r>
        <w:rPr>
          <w:sz w:val="28"/>
        </w:rPr>
        <w:lastRenderedPageBreak/>
        <w:t>Defined terms</w:t>
      </w:r>
      <w:bookmarkEnd w:id="5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1A</w:t>
      </w:r>
    </w:p>
    <w:p>
      <w:pPr>
        <w:pStyle w:val="DefinedTerms"/>
      </w:pPr>
      <w:r>
        <w:t>dangerous goods</w:t>
      </w:r>
      <w:r>
        <w:tab/>
        <w:t>Sch. 1 cl. 1A</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1A</w:t>
      </w:r>
    </w:p>
    <w:p>
      <w:pPr>
        <w:pStyle w:val="DefinedTerms"/>
      </w:pPr>
      <w:r>
        <w:t>first vessel</w:t>
      </w:r>
      <w:r>
        <w:tab/>
        <w:t>40(1)</w:t>
      </w:r>
    </w:p>
    <w:p>
      <w:pPr>
        <w:pStyle w:val="DefinedTerms"/>
      </w:pPr>
      <w:r>
        <w:t>fishing vessel</w:t>
      </w:r>
      <w:r>
        <w:tab/>
        <w:t>Sch. 1 cl. 2, 5D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1A</w:t>
      </w:r>
    </w:p>
    <w:p>
      <w:pPr>
        <w:pStyle w:val="DefinedTerms"/>
      </w:pPr>
      <w:r>
        <w:t>mooring buoy</w:t>
      </w:r>
      <w:r>
        <w:tab/>
        <w:t>Sch. 1 cl. 5P(1), 19(1) and 55(1)</w:t>
      </w:r>
    </w:p>
    <w:p>
      <w:pPr>
        <w:pStyle w:val="DefinedTerms"/>
      </w:pPr>
      <w:r>
        <w:t>mooring handbook</w:t>
      </w:r>
      <w:r>
        <w:tab/>
        <w:t>Sch. 1 cl. 5J and 49</w:t>
      </w:r>
    </w:p>
    <w:p>
      <w:pPr>
        <w:pStyle w:val="DefinedTerms"/>
      </w:pPr>
      <w:r>
        <w:t>mooring owner</w:t>
      </w:r>
      <w:r>
        <w:tab/>
        <w:t>Sch. 1 cl. 5J, 13 and 49</w:t>
      </w:r>
    </w:p>
    <w:p>
      <w:pPr>
        <w:pStyle w:val="DefinedTerms"/>
      </w:pPr>
      <w:r>
        <w:t>motor boat</w:t>
      </w:r>
      <w:r>
        <w:tab/>
        <w:t>98(2), Sch. 1 cl. 1A</w:t>
      </w:r>
    </w:p>
    <w:p>
      <w:pPr>
        <w:pStyle w:val="DefinedTerms"/>
      </w:pPr>
      <w:r>
        <w:t>motor vehicle</w:t>
      </w:r>
      <w:r>
        <w:tab/>
        <w:t>3</w:t>
      </w:r>
    </w:p>
    <w:p>
      <w:pPr>
        <w:pStyle w:val="DefinedTerms"/>
      </w:pPr>
      <w:r>
        <w:t>Navigation Act</w:t>
      </w:r>
      <w:r>
        <w:tab/>
        <w:t>3</w:t>
      </w:r>
    </w:p>
    <w:p>
      <w:pPr>
        <w:pStyle w:val="DefinedTerms"/>
      </w:pPr>
      <w:r>
        <w:lastRenderedPageBreak/>
        <w:t>no-parking area</w:t>
      </w:r>
      <w:r>
        <w:tab/>
        <w:t>100</w:t>
      </w:r>
    </w:p>
    <w:p>
      <w:pPr>
        <w:pStyle w:val="DefinedTerms"/>
      </w:pPr>
      <w:r>
        <w:t>normal working hours</w:t>
      </w:r>
      <w:r>
        <w:tab/>
        <w:t>22</w:t>
      </w:r>
    </w:p>
    <w:p>
      <w:pPr>
        <w:pStyle w:val="DefinedTerms"/>
      </w:pPr>
      <w:r>
        <w:t>no-stopping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1A</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5ZA(1) and 110(2)</w:t>
      </w:r>
    </w:p>
    <w:p>
      <w:pPr>
        <w:pStyle w:val="DefinedTerms"/>
      </w:pPr>
      <w:r>
        <w:t>service provider’s licence</w:t>
      </w:r>
      <w:r>
        <w:tab/>
        <w:t>Sch. 1 cl. 2, 5T, 23, 31, 59, 64AA, 94, 102A and 107A</w:t>
      </w:r>
    </w:p>
    <w:p>
      <w:pPr>
        <w:pStyle w:val="DefinedTerms"/>
      </w:pPr>
      <w:r>
        <w:t>small vessel</w:t>
      </w:r>
      <w:r>
        <w:tab/>
        <w:t>Sch. 1 cl. 68(4) and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1A</w:t>
      </w:r>
    </w:p>
    <w:p>
      <w:pPr>
        <w:pStyle w:val="DefinedTerms"/>
      </w:pPr>
      <w:r>
        <w:t>water ski area</w:t>
      </w:r>
      <w:r>
        <w:tab/>
        <w:t>Sch. 1 cl. 106(4)</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489" w:name="Schedule"/>
    <w:bookmarkEnd w:id="4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Port of Port Hedland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4" w:name="Compilation"/>
    <w:bookmarkEnd w:id="50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6" w:name="DefinedTerms"/>
    <w:bookmarkEnd w:id="50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7" w:name="Coversheet"/>
    <w:bookmarkEnd w:id="5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3090156"/>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 w:name="WAFER_20210616135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35809_GUID" w:val="f3cebff5-8360-4cdf-9242-e48c60b29b24"/>
    <w:docVar w:name="WAFER_20210624131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750_GUID" w:val="ae0db00f-695e-4550-967e-e6654b3f4f92"/>
    <w:docVar w:name="WAFER_20221129123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3341_GUID" w:val="4829e682-83ef-45e8-bfa5-c9ca9901cf16"/>
    <w:docVar w:name="WAFER_20260303090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303090156_GUID" w:val="74ba6556-530a-449d-8ad6-a4cb544c57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7001">
      <w:bodyDiv w:val="1"/>
      <w:marLeft w:val="0"/>
      <w:marRight w:val="0"/>
      <w:marTop w:val="0"/>
      <w:marBottom w:val="0"/>
      <w:divBdr>
        <w:top w:val="none" w:sz="0" w:space="0" w:color="auto"/>
        <w:left w:val="none" w:sz="0" w:space="0" w:color="auto"/>
        <w:bottom w:val="none" w:sz="0" w:space="0" w:color="auto"/>
        <w:right w:val="none" w:sz="0" w:space="0" w:color="auto"/>
      </w:divBdr>
    </w:div>
    <w:div w:id="268582287">
      <w:bodyDiv w:val="1"/>
      <w:marLeft w:val="0"/>
      <w:marRight w:val="0"/>
      <w:marTop w:val="0"/>
      <w:marBottom w:val="0"/>
      <w:divBdr>
        <w:top w:val="none" w:sz="0" w:space="0" w:color="auto"/>
        <w:left w:val="none" w:sz="0" w:space="0" w:color="auto"/>
        <w:bottom w:val="none" w:sz="0" w:space="0" w:color="auto"/>
        <w:right w:val="none" w:sz="0" w:space="0" w:color="auto"/>
      </w:divBdr>
    </w:div>
    <w:div w:id="659233218">
      <w:bodyDiv w:val="1"/>
      <w:marLeft w:val="0"/>
      <w:marRight w:val="0"/>
      <w:marTop w:val="0"/>
      <w:marBottom w:val="0"/>
      <w:divBdr>
        <w:top w:val="none" w:sz="0" w:space="0" w:color="auto"/>
        <w:left w:val="none" w:sz="0" w:space="0" w:color="auto"/>
        <w:bottom w:val="none" w:sz="0" w:space="0" w:color="auto"/>
        <w:right w:val="none" w:sz="0" w:space="0" w:color="auto"/>
      </w:divBdr>
    </w:div>
    <w:div w:id="1369720863">
      <w:bodyDiv w:val="1"/>
      <w:marLeft w:val="0"/>
      <w:marRight w:val="0"/>
      <w:marTop w:val="0"/>
      <w:marBottom w:val="0"/>
      <w:divBdr>
        <w:top w:val="none" w:sz="0" w:space="0" w:color="auto"/>
        <w:left w:val="none" w:sz="0" w:space="0" w:color="auto"/>
        <w:bottom w:val="none" w:sz="0" w:space="0" w:color="auto"/>
        <w:right w:val="none" w:sz="0" w:space="0" w:color="auto"/>
      </w:divBdr>
    </w:div>
    <w:div w:id="189630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A2CF1-9824-4FC4-A3EE-FEEF786F3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40185</Words>
  <Characters>190879</Characters>
  <Application>Microsoft Office Word</Application>
  <DocSecurity>0</DocSecurity>
  <Lines>5302</Lines>
  <Paragraphs>3448</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227616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2001 - 06-l0-00</dc:title>
  <dc:subject/>
  <dc:creator/>
  <cp:keywords/>
  <dc:description/>
  <cp:lastModifiedBy>Master Repository Process</cp:lastModifiedBy>
  <cp:revision>4</cp:revision>
  <cp:lastPrinted>2017-09-13T04:46:00Z</cp:lastPrinted>
  <dcterms:created xsi:type="dcterms:W3CDTF">2026-03-04T07:41:00Z</dcterms:created>
  <dcterms:modified xsi:type="dcterms:W3CDTF">2026-03-04T07:41:00Z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20260306</vt:lpwstr>
  </property>
  <property fmtid="{D5CDD505-2E9C-101B-9397-08002B2CF9AE}" pid="8" name="CommencementAsAt">
    <vt:filetime>2026-03-05T16:00:00Z</vt:filetime>
  </property>
  <property fmtid="{D5CDD505-2E9C-101B-9397-08002B2CF9AE}" pid="9" name="CommencementYear">
    <vt:lpwstr>2026</vt:lpwstr>
  </property>
  <property fmtid="{D5CDD505-2E9C-101B-9397-08002B2CF9AE}" pid="10" name="AsAtDate">
    <vt:lpwstr>06 Mar 2026</vt:lpwstr>
  </property>
  <property fmtid="{D5CDD505-2E9C-101B-9397-08002B2CF9AE}" pid="11" name="Suffix">
    <vt:lpwstr>06-l0-00</vt:lpwstr>
  </property>
  <property fmtid="{D5CDD505-2E9C-101B-9397-08002B2CF9AE}" pid="12" name="Official">
    <vt:lpwstr/>
  </property>
</Properties>
</file>