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(Authorisation to Drive) Act 2008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(Authorisation to Drive)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(Authorisation to Drive)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_Toc224647119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_Toc224647120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_Toc224647121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_Toc224647122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27 replaced</w:t>
      </w:r>
      <w:r>
        <w:tab/>
      </w:r>
      <w:r>
        <w:fldChar w:fldCharType="begin"/>
      </w:r>
      <w:r>
        <w:instrText xml:space="preserve"> PAGEREF _Toc224647123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27.</w:t>
      </w:r>
      <w:r>
        <w:rPr>
          <w:noProof/>
        </w:rPr>
        <w:tab/>
        <w:t>Allocated times for driving tests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_Toc224647124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27A.</w:t>
      </w:r>
      <w:r>
        <w:rPr>
          <w:noProof/>
        </w:rPr>
        <w:tab/>
        <w:t>Cancellation of driving tests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_Toc224647125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27B.</w:t>
      </w:r>
      <w:r>
        <w:rPr>
          <w:noProof/>
        </w:rPr>
        <w:tab/>
        <w:t>CEO must specify matters for r. 27 and 27A by published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_Toc224647126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9 amended</w:t>
      </w:r>
      <w:r>
        <w:tab/>
      </w:r>
      <w:r>
        <w:fldChar w:fldCharType="begin"/>
      </w:r>
      <w:r>
        <w:instrText xml:space="preserve"> PAGEREF _Toc224647127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(Authorisation to Drive) Act 2008</w:t>
      </w:r>
    </w:p>
    <w:p>
      <w:pPr>
        <w:pStyle w:val="NameofActReg"/>
      </w:pPr>
      <w:r>
        <w:t>Road Traffic (Authorisation to Drive)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551685"/>
      <w:bookmarkStart w:id="3" w:name="_Toc22464711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(Authorisation to Drive)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4551686"/>
      <w:bookmarkStart w:id="6" w:name="_Toc2246471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April 2026.</w:t>
      </w:r>
    </w:p>
    <w:p>
      <w:pPr>
        <w:pStyle w:val="Heading5"/>
        <w:rPr>
          <w:snapToGrid w:val="0"/>
        </w:rPr>
      </w:pPr>
      <w:bookmarkStart w:id="7" w:name="_Toc224551687"/>
      <w:bookmarkStart w:id="8" w:name="_Toc2246471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(Authorisation to Drive) Regulations 2014</w:t>
      </w:r>
      <w:r>
        <w:t>.</w:t>
      </w:r>
    </w:p>
    <w:p>
      <w:pPr>
        <w:pStyle w:val="Heading5"/>
        <w:keepNext w:val="0"/>
      </w:pPr>
      <w:bookmarkStart w:id="9" w:name="_Toc224551688"/>
      <w:bookmarkStart w:id="10" w:name="_Toc224647122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3 delete “regulations, unless the contrary intention appears —” and insert:</w:t>
      </w:r>
    </w:p>
    <w:p>
      <w:pPr>
        <w:pStyle w:val="BlankOpen"/>
        <w:keepNext w:val="0"/>
      </w:pPr>
    </w:p>
    <w:p>
      <w:pPr>
        <w:pStyle w:val="Subsection"/>
      </w:pPr>
      <w:r>
        <w:tab/>
      </w:r>
      <w:r>
        <w:tab/>
        <w:t xml:space="preserve">regulations — 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driving test</w:t>
      </w:r>
      <w:r>
        <w:t xml:space="preserve"> means a practical driving assessment to indicate whether an applicant for a driver’s licence is able to control a motor vehicle that the licence would authorise the holder to drive;</w:t>
      </w:r>
    </w:p>
    <w:p>
      <w:pPr>
        <w:pStyle w:val="BlankClose"/>
      </w:pPr>
    </w:p>
    <w:p>
      <w:pPr>
        <w:pStyle w:val="Heading5"/>
      </w:pPr>
      <w:bookmarkStart w:id="11" w:name="_Toc224551689"/>
      <w:bookmarkStart w:id="12" w:name="_Toc224647123"/>
      <w:r>
        <w:rPr>
          <w:rStyle w:val="CharSectno"/>
        </w:rPr>
        <w:t>5</w:t>
      </w:r>
      <w:r>
        <w:t>.</w:t>
      </w:r>
      <w:r>
        <w:tab/>
        <w:t>Regulation 27 replaced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27 and insert:</w:t>
      </w:r>
    </w:p>
    <w:p>
      <w:pPr>
        <w:pStyle w:val="BlankOpen"/>
      </w:pPr>
    </w:p>
    <w:p>
      <w:pPr>
        <w:pStyle w:val="zHeading5"/>
      </w:pPr>
      <w:bookmarkStart w:id="13" w:name="_Toc224551690"/>
      <w:bookmarkStart w:id="14" w:name="_Toc224647124"/>
      <w:r>
        <w:t>27.</w:t>
      </w:r>
      <w:r>
        <w:tab/>
        <w:t>Allocated times for driving tests</w:t>
      </w:r>
      <w:bookmarkEnd w:id="13"/>
      <w:bookmarkEnd w:id="14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allocated time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the date and time appointed by the CEO under subregulation (3) for a particular applicant to attend for a driving test; or</w:t>
      </w:r>
    </w:p>
    <w:p>
      <w:pPr>
        <w:pStyle w:val="zDefpara"/>
      </w:pPr>
      <w:r>
        <w:tab/>
        <w:t>(b)</w:t>
      </w:r>
      <w:r>
        <w:tab/>
        <w:t>if the CEO changes the date and time appointed for a particular applicant to attend for a driving test — the new date and time;</w:t>
      </w:r>
    </w:p>
    <w:p>
      <w:pPr>
        <w:pStyle w:val="zDefstart"/>
      </w:pPr>
      <w:r>
        <w:tab/>
      </w:r>
      <w:r>
        <w:rPr>
          <w:rStyle w:val="CharDefText"/>
        </w:rPr>
        <w:t>specified extenuating circumstances</w:t>
      </w:r>
      <w:r>
        <w:t xml:space="preserve"> has the meaning given in regulation 27B(1)(b);</w:t>
      </w:r>
    </w:p>
    <w:p>
      <w:pPr>
        <w:pStyle w:val="zDefstart"/>
      </w:pPr>
      <w:r>
        <w:tab/>
      </w:r>
      <w:r>
        <w:rPr>
          <w:rStyle w:val="CharDefText"/>
        </w:rPr>
        <w:t>specified number of hours</w:t>
      </w:r>
      <w:r>
        <w:t xml:space="preserve"> has the meaning given in regulation 27B(1)(a).</w:t>
      </w:r>
    </w:p>
    <w:p>
      <w:pPr>
        <w:pStyle w:val="zSubsection"/>
      </w:pPr>
      <w:r>
        <w:tab/>
        <w:t>(2)</w:t>
      </w:r>
      <w:r>
        <w:tab/>
        <w:t>The payment of the relevant fee under Part 7 payable for an application for a driver’s licence entitles the applicant to a driving test at an allocated time.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(3)</w:t>
      </w:r>
      <w:r>
        <w:tab/>
        <w:t>The CEO may appoint a date and time for the applicant to take the driving test.</w:t>
      </w:r>
    </w:p>
    <w:p>
      <w:pPr>
        <w:pStyle w:val="zSubsection"/>
      </w:pPr>
      <w:r>
        <w:tab/>
        <w:t>(4)</w:t>
      </w:r>
      <w:r>
        <w:tab/>
        <w:t>The CEO may change the allocated time either at the request of, or with the consent of, the applicant.</w:t>
      </w:r>
    </w:p>
    <w:p>
      <w:pPr>
        <w:pStyle w:val="zSubsection"/>
      </w:pPr>
      <w:r>
        <w:lastRenderedPageBreak/>
        <w:tab/>
        <w:t>(5)</w:t>
      </w:r>
      <w:r>
        <w:tab/>
        <w:t>A request by the applicant to change the allocated time must be made at least the specified number of hours before the allocated time.</w:t>
      </w:r>
    </w:p>
    <w:p>
      <w:pPr>
        <w:pStyle w:val="zSubsection"/>
      </w:pPr>
      <w:r>
        <w:tab/>
        <w:t>(6)</w:t>
      </w:r>
      <w:r>
        <w:tab/>
        <w:t xml:space="preserve">However, the CEO may change an applicant’s allocated time even though the applicant’s request is not made within the time fixed by subregulation (5) if the CEO is satisfied that 1 or more of the specified extenuating circumstances prevented the applicant from — </w:t>
      </w:r>
    </w:p>
    <w:p>
      <w:pPr>
        <w:pStyle w:val="zIndenta"/>
      </w:pPr>
      <w:r>
        <w:tab/>
        <w:t>(a)</w:t>
      </w:r>
      <w:r>
        <w:tab/>
        <w:t>attending at the allocated time; or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requesting within time that the allocated time be changed.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(7)</w:t>
      </w:r>
      <w:r>
        <w:tab/>
        <w:t>If an applicant fails to attend at the allocated time for a driving test to which the applicant is entitled under this regulation, the applicant must pay the relevant fee under Part 7 payable for an additional driving test before being entitled to a driving test.</w:t>
      </w:r>
    </w:p>
    <w:p>
      <w:pPr>
        <w:pStyle w:val="zSubsection"/>
      </w:pPr>
      <w:r>
        <w:tab/>
        <w:t>(8)</w:t>
      </w:r>
      <w:r>
        <w:tab/>
        <w:t>However, the CEO may reduce, waive or refund, in whole or in part, a fee payable by a person under subregulation (7) if the CEO is satisfied that 1 or more of the specified extenuating circumstances prevented the applicant from attending at the allocated time.</w:t>
      </w:r>
    </w:p>
    <w:p>
      <w:pPr>
        <w:pStyle w:val="zHeading5"/>
      </w:pPr>
      <w:bookmarkStart w:id="15" w:name="_Toc224551691"/>
      <w:bookmarkStart w:id="16" w:name="_Toc224647125"/>
      <w:r>
        <w:t>27A.</w:t>
      </w:r>
      <w:r>
        <w:tab/>
        <w:t>Cancellation of driving tests</w:t>
      </w:r>
      <w:bookmarkEnd w:id="15"/>
      <w:bookmarkEnd w:id="16"/>
    </w:p>
    <w:p>
      <w:pPr>
        <w:pStyle w:val="z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specified cancellation circumstances</w:t>
      </w:r>
      <w:r>
        <w:t xml:space="preserve"> has the meaning given in regulation 27B(1)(c);</w:t>
      </w:r>
    </w:p>
    <w:p>
      <w:pPr>
        <w:pStyle w:val="zDefstart"/>
      </w:pPr>
      <w:r>
        <w:tab/>
      </w:r>
      <w:r>
        <w:rPr>
          <w:rStyle w:val="CharDefText"/>
        </w:rPr>
        <w:t>specified extenuating circumstances</w:t>
      </w:r>
      <w:r>
        <w:t xml:space="preserve"> has the meaning given in regulation 27B(1)(b).</w:t>
      </w:r>
    </w:p>
    <w:p>
      <w:pPr>
        <w:pStyle w:val="zSubsection"/>
      </w:pPr>
      <w:r>
        <w:tab/>
        <w:t>(2)</w:t>
      </w:r>
      <w:r>
        <w:tab/>
        <w:t xml:space="preserve">This regulation applies if — 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an applicant attends at the allocated time (as defined in regulation 27(1)) for a driving test to </w:t>
      </w:r>
      <w:r>
        <w:lastRenderedPageBreak/>
        <w:t>which the applicant is entitled under regulation 27(2); and</w:t>
      </w:r>
    </w:p>
    <w:p>
      <w:pPr>
        <w:pStyle w:val="zIndenta"/>
      </w:pPr>
      <w:r>
        <w:tab/>
        <w:t>(b)</w:t>
      </w:r>
      <w:r>
        <w:tab/>
        <w:t>the CEO is satisfied that 1 or more of the specified cancellation circumstances apply to the applicant.</w:t>
      </w:r>
    </w:p>
    <w:p>
      <w:pPr>
        <w:pStyle w:val="zSubsection"/>
      </w:pPr>
      <w:r>
        <w:tab/>
        <w:t>(3)</w:t>
      </w:r>
      <w:r>
        <w:tab/>
        <w:t>The CEO may refuse to conduct the driving test and cancel the allocated time.</w:t>
      </w:r>
    </w:p>
    <w:p>
      <w:pPr>
        <w:pStyle w:val="zSubsection"/>
      </w:pPr>
      <w:r>
        <w:tab/>
        <w:t>(4)</w:t>
      </w:r>
      <w:r>
        <w:tab/>
        <w:t>The applicant must pay the relevant fee under Part 7 payable for an additional driving test before being entitled to a driving test.</w:t>
      </w:r>
    </w:p>
    <w:p>
      <w:pPr>
        <w:pStyle w:val="zSubsection"/>
      </w:pPr>
      <w:r>
        <w:tab/>
        <w:t>(5)</w:t>
      </w:r>
      <w:r>
        <w:tab/>
        <w:t>However, the CEO may reduce, waive or refund, in whole or in part, a fee payable by a person under subregulation (4) if the CEO is satisfied that 1 or more of the specified extenuating circumstances were the cause of the specified cancellation circumstances.</w:t>
      </w:r>
    </w:p>
    <w:p>
      <w:pPr>
        <w:pStyle w:val="zHeading5"/>
      </w:pPr>
      <w:bookmarkStart w:id="17" w:name="_Toc224551692"/>
      <w:bookmarkStart w:id="18" w:name="_Toc224647126"/>
      <w:r>
        <w:t>27B.</w:t>
      </w:r>
      <w:r>
        <w:tab/>
        <w:t>CEO must specify matters for r. 27 and 27A by published notice</w:t>
      </w:r>
      <w:bookmarkEnd w:id="17"/>
      <w:bookmarkEnd w:id="18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 xml:space="preserve">The CEO must, by notice published on the Department’s website, specify — 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a number of hours (the </w:t>
      </w:r>
      <w:r>
        <w:rPr>
          <w:rStyle w:val="CharDefText"/>
        </w:rPr>
        <w:t>specified number of hours</w:t>
      </w:r>
      <w:r>
        <w:t>), which must be at least 48, that are the specified number of hours for the purposes of regulation 27(5); and</w:t>
      </w:r>
    </w:p>
    <w:p>
      <w:pPr>
        <w:pStyle w:val="zIndenta"/>
      </w:pPr>
      <w:r>
        <w:tab/>
        <w:t>(b)</w:t>
      </w:r>
      <w:r>
        <w:tab/>
        <w:t xml:space="preserve">the circumstances (the </w:t>
      </w:r>
      <w:r>
        <w:rPr>
          <w:rStyle w:val="CharDefText"/>
        </w:rPr>
        <w:t>specified extenuating circumstances</w:t>
      </w:r>
      <w:r>
        <w:t>) of which the CEO may be satisfied under regulation 27(6) or (8) or 27A(5); and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(c)</w:t>
      </w:r>
      <w:r>
        <w:tab/>
        <w:t xml:space="preserve">the circumstances (the </w:t>
      </w:r>
      <w:r>
        <w:rPr>
          <w:rStyle w:val="CharDefText"/>
        </w:rPr>
        <w:t>specified cancellation circumstances</w:t>
      </w:r>
      <w:r>
        <w:t>) of which the CEO may be satisfied under regulation 27A(2)(b).</w:t>
      </w:r>
    </w:p>
    <w:p>
      <w:pPr>
        <w:pStyle w:val="zSubsection"/>
        <w:keepNext/>
      </w:pPr>
      <w:r>
        <w:lastRenderedPageBreak/>
        <w:tab/>
        <w:t>(2)</w:t>
      </w:r>
      <w:r>
        <w:tab/>
        <w:t xml:space="preserve">The CEO — 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may, by notice, amend or replace a notice (an </w:t>
      </w:r>
      <w:r>
        <w:rPr>
          <w:rStyle w:val="CharDefText"/>
        </w:rPr>
        <w:t>original notice</w:t>
      </w:r>
      <w:r>
        <w:t>) published under subregulation (1); and</w:t>
      </w:r>
    </w:p>
    <w:p>
      <w:pPr>
        <w:pStyle w:val="zIndenta"/>
      </w:pPr>
      <w:r>
        <w:tab/>
        <w:t>(b)</w:t>
      </w:r>
      <w:r>
        <w:tab/>
        <w:t xml:space="preserve">must publish on the Department’s website — </w:t>
      </w:r>
    </w:p>
    <w:p>
      <w:pPr>
        <w:pStyle w:val="zIndenti"/>
      </w:pPr>
      <w:r>
        <w:tab/>
        <w:t>(i)</w:t>
      </w:r>
      <w:r>
        <w:tab/>
        <w:t>in the case of an amendment notice — the amendment notice and a version of the original notice that incorporates the amendments; or</w:t>
      </w:r>
    </w:p>
    <w:p>
      <w:pPr>
        <w:pStyle w:val="zIndenti"/>
      </w:pPr>
      <w:r>
        <w:tab/>
        <w:t>(ii)</w:t>
      </w:r>
      <w:r>
        <w:tab/>
        <w:t>in the case of a replacement notice — the replacement notice.</w:t>
      </w:r>
    </w:p>
    <w:p>
      <w:pPr>
        <w:pStyle w:val="BlankClose"/>
      </w:pPr>
    </w:p>
    <w:p>
      <w:pPr>
        <w:pStyle w:val="Heading5"/>
      </w:pPr>
      <w:bookmarkStart w:id="19" w:name="_Toc224551693"/>
      <w:bookmarkStart w:id="20" w:name="_Toc224647127"/>
      <w:r>
        <w:rPr>
          <w:rStyle w:val="CharSectno"/>
        </w:rPr>
        <w:t>6</w:t>
      </w:r>
      <w:r>
        <w:t>.</w:t>
      </w:r>
      <w:r>
        <w:tab/>
        <w:t>Schedule 9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In Schedule 9 delete the definition of </w:t>
      </w:r>
      <w:r>
        <w:rPr>
          <w:b/>
          <w:i/>
        </w:rPr>
        <w:t>practical driving assessment</w:t>
      </w:r>
      <w:r>
        <w:t>.</w:t>
      </w:r>
    </w:p>
    <w:p>
      <w:pPr>
        <w:pStyle w:val="Subsection"/>
        <w:keepNext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>In Schedule 9:</w:t>
      </w:r>
    </w:p>
    <w:p>
      <w:pPr>
        <w:pStyle w:val="Indenta"/>
        <w:keepNext/>
      </w:pPr>
      <w:r>
        <w:tab/>
        <w:t>(a)</w:t>
      </w:r>
      <w:r>
        <w:tab/>
        <w:t>in item 3(a) delete “</w:t>
      </w:r>
      <w:r>
        <w:rPr>
          <w:sz w:val="22"/>
        </w:rPr>
        <w:t>practical driving assessment —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driving test — </w:t>
      </w:r>
    </w:p>
    <w:p>
      <w:pPr>
        <w:pStyle w:val="BlankClose"/>
        <w:keepNext/>
      </w:pPr>
    </w:p>
    <w:p>
      <w:pPr>
        <w:pStyle w:val="Indenta"/>
        <w:keepNext/>
      </w:pPr>
      <w:r>
        <w:tab/>
        <w:t>(b)</w:t>
      </w:r>
      <w:r>
        <w:tab/>
        <w:t>in item 3(b) delete “</w:t>
      </w:r>
      <w:r>
        <w:rPr>
          <w:sz w:val="22"/>
        </w:rPr>
        <w:t>practical driving assessment</w:t>
      </w:r>
      <w:r>
        <w:t>” (each occurrence)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driving test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in item 4 delete “</w:t>
      </w:r>
      <w:r>
        <w:rPr>
          <w:sz w:val="22"/>
        </w:rPr>
        <w:t>practical driving assessment —</w:t>
      </w:r>
      <w:r>
        <w:t>”</w:t>
      </w:r>
      <w:r>
        <w:rPr>
          <w:szCs w:val="24"/>
        </w:rPr>
        <w:t xml:space="preserve"> </w:t>
      </w:r>
      <w:r>
        <w:t>and insert:</w:t>
      </w:r>
    </w:p>
    <w:p>
      <w:pPr>
        <w:pStyle w:val="BlankOpen"/>
      </w:pPr>
    </w:p>
    <w:p>
      <w:pPr>
        <w:pStyle w:val="Indenta"/>
        <w:keepNext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driving test — 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7420708</wp:posOffset>
                </wp:positionV>
                <wp:extent cx="127000" cy="738554"/>
                <wp:effectExtent l="0" t="0" r="1905" b="444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385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DFEC33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4.3pt;width:10pt;height:58.15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FMiKwIAAFQEAAAOAAAAZHJzL2Uyb0RvYy54bWysVE1v2zAMvQ/YfxB0X+ykSdsZcYosRYYB&#10;QVsgHXpWZDkxIIsapcTOfv0o2flYt9OwHBRSpB7JR9LTh7bW7KDQVWByPhyknCkjoajMNuffX5ef&#10;7jlzXphCaDAq50fl+MPs44dpYzM1gh3oQiEjEOOyxuZ8573NksTJnaqFG4BVhowlYC08qbhNChQN&#10;odc6GaXpbdIAFhZBKufo9rEz8lnEL0sl/XNZOuWZzjnl5uOJ8dyEM5lNRbZFYXeV7NMQ/5BFLSpD&#10;Qc9Qj8ILtsfqD6i6kggOSj+QUCdQlpVUsQaqZpi+q2a9E1bFWogcZ880uf8HK58Oa/uCzLdfoKUG&#10;BkIa6zJHl6GetsQ6/FOmjOxE4fFMm2o9k+HR6C5NySLJdHdzP5mMA0pyeWzR+a8KahaEnCN1JZIl&#10;DivnO9eTS4jlQFfFstI6KrjdLDSyg6AOLuOvR//NTRvW5Pz2ZpJGZAPhfQetDSVzqSlIvt20faEb&#10;KI5UP0I3Gs7KZUVZroTzLwJpFqgwmm//TEepgYJAL3G2A/z5t/vgTy0iK2cNzVbO3Y+9QMWZ/mao&#10;eZ+H43EYxqiMJ3cjUvDasrm2mH29ACp+SJtkZRSDv9cnsUSo32gN5iEqmYSRFDvn/iQufDfxtEZS&#10;zefRicbPCr8yaysDdKA69OC1fRNo+0Z56vATnKZQZO/61fmGlwbmew9lFZsZCO5Y7Xmn0Y3j0K9Z&#10;2I1rPXpdPgazXwAAAP//AwBQSwMEFAAGAAgAAAAhAFHzMmPeAAAACQEAAA8AAABkcnMvZG93bnJl&#10;di54bWxMj8FOwzAQRO9I/IO1SNyo0wJRGuJUFRKnqgdSKD268ZJEjdfBdtrw9ywnOO7MauZNsZps&#10;L87oQ+dIwXyWgECqnemoUfC2e7nLQISoyejeESr4xgCr8vqq0LlxF3rFcxUbwSEUcq2gjXHIpQx1&#10;i1aHmRuQ2Pt03urIp2+k8frC4baXiyRJpdUdcUOrB3xusT5Vo1Vw2HaP2/1m/ZFVyVi9f02b0/3e&#10;K3V7M62fQESc4t8z/OIzOpTMdHQjmSB6BTwksjpPsxQE+9wG4sjKIntYgiwL+X9B+QMAAP//AwBQ&#10;SwECLQAUAAYACAAAACEAtoM4kv4AAADhAQAAEwAAAAAAAAAAAAAAAAAAAAAAW0NvbnRlbnRfVHlw&#10;ZXNdLnhtbFBLAQItABQABgAIAAAAIQA4/SH/1gAAAJQBAAALAAAAAAAAAAAAAAAAAC8BAABfcmVs&#10;cy8ucmVsc1BLAQItABQABgAIAAAAIQA8DFMiKwIAAFQEAAAOAAAAAAAAAAAAAAAAAC4CAABkcnMv&#10;ZTJvRG9jLnhtbFBLAQItABQABgAIAAAAIQBR8zJj3gAAAAkBAAAPAAAAAAAAAAAAAAAAAIUEAABk&#10;cnMvZG93bnJldi54bWxQSwUGAAAAAAQABADzAAAAkAUAAAAA&#10;" stroked="f" strokeweight=".5pt">
                <v:textbox>
                  <w:txbxContent>
                    <w:p w14:paraId="44D29F3A" w14:textId="4BA58DBF" w:rsidR="00EC0FA5" w:rsidRDefault="00EC0FA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5F6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335F96" w14:textId="77777777" w:rsidR="00EC0FA5" w:rsidRDefault="00EC0FA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E6E8CA" w14:textId="0DC8AEE4" w:rsidR="00EC0FA5" w:rsidRDefault="00EC0FA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5F6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7D6B6B" w14:textId="63A43369" w:rsidR="00EC0FA5" w:rsidRDefault="00EC0FA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161107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20131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20131043_GUID" w:val="f5f2760d-9c09-419b-ac70-cf6fad919552"/>
    <w:docVar w:name="WAFER_202602200938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220093849_GUID" w:val="b9640cb7-c272-46f8-b3c6-4513a1d8ac9a"/>
    <w:docVar w:name="WAFER_202603161107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6110724_GUID" w:val="8d80d735-89e9-41b0-875a-adf00b534b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5:docId w15:val="{B7473B38-0E6E-454F-AF0B-1F747061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1076</Words>
  <Characters>5512</Characters>
  <Application>Microsoft Office Word</Application>
  <DocSecurity>0</DocSecurity>
  <Lines>196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(Authorisation to Drive) Amendment Regulations 2026 - 00-00-00</dc:title>
  <dc:subject/>
  <dc:creator/>
  <cp:keywords/>
  <dc:description/>
  <cp:lastModifiedBy>Master Repository Process</cp:lastModifiedBy>
  <cp:revision>4</cp:revision>
  <cp:lastPrinted>2025-08-01T01:56:00Z</cp:lastPrinted>
  <dcterms:created xsi:type="dcterms:W3CDTF">2026-03-17T06:31:00Z</dcterms:created>
  <dcterms:modified xsi:type="dcterms:W3CDTF">2026-03-17T06:31:00Z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55591</vt:lpwstr>
  </property>
  <property fmtid="{D5CDD505-2E9C-101B-9397-08002B2CF9AE}" pid="3" name="DocumentType">
    <vt:lpwstr>Reg</vt:lpwstr>
  </property>
  <property fmtid="{D5CDD505-2E9C-101B-9397-08002B2CF9AE}" pid="4" name="CommencementAsAt">
    <vt:filetime>2026-03-17T16:00:00Z</vt:filetime>
  </property>
  <property fmtid="{D5CDD505-2E9C-101B-9397-08002B2CF9AE}" pid="5" name="CommencementYear">
    <vt:lpwstr>2026</vt:lpwstr>
  </property>
  <property fmtid="{D5CDD505-2E9C-101B-9397-08002B2CF9AE}" pid="6" name="AsAtDate">
    <vt:lpwstr>18 Mar 2026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SLAPId">
    <vt:lpwstr>2026/32</vt:lpwstr>
  </property>
  <property fmtid="{D5CDD505-2E9C-101B-9397-08002B2CF9AE}" pid="10" name="PublishDate">
    <vt:lpwstr>18 Mar 2026</vt:lpwstr>
  </property>
  <property fmtid="{D5CDD505-2E9C-101B-9397-08002B2CF9AE}" pid="11" name="CommencementDate">
    <vt:lpwstr>20260318</vt:lpwstr>
  </property>
</Properties>
</file>