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8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Reserves Act 2025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Reserves Act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_Toc224293476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_Toc224293477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3.</w:t>
      </w:r>
      <w:r>
        <w:tab/>
        <w:t>Act binds Crown</w:t>
      </w:r>
      <w:r>
        <w:tab/>
      </w:r>
      <w:r>
        <w:fldChar w:fldCharType="begin"/>
      </w:r>
      <w:r>
        <w:instrText xml:space="preserve"> PAGEREF _Toc224293478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4.</w:t>
      </w:r>
      <w:r>
        <w:tab/>
        <w:t>Terms used</w:t>
      </w:r>
      <w:r>
        <w:tab/>
      </w:r>
      <w:r>
        <w:fldChar w:fldCharType="begin"/>
      </w:r>
      <w:r>
        <w:instrText xml:space="preserve"> PAGEREF _Toc224293479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5.</w:t>
      </w:r>
      <w:r>
        <w:tab/>
        <w:t>Registrar of Titles to take certain measures</w:t>
      </w:r>
      <w:r>
        <w:tab/>
      </w:r>
      <w:r>
        <w:fldChar w:fldCharType="begin"/>
      </w:r>
      <w:r>
        <w:instrText xml:space="preserve"> PAGEREF _Toc224293480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6.</w:t>
      </w:r>
      <w:r>
        <w:tab/>
        <w:t>Timber reserve 145/25 redescribed</w:t>
      </w:r>
      <w:r>
        <w:tab/>
      </w:r>
      <w:r>
        <w:fldChar w:fldCharType="begin"/>
      </w:r>
      <w:r>
        <w:instrText xml:space="preserve"> PAGEREF _Toc224293481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7.</w:t>
      </w:r>
      <w:r>
        <w:tab/>
        <w:t>Reserve 18534 redescribed</w:t>
      </w:r>
      <w:r>
        <w:tab/>
      </w:r>
      <w:r>
        <w:fldChar w:fldCharType="begin"/>
      </w:r>
      <w:r>
        <w:instrText xml:space="preserve"> PAGEREF _Toc224293482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8.</w:t>
      </w:r>
      <w:r>
        <w:tab/>
        <w:t>Class A reserve 54509 — Wandering Conservation Park</w:t>
      </w:r>
      <w:r>
        <w:tab/>
      </w:r>
      <w:r>
        <w:fldChar w:fldCharType="begin"/>
      </w:r>
      <w:r>
        <w:instrText xml:space="preserve"> PAGEREF _Toc224293483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9.</w:t>
      </w:r>
      <w:r>
        <w:tab/>
        <w:t>Excision of areas from reserves</w:t>
      </w:r>
      <w:r>
        <w:tab/>
      </w:r>
      <w:r>
        <w:fldChar w:fldCharType="begin"/>
      </w:r>
      <w:r>
        <w:instrText xml:space="preserve"> PAGEREF _Toc224293484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10.</w:t>
      </w:r>
      <w:r>
        <w:tab/>
        <w:t>Change of classification of reserve 5225 — Torndirrup National Park</w:t>
      </w:r>
      <w:r>
        <w:tab/>
      </w:r>
      <w:r>
        <w:fldChar w:fldCharType="begin"/>
      </w:r>
      <w:r>
        <w:instrText xml:space="preserve"> PAGEREF _Toc224293485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11.</w:t>
      </w:r>
      <w:r>
        <w:tab/>
        <w:t>Change of classification or purpose of class A reserves</w:t>
      </w:r>
      <w:r>
        <w:tab/>
      </w:r>
      <w:r>
        <w:fldChar w:fldCharType="begin"/>
      </w:r>
      <w:r>
        <w:instrText xml:space="preserve"> PAGEREF _Toc224293486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12.</w:t>
      </w:r>
      <w:r>
        <w:tab/>
      </w:r>
      <w:r>
        <w:rPr>
          <w:i/>
        </w:rPr>
        <w:t>Reserves (National Parks, Conservation Parks, Nature Reserves and Other Reserves) Act 2004</w:t>
      </w:r>
      <w:r>
        <w:t xml:space="preserve"> amended</w:t>
      </w:r>
      <w:r>
        <w:tab/>
      </w:r>
      <w:r>
        <w:fldChar w:fldCharType="begin"/>
      </w:r>
      <w:r>
        <w:instrText xml:space="preserve"> PAGEREF _Toc224293487 \h </w:instrText>
      </w:r>
      <w:r>
        <w:fldChar w:fldCharType="separate"/>
      </w:r>
      <w:r>
        <w:t>7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_Toc224293489 \h </w:instrText>
      </w:r>
      <w:r>
        <w:fldChar w:fldCharType="separate"/>
      </w:r>
      <w:r>
        <w:t>8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after="480"/>
      </w:pPr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-467995</wp:posOffset>
            </wp:positionV>
            <wp:extent cx="471600" cy="417600"/>
            <wp:effectExtent l="0" t="0" r="5080" b="190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600" cy="41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Western Australia</w:t>
      </w:r>
    </w:p>
    <w:p>
      <w:pPr>
        <w:pStyle w:val="NameofActReg"/>
      </w:pPr>
      <w:r>
        <w:t>Reserves Act 2025</w:t>
      </w:r>
    </w:p>
    <w:p>
      <w:pPr>
        <w:pStyle w:val="LongTitle"/>
      </w:pPr>
      <w:bookmarkStart w:id="2" w:name="BillCited"/>
      <w:bookmarkEnd w:id="2"/>
      <w:r>
        <w:t xml:space="preserve">An Act — </w:t>
      </w:r>
    </w:p>
    <w:p>
      <w:pPr>
        <w:pStyle w:val="LongTitle"/>
        <w:numPr>
          <w:ilvl w:val="0"/>
          <w:numId w:val="2"/>
        </w:numPr>
        <w:ind w:left="357" w:hanging="357"/>
      </w:pPr>
      <w:r>
        <w:t>to reserve land for the purposes of national parks, conservation parks and other purposes; and</w:t>
      </w:r>
    </w:p>
    <w:p>
      <w:pPr>
        <w:pStyle w:val="LongTitle"/>
        <w:numPr>
          <w:ilvl w:val="0"/>
          <w:numId w:val="2"/>
        </w:numPr>
        <w:ind w:left="357" w:hanging="357"/>
      </w:pPr>
      <w:r>
        <w:t>to change the classification or purpose of certain reserves; and</w:t>
      </w:r>
    </w:p>
    <w:p>
      <w:pPr>
        <w:pStyle w:val="LongTitle"/>
        <w:numPr>
          <w:ilvl w:val="0"/>
          <w:numId w:val="2"/>
        </w:numPr>
        <w:ind w:left="357" w:hanging="357"/>
      </w:pPr>
      <w:r>
        <w:t>to excise certain areas of land from reserves; and</w:t>
      </w:r>
    </w:p>
    <w:p>
      <w:pPr>
        <w:pStyle w:val="LongTitle"/>
        <w:numPr>
          <w:ilvl w:val="0"/>
          <w:numId w:val="2"/>
        </w:numPr>
        <w:ind w:left="357" w:hanging="357"/>
      </w:pPr>
      <w:r>
        <w:t>to effect other changes to land; and</w:t>
      </w:r>
    </w:p>
    <w:p>
      <w:pPr>
        <w:pStyle w:val="LongTitle"/>
        <w:numPr>
          <w:ilvl w:val="0"/>
          <w:numId w:val="2"/>
        </w:numPr>
        <w:ind w:left="357" w:hanging="357"/>
      </w:pPr>
      <w:r>
        <w:t xml:space="preserve">to amend the </w:t>
      </w:r>
      <w:r>
        <w:rPr>
          <w:i/>
        </w:rPr>
        <w:t>Reserves (National Parks, Conservation Parks, Nature Reserves and Other Reserves) Act 2004</w:t>
      </w:r>
      <w:r>
        <w:t xml:space="preserve"> consequentially.</w:t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5"/>
      </w:pPr>
      <w:bookmarkStart w:id="3" w:name="_Toc224293476"/>
      <w:r>
        <w:rPr>
          <w:rStyle w:val="CharSectno"/>
        </w:rPr>
        <w:lastRenderedPageBreak/>
        <w:t>1</w:t>
      </w:r>
      <w:r>
        <w:t>.</w:t>
      </w:r>
      <w:r>
        <w:tab/>
        <w:t>Short title</w:t>
      </w:r>
      <w:bookmarkEnd w:id="3"/>
    </w:p>
    <w:p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Reserves Act 2025</w:t>
      </w:r>
      <w:r>
        <w:t>.</w:t>
      </w:r>
    </w:p>
    <w:p>
      <w:pPr>
        <w:pStyle w:val="Heading5"/>
      </w:pPr>
      <w:bookmarkStart w:id="4" w:name="_Toc224293477"/>
      <w:r>
        <w:rPr>
          <w:rStyle w:val="CharSectno"/>
        </w:rPr>
        <w:t>2</w:t>
      </w:r>
      <w:r>
        <w:t>.</w:t>
      </w:r>
      <w:r>
        <w:tab/>
        <w:t>Commencement</w:t>
      </w:r>
      <w:bookmarkEnd w:id="4"/>
    </w:p>
    <w:p>
      <w:pPr>
        <w:pStyle w:val="Subsection"/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</w:t>
      </w:r>
      <w:r>
        <w:t> —</w:t>
      </w:r>
    </w:p>
    <w:p>
      <w:pPr>
        <w:pStyle w:val="Indenta"/>
      </w:pPr>
      <w:r>
        <w:tab/>
        <w:t>(a)</w:t>
      </w:r>
      <w:r>
        <w:tab/>
        <w:t>sections 1 and 2 — on the day on which this Act receives the Royal Assent (</w:t>
      </w:r>
      <w:r>
        <w:rPr>
          <w:rStyle w:val="CharDefText"/>
        </w:rPr>
        <w:t>assent day</w:t>
      </w:r>
      <w:r>
        <w:t>);</w:t>
      </w:r>
    </w:p>
    <w:p>
      <w:pPr>
        <w:pStyle w:val="Indenta"/>
      </w:pPr>
      <w:r>
        <w:tab/>
        <w:t>(b)</w:t>
      </w:r>
      <w:r>
        <w:tab/>
        <w:t>sections 6 to 8 — on the day after assent day;</w:t>
      </w:r>
    </w:p>
    <w:p>
      <w:pPr>
        <w:pStyle w:val="Indenta"/>
      </w:pPr>
      <w:r>
        <w:tab/>
        <w:t>(c)</w:t>
      </w:r>
      <w:r>
        <w:tab/>
        <w:t>the rest of the Act — on a day fixed by proclamation, and different days may be fixed for different provisions.</w:t>
      </w:r>
    </w:p>
    <w:p>
      <w:pPr>
        <w:pStyle w:val="Heading5"/>
      </w:pPr>
      <w:bookmarkStart w:id="5" w:name="_Toc224293478"/>
      <w:r>
        <w:rPr>
          <w:rStyle w:val="CharSectno"/>
        </w:rPr>
        <w:t>3</w:t>
      </w:r>
      <w:r>
        <w:t>.</w:t>
      </w:r>
      <w:r>
        <w:tab/>
        <w:t>Act binds Crown</w:t>
      </w:r>
      <w:bookmarkEnd w:id="5"/>
    </w:p>
    <w:p>
      <w:pPr>
        <w:pStyle w:val="Subsection"/>
      </w:pPr>
      <w:r>
        <w:tab/>
      </w:r>
      <w:r>
        <w:tab/>
        <w:t>This Act binds the Crown in right of Western Australia and, so far as the legislative power of the Parliament permits, the Crown in all its other capacities.</w:t>
      </w:r>
    </w:p>
    <w:p>
      <w:pPr>
        <w:pStyle w:val="Heading5"/>
      </w:pPr>
      <w:bookmarkStart w:id="6" w:name="_Toc224293479"/>
      <w:r>
        <w:rPr>
          <w:rStyle w:val="CharSectno"/>
        </w:rPr>
        <w:t>4</w:t>
      </w:r>
      <w:r>
        <w:t>.</w:t>
      </w:r>
      <w:r>
        <w:tab/>
        <w:t>Terms used</w:t>
      </w:r>
      <w:bookmarkEnd w:id="6"/>
    </w:p>
    <w:p>
      <w:pPr>
        <w:pStyle w:val="Subsection"/>
      </w:pPr>
      <w:r>
        <w:tab/>
        <w:t>(1)</w:t>
      </w:r>
      <w:r>
        <w:tab/>
        <w:t xml:space="preserve">In this Act — </w:t>
      </w:r>
    </w:p>
    <w:p>
      <w:pPr>
        <w:pStyle w:val="Defstart"/>
      </w:pPr>
      <w:r>
        <w:tab/>
      </w:r>
      <w:r>
        <w:rPr>
          <w:rStyle w:val="CharDefText"/>
        </w:rPr>
        <w:t>Authority</w:t>
      </w:r>
      <w:r>
        <w:t xml:space="preserve"> means the Western Australian Land Information Authority established by the </w:t>
      </w:r>
      <w:r>
        <w:rPr>
          <w:i/>
        </w:rPr>
        <w:t xml:space="preserve">Land Information Authority Act 2006 </w:t>
      </w:r>
      <w:r>
        <w:t>section 5(1);</w:t>
      </w:r>
    </w:p>
    <w:p>
      <w:pPr>
        <w:pStyle w:val="Defstart"/>
      </w:pPr>
      <w:r>
        <w:tab/>
      </w:r>
      <w:r>
        <w:rPr>
          <w:rStyle w:val="CharDefText"/>
        </w:rPr>
        <w:t>Conservation and Parks Commission</w:t>
      </w:r>
      <w:r>
        <w:t xml:space="preserve"> means the Conservation and Parks Commission established by the </w:t>
      </w:r>
      <w:r>
        <w:rPr>
          <w:i/>
        </w:rPr>
        <w:t>Conservation and Land Management Act 1984</w:t>
      </w:r>
      <w:r>
        <w:t xml:space="preserve"> section 18(1);</w:t>
      </w:r>
    </w:p>
    <w:p>
      <w:pPr>
        <w:pStyle w:val="Defstart"/>
      </w:pPr>
      <w:r>
        <w:tab/>
      </w:r>
      <w:r>
        <w:rPr>
          <w:rStyle w:val="CharDefText"/>
        </w:rPr>
        <w:t>conservation park</w:t>
      </w:r>
      <w:r>
        <w:t xml:space="preserve"> has the meaning given in the </w:t>
      </w:r>
      <w:r>
        <w:rPr>
          <w:i/>
        </w:rPr>
        <w:t xml:space="preserve">Conservation and Land Management Act 1984 </w:t>
      </w:r>
      <w:r>
        <w:t>section 3;</w:t>
      </w:r>
    </w:p>
    <w:p>
      <w:pPr>
        <w:pStyle w:val="Defstart"/>
      </w:pPr>
      <w:r>
        <w:tab/>
      </w:r>
      <w:r>
        <w:rPr>
          <w:rStyle w:val="CharDefText"/>
        </w:rPr>
        <w:t>Deposited Plan</w:t>
      </w:r>
      <w:r>
        <w:t xml:space="preserve"> or </w:t>
      </w:r>
      <w:r>
        <w:rPr>
          <w:rStyle w:val="CharDefText"/>
        </w:rPr>
        <w:t>DP</w:t>
      </w:r>
      <w:r>
        <w:t xml:space="preserve">, followed by a number, means the deposited plan of that number — </w:t>
      </w:r>
    </w:p>
    <w:p>
      <w:pPr>
        <w:pStyle w:val="Defpara"/>
      </w:pPr>
      <w:r>
        <w:tab/>
        <w:t>(a)</w:t>
      </w:r>
      <w:r>
        <w:tab/>
        <w:t>lodged with the Authority; and</w:t>
      </w:r>
    </w:p>
    <w:p>
      <w:pPr>
        <w:pStyle w:val="Defpara"/>
      </w:pPr>
      <w:r>
        <w:tab/>
        <w:t>(b)</w:t>
      </w:r>
      <w:r>
        <w:tab/>
        <w:t>approved by an authorised land officer;</w:t>
      </w:r>
    </w:p>
    <w:p>
      <w:pPr>
        <w:pStyle w:val="Defstart"/>
      </w:pPr>
      <w:r>
        <w:lastRenderedPageBreak/>
        <w:tab/>
      </w:r>
      <w:r>
        <w:rPr>
          <w:rStyle w:val="CharDefText"/>
        </w:rPr>
        <w:t>lot</w:t>
      </w:r>
      <w:r>
        <w:t xml:space="preserve"> has the meaning given in the </w:t>
      </w:r>
      <w:r>
        <w:rPr>
          <w:i/>
        </w:rPr>
        <w:t>Land Administration Act 1997</w:t>
      </w:r>
      <w:r>
        <w:t xml:space="preserve"> section 3A(1);</w:t>
      </w:r>
    </w:p>
    <w:p>
      <w:pPr>
        <w:pStyle w:val="Defstart"/>
      </w:pPr>
      <w:r>
        <w:tab/>
      </w:r>
      <w:r>
        <w:rPr>
          <w:rStyle w:val="CharDefText"/>
        </w:rPr>
        <w:t>national park</w:t>
      </w:r>
      <w:r>
        <w:t xml:space="preserve"> has the meaning given in the </w:t>
      </w:r>
      <w:r>
        <w:rPr>
          <w:i/>
        </w:rPr>
        <w:t xml:space="preserve">Conservation and Land Management Act 1984 </w:t>
      </w:r>
      <w:r>
        <w:t>section 3;</w:t>
      </w:r>
    </w:p>
    <w:p>
      <w:pPr>
        <w:pStyle w:val="Defstart"/>
      </w:pPr>
      <w:r>
        <w:tab/>
      </w:r>
      <w:r>
        <w:rPr>
          <w:rStyle w:val="CharDefText"/>
        </w:rPr>
        <w:t>timber reserve</w:t>
      </w:r>
      <w:r>
        <w:t xml:space="preserve"> has the meaning given in the </w:t>
      </w:r>
      <w:r>
        <w:rPr>
          <w:i/>
        </w:rPr>
        <w:t xml:space="preserve">Conservation and Land Management Act 1984 </w:t>
      </w:r>
      <w:r>
        <w:t>section 3.</w:t>
      </w:r>
    </w:p>
    <w:p>
      <w:pPr>
        <w:pStyle w:val="Subsection"/>
      </w:pPr>
      <w:r>
        <w:tab/>
        <w:t>(2)</w:t>
      </w:r>
      <w:r>
        <w:tab/>
        <w:t xml:space="preserve">If a term used in this Act is given a meaning in the </w:t>
      </w:r>
      <w:r>
        <w:rPr>
          <w:i/>
        </w:rPr>
        <w:t>Land Administration Act 1997</w:t>
      </w:r>
      <w:r>
        <w:t xml:space="preserve"> section 3(1), it has the same meaning in this Act.</w:t>
      </w:r>
    </w:p>
    <w:p>
      <w:pPr>
        <w:pStyle w:val="Heading5"/>
      </w:pPr>
      <w:bookmarkStart w:id="7" w:name="_Toc224293480"/>
      <w:r>
        <w:rPr>
          <w:rStyle w:val="CharSectno"/>
        </w:rPr>
        <w:t>5</w:t>
      </w:r>
      <w:r>
        <w:t>.</w:t>
      </w:r>
      <w:r>
        <w:tab/>
        <w:t>Registrar of Titles to take certain measures</w:t>
      </w:r>
      <w:bookmarkEnd w:id="7"/>
    </w:p>
    <w:p>
      <w:pPr>
        <w:pStyle w:val="Subsection"/>
      </w:pPr>
      <w:r>
        <w:tab/>
        <w:t>(1)</w:t>
      </w:r>
      <w:r>
        <w:tab/>
        <w:t xml:space="preserve">The Registrar of Titles must take all necessary measures to register the amendments effected by this Act. </w:t>
      </w:r>
    </w:p>
    <w:p>
      <w:pPr>
        <w:pStyle w:val="Subsection"/>
      </w:pPr>
      <w:r>
        <w:tab/>
        <w:t>(2)</w:t>
      </w:r>
      <w:r>
        <w:tab/>
        <w:t xml:space="preserve">For the purposes of subsection (1), this Act may be treated, as is relevant, as if it were an order made by — </w:t>
      </w:r>
    </w:p>
    <w:p>
      <w:pPr>
        <w:pStyle w:val="Indenta"/>
        <w:rPr>
          <w:iCs/>
        </w:rPr>
      </w:pPr>
      <w:r>
        <w:tab/>
        <w:t>(a)</w:t>
      </w:r>
      <w:r>
        <w:tab/>
        <w:t xml:space="preserve">the Minister for Environment under the </w:t>
      </w:r>
      <w:r>
        <w:rPr>
          <w:i/>
        </w:rPr>
        <w:t>Conservation and Land Management Act 1984</w:t>
      </w:r>
      <w:r>
        <w:rPr>
          <w:iCs/>
        </w:rPr>
        <w:t>; or</w:t>
      </w:r>
    </w:p>
    <w:p>
      <w:pPr>
        <w:pStyle w:val="Indenta"/>
      </w:pPr>
      <w:r>
        <w:tab/>
        <w:t>(b)</w:t>
      </w:r>
      <w:r>
        <w:tab/>
        <w:t xml:space="preserve">the Minister for Lands under the </w:t>
      </w:r>
      <w:r>
        <w:rPr>
          <w:i/>
        </w:rPr>
        <w:t>Land Administration Act 1997</w:t>
      </w:r>
      <w:r>
        <w:t xml:space="preserve"> Part 4.</w:t>
      </w:r>
    </w:p>
    <w:p>
      <w:pPr>
        <w:pStyle w:val="Heading5"/>
      </w:pPr>
      <w:bookmarkStart w:id="8" w:name="_Toc224293481"/>
      <w:r>
        <w:rPr>
          <w:rStyle w:val="CharSectno"/>
        </w:rPr>
        <w:t>6</w:t>
      </w:r>
      <w:r>
        <w:t>.</w:t>
      </w:r>
      <w:r>
        <w:tab/>
        <w:t>Timber reserve 145/25 redescribed</w:t>
      </w:r>
      <w:bookmarkEnd w:id="8"/>
    </w:p>
    <w:p>
      <w:pPr>
        <w:pStyle w:val="Subsection"/>
      </w:pPr>
      <w:r>
        <w:tab/>
      </w:r>
      <w:r>
        <w:tab/>
        <w:t xml:space="preserve">Timber reserve 145/25 is redescribed under the </w:t>
      </w:r>
      <w:r>
        <w:rPr>
          <w:i/>
        </w:rPr>
        <w:t xml:space="preserve">Conservation and Land Management Act 1984 </w:t>
      </w:r>
      <w:r>
        <w:rPr>
          <w:iCs/>
        </w:rPr>
        <w:t>Part II</w:t>
      </w:r>
      <w:r>
        <w:t xml:space="preserve"> so that timber reserve 145/25 comprises lots 704 to 706 on DP 426780.</w:t>
      </w:r>
    </w:p>
    <w:p>
      <w:pPr>
        <w:pStyle w:val="Heading5"/>
      </w:pPr>
      <w:bookmarkStart w:id="9" w:name="_Toc224293482"/>
      <w:r>
        <w:rPr>
          <w:rStyle w:val="CharSectno"/>
        </w:rPr>
        <w:t>7</w:t>
      </w:r>
      <w:r>
        <w:t>.</w:t>
      </w:r>
      <w:r>
        <w:tab/>
        <w:t>Reserve 18534 redescribed</w:t>
      </w:r>
      <w:bookmarkEnd w:id="9"/>
    </w:p>
    <w:p>
      <w:pPr>
        <w:pStyle w:val="Subsection"/>
      </w:pPr>
      <w:r>
        <w:tab/>
      </w:r>
      <w:r>
        <w:tab/>
        <w:t xml:space="preserve">Reserve 18534 is redescribed under the </w:t>
      </w:r>
      <w:r>
        <w:rPr>
          <w:i/>
          <w:iCs/>
        </w:rPr>
        <w:t>Land Administration Act 1997</w:t>
      </w:r>
      <w:r>
        <w:t xml:space="preserve"> Part 4 so that reserve 18534 comprises lot 707 on DP 426780.</w:t>
      </w:r>
    </w:p>
    <w:p>
      <w:pPr>
        <w:pStyle w:val="Heading5"/>
      </w:pPr>
      <w:bookmarkStart w:id="10" w:name="_Toc224293483"/>
      <w:r>
        <w:rPr>
          <w:rStyle w:val="CharSectno"/>
        </w:rPr>
        <w:lastRenderedPageBreak/>
        <w:t>8</w:t>
      </w:r>
      <w:r>
        <w:t>.</w:t>
      </w:r>
      <w:r>
        <w:tab/>
        <w:t>Class A reserve 54509 — Wandering Conservation Park</w:t>
      </w:r>
      <w:bookmarkEnd w:id="10"/>
    </w:p>
    <w:p>
      <w:pPr>
        <w:pStyle w:val="Subsection"/>
        <w:keepNext/>
        <w:keepLines/>
      </w:pPr>
      <w:r>
        <w:tab/>
        <w:t>(1)</w:t>
      </w:r>
      <w:r>
        <w:tab/>
        <w:t>Timber reserve 160/25 is cancelled.</w:t>
      </w:r>
    </w:p>
    <w:p>
      <w:pPr>
        <w:pStyle w:val="Subsection"/>
      </w:pPr>
      <w:r>
        <w:tab/>
        <w:t>(2)</w:t>
      </w:r>
      <w:r>
        <w:tab/>
        <w:t xml:space="preserve">The land comprising lots 700 to 703 on DP 426780 is — </w:t>
      </w:r>
    </w:p>
    <w:p>
      <w:pPr>
        <w:pStyle w:val="Indenta"/>
      </w:pPr>
      <w:r>
        <w:tab/>
        <w:t>(a)</w:t>
      </w:r>
      <w:r>
        <w:tab/>
        <w:t xml:space="preserve">reserved under the </w:t>
      </w:r>
      <w:r>
        <w:rPr>
          <w:i/>
        </w:rPr>
        <w:t>Land Administration Act 1997</w:t>
      </w:r>
      <w:r>
        <w:t xml:space="preserve"> Part 4 for the purpose of a conservation park; and</w:t>
      </w:r>
    </w:p>
    <w:p>
      <w:pPr>
        <w:pStyle w:val="Indenta"/>
      </w:pPr>
      <w:r>
        <w:tab/>
        <w:t>(b)</w:t>
      </w:r>
      <w:r>
        <w:tab/>
        <w:t>classified under that Act as a class A reserve (currently known as class A reserve 54509).</w:t>
      </w:r>
    </w:p>
    <w:p>
      <w:pPr>
        <w:pStyle w:val="Subsection"/>
      </w:pPr>
      <w:r>
        <w:tab/>
        <w:t>(3)</w:t>
      </w:r>
      <w:r>
        <w:tab/>
        <w:t xml:space="preserve">The care, control and management of class A reserve 54509 is, under the </w:t>
      </w:r>
      <w:r>
        <w:rPr>
          <w:i/>
          <w:iCs/>
        </w:rPr>
        <w:t>Land Administration Act 1997</w:t>
      </w:r>
      <w:r>
        <w:t xml:space="preserve"> Part 4, placed with the Conservation and Parks Commission.</w:t>
      </w:r>
    </w:p>
    <w:p>
      <w:pPr>
        <w:pStyle w:val="Heading5"/>
      </w:pPr>
      <w:bookmarkStart w:id="11" w:name="_Toc209775176"/>
      <w:bookmarkStart w:id="12" w:name="_Toc224293484"/>
      <w:r>
        <w:rPr>
          <w:rStyle w:val="CharSectno"/>
        </w:rPr>
        <w:t>9</w:t>
      </w:r>
      <w:r>
        <w:t>.</w:t>
      </w:r>
      <w:r>
        <w:tab/>
        <w:t>Excision of areas from reserves</w:t>
      </w:r>
      <w:bookmarkEnd w:id="11"/>
      <w:bookmarkEnd w:id="12"/>
    </w:p>
    <w:p>
      <w:pPr>
        <w:pStyle w:val="Subsection"/>
      </w:pPr>
      <w:r>
        <w:tab/>
        <w:t>(1)</w:t>
      </w:r>
      <w:r>
        <w:tab/>
        <w:t>A reserve specified in the Table is amended by excising the land comprising the lot or lots specified for the reserve.</w:t>
      </w:r>
    </w:p>
    <w:p>
      <w:pPr>
        <w:pStyle w:val="THeadingNAm"/>
      </w:pPr>
      <w:r>
        <w:t>Table</w:t>
      </w:r>
    </w:p>
    <w:tbl>
      <w:tblPr>
        <w:tblW w:w="6096" w:type="dxa"/>
        <w:tblInd w:w="9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2977"/>
        <w:gridCol w:w="3119"/>
      </w:tblGrid>
      <w:tr>
        <w:trPr>
          <w:tblHeader/>
        </w:trPr>
        <w:tc>
          <w:tcPr>
            <w:tcW w:w="2977" w:type="dxa"/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Reserve</w:t>
            </w:r>
          </w:p>
        </w:tc>
        <w:tc>
          <w:tcPr>
            <w:tcW w:w="3119" w:type="dxa"/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Excised land</w:t>
            </w:r>
          </w:p>
        </w:tc>
      </w:tr>
      <w:t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ableNAm"/>
            </w:pPr>
            <w:r>
              <w:t>Reserve 49363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ableNAm"/>
            </w:pPr>
            <w:r>
              <w:t>Lots 3811, 3813 and 3814 on DP 53637</w:t>
            </w:r>
          </w:p>
        </w:tc>
      </w:tr>
      <w:t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ableNAm"/>
            </w:pPr>
            <w:r>
              <w:t>Reserve 49220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ableNAm"/>
            </w:pPr>
            <w:r>
              <w:t>Lots 640 and 641 on DP 417639</w:t>
            </w:r>
          </w:p>
        </w:tc>
      </w:tr>
      <w:t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ableNAm"/>
            </w:pPr>
            <w:r>
              <w:t>Reserve 5225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ableNAm"/>
            </w:pPr>
            <w:r>
              <w:t>Lot 601 on DP 417651</w:t>
            </w:r>
          </w:p>
        </w:tc>
      </w:tr>
    </w:tbl>
    <w:p>
      <w:pPr>
        <w:pStyle w:val="Subsection"/>
      </w:pPr>
      <w:r>
        <w:tab/>
        <w:t>(2)</w:t>
      </w:r>
      <w:r>
        <w:tab/>
        <w:t>A class A reserve specified in the Table is amended by excising the land comprising the lot or lots specified for the reserve.</w:t>
      </w:r>
    </w:p>
    <w:p>
      <w:pPr>
        <w:pStyle w:val="THeadingNAm"/>
      </w:pPr>
      <w:r>
        <w:t>Table</w:t>
      </w:r>
    </w:p>
    <w:tbl>
      <w:tblPr>
        <w:tblW w:w="6096" w:type="dxa"/>
        <w:tblInd w:w="9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3048"/>
        <w:gridCol w:w="3048"/>
      </w:tblGrid>
      <w:tr>
        <w:trPr>
          <w:tblHeader/>
        </w:trPr>
        <w:tc>
          <w:tcPr>
            <w:tcW w:w="3048" w:type="dxa"/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Class A reserve</w:t>
            </w:r>
          </w:p>
        </w:tc>
        <w:tc>
          <w:tcPr>
            <w:tcW w:w="3048" w:type="dxa"/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Excised land</w:t>
            </w:r>
          </w:p>
        </w:tc>
      </w:tr>
      <w:tr>
        <w:tc>
          <w:tcPr>
            <w:tcW w:w="3048" w:type="dxa"/>
          </w:tcPr>
          <w:p>
            <w:pPr>
              <w:pStyle w:val="TableNAm"/>
            </w:pPr>
            <w:r>
              <w:t>Reserve 15386</w:t>
            </w:r>
          </w:p>
        </w:tc>
        <w:tc>
          <w:tcPr>
            <w:tcW w:w="3048" w:type="dxa"/>
          </w:tcPr>
          <w:p>
            <w:pPr>
              <w:pStyle w:val="TableNAm"/>
            </w:pPr>
            <w:r>
              <w:t>Lot 800 on DP 417114</w:t>
            </w:r>
          </w:p>
        </w:tc>
      </w:tr>
      <w:tr>
        <w:tc>
          <w:tcPr>
            <w:tcW w:w="3048" w:type="dxa"/>
          </w:tcPr>
          <w:p>
            <w:pPr>
              <w:pStyle w:val="TableNAm"/>
            </w:pPr>
            <w:r>
              <w:lastRenderedPageBreak/>
              <w:t>Reserve 16245</w:t>
            </w:r>
          </w:p>
        </w:tc>
        <w:tc>
          <w:tcPr>
            <w:tcW w:w="3048" w:type="dxa"/>
          </w:tcPr>
          <w:p>
            <w:pPr>
              <w:pStyle w:val="TableNAm"/>
            </w:pPr>
            <w:r>
              <w:t>Lot 400 on DP 417109</w:t>
            </w:r>
          </w:p>
          <w:p>
            <w:pPr>
              <w:pStyle w:val="TableNAm"/>
            </w:pPr>
            <w:r>
              <w:t>Lot 302 on DP 45094</w:t>
            </w:r>
          </w:p>
          <w:p>
            <w:pPr>
              <w:pStyle w:val="TableNAm"/>
            </w:pPr>
            <w:r>
              <w:t>Lot 20984 on DP 184360</w:t>
            </w:r>
          </w:p>
        </w:tc>
      </w:tr>
      <w:tr>
        <w:tc>
          <w:tcPr>
            <w:tcW w:w="3048" w:type="dxa"/>
          </w:tcPr>
          <w:p>
            <w:pPr>
              <w:pStyle w:val="TableNAm"/>
            </w:pPr>
            <w:r>
              <w:t>Reserve 8428</w:t>
            </w:r>
          </w:p>
        </w:tc>
        <w:tc>
          <w:tcPr>
            <w:tcW w:w="3048" w:type="dxa"/>
          </w:tcPr>
          <w:p>
            <w:pPr>
              <w:pStyle w:val="TableNAm"/>
            </w:pPr>
            <w:r>
              <w:t>Lots 600 and 601 on DP 417124</w:t>
            </w:r>
          </w:p>
        </w:tc>
      </w:tr>
      <w:tr>
        <w:tc>
          <w:tcPr>
            <w:tcW w:w="3048" w:type="dxa"/>
          </w:tcPr>
          <w:p>
            <w:pPr>
              <w:pStyle w:val="TableNAm"/>
            </w:pPr>
            <w:r>
              <w:t>Reserve 31362</w:t>
            </w:r>
          </w:p>
        </w:tc>
        <w:tc>
          <w:tcPr>
            <w:tcW w:w="3048" w:type="dxa"/>
          </w:tcPr>
          <w:p>
            <w:pPr>
              <w:pStyle w:val="TableNAm"/>
            </w:pPr>
            <w:r>
              <w:t>Lot 502 on DP 418238</w:t>
            </w:r>
          </w:p>
        </w:tc>
      </w:tr>
      <w:tr>
        <w:tc>
          <w:tcPr>
            <w:tcW w:w="3048" w:type="dxa"/>
          </w:tcPr>
          <w:p>
            <w:pPr>
              <w:pStyle w:val="TableNAm"/>
            </w:pPr>
            <w:r>
              <w:t>Reserve 24258</w:t>
            </w:r>
          </w:p>
        </w:tc>
        <w:tc>
          <w:tcPr>
            <w:tcW w:w="3048" w:type="dxa"/>
          </w:tcPr>
          <w:p>
            <w:pPr>
              <w:pStyle w:val="TableNAm"/>
            </w:pPr>
            <w:r>
              <w:t>Lot 500 on DP 417156</w:t>
            </w:r>
          </w:p>
        </w:tc>
      </w:tr>
    </w:tbl>
    <w:p>
      <w:pPr>
        <w:pStyle w:val="Heading5"/>
      </w:pPr>
      <w:bookmarkStart w:id="13" w:name="_Toc209775177"/>
      <w:bookmarkStart w:id="14" w:name="_Toc224293485"/>
      <w:r>
        <w:rPr>
          <w:rStyle w:val="CharSectno"/>
        </w:rPr>
        <w:t>10</w:t>
      </w:r>
      <w:r>
        <w:t>.</w:t>
      </w:r>
      <w:r>
        <w:tab/>
        <w:t>Change of classification of reserve 5225 — Torndirrup National Park</w:t>
      </w:r>
      <w:bookmarkEnd w:id="13"/>
      <w:bookmarkEnd w:id="14"/>
    </w:p>
    <w:p>
      <w:pPr>
        <w:pStyle w:val="Subsection"/>
      </w:pPr>
      <w:r>
        <w:tab/>
      </w:r>
      <w:r>
        <w:tab/>
        <w:t xml:space="preserve">Reserve 5225 (as amended by section 9(1)) is classified under the </w:t>
      </w:r>
      <w:r>
        <w:rPr>
          <w:i/>
        </w:rPr>
        <w:t>Land Administration Act 1997</w:t>
      </w:r>
      <w:r>
        <w:t xml:space="preserve"> Part 4 as a class A reserve.</w:t>
      </w:r>
    </w:p>
    <w:p>
      <w:pPr>
        <w:pStyle w:val="Heading5"/>
      </w:pPr>
      <w:bookmarkStart w:id="15" w:name="_Toc209775178"/>
      <w:bookmarkStart w:id="16" w:name="_Toc224293486"/>
      <w:r>
        <w:rPr>
          <w:rStyle w:val="CharSectno"/>
        </w:rPr>
        <w:t>11</w:t>
      </w:r>
      <w:r>
        <w:t>.</w:t>
      </w:r>
      <w:r>
        <w:tab/>
        <w:t>Change of classification or purpose of class A reserves</w:t>
      </w:r>
      <w:bookmarkEnd w:id="15"/>
      <w:bookmarkEnd w:id="16"/>
    </w:p>
    <w:p>
      <w:pPr>
        <w:pStyle w:val="Subsection"/>
      </w:pPr>
      <w:r>
        <w:tab/>
        <w:t>(1)</w:t>
      </w:r>
      <w:r>
        <w:tab/>
        <w:t xml:space="preserve">The purpose for which a class A reserve specified in the Table is reserved under the </w:t>
      </w:r>
      <w:r>
        <w:rPr>
          <w:i/>
        </w:rPr>
        <w:t>Land Administration Act 1997</w:t>
      </w:r>
      <w:r>
        <w:t xml:space="preserve"> Part 4 is changed as specified for the reserve.</w:t>
      </w:r>
    </w:p>
    <w:p>
      <w:pPr>
        <w:pStyle w:val="THeadingNAm"/>
      </w:pPr>
      <w:r>
        <w:t>Table</w:t>
      </w:r>
    </w:p>
    <w:tbl>
      <w:tblPr>
        <w:tblW w:w="6237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2079"/>
        <w:gridCol w:w="2079"/>
        <w:gridCol w:w="2079"/>
      </w:tblGrid>
      <w:tr>
        <w:trPr>
          <w:tblHeader/>
        </w:trPr>
        <w:tc>
          <w:tcPr>
            <w:tcW w:w="2079" w:type="dxa"/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Class A reserve</w:t>
            </w:r>
          </w:p>
        </w:tc>
        <w:tc>
          <w:tcPr>
            <w:tcW w:w="2079" w:type="dxa"/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Existing purpose</w:t>
            </w:r>
          </w:p>
        </w:tc>
        <w:tc>
          <w:tcPr>
            <w:tcW w:w="2079" w:type="dxa"/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New purpose</w:t>
            </w:r>
          </w:p>
        </w:tc>
      </w:tr>
      <w:tr>
        <w:tc>
          <w:tcPr>
            <w:tcW w:w="2079" w:type="dxa"/>
          </w:tcPr>
          <w:p>
            <w:pPr>
              <w:pStyle w:val="TableNAm"/>
            </w:pPr>
            <w:r>
              <w:t>Reserve 24258 (as amended by section 9(2))</w:t>
            </w:r>
          </w:p>
        </w:tc>
        <w:tc>
          <w:tcPr>
            <w:tcW w:w="2079" w:type="dxa"/>
          </w:tcPr>
          <w:p>
            <w:pPr>
              <w:pStyle w:val="TableNAm"/>
            </w:pPr>
            <w:r>
              <w:t>national park and recreation</w:t>
            </w:r>
          </w:p>
        </w:tc>
        <w:tc>
          <w:tcPr>
            <w:tcW w:w="2079" w:type="dxa"/>
          </w:tcPr>
          <w:p>
            <w:pPr>
              <w:pStyle w:val="TableNAm"/>
            </w:pPr>
            <w:r>
              <w:t>national park</w:t>
            </w:r>
          </w:p>
        </w:tc>
      </w:tr>
      <w:tr>
        <w:tc>
          <w:tcPr>
            <w:tcW w:w="2079" w:type="dxa"/>
          </w:tcPr>
          <w:p>
            <w:pPr>
              <w:pStyle w:val="TableNAm"/>
              <w:keepNext/>
              <w:keepLines/>
            </w:pPr>
            <w:r>
              <w:lastRenderedPageBreak/>
              <w:t>Reserve 11776</w:t>
            </w:r>
          </w:p>
        </w:tc>
        <w:tc>
          <w:tcPr>
            <w:tcW w:w="2079" w:type="dxa"/>
          </w:tcPr>
          <w:p>
            <w:pPr>
              <w:pStyle w:val="TableNAm"/>
              <w:keepNext/>
              <w:keepLines/>
            </w:pPr>
            <w:r>
              <w:t>water and conservation of flora and fauna</w:t>
            </w:r>
          </w:p>
        </w:tc>
        <w:tc>
          <w:tcPr>
            <w:tcW w:w="2079" w:type="dxa"/>
          </w:tcPr>
          <w:p>
            <w:pPr>
              <w:pStyle w:val="TableNAm"/>
              <w:keepNext/>
              <w:keepLines/>
            </w:pPr>
            <w:r>
              <w:t>conservation of flora and fauna</w:t>
            </w:r>
          </w:p>
        </w:tc>
      </w:tr>
      <w:tr>
        <w:tc>
          <w:tcPr>
            <w:tcW w:w="2079" w:type="dxa"/>
          </w:tcPr>
          <w:p>
            <w:pPr>
              <w:pStyle w:val="TableNAm"/>
            </w:pPr>
            <w:r>
              <w:t>Reserve 21153</w:t>
            </w:r>
          </w:p>
        </w:tc>
        <w:tc>
          <w:tcPr>
            <w:tcW w:w="2079" w:type="dxa"/>
          </w:tcPr>
          <w:p>
            <w:pPr>
              <w:pStyle w:val="TableNAm"/>
            </w:pPr>
            <w:r>
              <w:t>conservation of flora and fauna</w:t>
            </w:r>
          </w:p>
        </w:tc>
        <w:tc>
          <w:tcPr>
            <w:tcW w:w="2079" w:type="dxa"/>
          </w:tcPr>
          <w:p>
            <w:pPr>
              <w:pStyle w:val="TableNAm"/>
            </w:pPr>
            <w:r>
              <w:t>Aboriginal heritage, culture and conservation</w:t>
            </w:r>
          </w:p>
        </w:tc>
      </w:tr>
    </w:tbl>
    <w:p>
      <w:pPr>
        <w:pStyle w:val="Subsection"/>
      </w:pPr>
      <w:r>
        <w:tab/>
        <w:t>(2)</w:t>
      </w:r>
      <w:r>
        <w:tab/>
        <w:t xml:space="preserve">A class A reserve specified in the Table is amended as follows — </w:t>
      </w:r>
    </w:p>
    <w:p>
      <w:pPr>
        <w:pStyle w:val="Indenta"/>
      </w:pPr>
      <w:r>
        <w:tab/>
        <w:t>(a)</w:t>
      </w:r>
      <w:r>
        <w:tab/>
        <w:t xml:space="preserve">the purpose for which the land is reserved under the </w:t>
      </w:r>
      <w:r>
        <w:rPr>
          <w:i/>
        </w:rPr>
        <w:t>Land Administration Act 1997</w:t>
      </w:r>
      <w:r>
        <w:t xml:space="preserve"> Part 4 is changed as specified for the reserve;</w:t>
      </w:r>
    </w:p>
    <w:p>
      <w:pPr>
        <w:pStyle w:val="Indenta"/>
      </w:pPr>
      <w:r>
        <w:tab/>
        <w:t>(b)</w:t>
      </w:r>
      <w:r>
        <w:tab/>
        <w:t>the reserve ceases to be classified under that Act as a class A reserve.</w:t>
      </w:r>
    </w:p>
    <w:p>
      <w:pPr>
        <w:pStyle w:val="THeadingNAm"/>
      </w:pPr>
      <w:r>
        <w:t>Table</w:t>
      </w:r>
    </w:p>
    <w:tbl>
      <w:tblPr>
        <w:tblW w:w="6237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2079"/>
        <w:gridCol w:w="2079"/>
        <w:gridCol w:w="2079"/>
      </w:tblGrid>
      <w:tr>
        <w:trPr>
          <w:tblHeader/>
        </w:trPr>
        <w:tc>
          <w:tcPr>
            <w:tcW w:w="2079" w:type="dxa"/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Class A reserve</w:t>
            </w:r>
          </w:p>
        </w:tc>
        <w:tc>
          <w:tcPr>
            <w:tcW w:w="2079" w:type="dxa"/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Existing purpose</w:t>
            </w:r>
          </w:p>
        </w:tc>
        <w:tc>
          <w:tcPr>
            <w:tcW w:w="2079" w:type="dxa"/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New purpose</w:t>
            </w:r>
          </w:p>
        </w:tc>
      </w:tr>
      <w:tr>
        <w:tc>
          <w:tcPr>
            <w:tcW w:w="2079" w:type="dxa"/>
          </w:tcPr>
          <w:p>
            <w:pPr>
              <w:pStyle w:val="TableNAm"/>
            </w:pPr>
            <w:r>
              <w:t>Reserve 25696</w:t>
            </w:r>
          </w:p>
        </w:tc>
        <w:tc>
          <w:tcPr>
            <w:tcW w:w="2079" w:type="dxa"/>
          </w:tcPr>
          <w:p>
            <w:pPr>
              <w:pStyle w:val="TableNAm"/>
            </w:pPr>
            <w:r>
              <w:t>conservation of flora and fauna</w:t>
            </w:r>
          </w:p>
        </w:tc>
        <w:tc>
          <w:tcPr>
            <w:tcW w:w="2079" w:type="dxa"/>
          </w:tcPr>
          <w:p>
            <w:pPr>
              <w:pStyle w:val="TableNAm"/>
            </w:pPr>
            <w:r>
              <w:t>landscape protection</w:t>
            </w:r>
          </w:p>
        </w:tc>
      </w:tr>
      <w:tr>
        <w:tc>
          <w:tcPr>
            <w:tcW w:w="2079" w:type="dxa"/>
          </w:tcPr>
          <w:p>
            <w:pPr>
              <w:pStyle w:val="TableNAm"/>
            </w:pPr>
            <w:r>
              <w:t>Reserve 25697</w:t>
            </w:r>
          </w:p>
        </w:tc>
        <w:tc>
          <w:tcPr>
            <w:tcW w:w="2079" w:type="dxa"/>
          </w:tcPr>
          <w:p>
            <w:pPr>
              <w:pStyle w:val="TableNAm"/>
            </w:pPr>
            <w:r>
              <w:t>conservation of flora and fauna</w:t>
            </w:r>
          </w:p>
        </w:tc>
        <w:tc>
          <w:tcPr>
            <w:tcW w:w="2079" w:type="dxa"/>
          </w:tcPr>
          <w:p>
            <w:pPr>
              <w:pStyle w:val="TableNAm"/>
            </w:pPr>
            <w:r>
              <w:t>landscape protection</w:t>
            </w:r>
          </w:p>
        </w:tc>
      </w:tr>
      <w:tr>
        <w:tc>
          <w:tcPr>
            <w:tcW w:w="2079" w:type="dxa"/>
          </w:tcPr>
          <w:p>
            <w:pPr>
              <w:pStyle w:val="TableNAm"/>
            </w:pPr>
            <w:r>
              <w:t>Reserve 44674</w:t>
            </w:r>
          </w:p>
        </w:tc>
        <w:tc>
          <w:tcPr>
            <w:tcW w:w="2079" w:type="dxa"/>
          </w:tcPr>
          <w:p>
            <w:pPr>
              <w:pStyle w:val="TableNAm"/>
            </w:pPr>
            <w:r>
              <w:t>conservation of flora and fauna</w:t>
            </w:r>
          </w:p>
        </w:tc>
        <w:tc>
          <w:tcPr>
            <w:tcW w:w="2079" w:type="dxa"/>
          </w:tcPr>
          <w:p>
            <w:pPr>
              <w:pStyle w:val="TableNAm"/>
            </w:pPr>
            <w:r>
              <w:t>navigation, communication, meteorology, survey and conservation</w:t>
            </w:r>
          </w:p>
        </w:tc>
      </w:tr>
    </w:tbl>
    <w:p>
      <w:pPr>
        <w:pStyle w:val="Heading5"/>
      </w:pPr>
      <w:bookmarkStart w:id="17" w:name="_Toc224293487"/>
      <w:r>
        <w:rPr>
          <w:rStyle w:val="CharSectno"/>
        </w:rPr>
        <w:lastRenderedPageBreak/>
        <w:t>12</w:t>
      </w:r>
      <w:r>
        <w:t>.</w:t>
      </w:r>
      <w:r>
        <w:tab/>
      </w:r>
      <w:r>
        <w:rPr>
          <w:i/>
        </w:rPr>
        <w:t>Reserves (National Parks, Conservation Parks, Nature Reserves and Other Reserves) Act 2004</w:t>
      </w:r>
      <w:r>
        <w:t xml:space="preserve"> amended</w:t>
      </w:r>
      <w:bookmarkEnd w:id="17"/>
    </w:p>
    <w:p>
      <w:pPr>
        <w:pStyle w:val="Subsection"/>
        <w:keepNext/>
      </w:pPr>
      <w:r>
        <w:tab/>
        <w:t>(1)</w:t>
      </w:r>
      <w:r>
        <w:tab/>
        <w:t xml:space="preserve">This section amends the </w:t>
      </w:r>
      <w:r>
        <w:rPr>
          <w:i/>
          <w:iCs/>
        </w:rPr>
        <w:t>Reserves (National Parks, Conservation Parks, Nature Reserves and Other Reserves) Act 2004</w:t>
      </w:r>
      <w:r>
        <w:t>.</w:t>
      </w:r>
    </w:p>
    <w:p>
      <w:pPr>
        <w:pStyle w:val="Subsection"/>
      </w:pPr>
      <w:r>
        <w:tab/>
        <w:t>(2)</w:t>
      </w:r>
      <w:r>
        <w:tab/>
        <w:t>Delete section 22.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22671" cy="1714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5"/>
          <w:headerReference w:type="default" r:id="rId26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pPr>
        <w:pStyle w:val="nHeading2"/>
      </w:pPr>
      <w:bookmarkStart w:id="18" w:name="_Toc224288586"/>
      <w:bookmarkStart w:id="19" w:name="_Toc224289072"/>
      <w:bookmarkStart w:id="20" w:name="_Toc224289087"/>
      <w:bookmarkStart w:id="21" w:name="_Toc224293488"/>
      <w:r>
        <w:lastRenderedPageBreak/>
        <w:t>Notes</w:t>
      </w:r>
      <w:bookmarkEnd w:id="18"/>
      <w:bookmarkEnd w:id="19"/>
      <w:bookmarkEnd w:id="20"/>
      <w:bookmarkEnd w:id="21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Reserves Act 2025</w:t>
      </w:r>
      <w:r>
        <w:t xml:space="preserve"> and includes amendments made by other written laws. For provisions that have come into operation see the compilation table.</w:t>
      </w:r>
    </w:p>
    <w:p>
      <w:pPr>
        <w:pStyle w:val="nHeading3"/>
      </w:pPr>
      <w:bookmarkStart w:id="22" w:name="_Toc224293489"/>
      <w:r>
        <w:t>Compilation table</w:t>
      </w:r>
      <w:bookmarkEnd w:id="22"/>
    </w:p>
    <w:tbl>
      <w:tblPr>
        <w:tblW w:w="0" w:type="auto"/>
        <w:tblInd w:w="28" w:type="dxa"/>
        <w:tblBorders>
          <w:top w:val="single" w:sz="8" w:space="0" w:color="auto"/>
          <w:bottom w:val="single" w:sz="8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2"/>
      </w:tblGrid>
      <w:tr>
        <w:trPr>
          <w:tblHeader/>
        </w:trPr>
        <w:tc>
          <w:tcPr>
            <w:tcW w:w="226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Number and year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2268" w:type="dxa"/>
          </w:tcPr>
          <w:p>
            <w:pPr>
              <w:pStyle w:val="nTable"/>
              <w:spacing w:after="40"/>
              <w:rPr>
                <w:iCs/>
              </w:rPr>
            </w:pPr>
            <w:r>
              <w:rPr>
                <w:i/>
                <w:noProof/>
              </w:rPr>
              <w:t>Reserves Act 2025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13 of 2025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25 Sep 2025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</w:pPr>
            <w:r>
              <w:t>s. 1 and 2: 25 Sep 2025 (see s. 2(a));</w:t>
            </w:r>
          </w:p>
          <w:p>
            <w:pPr>
              <w:pStyle w:val="nTable"/>
              <w:spacing w:after="40"/>
            </w:pPr>
            <w:r>
              <w:t>s. 6-8: 26 Sep 2025 (see s. 2(b));</w:t>
            </w:r>
          </w:p>
          <w:p>
            <w:pPr>
              <w:pStyle w:val="nTable"/>
              <w:spacing w:after="40"/>
            </w:pPr>
            <w:r>
              <w:t>s. 3-5 and 12: 3 Oct 2025 (see s. 2(c) and SL 2025/168 cl. 2);</w:t>
            </w:r>
            <w:r>
              <w:br/>
            </w:r>
            <w:r>
              <w:rPr>
                <w:iCs/>
                <w:noProof/>
              </w:rPr>
              <w:t>s. 9-11: 19 Mar 2026 (see s. 2(c) and SL 2026/25 cl. 2)</w:t>
            </w:r>
          </w:p>
        </w:tc>
      </w:tr>
    </w:tbl>
    <w:p>
      <w:pPr>
        <w:sectPr>
          <w:headerReference w:type="even" r:id="rId27"/>
          <w:headerReference w:type="default" r:id="rId28"/>
          <w:pgSz w:w="11907" w:h="16840" w:code="9"/>
          <w:pgMar w:top="2376" w:right="2405" w:bottom="3542" w:left="2405" w:header="706" w:footer="3544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24" w:name="_Toc224293490"/>
      <w:r>
        <w:rPr>
          <w:sz w:val="28"/>
        </w:rPr>
        <w:lastRenderedPageBreak/>
        <w:t>Defined terms</w:t>
      </w:r>
      <w:bookmarkEnd w:id="24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assent day</w:t>
      </w:r>
      <w:r>
        <w:tab/>
        <w:t>2</w:t>
      </w:r>
    </w:p>
    <w:p>
      <w:pPr>
        <w:pStyle w:val="DefinedTerms"/>
      </w:pPr>
      <w:r>
        <w:t>Authority</w:t>
      </w:r>
      <w:r>
        <w:tab/>
        <w:t>4(1)</w:t>
      </w:r>
    </w:p>
    <w:p>
      <w:pPr>
        <w:pStyle w:val="DefinedTerms"/>
      </w:pPr>
      <w:r>
        <w:t>Conservation and Parks Commission</w:t>
      </w:r>
      <w:r>
        <w:tab/>
        <w:t>4(1)</w:t>
      </w:r>
    </w:p>
    <w:p>
      <w:pPr>
        <w:pStyle w:val="DefinedTerms"/>
      </w:pPr>
      <w:r>
        <w:t>conservation park</w:t>
      </w:r>
      <w:r>
        <w:tab/>
        <w:t>4(1)</w:t>
      </w:r>
    </w:p>
    <w:p>
      <w:pPr>
        <w:pStyle w:val="DefinedTerms"/>
      </w:pPr>
      <w:r>
        <w:t>Deposited Plan</w:t>
      </w:r>
      <w:r>
        <w:tab/>
        <w:t>4(1)</w:t>
      </w:r>
    </w:p>
    <w:p>
      <w:pPr>
        <w:pStyle w:val="DefinedTerms"/>
      </w:pPr>
      <w:r>
        <w:t>DP</w:t>
      </w:r>
      <w:r>
        <w:tab/>
        <w:t>4(1)</w:t>
      </w:r>
    </w:p>
    <w:p>
      <w:pPr>
        <w:pStyle w:val="DefinedTerms"/>
      </w:pPr>
      <w:r>
        <w:t>lot</w:t>
      </w:r>
      <w:r>
        <w:tab/>
        <w:t>4(1)</w:t>
      </w:r>
    </w:p>
    <w:p>
      <w:pPr>
        <w:pStyle w:val="DefinedTerms"/>
      </w:pPr>
      <w:r>
        <w:t>national park</w:t>
      </w:r>
      <w:r>
        <w:tab/>
        <w:t>4(1)</w:t>
      </w:r>
    </w:p>
    <w:p>
      <w:pPr>
        <w:pStyle w:val="DefinedTerms"/>
      </w:pPr>
      <w:r>
        <w:t>timber reserve</w:t>
      </w:r>
      <w:r>
        <w:tab/>
        <w:t>4(1)</w:t>
      </w:r>
    </w:p>
    <w:p/>
    <w:p>
      <w:pPr>
        <w:sectPr>
          <w:headerReference w:type="even" r:id="rId29"/>
          <w:headerReference w:type="default" r:id="rId30"/>
          <w:pgSz w:w="11907" w:h="16840" w:code="9"/>
          <w:pgMar w:top="2381" w:right="2409" w:bottom="3543" w:left="2409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7464931</wp:posOffset>
                </wp:positionV>
                <wp:extent cx="127000" cy="647700"/>
                <wp:effectExtent l="0" t="0" r="1905" b="0"/>
                <wp:wrapNone/>
                <wp:docPr id="4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ROGER JACOBS, Acting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type w14:anchorId="4DEBB12D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87.8pt;width:10pt;height:51pt;z-index:251664384;visibility:visible;mso-wrap-style:square;mso-width-percent:10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" stroked="f" strokeweight=".5pt">
                <v:textbox>
                  <w:txbxContent>
                    <w:p w14:paraId="44D2734F" w14:textId="608AFCE3" w:rsidR="00CD7045" w:rsidRDefault="00CD7045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FE519B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89E64A8" w14:textId="77777777" w:rsidR="00CD7045" w:rsidRDefault="00CD7045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F885B65" w14:textId="3B75C2C7" w:rsidR="00CD7045" w:rsidRDefault="00CD7045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FE519B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D270DC7" w14:textId="77777777" w:rsidR="00CD7045" w:rsidRDefault="00CD7045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ROGER JACOBS, Acting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19 Mar 2026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00-c0-00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19 Mar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00-c0-00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19 Mar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00-c0-00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viii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19 Mar 2026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00-c0-00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19 Mar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ix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00-c0-00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19 Mar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00-c0-00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Reserves Act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Reserves Act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Reserves Act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Reserves Act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Reserves Act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Reserves Act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Reserves Act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64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Reserves Act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3" w:name="Compilation"/>
    <w:bookmarkEnd w:id="23"/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Reserves Act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Reserves Act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25" w:name="DefinedTerms"/>
    <w:bookmarkEnd w:id="25"/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26" w:name="Coversheet"/>
    <w:bookmarkEnd w:id="2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495910DF"/>
    <w:multiLevelType w:val="hybridMultilevel"/>
    <w:tmpl w:val="FC5E552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  <w:num w:numId="2">
    <w:abstractNumId w:val="17"/>
  </w:num>
  <w:num w:numId="3">
    <w:abstractNumId w:val="13"/>
  </w:num>
  <w:num w:numId="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71681"/>
  </w:hdrShapeDefaults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0313100110"/>
    <w:docVar w:name="WAFER_20150206084435" w:val="77167ae3-b7f9-4ae7-a275-d4dd9db5de8f"/>
    <w:docVar w:name="WAFER_20150206084435_GUID" w:val="UpdateStyles"/>
    <w:docVar w:name="WAFER_20151016134806" w:val="68650fa9-f801-454a-81cb-df6f0a3af691"/>
    <w:docVar w:name="WAFER_20151016134806_GUID" w:val="UpdateStyles"/>
    <w:docVar w:name="WAFER_20151016134831" w:val="c2fb0bb9-fde3-426d-a7f7-1ca211c82009"/>
    <w:docVar w:name="WAFER_20151016134831_GUID" w:val="UsedStyles"/>
    <w:docVar w:name="WAFER_20151016170344" w:val="d4fa4e8d-5c43-4618-b8fe-4523b77d625d"/>
    <w:docVar w:name="WAFER_20151016170344_GUID" w:val="UpdateStyles"/>
    <w:docVar w:name="WAFER_20151016170354" w:val="32c06985-9f0e-42f1-9a8c-d3c43cfa7a80"/>
    <w:docVar w:name="WAFER_20151016170354_GUID" w:val="UpdateStyles,UsedStyles"/>
    <w:docVar w:name="WAFER_20151016170429" w:val="1f665551-9baf-4b15-bb73-b1d91ed3e6c5"/>
    <w:docVar w:name="WAFER_20151016170429_GUID" w:val="UpdateStyles,UsedStyles"/>
    <w:docVar w:name="WAFER_20151019113653" w:val="a899c777-2ec0-4846-a593-74d215570969"/>
    <w:docVar w:name="WAFER_20151019113653_GUID" w:val="UpdateStyles"/>
    <w:docVar w:name="WAFER_20151102150119" w:val="dc5d0076-61d2-4a5a-ade6-d09c39dd39b9"/>
    <w:docVar w:name="WAFER_20151102150119_GUID" w:val="UpdateStyles"/>
    <w:docVar w:name="WAFER_20190125160012" w:val="9dd68532-689a-40c0-9c87-5c2f321a3e4e"/>
    <w:docVar w:name="WAFER_20190125160012_GUID" w:val="UpdateStyles"/>
    <w:docVar w:name="WAFER_20190213151032" w:val="0e6e130b-18da-4239-84b5-f08b99a6e1c9"/>
    <w:docVar w:name="WAFER_20190213151032_GUID" w:val="UpdateStyles.ProcessFixes,UpdateStyles.ProcessFixes,RemoveIncorrectStyles.ProcessStyles,RemoveIncorrectStyles.ProcessStyles"/>
    <w:docVar w:name="WAFER_20190227114526" w:val="592fe921-7416-4a1a-b8d7-41a034b93757"/>
    <w:docVar w:name="WAFER_2019022711452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Footer.ResetPageFooter"/>
    <w:docVar w:name="WAFER_20200207102225" w:val="c6be0b40-711c-4ff6-b353-501793f44ed0"/>
    <w:docVar w:name="WAFER_20200207102225_GUID" w:val="c6be0b40-711c-4ff6-b353-501793f44ed0"/>
    <w:docVar w:name="WAFER_20230403103322" w:val="c6be0b40-711c-4ff6-b353-501793f44ed0"/>
    <w:docVar w:name="WAFER_20230403103322_GUID" w:val="c6be0b40-711c-4ff6-b353-501793f44ed0"/>
    <w:docVar w:name="WAFER_2024032209244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322092442_GUID" w:val="c4f580cd-380c-4a73-b5c6-46e22b3200e7"/>
    <w:docVar w:name="WAFER_2024051011200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510112009_GUID" w:val="6c3e4e9d-ca79-4754-b4ca-c4a96d846ffb"/>
    <w:docVar w:name="WAFER_2024053111344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531113444_GUID" w:val="1bafc580-1276-405b-a629-6153e8074207"/>
    <w:docVar w:name="WAFER_2024060709490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607094901_GUID" w:val="bafbdae6-a612-491b-b124-71df66cc8103"/>
    <w:docVar w:name="WAFER_2024070814012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708140122_GUID" w:val="42d0b244-270c-430e-911c-57bd8d827b6a"/>
    <w:docVar w:name="WAFER_2025092610244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926102443_GUID" w:val="dd5ca7cd-18fe-419d-9cae-283de43c039b"/>
    <w:docVar w:name="WAFER_2026031310011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313100110_GUID" w:val="1c5551c2-da86-458a-90e9-a755629faa8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81"/>
    <o:shapelayout v:ext="edit">
      <o:idmap v:ext="edit" data="1"/>
    </o:shapelayout>
  </w:shapeDefaults>
  <w:decimalSymbol w:val="."/>
  <w:listSeparator w:val=","/>
  <w15:docId w15:val="{7594A4FD-C25A-44DD-97E7-86F52CB73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21" Type="http://schemas.openxmlformats.org/officeDocument/2006/relationships/header" Target="header7.xml"/><Relationship Id="rId34" Type="http://schemas.openxmlformats.org/officeDocument/2006/relationships/footer" Target="footer8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oter" Target="footer7.xm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2.jpeg"/><Relationship Id="rId32" Type="http://schemas.openxmlformats.org/officeDocument/2006/relationships/header" Target="header17.xm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3.xml"/><Relationship Id="rId36" Type="http://schemas.openxmlformats.org/officeDocument/2006/relationships/footer" Target="footer9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header" Target="header18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BAB6AE-A437-483B-B37E-66CA1DFDD4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1331</Words>
  <Characters>6500</Characters>
  <Application>Microsoft Office Word</Application>
  <DocSecurity>0</DocSecurity>
  <Lines>282</Lines>
  <Paragraphs>200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7631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Reserves Act 2025 - 00-c0-00</dc:title>
  <dc:subject/>
  <dc:creator/>
  <cp:keywords/>
  <dc:description/>
  <cp:lastModifiedBy>Master Repository Process</cp:lastModifiedBy>
  <cp:revision>4</cp:revision>
  <cp:lastPrinted>2025-09-26T02:18:00Z</cp:lastPrinted>
  <dcterms:created xsi:type="dcterms:W3CDTF">2026-03-17T06:47:00Z</dcterms:created>
  <dcterms:modified xsi:type="dcterms:W3CDTF">2026-03-17T06:47:00Z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13 of 2025</vt:lpwstr>
  </property>
  <property fmtid="{D5CDD505-2E9C-101B-9397-08002B2CF9AE}" pid="3" name="DocumentType">
    <vt:lpwstr>Act</vt:lpwstr>
  </property>
  <property fmtid="{D5CDD505-2E9C-101B-9397-08002B2CF9AE}" pid="4" name="CommencementDate">
    <vt:lpwstr>20260319</vt:lpwstr>
  </property>
  <property fmtid="{D5CDD505-2E9C-101B-9397-08002B2CF9AE}" pid="5" name="CommencementAsAt">
    <vt:filetime>2026-03-18T16:00:00Z</vt:filetime>
  </property>
  <property fmtid="{D5CDD505-2E9C-101B-9397-08002B2CF9AE}" pid="6" name="CommencementYear">
    <vt:lpwstr>2026</vt:lpwstr>
  </property>
  <property fmtid="{D5CDD505-2E9C-101B-9397-08002B2CF9AE}" pid="7" name="AsAtDate">
    <vt:lpwstr>19 Mar 2026</vt:lpwstr>
  </property>
  <property fmtid="{D5CDD505-2E9C-101B-9397-08002B2CF9AE}" pid="8" name="Suffix">
    <vt:lpwstr>00-c0-00</vt:lpwstr>
  </property>
  <property fmtid="{D5CDD505-2E9C-101B-9397-08002B2CF9AE}" pid="9" name="Official">
    <vt:lpwstr/>
  </property>
</Properties>
</file>