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Keystart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Keystart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_Toc224305089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_Toc224305090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t>Object of Act</w:t>
      </w:r>
      <w:r>
        <w:tab/>
      </w:r>
      <w:r>
        <w:fldChar w:fldCharType="begin"/>
      </w:r>
      <w:r>
        <w:instrText xml:space="preserve"> PAGEREF _Toc224305091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_Toc224305092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5.</w:t>
      </w:r>
      <w:r>
        <w:tab/>
        <w:t xml:space="preserve">Relationship to </w:t>
      </w:r>
      <w:r>
        <w:rPr>
          <w:iCs/>
        </w:rPr>
        <w:t>GTE Act</w:t>
      </w:r>
      <w:r>
        <w:tab/>
      </w:r>
      <w:r>
        <w:fldChar w:fldCharType="begin"/>
      </w:r>
      <w:r>
        <w:instrText xml:space="preserve"> PAGEREF _Toc224305093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Keystart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w:t>
      </w:r>
    </w:p>
    <w:p>
      <w:pPr>
        <w:pStyle w:val="TOC8"/>
        <w:rPr>
          <w:rFonts w:asciiTheme="minorHAnsi" w:eastAsiaTheme="minorEastAsia" w:hAnsiTheme="minorHAnsi" w:cstheme="minorBidi"/>
          <w:kern w:val="2"/>
          <w:sz w:val="24"/>
          <w:szCs w:val="24"/>
          <w14:ligatures w14:val="standardContextual"/>
        </w:rPr>
      </w:pPr>
      <w:r>
        <w:t>6.</w:t>
      </w:r>
      <w:r>
        <w:tab/>
        <w:t>Corporation established</w:t>
      </w:r>
      <w:r>
        <w:tab/>
      </w:r>
      <w:r>
        <w:fldChar w:fldCharType="begin"/>
      </w:r>
      <w:r>
        <w:instrText xml:space="preserve"> PAGEREF _Toc224305096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7.</w:t>
      </w:r>
      <w:r>
        <w:tab/>
        <w:t>Keystart not agent of State</w:t>
      </w:r>
      <w:r>
        <w:tab/>
      </w:r>
      <w:r>
        <w:fldChar w:fldCharType="begin"/>
      </w:r>
      <w:r>
        <w:instrText xml:space="preserve"> PAGEREF _Toc224305097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8.</w:t>
      </w:r>
      <w:r>
        <w:tab/>
        <w:t>Keystart and officers not part of Public Service</w:t>
      </w:r>
      <w:r>
        <w:tab/>
      </w:r>
      <w:r>
        <w:fldChar w:fldCharType="begin"/>
      </w:r>
      <w:r>
        <w:instrText xml:space="preserve"> PAGEREF _Toc224305098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w:t>
      </w:r>
    </w:p>
    <w:p>
      <w:pPr>
        <w:pStyle w:val="TOC8"/>
        <w:rPr>
          <w:rFonts w:asciiTheme="minorHAnsi" w:eastAsiaTheme="minorEastAsia" w:hAnsiTheme="minorHAnsi" w:cstheme="minorBidi"/>
          <w:kern w:val="2"/>
          <w:sz w:val="24"/>
          <w:szCs w:val="24"/>
          <w14:ligatures w14:val="standardContextual"/>
        </w:rPr>
      </w:pPr>
      <w:r>
        <w:t>9.</w:t>
      </w:r>
      <w:r>
        <w:tab/>
        <w:t>Functions of Keystart</w:t>
      </w:r>
      <w:r>
        <w:tab/>
      </w:r>
      <w:r>
        <w:fldChar w:fldCharType="begin"/>
      </w:r>
      <w:r>
        <w:instrText xml:space="preserve"> PAGEREF _Toc224305100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10.</w:t>
      </w:r>
      <w:r>
        <w:tab/>
        <w:t>Powers of corporation</w:t>
      </w:r>
      <w:r>
        <w:tab/>
      </w:r>
      <w:r>
        <w:fldChar w:fldCharType="begin"/>
      </w:r>
      <w:r>
        <w:instrText xml:space="preserve"> PAGEREF _Toc224305101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Staff</w:t>
      </w:r>
    </w:p>
    <w:p>
      <w:pPr>
        <w:pStyle w:val="TOC8"/>
        <w:rPr>
          <w:rFonts w:asciiTheme="minorHAnsi" w:eastAsiaTheme="minorEastAsia" w:hAnsiTheme="minorHAnsi" w:cstheme="minorBidi"/>
          <w:kern w:val="2"/>
          <w:sz w:val="24"/>
          <w:szCs w:val="24"/>
          <w14:ligatures w14:val="standardContextual"/>
        </w:rPr>
      </w:pPr>
      <w:r>
        <w:t>11.</w:t>
      </w:r>
      <w:r>
        <w:tab/>
        <w:t>Staff</w:t>
      </w:r>
      <w:r>
        <w:tab/>
      </w:r>
      <w:r>
        <w:fldChar w:fldCharType="begin"/>
      </w:r>
      <w:r>
        <w:instrText xml:space="preserve"> PAGEREF _Toc224305103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12.</w:t>
      </w:r>
      <w:r>
        <w:tab/>
        <w:t>Minimum standards for staff management</w:t>
      </w:r>
      <w:r>
        <w:tab/>
      </w:r>
      <w:r>
        <w:fldChar w:fldCharType="begin"/>
      </w:r>
      <w:r>
        <w:instrText xml:space="preserve"> PAGEREF _Toc224305104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13.</w:t>
      </w:r>
      <w:r>
        <w:tab/>
        <w:t>Reports to Public Sector Commissioner</w:t>
      </w:r>
      <w:r>
        <w:tab/>
      </w:r>
      <w:r>
        <w:fldChar w:fldCharType="begin"/>
      </w:r>
      <w:r>
        <w:instrText xml:space="preserve"> PAGEREF _Toc224305105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14.</w:t>
      </w:r>
      <w:r>
        <w:tab/>
        <w:t>Codes of conduct</w:t>
      </w:r>
      <w:r>
        <w:tab/>
      </w:r>
      <w:r>
        <w:fldChar w:fldCharType="begin"/>
      </w:r>
      <w:r>
        <w:instrText xml:space="preserve"> PAGEREF _Toc224305106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Financial assistance</w:t>
      </w:r>
    </w:p>
    <w:p>
      <w:pPr>
        <w:pStyle w:val="TOC8"/>
        <w:rPr>
          <w:rFonts w:asciiTheme="minorHAnsi" w:eastAsiaTheme="minorEastAsia" w:hAnsiTheme="minorHAnsi" w:cstheme="minorBidi"/>
          <w:kern w:val="2"/>
          <w:sz w:val="24"/>
          <w:szCs w:val="24"/>
          <w14:ligatures w14:val="standardContextual"/>
        </w:rPr>
      </w:pPr>
      <w:r>
        <w:t>15.</w:t>
      </w:r>
      <w:r>
        <w:tab/>
        <w:t>Approval required for financial assistance products and related matters</w:t>
      </w:r>
      <w:r>
        <w:tab/>
      </w:r>
      <w:r>
        <w:fldChar w:fldCharType="begin"/>
      </w:r>
      <w:r>
        <w:instrText xml:space="preserve"> PAGEREF _Toc224305108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16.</w:t>
      </w:r>
      <w:r>
        <w:tab/>
        <w:t>Provision of financial assistance under financial assistance products</w:t>
      </w:r>
      <w:r>
        <w:tab/>
      </w:r>
      <w:r>
        <w:fldChar w:fldCharType="begin"/>
      </w:r>
      <w:r>
        <w:instrText xml:space="preserve"> PAGEREF _Toc224305109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17.</w:t>
      </w:r>
      <w:r>
        <w:tab/>
        <w:t>Certain matters not a significant transaction or significant initiative</w:t>
      </w:r>
      <w:r>
        <w:tab/>
      </w:r>
      <w:r>
        <w:fldChar w:fldCharType="begin"/>
      </w:r>
      <w:r>
        <w:instrText xml:space="preserve"> PAGEREF _Toc224305110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18.</w:t>
      </w:r>
      <w:r>
        <w:tab/>
        <w:t>Publication of interest rates for financial assistance products</w:t>
      </w:r>
      <w:r>
        <w:tab/>
      </w:r>
      <w:r>
        <w:fldChar w:fldCharType="begin"/>
      </w:r>
      <w:r>
        <w:instrText xml:space="preserve"> PAGEREF _Toc224305111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Bank accounts and investments</w:t>
      </w:r>
    </w:p>
    <w:p>
      <w:pPr>
        <w:pStyle w:val="TOC8"/>
        <w:rPr>
          <w:rFonts w:asciiTheme="minorHAnsi" w:eastAsiaTheme="minorEastAsia" w:hAnsiTheme="minorHAnsi" w:cstheme="minorBidi"/>
          <w:kern w:val="2"/>
          <w:sz w:val="24"/>
          <w:szCs w:val="24"/>
          <w14:ligatures w14:val="standardContextual"/>
        </w:rPr>
      </w:pPr>
      <w:r>
        <w:t>19.</w:t>
      </w:r>
      <w:r>
        <w:tab/>
        <w:t>Terms used</w:t>
      </w:r>
      <w:r>
        <w:tab/>
      </w:r>
      <w:r>
        <w:fldChar w:fldCharType="begin"/>
      </w:r>
      <w:r>
        <w:instrText xml:space="preserve"> PAGEREF _Toc224305113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20.</w:t>
      </w:r>
      <w:r>
        <w:tab/>
        <w:t>Application of this Part</w:t>
      </w:r>
      <w:r>
        <w:tab/>
      </w:r>
      <w:r>
        <w:fldChar w:fldCharType="begin"/>
      </w:r>
      <w:r>
        <w:instrText xml:space="preserve"> PAGEREF _Toc224305114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21.</w:t>
      </w:r>
      <w:r>
        <w:tab/>
        <w:t>Bank accounts of Keystart</w:t>
      </w:r>
      <w:r>
        <w:tab/>
      </w:r>
      <w:r>
        <w:fldChar w:fldCharType="begin"/>
      </w:r>
      <w:r>
        <w:instrText xml:space="preserve"> PAGEREF _Toc224305115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22.</w:t>
      </w:r>
      <w:r>
        <w:tab/>
        <w:t>Operation of bank accounts</w:t>
      </w:r>
      <w:r>
        <w:tab/>
      </w:r>
      <w:r>
        <w:fldChar w:fldCharType="begin"/>
      </w:r>
      <w:r>
        <w:instrText xml:space="preserve"> PAGEREF _Toc224305116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23.</w:t>
      </w:r>
      <w:r>
        <w:tab/>
        <w:t>Bank accounts not to be overdrawn except with Treasurer’s approval</w:t>
      </w:r>
      <w:r>
        <w:tab/>
      </w:r>
      <w:r>
        <w:fldChar w:fldCharType="begin"/>
      </w:r>
      <w:r>
        <w:instrText xml:space="preserve"> PAGEREF _Toc224305117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24.</w:t>
      </w:r>
      <w:r>
        <w:tab/>
        <w:t>Investment of funds</w:t>
      </w:r>
      <w:r>
        <w:tab/>
      </w:r>
      <w:r>
        <w:fldChar w:fldCharType="begin"/>
      </w:r>
      <w:r>
        <w:instrText xml:space="preserve"> PAGEREF _Toc224305118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pPr>
        <w:pStyle w:val="TOC8"/>
        <w:rPr>
          <w:rFonts w:asciiTheme="minorHAnsi" w:eastAsiaTheme="minorEastAsia" w:hAnsiTheme="minorHAnsi" w:cstheme="minorBidi"/>
          <w:kern w:val="2"/>
          <w:sz w:val="24"/>
          <w:szCs w:val="24"/>
          <w14:ligatures w14:val="standardContextual"/>
        </w:rPr>
      </w:pPr>
      <w:r>
        <w:t>25.</w:t>
      </w:r>
      <w:r>
        <w:tab/>
        <w:t>Delegation</w:t>
      </w:r>
      <w:r>
        <w:tab/>
      </w:r>
      <w:r>
        <w:fldChar w:fldCharType="begin"/>
      </w:r>
      <w:r>
        <w:instrText xml:space="preserve"> PAGEREF _Toc224305120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26.</w:t>
      </w:r>
      <w:r>
        <w:tab/>
        <w:t>Approvals</w:t>
      </w:r>
      <w:r>
        <w:tab/>
      </w:r>
      <w:r>
        <w:fldChar w:fldCharType="begin"/>
      </w:r>
      <w:r>
        <w:instrText xml:space="preserve"> PAGEREF _Toc224305121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27.</w:t>
      </w:r>
      <w:r>
        <w:tab/>
        <w:t>Audit and risk management committees</w:t>
      </w:r>
      <w:r>
        <w:tab/>
      </w:r>
      <w:r>
        <w:fldChar w:fldCharType="begin"/>
      </w:r>
      <w:r>
        <w:instrText xml:space="preserve"> PAGEREF _Toc224305122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28.</w:t>
      </w:r>
      <w:r>
        <w:tab/>
        <w:t>Collection, use and disclosure of credit reporting information</w:t>
      </w:r>
      <w:r>
        <w:tab/>
      </w:r>
      <w:r>
        <w:fldChar w:fldCharType="begin"/>
      </w:r>
      <w:r>
        <w:instrText xml:space="preserve"> PAGEREF _Toc224305123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28A.</w:t>
      </w:r>
      <w:r>
        <w:tab/>
        <w:t>Disclosure of information to assist with Commonwealth Help to Buy program</w:t>
      </w:r>
      <w:r>
        <w:tab/>
      </w:r>
      <w:r>
        <w:fldChar w:fldCharType="begin"/>
      </w:r>
      <w:r>
        <w:instrText xml:space="preserve"> PAGEREF _Toc224305124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29.</w:t>
      </w:r>
      <w:r>
        <w:tab/>
        <w:t>Providing financial assistance to relatives of directors or chief executive officer</w:t>
      </w:r>
      <w:r>
        <w:tab/>
      </w:r>
      <w:r>
        <w:fldChar w:fldCharType="begin"/>
      </w:r>
      <w:r>
        <w:instrText xml:space="preserve"> PAGEREF _Toc224305125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30.</w:t>
      </w:r>
      <w:r>
        <w:tab/>
        <w:t>Regulations</w:t>
      </w:r>
      <w:r>
        <w:tab/>
      </w:r>
      <w:r>
        <w:fldChar w:fldCharType="begin"/>
      </w:r>
      <w:r>
        <w:instrText xml:space="preserve"> PAGEREF _Toc224305126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31.</w:t>
      </w:r>
      <w:r>
        <w:tab/>
        <w:t>Review of Act</w:t>
      </w:r>
      <w:r>
        <w:tab/>
      </w:r>
      <w:r>
        <w:fldChar w:fldCharType="begin"/>
      </w:r>
      <w:r>
        <w:instrText xml:space="preserve"> PAGEREF _Toc224305127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Repeal</w:t>
      </w:r>
    </w:p>
    <w:p>
      <w:pPr>
        <w:pStyle w:val="TOC8"/>
        <w:rPr>
          <w:rFonts w:asciiTheme="minorHAnsi" w:eastAsiaTheme="minorEastAsia" w:hAnsiTheme="minorHAnsi" w:cstheme="minorBidi"/>
          <w:kern w:val="2"/>
          <w:sz w:val="24"/>
          <w:szCs w:val="24"/>
          <w14:ligatures w14:val="standardContextual"/>
        </w:rPr>
      </w:pPr>
      <w:r>
        <w:t>32.</w:t>
      </w:r>
      <w:r>
        <w:tab/>
      </w:r>
      <w:r>
        <w:rPr>
          <w:i/>
          <w:iCs/>
        </w:rPr>
        <w:t>Country Housing Act 1998</w:t>
      </w:r>
      <w:r>
        <w:t xml:space="preserve"> repealed</w:t>
      </w:r>
      <w:r>
        <w:tab/>
      </w:r>
      <w:r>
        <w:fldChar w:fldCharType="begin"/>
      </w:r>
      <w:r>
        <w:instrText xml:space="preserve"> PAGEREF _Toc224305129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_Toc224305132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Early operations</w:t>
      </w:r>
    </w:p>
    <w:p>
      <w:pPr>
        <w:pStyle w:val="TOC8"/>
        <w:rPr>
          <w:rFonts w:asciiTheme="minorHAnsi" w:eastAsiaTheme="minorEastAsia" w:hAnsiTheme="minorHAnsi" w:cstheme="minorBidi"/>
          <w:kern w:val="2"/>
          <w:sz w:val="24"/>
          <w:szCs w:val="24"/>
          <w14:ligatures w14:val="standardContextual"/>
        </w:rPr>
      </w:pPr>
      <w:r>
        <w:t>34.</w:t>
      </w:r>
      <w:r>
        <w:tab/>
        <w:t xml:space="preserve">Relationship to </w:t>
      </w:r>
      <w:r>
        <w:rPr>
          <w:bCs/>
        </w:rPr>
        <w:t>GTE Act</w:t>
      </w:r>
      <w:r>
        <w:t xml:space="preserve"> </w:t>
      </w:r>
      <w:r>
        <w:rPr>
          <w:iCs/>
        </w:rPr>
        <w:t>before operational start date</w:t>
      </w:r>
      <w:r>
        <w:tab/>
      </w:r>
      <w:r>
        <w:fldChar w:fldCharType="begin"/>
      </w:r>
      <w:r>
        <w:instrText xml:space="preserve"> PAGEREF _Toc224305134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35.</w:t>
      </w:r>
      <w:r>
        <w:tab/>
        <w:t xml:space="preserve">Board of directors </w:t>
      </w:r>
      <w:r>
        <w:rPr>
          <w:iCs/>
        </w:rPr>
        <w:t>before operational start date</w:t>
      </w:r>
      <w:r>
        <w:tab/>
      </w:r>
      <w:r>
        <w:fldChar w:fldCharType="begin"/>
      </w:r>
      <w:r>
        <w:instrText xml:space="preserve"> PAGEREF _Toc224305135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36.</w:t>
      </w:r>
      <w:r>
        <w:tab/>
        <w:t>Expiry of Division</w:t>
      </w:r>
      <w:r>
        <w:tab/>
      </w:r>
      <w:r>
        <w:fldChar w:fldCharType="begin"/>
      </w:r>
      <w:r>
        <w:instrText xml:space="preserve"> PAGEREF _Toc224305136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Transfer orders</w:t>
      </w:r>
    </w:p>
    <w:p>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_Toc224305138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38.</w:t>
      </w:r>
      <w:r>
        <w:tab/>
        <w:t>Minister may make transfer orders</w:t>
      </w:r>
      <w:r>
        <w:tab/>
      </w:r>
      <w:r>
        <w:fldChar w:fldCharType="begin"/>
      </w:r>
      <w:r>
        <w:instrText xml:space="preserve"> PAGEREF _Toc224305139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39.</w:t>
      </w:r>
      <w:r>
        <w:tab/>
        <w:t>Consequences of transfer orders</w:t>
      </w:r>
      <w:r>
        <w:tab/>
      </w:r>
      <w:r>
        <w:fldChar w:fldCharType="begin"/>
      </w:r>
      <w:r>
        <w:instrText xml:space="preserve"> PAGEREF _Toc224305140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40.</w:t>
      </w:r>
      <w:r>
        <w:tab/>
        <w:t>Completion of transactions for this Division</w:t>
      </w:r>
      <w:r>
        <w:tab/>
      </w:r>
      <w:r>
        <w:fldChar w:fldCharType="begin"/>
      </w:r>
      <w:r>
        <w:instrText xml:space="preserve"> PAGEREF _Toc224305141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41.</w:t>
      </w:r>
      <w:r>
        <w:tab/>
        <w:t>Effect of arrangements internal to transferors</w:t>
      </w:r>
      <w:r>
        <w:tab/>
      </w:r>
      <w:r>
        <w:fldChar w:fldCharType="begin"/>
      </w:r>
      <w:r>
        <w:instrText xml:space="preserve"> PAGEREF _Toc224305142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42.</w:t>
      </w:r>
      <w:r>
        <w:tab/>
        <w:t>Delivery and access to records</w:t>
      </w:r>
      <w:r>
        <w:tab/>
      </w:r>
      <w:r>
        <w:fldChar w:fldCharType="begin"/>
      </w:r>
      <w:r>
        <w:instrText xml:space="preserve"> PAGEREF _Toc224305143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43.</w:t>
      </w:r>
      <w:r>
        <w:tab/>
        <w:t>Registration of documents</w:t>
      </w:r>
      <w:r>
        <w:tab/>
      </w:r>
      <w:r>
        <w:fldChar w:fldCharType="begin"/>
      </w:r>
      <w:r>
        <w:instrText xml:space="preserve"> PAGEREF _Toc224305144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44.</w:t>
      </w:r>
      <w:r>
        <w:tab/>
        <w:t>Correction of errors in transfer orders</w:t>
      </w:r>
      <w:r>
        <w:tab/>
      </w:r>
      <w:r>
        <w:fldChar w:fldCharType="begin"/>
      </w:r>
      <w:r>
        <w:instrText xml:space="preserve"> PAGEREF _Toc224305145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45.</w:t>
      </w:r>
      <w:r>
        <w:tab/>
        <w:t>Effect of this Division on existing rights and obligations</w:t>
      </w:r>
      <w:r>
        <w:tab/>
      </w:r>
      <w:r>
        <w:fldChar w:fldCharType="begin"/>
      </w:r>
      <w:r>
        <w:instrText xml:space="preserve"> PAGEREF _Toc224305146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46.</w:t>
      </w:r>
      <w:r>
        <w:tab/>
        <w:t>Authorised disclosure of information</w:t>
      </w:r>
      <w:r>
        <w:tab/>
      </w:r>
      <w:r>
        <w:fldChar w:fldCharType="begin"/>
      </w:r>
      <w:r>
        <w:instrText xml:space="preserve"> PAGEREF _Toc224305147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Transitional provisions for repeal of </w:t>
      </w:r>
      <w:r>
        <w:rPr>
          <w:i/>
          <w:iCs/>
        </w:rPr>
        <w:t>Country Housing Act 1998</w:t>
      </w:r>
    </w:p>
    <w:p>
      <w:pPr>
        <w:pStyle w:val="TOC8"/>
        <w:rPr>
          <w:rFonts w:asciiTheme="minorHAnsi" w:eastAsiaTheme="minorEastAsia" w:hAnsiTheme="minorHAnsi" w:cstheme="minorBidi"/>
          <w:kern w:val="2"/>
          <w:sz w:val="24"/>
          <w:szCs w:val="24"/>
          <w14:ligatures w14:val="standardContextual"/>
        </w:rPr>
      </w:pPr>
      <w:r>
        <w:t>47.</w:t>
      </w:r>
      <w:r>
        <w:tab/>
        <w:t>Winding</w:t>
      </w:r>
      <w:r>
        <w:noBreakHyphen/>
        <w:t>up Country Housing Authority</w:t>
      </w:r>
      <w:r>
        <w:tab/>
      </w:r>
      <w:r>
        <w:fldChar w:fldCharType="begin"/>
      </w:r>
      <w:r>
        <w:instrText xml:space="preserve"> PAGEREF _Toc224305149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48.</w:t>
      </w:r>
      <w:r>
        <w:tab/>
        <w:t>Closing Country Housing Account</w:t>
      </w:r>
      <w:r>
        <w:tab/>
      </w:r>
      <w:r>
        <w:fldChar w:fldCharType="begin"/>
      </w:r>
      <w:r>
        <w:instrText xml:space="preserve"> PAGEREF _Toc224305150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transitional provisions</w:t>
      </w:r>
    </w:p>
    <w:p>
      <w:pPr>
        <w:pStyle w:val="TOC8"/>
        <w:rPr>
          <w:rFonts w:asciiTheme="minorHAnsi" w:eastAsiaTheme="minorEastAsia" w:hAnsiTheme="minorHAnsi" w:cstheme="minorBidi"/>
          <w:kern w:val="2"/>
          <w:sz w:val="24"/>
          <w:szCs w:val="24"/>
          <w14:ligatures w14:val="standardContextual"/>
        </w:rPr>
      </w:pPr>
      <w:r>
        <w:t>49.</w:t>
      </w:r>
      <w:r>
        <w:tab/>
        <w:t>Bank accounts</w:t>
      </w:r>
      <w:r>
        <w:tab/>
      </w:r>
      <w:r>
        <w:fldChar w:fldCharType="begin"/>
      </w:r>
      <w:r>
        <w:instrText xml:space="preserve"> PAGEREF _Toc224305152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50.</w:t>
      </w:r>
      <w:r>
        <w:tab/>
        <w:t>Transferred investments continue</w:t>
      </w:r>
      <w:r>
        <w:tab/>
      </w:r>
      <w:r>
        <w:fldChar w:fldCharType="begin"/>
      </w:r>
      <w:r>
        <w:instrText xml:space="preserve"> PAGEREF _Toc224305153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51.</w:t>
      </w:r>
      <w:r>
        <w:tab/>
        <w:t>Approval of financial assistance products of expiring entities</w:t>
      </w:r>
      <w:r>
        <w:tab/>
      </w:r>
      <w:r>
        <w:fldChar w:fldCharType="begin"/>
      </w:r>
      <w:r>
        <w:instrText xml:space="preserve"> PAGEREF _Toc224305154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52.</w:t>
      </w:r>
      <w:r>
        <w:tab/>
        <w:t>First statement of expectations for Keystart</w:t>
      </w:r>
      <w:r>
        <w:tab/>
      </w:r>
      <w:r>
        <w:fldChar w:fldCharType="begin"/>
      </w:r>
      <w:r>
        <w:instrText xml:space="preserve"> PAGEREF _Toc224305155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53.</w:t>
      </w:r>
      <w:r>
        <w:tab/>
        <w:t>First annual performance statement for Keystart</w:t>
      </w:r>
      <w:r>
        <w:tab/>
      </w:r>
      <w:r>
        <w:fldChar w:fldCharType="begin"/>
      </w:r>
      <w:r>
        <w:instrText xml:space="preserve"> PAGEREF _Toc224305156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54.</w:t>
      </w:r>
      <w:r>
        <w:tab/>
        <w:t>Draft record keeping plan for State records</w:t>
      </w:r>
      <w:r>
        <w:tab/>
      </w:r>
      <w:r>
        <w:fldChar w:fldCharType="begin"/>
      </w:r>
      <w:r>
        <w:instrText xml:space="preserve"> PAGEREF _Toc224305157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55.</w:t>
      </w:r>
      <w:r>
        <w:tab/>
        <w:t>Transferring directors</w:t>
      </w:r>
      <w:r>
        <w:tab/>
      </w:r>
      <w:r>
        <w:fldChar w:fldCharType="begin"/>
      </w:r>
      <w:r>
        <w:instrText xml:space="preserve"> PAGEREF _Toc224305158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56.</w:t>
      </w:r>
      <w:r>
        <w:tab/>
        <w:t>First chief executive officer</w:t>
      </w:r>
      <w:r>
        <w:tab/>
      </w:r>
      <w:r>
        <w:fldChar w:fldCharType="begin"/>
      </w:r>
      <w:r>
        <w:instrText xml:space="preserve"> PAGEREF _Toc224305159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57.</w:t>
      </w:r>
      <w:r>
        <w:tab/>
        <w:t>Transitional regulations</w:t>
      </w:r>
      <w:r>
        <w:tab/>
      </w:r>
      <w:r>
        <w:fldChar w:fldCharType="begin"/>
      </w:r>
      <w:r>
        <w:instrText xml:space="preserve"> PAGEREF _Toc224305160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Consequential amendments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Pr>
          <w:i/>
          <w:iCs/>
        </w:rPr>
        <w:t>Constitution Acts Amendment Act 1899</w:t>
      </w:r>
      <w:r>
        <w:t xml:space="preserve"> amended</w:t>
      </w:r>
    </w:p>
    <w:p>
      <w:pPr>
        <w:pStyle w:val="TOC8"/>
        <w:rPr>
          <w:rFonts w:asciiTheme="minorHAnsi" w:eastAsiaTheme="minorEastAsia" w:hAnsiTheme="minorHAnsi" w:cstheme="minorBidi"/>
          <w:kern w:val="2"/>
          <w:sz w:val="24"/>
          <w:szCs w:val="24"/>
          <w14:ligatures w14:val="standardContextual"/>
        </w:rPr>
      </w:pPr>
      <w:r>
        <w:t>58.</w:t>
      </w:r>
      <w:r>
        <w:tab/>
        <w:t>Act amended</w:t>
      </w:r>
      <w:r>
        <w:tab/>
      </w:r>
      <w:r>
        <w:fldChar w:fldCharType="begin"/>
      </w:r>
      <w:r>
        <w:instrText xml:space="preserve"> PAGEREF _Toc224305163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59.</w:t>
      </w:r>
      <w:r>
        <w:tab/>
        <w:t>Schedule V amended</w:t>
      </w:r>
      <w:r>
        <w:tab/>
      </w:r>
      <w:r>
        <w:fldChar w:fldCharType="begin"/>
      </w:r>
      <w:r>
        <w:instrText xml:space="preserve"> PAGEREF _Toc224305164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Pr>
          <w:i/>
          <w:iCs/>
        </w:rPr>
        <w:t>Financial Management Act 2006</w:t>
      </w:r>
      <w:r>
        <w:rPr>
          <w:i/>
        </w:rPr>
        <w:t xml:space="preserve"> </w:t>
      </w:r>
      <w:r>
        <w:rPr>
          <w:iCs/>
        </w:rPr>
        <w:t>amended</w:t>
      </w:r>
    </w:p>
    <w:p>
      <w:pPr>
        <w:pStyle w:val="TOC8"/>
        <w:rPr>
          <w:rFonts w:asciiTheme="minorHAnsi" w:eastAsiaTheme="minorEastAsia" w:hAnsiTheme="minorHAnsi" w:cstheme="minorBidi"/>
          <w:kern w:val="2"/>
          <w:sz w:val="24"/>
          <w:szCs w:val="24"/>
          <w14:ligatures w14:val="standardContextual"/>
        </w:rPr>
      </w:pPr>
      <w:r>
        <w:t>60.</w:t>
      </w:r>
      <w:r>
        <w:tab/>
        <w:t>Act amended</w:t>
      </w:r>
      <w:r>
        <w:tab/>
      </w:r>
      <w:r>
        <w:fldChar w:fldCharType="begin"/>
      </w:r>
      <w:r>
        <w:instrText xml:space="preserve"> PAGEREF _Toc224305166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61.</w:t>
      </w:r>
      <w:r>
        <w:tab/>
        <w:t>Schedule 1 amended</w:t>
      </w:r>
      <w:r>
        <w:tab/>
      </w:r>
      <w:r>
        <w:fldChar w:fldCharType="begin"/>
      </w:r>
      <w:r>
        <w:instrText xml:space="preserve"> PAGEREF _Toc224305167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w:t>
      </w:r>
      <w:r>
        <w:rPr>
          <w:bCs/>
          <w:i/>
        </w:rPr>
        <w:t xml:space="preserve">Government Trading Enterprises Act 2023 </w:t>
      </w:r>
      <w:r>
        <w:rPr>
          <w:iCs/>
        </w:rPr>
        <w:t>amended</w:t>
      </w:r>
    </w:p>
    <w:p>
      <w:pPr>
        <w:pStyle w:val="TOC8"/>
        <w:rPr>
          <w:rFonts w:asciiTheme="minorHAnsi" w:eastAsiaTheme="minorEastAsia" w:hAnsiTheme="minorHAnsi" w:cstheme="minorBidi"/>
          <w:kern w:val="2"/>
          <w:sz w:val="24"/>
          <w:szCs w:val="24"/>
          <w14:ligatures w14:val="standardContextual"/>
        </w:rPr>
      </w:pPr>
      <w:r>
        <w:t>62.</w:t>
      </w:r>
      <w:r>
        <w:tab/>
        <w:t>Act amended</w:t>
      </w:r>
      <w:r>
        <w:tab/>
      </w:r>
      <w:r>
        <w:fldChar w:fldCharType="begin"/>
      </w:r>
      <w:r>
        <w:instrText xml:space="preserve"> PAGEREF _Toc224305169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63.</w:t>
      </w:r>
      <w:r>
        <w:tab/>
        <w:t>Section 3 amended</w:t>
      </w:r>
      <w:r>
        <w:tab/>
      </w:r>
      <w:r>
        <w:fldChar w:fldCharType="begin"/>
      </w:r>
      <w:r>
        <w:instrText xml:space="preserve"> PAGEREF _Toc224305170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t>
      </w:r>
      <w:r>
        <w:rPr>
          <w:i/>
          <w:iCs/>
        </w:rPr>
        <w:t>Procurement Act 2020</w:t>
      </w:r>
      <w:r>
        <w:t xml:space="preserve"> amended</w:t>
      </w:r>
    </w:p>
    <w:p>
      <w:pPr>
        <w:pStyle w:val="TOC8"/>
        <w:rPr>
          <w:rFonts w:asciiTheme="minorHAnsi" w:eastAsiaTheme="minorEastAsia" w:hAnsiTheme="minorHAnsi" w:cstheme="minorBidi"/>
          <w:kern w:val="2"/>
          <w:sz w:val="24"/>
          <w:szCs w:val="24"/>
          <w14:ligatures w14:val="standardContextual"/>
        </w:rPr>
      </w:pPr>
      <w:r>
        <w:t>64.</w:t>
      </w:r>
      <w:r>
        <w:tab/>
        <w:t>Act amended</w:t>
      </w:r>
      <w:r>
        <w:tab/>
      </w:r>
      <w:r>
        <w:fldChar w:fldCharType="begin"/>
      </w:r>
      <w:r>
        <w:instrText xml:space="preserve"> PAGEREF _Toc224305172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65.</w:t>
      </w:r>
      <w:r>
        <w:tab/>
        <w:t>Section 5 amended</w:t>
      </w:r>
      <w:r>
        <w:tab/>
      </w:r>
      <w:r>
        <w:fldChar w:fldCharType="begin"/>
      </w:r>
      <w:r>
        <w:instrText xml:space="preserve"> PAGEREF _Toc224305173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t>
      </w:r>
      <w:r>
        <w:rPr>
          <w:i/>
          <w:iCs/>
        </w:rPr>
        <w:t>Public Sector Management Act 1994</w:t>
      </w:r>
      <w:r>
        <w:rPr>
          <w:i/>
        </w:rPr>
        <w:t xml:space="preserve"> </w:t>
      </w:r>
      <w:r>
        <w:rPr>
          <w:iCs/>
        </w:rPr>
        <w:t>amended</w:t>
      </w:r>
    </w:p>
    <w:p>
      <w:pPr>
        <w:pStyle w:val="TOC8"/>
        <w:rPr>
          <w:rFonts w:asciiTheme="minorHAnsi" w:eastAsiaTheme="minorEastAsia" w:hAnsiTheme="minorHAnsi" w:cstheme="minorBidi"/>
          <w:kern w:val="2"/>
          <w:sz w:val="24"/>
          <w:szCs w:val="24"/>
          <w14:ligatures w14:val="standardContextual"/>
        </w:rPr>
      </w:pPr>
      <w:r>
        <w:t>66.</w:t>
      </w:r>
      <w:r>
        <w:tab/>
        <w:t>Act amended</w:t>
      </w:r>
      <w:r>
        <w:tab/>
      </w:r>
      <w:r>
        <w:fldChar w:fldCharType="begin"/>
      </w:r>
      <w:r>
        <w:instrText xml:space="preserve"> PAGEREF _Toc224305175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67.</w:t>
      </w:r>
      <w:r>
        <w:tab/>
        <w:t>Schedule 1 amended</w:t>
      </w:r>
      <w:r>
        <w:tab/>
      </w:r>
      <w:r>
        <w:fldChar w:fldCharType="begin"/>
      </w:r>
      <w:r>
        <w:instrText xml:space="preserve"> PAGEREF _Toc224305176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68.</w:t>
      </w:r>
      <w:r>
        <w:tab/>
        <w:t>Schedule 2 amended</w:t>
      </w:r>
      <w:r>
        <w:tab/>
      </w:r>
      <w:r>
        <w:fldChar w:fldCharType="begin"/>
      </w:r>
      <w:r>
        <w:instrText xml:space="preserve"> PAGEREF _Toc224305177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w:t>
      </w:r>
      <w:r>
        <w:rPr>
          <w:i/>
          <w:iCs/>
        </w:rPr>
        <w:t>State Enterprises (Commonwealth Tax Equivalents) (Application) Regulations 1997</w:t>
      </w:r>
      <w:r>
        <w:t xml:space="preserve"> amended</w:t>
      </w:r>
    </w:p>
    <w:p>
      <w:pPr>
        <w:pStyle w:val="TOC8"/>
        <w:rPr>
          <w:rFonts w:asciiTheme="minorHAnsi" w:eastAsiaTheme="minorEastAsia" w:hAnsiTheme="minorHAnsi" w:cstheme="minorBidi"/>
          <w:kern w:val="2"/>
          <w:sz w:val="24"/>
          <w:szCs w:val="24"/>
          <w14:ligatures w14:val="standardContextual"/>
        </w:rPr>
      </w:pPr>
      <w:r>
        <w:t>69.</w:t>
      </w:r>
      <w:r>
        <w:tab/>
        <w:t>Regulations amended</w:t>
      </w:r>
      <w:r>
        <w:tab/>
      </w:r>
      <w:r>
        <w:fldChar w:fldCharType="begin"/>
      </w:r>
      <w:r>
        <w:instrText xml:space="preserve"> PAGEREF _Toc224305179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70.</w:t>
      </w:r>
      <w:r>
        <w:tab/>
        <w:t>Regulation 3 amended</w:t>
      </w:r>
      <w:r>
        <w:tab/>
      </w:r>
      <w:r>
        <w:fldChar w:fldCharType="begin"/>
      </w:r>
      <w:r>
        <w:instrText xml:space="preserve"> PAGEREF _Toc224305180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w:t>
      </w:r>
      <w:r>
        <w:rPr>
          <w:i/>
          <w:iCs/>
        </w:rPr>
        <w:t>Statutory Corporations (Liability of Directors) Act 1996</w:t>
      </w:r>
      <w:r>
        <w:t xml:space="preserve"> amended</w:t>
      </w:r>
    </w:p>
    <w:p>
      <w:pPr>
        <w:pStyle w:val="TOC8"/>
        <w:rPr>
          <w:rFonts w:asciiTheme="minorHAnsi" w:eastAsiaTheme="minorEastAsia" w:hAnsiTheme="minorHAnsi" w:cstheme="minorBidi"/>
          <w:kern w:val="2"/>
          <w:sz w:val="24"/>
          <w:szCs w:val="24"/>
          <w14:ligatures w14:val="standardContextual"/>
        </w:rPr>
      </w:pPr>
      <w:r>
        <w:t>71.</w:t>
      </w:r>
      <w:r>
        <w:tab/>
        <w:t>Act amended</w:t>
      </w:r>
      <w:r>
        <w:tab/>
      </w:r>
      <w:r>
        <w:fldChar w:fldCharType="begin"/>
      </w:r>
      <w:r>
        <w:instrText xml:space="preserve"> PAGEREF _Toc224305182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72.</w:t>
      </w:r>
      <w:r>
        <w:tab/>
        <w:t>Schedule 1 amended</w:t>
      </w:r>
      <w:r>
        <w:tab/>
      </w:r>
      <w:r>
        <w:fldChar w:fldCharType="begin"/>
      </w:r>
      <w:r>
        <w:instrText xml:space="preserve"> PAGEREF _Toc224305183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w:t>
      </w:r>
      <w:r>
        <w:rPr>
          <w:i/>
          <w:iCs/>
        </w:rPr>
        <w:t>Western Australian Jobs Act 2017</w:t>
      </w:r>
      <w:r>
        <w:t xml:space="preserve"> </w:t>
      </w:r>
      <w:r>
        <w:rPr>
          <w:iCs/>
        </w:rPr>
        <w:t>amended</w:t>
      </w:r>
    </w:p>
    <w:p>
      <w:pPr>
        <w:pStyle w:val="TOC8"/>
        <w:rPr>
          <w:rFonts w:asciiTheme="minorHAnsi" w:eastAsiaTheme="minorEastAsia" w:hAnsiTheme="minorHAnsi" w:cstheme="minorBidi"/>
          <w:kern w:val="2"/>
          <w:sz w:val="24"/>
          <w:szCs w:val="24"/>
          <w14:ligatures w14:val="standardContextual"/>
        </w:rPr>
      </w:pPr>
      <w:r>
        <w:t>73.</w:t>
      </w:r>
      <w:r>
        <w:tab/>
        <w:t>Act amended</w:t>
      </w:r>
      <w:r>
        <w:tab/>
      </w:r>
      <w:r>
        <w:fldChar w:fldCharType="begin"/>
      </w:r>
      <w:r>
        <w:instrText xml:space="preserve"> PAGEREF _Toc224305185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74.</w:t>
      </w:r>
      <w:r>
        <w:tab/>
        <w:t>Section 3 amended</w:t>
      </w:r>
      <w:r>
        <w:tab/>
      </w:r>
      <w:r>
        <w:fldChar w:fldCharType="begin"/>
      </w:r>
      <w:r>
        <w:instrText xml:space="preserve"> PAGEREF _Toc224305186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_Toc224305188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Keystart Act 2024</w:t>
      </w:r>
    </w:p>
    <w:p>
      <w:pPr>
        <w:pStyle w:val="LongTitle"/>
      </w:pPr>
      <w:bookmarkStart w:id="2" w:name="BillCited"/>
      <w:bookmarkEnd w:id="2"/>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24293986"/>
      <w:bookmarkStart w:id="4" w:name="_Toc224294650"/>
      <w:bookmarkStart w:id="5" w:name="_Toc22430508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24305089"/>
      <w:r>
        <w:rPr>
          <w:rStyle w:val="CharSectno"/>
        </w:rPr>
        <w:t>1</w:t>
      </w:r>
      <w:r>
        <w:t>.</w:t>
      </w:r>
      <w:r>
        <w:tab/>
        <w:t>Short title</w:t>
      </w:r>
      <w:bookmarkEnd w:id="6"/>
    </w:p>
    <w:p>
      <w:pPr>
        <w:pStyle w:val="Subsection"/>
      </w:pPr>
      <w:r>
        <w:tab/>
      </w:r>
      <w:r>
        <w:tab/>
        <w:t>This is the</w:t>
      </w:r>
      <w:r>
        <w:rPr>
          <w:i/>
        </w:rPr>
        <w:t xml:space="preserve"> Keystart Act 2024</w:t>
      </w:r>
      <w:r>
        <w:t>.</w:t>
      </w:r>
    </w:p>
    <w:p>
      <w:pPr>
        <w:pStyle w:val="Heading5"/>
      </w:pPr>
      <w:bookmarkStart w:id="7" w:name="_Toc224305090"/>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8" w:name="_Toc224305091"/>
      <w:r>
        <w:rPr>
          <w:rStyle w:val="CharSectno"/>
        </w:rPr>
        <w:t>3</w:t>
      </w:r>
      <w:r>
        <w:t>.</w:t>
      </w:r>
      <w:r>
        <w:tab/>
        <w:t>Object of Act</w:t>
      </w:r>
      <w:bookmarkEnd w:id="8"/>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9" w:name="_Toc224305092"/>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0" w:name="_Toc224305093"/>
      <w:r>
        <w:rPr>
          <w:rStyle w:val="CharSectno"/>
        </w:rPr>
        <w:t>5</w:t>
      </w:r>
      <w:r>
        <w:t>.</w:t>
      </w:r>
      <w:r>
        <w:tab/>
        <w:t xml:space="preserve">Relationship to </w:t>
      </w:r>
      <w:r>
        <w:rPr>
          <w:iCs/>
        </w:rPr>
        <w:t>GTE Act</w:t>
      </w:r>
      <w:bookmarkEnd w:id="10"/>
    </w:p>
    <w:p>
      <w:pPr>
        <w:pStyle w:val="Subsection"/>
      </w:pPr>
      <w:r>
        <w:tab/>
      </w:r>
      <w:r>
        <w:tab/>
        <w:t xml:space="preserve">The </w:t>
      </w:r>
      <w:r>
        <w:rPr>
          <w:iCs/>
        </w:rPr>
        <w:t>GTE Act</w:t>
      </w:r>
      <w:r>
        <w:t xml:space="preserve"> is to be read with this Act as if they formed a single Act.</w:t>
      </w:r>
    </w:p>
    <w:p>
      <w:pPr>
        <w:pStyle w:val="Heading2"/>
      </w:pPr>
      <w:bookmarkStart w:id="11" w:name="_Toc224293992"/>
      <w:bookmarkStart w:id="12" w:name="_Toc224294656"/>
      <w:bookmarkStart w:id="13" w:name="_Toc224305094"/>
      <w:r>
        <w:rPr>
          <w:rStyle w:val="CharPartNo"/>
        </w:rPr>
        <w:lastRenderedPageBreak/>
        <w:t>Part 2</w:t>
      </w:r>
      <w:r>
        <w:t> — </w:t>
      </w:r>
      <w:r>
        <w:rPr>
          <w:rStyle w:val="CharPartText"/>
        </w:rPr>
        <w:t>Keystart</w:t>
      </w:r>
      <w:bookmarkEnd w:id="11"/>
      <w:bookmarkEnd w:id="12"/>
      <w:bookmarkEnd w:id="13"/>
    </w:p>
    <w:p>
      <w:pPr>
        <w:pStyle w:val="Heading3"/>
      </w:pPr>
      <w:bookmarkStart w:id="14" w:name="_Toc224293993"/>
      <w:bookmarkStart w:id="15" w:name="_Toc224294657"/>
      <w:bookmarkStart w:id="16" w:name="_Toc224305095"/>
      <w:r>
        <w:rPr>
          <w:rStyle w:val="CharDivNo"/>
        </w:rPr>
        <w:t>Division 1</w:t>
      </w:r>
      <w:r>
        <w:t> — </w:t>
      </w:r>
      <w:r>
        <w:rPr>
          <w:rStyle w:val="CharDivText"/>
        </w:rPr>
        <w:t>Establishment</w:t>
      </w:r>
      <w:bookmarkEnd w:id="14"/>
      <w:bookmarkEnd w:id="15"/>
      <w:bookmarkEnd w:id="16"/>
    </w:p>
    <w:p>
      <w:pPr>
        <w:pStyle w:val="Heading5"/>
      </w:pPr>
      <w:bookmarkStart w:id="17" w:name="_Toc224305096"/>
      <w:r>
        <w:rPr>
          <w:rStyle w:val="CharSectno"/>
        </w:rPr>
        <w:t>6</w:t>
      </w:r>
      <w:r>
        <w:t>.</w:t>
      </w:r>
      <w:r>
        <w:tab/>
        <w:t>Corporation established</w:t>
      </w:r>
      <w:bookmarkEnd w:id="17"/>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18" w:name="_Toc224305097"/>
      <w:r>
        <w:rPr>
          <w:rStyle w:val="CharSectno"/>
        </w:rPr>
        <w:t>7</w:t>
      </w:r>
      <w:r>
        <w:t>.</w:t>
      </w:r>
      <w:r>
        <w:tab/>
        <w:t>Keystart not agent of State</w:t>
      </w:r>
      <w:bookmarkEnd w:id="18"/>
    </w:p>
    <w:p>
      <w:pPr>
        <w:pStyle w:val="Subsection"/>
      </w:pPr>
      <w:r>
        <w:tab/>
      </w:r>
      <w:r>
        <w:tab/>
        <w:t>Keystart is not an agent of the State and does not have the status, immunities and privileges of the State.</w:t>
      </w:r>
    </w:p>
    <w:p>
      <w:pPr>
        <w:pStyle w:val="Heading5"/>
      </w:pPr>
      <w:bookmarkStart w:id="19" w:name="_Toc224305098"/>
      <w:r>
        <w:rPr>
          <w:rStyle w:val="CharSectno"/>
        </w:rPr>
        <w:t>8</w:t>
      </w:r>
      <w:r>
        <w:t>.</w:t>
      </w:r>
      <w:r>
        <w:tab/>
        <w:t>Keystart and officers not part of Public Service</w:t>
      </w:r>
      <w:bookmarkEnd w:id="19"/>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20" w:name="_Toc224293997"/>
      <w:bookmarkStart w:id="21" w:name="_Toc224294661"/>
      <w:bookmarkStart w:id="22" w:name="_Toc224305099"/>
      <w:r>
        <w:rPr>
          <w:rStyle w:val="CharDivNo"/>
        </w:rPr>
        <w:t>Division 2</w:t>
      </w:r>
      <w:r>
        <w:t> — </w:t>
      </w:r>
      <w:r>
        <w:rPr>
          <w:rStyle w:val="CharDivText"/>
        </w:rPr>
        <w:t>Functions and powers</w:t>
      </w:r>
      <w:bookmarkEnd w:id="20"/>
      <w:bookmarkEnd w:id="21"/>
      <w:bookmarkEnd w:id="22"/>
    </w:p>
    <w:p>
      <w:pPr>
        <w:pStyle w:val="Heading5"/>
        <w:keepNext w:val="0"/>
      </w:pPr>
      <w:bookmarkStart w:id="23" w:name="_Toc224305100"/>
      <w:r>
        <w:rPr>
          <w:rStyle w:val="CharSectno"/>
        </w:rPr>
        <w:t>9</w:t>
      </w:r>
      <w:r>
        <w:t>.</w:t>
      </w:r>
      <w:r>
        <w:tab/>
        <w:t>Functions of Keystart</w:t>
      </w:r>
      <w:bookmarkEnd w:id="23"/>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lastRenderedPageBreak/>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lastRenderedPageBreak/>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lastRenderedPageBreak/>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24" w:name="_Toc224305101"/>
      <w:r>
        <w:rPr>
          <w:rStyle w:val="CharSectno"/>
        </w:rPr>
        <w:t>10</w:t>
      </w:r>
      <w:r>
        <w:t>.</w:t>
      </w:r>
      <w:r>
        <w:tab/>
        <w:t>Powers of corporation</w:t>
      </w:r>
      <w:bookmarkEnd w:id="24"/>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lastRenderedPageBreak/>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lastRenderedPageBreak/>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25" w:name="_Toc224294000"/>
      <w:bookmarkStart w:id="26" w:name="_Toc224294664"/>
      <w:bookmarkStart w:id="27" w:name="_Toc224305102"/>
      <w:r>
        <w:rPr>
          <w:rStyle w:val="CharDivNo"/>
        </w:rPr>
        <w:t>Division 3</w:t>
      </w:r>
      <w:r>
        <w:t> — </w:t>
      </w:r>
      <w:r>
        <w:rPr>
          <w:rStyle w:val="CharDivText"/>
        </w:rPr>
        <w:t>Staff</w:t>
      </w:r>
      <w:bookmarkEnd w:id="25"/>
      <w:bookmarkEnd w:id="26"/>
      <w:bookmarkEnd w:id="27"/>
    </w:p>
    <w:p>
      <w:pPr>
        <w:pStyle w:val="Heading5"/>
      </w:pPr>
      <w:bookmarkStart w:id="28" w:name="_Toc224305103"/>
      <w:r>
        <w:rPr>
          <w:rStyle w:val="CharSectno"/>
        </w:rPr>
        <w:t>11</w:t>
      </w:r>
      <w:r>
        <w:t>.</w:t>
      </w:r>
      <w:r>
        <w:tab/>
        <w:t>Staff</w:t>
      </w:r>
      <w:bookmarkEnd w:id="28"/>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29" w:name="_Toc224305104"/>
      <w:r>
        <w:rPr>
          <w:rStyle w:val="CharSectno"/>
        </w:rPr>
        <w:t>12</w:t>
      </w:r>
      <w:r>
        <w:t>.</w:t>
      </w:r>
      <w:r>
        <w:tab/>
        <w:t>Minimum standards for staff management</w:t>
      </w:r>
      <w:bookmarkEnd w:id="29"/>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lastRenderedPageBreak/>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30" w:name="_Toc224305105"/>
      <w:r>
        <w:rPr>
          <w:rStyle w:val="CharSectno"/>
        </w:rPr>
        <w:t>13</w:t>
      </w:r>
      <w:r>
        <w:t>.</w:t>
      </w:r>
      <w:r>
        <w:tab/>
        <w:t>Reports to Public Sector Commissioner</w:t>
      </w:r>
      <w:bookmarkEnd w:id="30"/>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31" w:name="_Toc224305106"/>
      <w:r>
        <w:rPr>
          <w:rStyle w:val="CharSectno"/>
        </w:rPr>
        <w:t>14</w:t>
      </w:r>
      <w:r>
        <w:t>.</w:t>
      </w:r>
      <w:r>
        <w:tab/>
        <w:t>Codes of conduct</w:t>
      </w:r>
      <w:bookmarkEnd w:id="31"/>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lastRenderedPageBreak/>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32" w:name="_Toc224294005"/>
      <w:bookmarkStart w:id="33" w:name="_Toc224294669"/>
      <w:bookmarkStart w:id="34" w:name="_Toc224305107"/>
      <w:r>
        <w:rPr>
          <w:rStyle w:val="CharPartNo"/>
        </w:rPr>
        <w:lastRenderedPageBreak/>
        <w:t>Part 3</w:t>
      </w:r>
      <w:r>
        <w:rPr>
          <w:rStyle w:val="CharDivNo"/>
        </w:rPr>
        <w:t> </w:t>
      </w:r>
      <w:r>
        <w:t>—</w:t>
      </w:r>
      <w:r>
        <w:rPr>
          <w:rStyle w:val="CharDivText"/>
        </w:rPr>
        <w:t> </w:t>
      </w:r>
      <w:r>
        <w:rPr>
          <w:rStyle w:val="CharPartText"/>
        </w:rPr>
        <w:t>Financial assistance</w:t>
      </w:r>
      <w:bookmarkEnd w:id="32"/>
      <w:bookmarkEnd w:id="33"/>
      <w:bookmarkEnd w:id="34"/>
    </w:p>
    <w:p>
      <w:pPr>
        <w:pStyle w:val="Heading5"/>
      </w:pPr>
      <w:bookmarkStart w:id="35" w:name="_Toc224305108"/>
      <w:r>
        <w:rPr>
          <w:rStyle w:val="CharSectno"/>
        </w:rPr>
        <w:t>15</w:t>
      </w:r>
      <w:r>
        <w:t>.</w:t>
      </w:r>
      <w:r>
        <w:tab/>
        <w:t>Approval required for financial assistance products and related matters</w:t>
      </w:r>
      <w:bookmarkEnd w:id="35"/>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36" w:name="_Toc224305109"/>
      <w:r>
        <w:rPr>
          <w:rStyle w:val="CharSectno"/>
        </w:rPr>
        <w:t>16</w:t>
      </w:r>
      <w:r>
        <w:t>.</w:t>
      </w:r>
      <w:r>
        <w:tab/>
        <w:t>Provision of financial assistance under financial assistance products</w:t>
      </w:r>
      <w:bookmarkEnd w:id="36"/>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37" w:name="_Toc224305110"/>
      <w:r>
        <w:rPr>
          <w:rStyle w:val="CharSectno"/>
        </w:rPr>
        <w:t>17</w:t>
      </w:r>
      <w:r>
        <w:t>.</w:t>
      </w:r>
      <w:r>
        <w:tab/>
        <w:t>Certain matters not a significant transaction or significant initiative</w:t>
      </w:r>
      <w:bookmarkEnd w:id="37"/>
    </w:p>
    <w:p>
      <w:pPr>
        <w:pStyle w:val="Subsection"/>
        <w:keepNext/>
      </w:pPr>
      <w:r>
        <w:tab/>
        <w:t>(1)</w:t>
      </w:r>
      <w:r>
        <w:tab/>
        <w:t xml:space="preserve">Any of the following transactions entered into by Keystart in the performance of its functions is not a significant transaction for </w:t>
      </w:r>
      <w:r>
        <w:lastRenderedPageBreak/>
        <w:t xml:space="preserve">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38" w:name="_Toc224305111"/>
      <w:r>
        <w:rPr>
          <w:rStyle w:val="CharSectno"/>
        </w:rPr>
        <w:t>18</w:t>
      </w:r>
      <w:r>
        <w:t>.</w:t>
      </w:r>
      <w:r>
        <w:tab/>
        <w:t>Publication of interest rates for financial assistance products</w:t>
      </w:r>
      <w:bookmarkEnd w:id="38"/>
    </w:p>
    <w:p>
      <w:pPr>
        <w:pStyle w:val="Subsection"/>
      </w:pPr>
      <w:r>
        <w:tab/>
      </w:r>
      <w:r>
        <w:tab/>
        <w:t>Keystart must publish the current interest rates for the financial assistance products offered by it on a website maintained by Keystart.</w:t>
      </w:r>
    </w:p>
    <w:p>
      <w:pPr>
        <w:pStyle w:val="Heading2"/>
      </w:pPr>
      <w:bookmarkStart w:id="39" w:name="_Toc224294010"/>
      <w:bookmarkStart w:id="40" w:name="_Toc224294674"/>
      <w:bookmarkStart w:id="41" w:name="_Toc224305112"/>
      <w:r>
        <w:rPr>
          <w:rStyle w:val="CharPartNo"/>
        </w:rPr>
        <w:lastRenderedPageBreak/>
        <w:t>Part 4</w:t>
      </w:r>
      <w:r>
        <w:rPr>
          <w:rStyle w:val="CharDivNo"/>
        </w:rPr>
        <w:t> </w:t>
      </w:r>
      <w:r>
        <w:t>—</w:t>
      </w:r>
      <w:r>
        <w:rPr>
          <w:rStyle w:val="CharDivText"/>
        </w:rPr>
        <w:t> </w:t>
      </w:r>
      <w:r>
        <w:rPr>
          <w:rStyle w:val="CharPartText"/>
        </w:rPr>
        <w:t>Bank accounts and investments</w:t>
      </w:r>
      <w:bookmarkEnd w:id="39"/>
      <w:bookmarkEnd w:id="40"/>
      <w:bookmarkEnd w:id="41"/>
    </w:p>
    <w:p>
      <w:pPr>
        <w:pStyle w:val="Heading5"/>
      </w:pPr>
      <w:bookmarkStart w:id="42" w:name="_Toc224305113"/>
      <w:r>
        <w:rPr>
          <w:rStyle w:val="CharSectno"/>
        </w:rPr>
        <w:t>19</w:t>
      </w:r>
      <w:r>
        <w:t>.</w:t>
      </w:r>
      <w:r>
        <w:tab/>
        <w:t>Terms used</w:t>
      </w:r>
      <w:bookmarkEnd w:id="42"/>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43" w:name="_Toc224305114"/>
      <w:r>
        <w:rPr>
          <w:rStyle w:val="CharSectno"/>
        </w:rPr>
        <w:t>20</w:t>
      </w:r>
      <w:r>
        <w:t>.</w:t>
      </w:r>
      <w:r>
        <w:tab/>
        <w:t>Application of this Part</w:t>
      </w:r>
      <w:bookmarkEnd w:id="43"/>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44" w:name="_Toc224305115"/>
      <w:r>
        <w:rPr>
          <w:rStyle w:val="CharSectno"/>
        </w:rPr>
        <w:t>21</w:t>
      </w:r>
      <w:r>
        <w:t>.</w:t>
      </w:r>
      <w:r>
        <w:tab/>
        <w:t>Bank accounts of Keystart</w:t>
      </w:r>
      <w:bookmarkEnd w:id="44"/>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45" w:name="_Toc224305116"/>
      <w:r>
        <w:rPr>
          <w:rStyle w:val="CharSectno"/>
        </w:rPr>
        <w:t>22</w:t>
      </w:r>
      <w:r>
        <w:t>.</w:t>
      </w:r>
      <w:r>
        <w:tab/>
        <w:t>Operation of bank accounts</w:t>
      </w:r>
      <w:bookmarkEnd w:id="45"/>
    </w:p>
    <w:p>
      <w:pPr>
        <w:pStyle w:val="Subsection"/>
      </w:pPr>
      <w:r>
        <w:tab/>
      </w:r>
      <w:r>
        <w:tab/>
        <w:t>Keystart must credit all money received, and debit all money expended, to an approved bank account.</w:t>
      </w:r>
    </w:p>
    <w:p>
      <w:pPr>
        <w:pStyle w:val="Heading5"/>
      </w:pPr>
      <w:bookmarkStart w:id="46" w:name="_Toc224305117"/>
      <w:r>
        <w:rPr>
          <w:rStyle w:val="CharSectno"/>
        </w:rPr>
        <w:lastRenderedPageBreak/>
        <w:t>23</w:t>
      </w:r>
      <w:r>
        <w:t>.</w:t>
      </w:r>
      <w:r>
        <w:tab/>
        <w:t>Bank accounts not to be overdrawn except with Treasurer’s approval</w:t>
      </w:r>
      <w:bookmarkEnd w:id="46"/>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47" w:name="_Toc224305118"/>
      <w:r>
        <w:rPr>
          <w:rStyle w:val="CharSectno"/>
        </w:rPr>
        <w:t>24</w:t>
      </w:r>
      <w:r>
        <w:t>.</w:t>
      </w:r>
      <w:r>
        <w:tab/>
        <w:t>Investment of funds</w:t>
      </w:r>
      <w:bookmarkEnd w:id="47"/>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48" w:name="_Toc224294017"/>
      <w:bookmarkStart w:id="49" w:name="_Toc224294681"/>
      <w:bookmarkStart w:id="50" w:name="_Toc224305119"/>
      <w:r>
        <w:rPr>
          <w:rStyle w:val="CharPartNo"/>
        </w:rPr>
        <w:lastRenderedPageBreak/>
        <w:t>Part 5</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224305120"/>
      <w:r>
        <w:rPr>
          <w:rStyle w:val="CharSectno"/>
        </w:rPr>
        <w:t>25</w:t>
      </w:r>
      <w:r>
        <w:t>.</w:t>
      </w:r>
      <w:r>
        <w:tab/>
        <w:t>Delegation</w:t>
      </w:r>
      <w:bookmarkEnd w:id="51"/>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52" w:name="_Toc224305121"/>
      <w:r>
        <w:rPr>
          <w:rStyle w:val="CharSectno"/>
        </w:rPr>
        <w:lastRenderedPageBreak/>
        <w:t>26</w:t>
      </w:r>
      <w:r>
        <w:t>.</w:t>
      </w:r>
      <w:r>
        <w:tab/>
        <w:t>Approvals</w:t>
      </w:r>
      <w:bookmarkEnd w:id="52"/>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53" w:name="_Toc224305122"/>
      <w:r>
        <w:rPr>
          <w:rStyle w:val="CharSectno"/>
        </w:rPr>
        <w:t>27</w:t>
      </w:r>
      <w:r>
        <w:t>.</w:t>
      </w:r>
      <w:r>
        <w:tab/>
        <w:t>Audit and risk management committees</w:t>
      </w:r>
      <w:bookmarkEnd w:id="53"/>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54" w:name="_Toc224305123"/>
      <w:r>
        <w:rPr>
          <w:rStyle w:val="CharSectno"/>
        </w:rPr>
        <w:t>28</w:t>
      </w:r>
      <w:r>
        <w:t>.</w:t>
      </w:r>
      <w:r>
        <w:tab/>
        <w:t>Collection, use and disclosure of credit reporting information</w:t>
      </w:r>
      <w:bookmarkEnd w:id="54"/>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lastRenderedPageBreak/>
        <w:tab/>
        <w:t>(4)</w:t>
      </w:r>
      <w:r>
        <w:tab/>
        <w:t>A credit reporting body is authorised to collect the credit reporting information that Keystart discloses to the body for the purpose of Keystart performing its functions.</w:t>
      </w:r>
    </w:p>
    <w:p>
      <w:pPr>
        <w:pStyle w:val="Heading5"/>
      </w:pPr>
      <w:bookmarkStart w:id="55" w:name="_Toc224305124"/>
      <w:r>
        <w:rPr>
          <w:rStyle w:val="CharSectno"/>
        </w:rPr>
        <w:t>28A</w:t>
      </w:r>
      <w:r>
        <w:t>.</w:t>
      </w:r>
      <w:r>
        <w:tab/>
        <w:t>Disclosure of information to assist with Commonwealth Help to Buy program</w:t>
      </w:r>
      <w:bookmarkEnd w:id="55"/>
    </w:p>
    <w:p>
      <w:pPr>
        <w:pStyle w:val="Subsection"/>
      </w:pPr>
      <w:r>
        <w:tab/>
        <w:t>(1)</w:t>
      </w:r>
      <w:r>
        <w:tab/>
        <w:t xml:space="preserve">In this section — </w:t>
      </w:r>
    </w:p>
    <w:p>
      <w:pPr>
        <w:pStyle w:val="Defstart"/>
      </w:pPr>
      <w:r>
        <w:tab/>
      </w:r>
      <w:r>
        <w:rPr>
          <w:rStyle w:val="CharDefText"/>
        </w:rPr>
        <w:t>Help</w:t>
      </w:r>
      <w:r>
        <w:t xml:space="preserve"> </w:t>
      </w:r>
      <w:r>
        <w:rPr>
          <w:rStyle w:val="CharDefText"/>
        </w:rPr>
        <w:t>to Buy program</w:t>
      </w:r>
      <w:r>
        <w:t xml:space="preserve"> has the meaning given in the </w:t>
      </w:r>
      <w:r>
        <w:rPr>
          <w:i/>
          <w:iCs/>
        </w:rPr>
        <w:t>Help to Buy Act 2024</w:t>
      </w:r>
      <w:r>
        <w:t xml:space="preserve"> (Commonwealth) section 5;</w:t>
      </w:r>
    </w:p>
    <w:p>
      <w:pPr>
        <w:pStyle w:val="Defstart"/>
      </w:pPr>
      <w:r>
        <w:tab/>
      </w:r>
      <w:r>
        <w:rPr>
          <w:rStyle w:val="CharDefText"/>
        </w:rPr>
        <w:t>Housing Australia</w:t>
      </w:r>
      <w:r>
        <w:t xml:space="preserve"> has the same meaning as in the </w:t>
      </w:r>
      <w:r>
        <w:rPr>
          <w:i/>
          <w:iCs/>
        </w:rPr>
        <w:t>Housing Australia Act 2018</w:t>
      </w:r>
      <w:r>
        <w:t xml:space="preserve"> (Commonwealth).</w:t>
      </w:r>
    </w:p>
    <w:p>
      <w:pPr>
        <w:pStyle w:val="Subsection"/>
      </w:pPr>
      <w:r>
        <w:tab/>
        <w:t>(2)</w:t>
      </w:r>
      <w:r>
        <w:tab/>
        <w:t xml:space="preserve">Keystart is authorised to disclose to Housing Australia, or another agency or authority of the Commonwealth involved in the administration of the Help to Buy program, the following information obtained in the administration of this Act — </w:t>
      </w:r>
    </w:p>
    <w:p>
      <w:pPr>
        <w:pStyle w:val="Indenta"/>
      </w:pPr>
      <w:r>
        <w:tab/>
        <w:t>(a)</w:t>
      </w:r>
      <w:r>
        <w:tab/>
        <w:t>information about whether a person is seeking, or has been provided, financial assistance in connection with this Act;</w:t>
      </w:r>
    </w:p>
    <w:p>
      <w:pPr>
        <w:pStyle w:val="Indenta"/>
      </w:pPr>
      <w:r>
        <w:tab/>
        <w:t>(b)</w:t>
      </w:r>
      <w:r>
        <w:tab/>
        <w:t>information about that assistance.</w:t>
      </w:r>
    </w:p>
    <w:p>
      <w:pPr>
        <w:pStyle w:val="Subsection"/>
      </w:pPr>
      <w:r>
        <w:tab/>
        <w:t>(3)</w:t>
      </w:r>
      <w:r>
        <w:tab/>
        <w:t xml:space="preserve">If a disclosure of information is authorised under this section — </w:t>
      </w:r>
    </w:p>
    <w:p>
      <w:pPr>
        <w:pStyle w:val="Indenta"/>
        <w:rPr>
          <w:snapToGrid w:val="0"/>
        </w:rPr>
      </w:pPr>
      <w:r>
        <w:tab/>
        <w:t>(a)</w:t>
      </w:r>
      <w:r>
        <w:tab/>
      </w:r>
      <w:r>
        <w:rPr>
          <w:snapToGrid w:val="0"/>
        </w:rPr>
        <w:t>no civil or criminal liability is incurred in respect of the disclosure; and</w:t>
      </w:r>
    </w:p>
    <w:p>
      <w:pPr>
        <w:pStyle w:val="Indenta"/>
        <w:rPr>
          <w:snapToGrid w:val="0"/>
        </w:rPr>
      </w:pPr>
      <w:r>
        <w:rPr>
          <w:snapToGrid w:val="0"/>
        </w:rPr>
        <w:tab/>
        <w:t>(b)</w:t>
      </w:r>
      <w:r>
        <w:rPr>
          <w:snapToGrid w:val="0"/>
        </w:rP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28A inserted: No. 22 of 2025 s. 20.]</w:t>
      </w:r>
    </w:p>
    <w:p>
      <w:pPr>
        <w:pStyle w:val="Heading5"/>
      </w:pPr>
      <w:bookmarkStart w:id="56" w:name="_Toc224305125"/>
      <w:r>
        <w:rPr>
          <w:rStyle w:val="CharSectno"/>
        </w:rPr>
        <w:lastRenderedPageBreak/>
        <w:t>29</w:t>
      </w:r>
      <w:r>
        <w:t>.</w:t>
      </w:r>
      <w:r>
        <w:tab/>
        <w:t>Providing financial assistance to relatives of directors or chief executive officer</w:t>
      </w:r>
      <w:bookmarkEnd w:id="56"/>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57" w:name="_Toc224305126"/>
      <w:r>
        <w:rPr>
          <w:rStyle w:val="CharSectno"/>
        </w:rPr>
        <w:t>30</w:t>
      </w:r>
      <w:r>
        <w:t>.</w:t>
      </w:r>
      <w:r>
        <w:tab/>
        <w:t>Regulations</w:t>
      </w:r>
      <w:bookmarkEnd w:id="57"/>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58" w:name="_Toc224305127"/>
      <w:r>
        <w:rPr>
          <w:rStyle w:val="CharSectno"/>
        </w:rPr>
        <w:lastRenderedPageBreak/>
        <w:t>31</w:t>
      </w:r>
      <w:r>
        <w:t>.</w:t>
      </w:r>
      <w:r>
        <w:tab/>
        <w:t>Review of Act</w:t>
      </w:r>
      <w:bookmarkEnd w:id="58"/>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Heading2"/>
      </w:pPr>
      <w:bookmarkStart w:id="59" w:name="_Toc182399164"/>
      <w:bookmarkStart w:id="60" w:name="_Toc182399319"/>
      <w:bookmarkStart w:id="61" w:name="_Toc182399461"/>
      <w:bookmarkStart w:id="62" w:name="_Toc224294690"/>
      <w:bookmarkStart w:id="63" w:name="_Toc224305128"/>
      <w:r>
        <w:rPr>
          <w:rStyle w:val="CharPartNo"/>
        </w:rPr>
        <w:lastRenderedPageBreak/>
        <w:t>Part 6</w:t>
      </w:r>
      <w:r>
        <w:t> — </w:t>
      </w:r>
      <w:r>
        <w:rPr>
          <w:rStyle w:val="CharPartText"/>
        </w:rPr>
        <w:t>Repeal</w:t>
      </w:r>
      <w:bookmarkEnd w:id="59"/>
      <w:bookmarkEnd w:id="60"/>
      <w:bookmarkEnd w:id="61"/>
      <w:bookmarkEnd w:id="62"/>
      <w:bookmarkEnd w:id="63"/>
    </w:p>
    <w:p>
      <w:pPr>
        <w:pStyle w:val="Heading5"/>
      </w:pPr>
      <w:bookmarkStart w:id="64" w:name="_Toc182399462"/>
      <w:bookmarkStart w:id="65" w:name="_Toc224305129"/>
      <w:r>
        <w:rPr>
          <w:rStyle w:val="CharSectno"/>
        </w:rPr>
        <w:t>32</w:t>
      </w:r>
      <w:r>
        <w:t>.</w:t>
      </w:r>
      <w:r>
        <w:tab/>
      </w:r>
      <w:r>
        <w:rPr>
          <w:i/>
          <w:iCs/>
        </w:rPr>
        <w:t>Country Housing Act 1998</w:t>
      </w:r>
      <w:r>
        <w:t xml:space="preserve"> repealed</w:t>
      </w:r>
      <w:bookmarkEnd w:id="64"/>
      <w:bookmarkEnd w:id="65"/>
    </w:p>
    <w:p>
      <w:pPr>
        <w:pStyle w:val="Subsection"/>
      </w:pPr>
      <w:r>
        <w:tab/>
      </w:r>
      <w:r>
        <w:tab/>
        <w:t xml:space="preserve">The </w:t>
      </w:r>
      <w:r>
        <w:rPr>
          <w:i/>
        </w:rPr>
        <w:t>Country Housing Act </w:t>
      </w:r>
      <w:r>
        <w:rPr>
          <w:i/>
          <w:iCs/>
        </w:rPr>
        <w:t>1998</w:t>
      </w:r>
      <w:r>
        <w:t xml:space="preserve"> is repealed.</w:t>
      </w:r>
    </w:p>
    <w:p>
      <w:pPr>
        <w:pStyle w:val="Heading2"/>
      </w:pPr>
      <w:bookmarkStart w:id="66" w:name="_Toc224294026"/>
      <w:bookmarkStart w:id="67" w:name="_Toc224294692"/>
      <w:bookmarkStart w:id="68" w:name="_Toc224305130"/>
      <w:r>
        <w:rPr>
          <w:rStyle w:val="CharPartNo"/>
        </w:rPr>
        <w:lastRenderedPageBreak/>
        <w:t>Part 7</w:t>
      </w:r>
      <w:r>
        <w:t> — </w:t>
      </w:r>
      <w:r>
        <w:rPr>
          <w:rStyle w:val="CharPartText"/>
        </w:rPr>
        <w:t>Transitional provisions</w:t>
      </w:r>
      <w:bookmarkEnd w:id="66"/>
      <w:bookmarkEnd w:id="67"/>
      <w:bookmarkEnd w:id="68"/>
    </w:p>
    <w:p>
      <w:pPr>
        <w:pStyle w:val="Heading3"/>
      </w:pPr>
      <w:bookmarkStart w:id="69" w:name="_Toc224294027"/>
      <w:bookmarkStart w:id="70" w:name="_Toc224294693"/>
      <w:bookmarkStart w:id="71" w:name="_Toc224305131"/>
      <w:r>
        <w:rPr>
          <w:rStyle w:val="CharDivNo"/>
        </w:rPr>
        <w:t>Division 1</w:t>
      </w:r>
      <w:r>
        <w:t> — </w:t>
      </w:r>
      <w:r>
        <w:rPr>
          <w:rStyle w:val="CharDivText"/>
        </w:rPr>
        <w:t>Preliminary</w:t>
      </w:r>
      <w:bookmarkEnd w:id="69"/>
      <w:bookmarkEnd w:id="70"/>
      <w:bookmarkEnd w:id="71"/>
    </w:p>
    <w:p>
      <w:pPr>
        <w:pStyle w:val="Heading5"/>
      </w:pPr>
      <w:bookmarkStart w:id="72" w:name="_Toc224305132"/>
      <w:r>
        <w:rPr>
          <w:rStyle w:val="CharSectno"/>
        </w:rPr>
        <w:t>33</w:t>
      </w:r>
      <w:r>
        <w:t>.</w:t>
      </w:r>
      <w:r>
        <w:tab/>
        <w:t>Terms used</w:t>
      </w:r>
      <w:bookmarkEnd w:id="72"/>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73" w:name="_Toc224294029"/>
      <w:bookmarkStart w:id="74" w:name="_Toc224294695"/>
      <w:bookmarkStart w:id="75" w:name="_Toc224305133"/>
      <w:r>
        <w:rPr>
          <w:rStyle w:val="CharDivNo"/>
        </w:rPr>
        <w:t>Division 2</w:t>
      </w:r>
      <w:r>
        <w:t> — </w:t>
      </w:r>
      <w:r>
        <w:rPr>
          <w:rStyle w:val="CharDivText"/>
        </w:rPr>
        <w:t>Early operations</w:t>
      </w:r>
      <w:bookmarkEnd w:id="73"/>
      <w:bookmarkEnd w:id="74"/>
      <w:bookmarkEnd w:id="75"/>
    </w:p>
    <w:p>
      <w:pPr>
        <w:pStyle w:val="Heading5"/>
        <w:rPr>
          <w:iCs/>
        </w:rPr>
      </w:pPr>
      <w:bookmarkStart w:id="76" w:name="_Toc224305134"/>
      <w:r>
        <w:rPr>
          <w:rStyle w:val="CharSectno"/>
        </w:rPr>
        <w:t>34</w:t>
      </w:r>
      <w:r>
        <w:t>.</w:t>
      </w:r>
      <w:r>
        <w:tab/>
        <w:t xml:space="preserve">Relationship to </w:t>
      </w:r>
      <w:r>
        <w:rPr>
          <w:bCs/>
        </w:rPr>
        <w:t>GTE Act</w:t>
      </w:r>
      <w:r>
        <w:t xml:space="preserve"> </w:t>
      </w:r>
      <w:r>
        <w:rPr>
          <w:iCs/>
        </w:rPr>
        <w:t>before operational start date</w:t>
      </w:r>
      <w:bookmarkEnd w:id="76"/>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lastRenderedPageBreak/>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77" w:name="_Toc224305135"/>
      <w:r>
        <w:rPr>
          <w:rStyle w:val="CharSectno"/>
        </w:rPr>
        <w:t>35</w:t>
      </w:r>
      <w:r>
        <w:t>.</w:t>
      </w:r>
      <w:r>
        <w:tab/>
        <w:t xml:space="preserve">Board of directors </w:t>
      </w:r>
      <w:r>
        <w:rPr>
          <w:iCs/>
        </w:rPr>
        <w:t>before operational start date</w:t>
      </w:r>
      <w:bookmarkEnd w:id="77"/>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78" w:name="_Toc224305136"/>
      <w:r>
        <w:rPr>
          <w:rStyle w:val="CharSectno"/>
        </w:rPr>
        <w:t>36</w:t>
      </w:r>
      <w:r>
        <w:t>.</w:t>
      </w:r>
      <w:r>
        <w:tab/>
        <w:t>Expiry of Division</w:t>
      </w:r>
      <w:bookmarkEnd w:id="78"/>
    </w:p>
    <w:p>
      <w:pPr>
        <w:pStyle w:val="Subsection"/>
      </w:pPr>
      <w:r>
        <w:tab/>
      </w:r>
      <w:r>
        <w:tab/>
        <w:t>This Division expires on the day before the operational start date, at the end of the day.</w:t>
      </w:r>
    </w:p>
    <w:p>
      <w:pPr>
        <w:pStyle w:val="Heading3"/>
      </w:pPr>
      <w:bookmarkStart w:id="79" w:name="_Toc224294033"/>
      <w:bookmarkStart w:id="80" w:name="_Toc224294699"/>
      <w:bookmarkStart w:id="81" w:name="_Toc224305137"/>
      <w:r>
        <w:rPr>
          <w:rStyle w:val="CharDivNo"/>
        </w:rPr>
        <w:t>Division 3</w:t>
      </w:r>
      <w:r>
        <w:t> — </w:t>
      </w:r>
      <w:r>
        <w:rPr>
          <w:rStyle w:val="CharDivText"/>
        </w:rPr>
        <w:t>Transfer orders</w:t>
      </w:r>
      <w:bookmarkEnd w:id="79"/>
      <w:bookmarkEnd w:id="80"/>
      <w:bookmarkEnd w:id="81"/>
    </w:p>
    <w:p>
      <w:pPr>
        <w:pStyle w:val="Heading5"/>
      </w:pPr>
      <w:bookmarkStart w:id="82" w:name="_Toc224305138"/>
      <w:r>
        <w:rPr>
          <w:rStyle w:val="CharSectno"/>
        </w:rPr>
        <w:t>37</w:t>
      </w:r>
      <w:r>
        <w:t>.</w:t>
      </w:r>
      <w:r>
        <w:tab/>
        <w:t>Terms used</w:t>
      </w:r>
      <w:bookmarkEnd w:id="82"/>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 xml:space="preserve">means any legal or equitable estate or interest (whether present or future, whether vested or contingent and </w:t>
      </w:r>
      <w:r>
        <w:lastRenderedPageBreak/>
        <w:t>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83" w:name="_Toc224305139"/>
      <w:r>
        <w:rPr>
          <w:rStyle w:val="CharSectno"/>
        </w:rPr>
        <w:t>38</w:t>
      </w:r>
      <w:r>
        <w:t>.</w:t>
      </w:r>
      <w:r>
        <w:tab/>
        <w:t>Minister may make transfer orders</w:t>
      </w:r>
      <w:bookmarkEnd w:id="83"/>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lastRenderedPageBreak/>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84" w:name="_Toc224305140"/>
      <w:r>
        <w:rPr>
          <w:rStyle w:val="CharSectno"/>
        </w:rPr>
        <w:t>39</w:t>
      </w:r>
      <w:r>
        <w:t>.</w:t>
      </w:r>
      <w:r>
        <w:tab/>
        <w:t>Consequences of transfer orders</w:t>
      </w:r>
      <w:bookmarkEnd w:id="84"/>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lastRenderedPageBreak/>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 xml:space="preserve">The exemption in subsection (3)(b) extends to anything done (including a transaction entered into or an instrument or document of any kind made, executed, lodged or given) to give </w:t>
      </w:r>
      <w:r>
        <w:lastRenderedPageBreak/>
        <w:t>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85" w:name="_Toc224305141"/>
      <w:r>
        <w:rPr>
          <w:rStyle w:val="CharSectno"/>
        </w:rPr>
        <w:t>40</w:t>
      </w:r>
      <w:r>
        <w:t>.</w:t>
      </w:r>
      <w:r>
        <w:tab/>
        <w:t>Completion of transactions for this Division</w:t>
      </w:r>
      <w:bookmarkEnd w:id="85"/>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86" w:name="_Toc224305142"/>
      <w:r>
        <w:rPr>
          <w:rStyle w:val="CharSectno"/>
        </w:rPr>
        <w:t>41</w:t>
      </w:r>
      <w:r>
        <w:t>.</w:t>
      </w:r>
      <w:r>
        <w:tab/>
        <w:t>Effect of arrangements internal to transferors</w:t>
      </w:r>
      <w:bookmarkEnd w:id="86"/>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87" w:name="_Toc224305143"/>
      <w:r>
        <w:rPr>
          <w:rStyle w:val="CharSectno"/>
        </w:rPr>
        <w:lastRenderedPageBreak/>
        <w:t>42</w:t>
      </w:r>
      <w:r>
        <w:t>.</w:t>
      </w:r>
      <w:r>
        <w:tab/>
        <w:t>Delivery and access to records</w:t>
      </w:r>
      <w:bookmarkEnd w:id="87"/>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88" w:name="_Toc224305144"/>
      <w:r>
        <w:rPr>
          <w:rStyle w:val="CharSectno"/>
        </w:rPr>
        <w:lastRenderedPageBreak/>
        <w:t>43</w:t>
      </w:r>
      <w:r>
        <w:t>.</w:t>
      </w:r>
      <w:r>
        <w:tab/>
        <w:t>Registration of documents</w:t>
      </w:r>
      <w:bookmarkEnd w:id="88"/>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89" w:name="_Toc224305145"/>
      <w:r>
        <w:rPr>
          <w:rStyle w:val="CharSectno"/>
        </w:rPr>
        <w:lastRenderedPageBreak/>
        <w:t>44</w:t>
      </w:r>
      <w:r>
        <w:t>.</w:t>
      </w:r>
      <w:r>
        <w:tab/>
        <w:t>Correction of errors in transfer orders</w:t>
      </w:r>
      <w:bookmarkEnd w:id="89"/>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90" w:name="_Toc224305146"/>
      <w:r>
        <w:rPr>
          <w:rStyle w:val="CharSectno"/>
        </w:rPr>
        <w:t>45</w:t>
      </w:r>
      <w:r>
        <w:t>.</w:t>
      </w:r>
      <w:r>
        <w:tab/>
        <w:t>Effect of this Division on existing rights and obligations</w:t>
      </w:r>
      <w:bookmarkEnd w:id="90"/>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lastRenderedPageBreak/>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91" w:name="_Toc224305147"/>
      <w:r>
        <w:rPr>
          <w:rStyle w:val="CharSectno"/>
        </w:rPr>
        <w:t>46</w:t>
      </w:r>
      <w:r>
        <w:t>.</w:t>
      </w:r>
      <w:r>
        <w:tab/>
        <w:t>Authorised disclosure of information</w:t>
      </w:r>
      <w:bookmarkEnd w:id="91"/>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92" w:name="_Toc224294044"/>
      <w:bookmarkStart w:id="93" w:name="_Toc224294710"/>
      <w:bookmarkStart w:id="94" w:name="_Toc224305148"/>
      <w:r>
        <w:rPr>
          <w:rStyle w:val="CharDivNo"/>
        </w:rPr>
        <w:lastRenderedPageBreak/>
        <w:t>Division 4</w:t>
      </w:r>
      <w:r>
        <w:t> — </w:t>
      </w:r>
      <w:r>
        <w:rPr>
          <w:rStyle w:val="CharDivText"/>
        </w:rPr>
        <w:t xml:space="preserve">Transitional provisions for repeal of </w:t>
      </w:r>
      <w:r>
        <w:rPr>
          <w:rStyle w:val="CharDivText"/>
          <w:i/>
          <w:iCs/>
        </w:rPr>
        <w:t>Country Housing Act 1998</w:t>
      </w:r>
      <w:bookmarkEnd w:id="92"/>
      <w:bookmarkEnd w:id="93"/>
      <w:bookmarkEnd w:id="94"/>
    </w:p>
    <w:p>
      <w:pPr>
        <w:pStyle w:val="Heading5"/>
      </w:pPr>
      <w:bookmarkStart w:id="95" w:name="_Toc224305149"/>
      <w:r>
        <w:rPr>
          <w:rStyle w:val="CharSectno"/>
        </w:rPr>
        <w:t>47</w:t>
      </w:r>
      <w:r>
        <w:t>.</w:t>
      </w:r>
      <w:r>
        <w:tab/>
        <w:t>Winding</w:t>
      </w:r>
      <w:r>
        <w:noBreakHyphen/>
        <w:t>up Country Housing Authority</w:t>
      </w:r>
      <w:bookmarkEnd w:id="95"/>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96" w:name="_Toc224305150"/>
      <w:r>
        <w:rPr>
          <w:rStyle w:val="CharSectno"/>
        </w:rPr>
        <w:t>48</w:t>
      </w:r>
      <w:r>
        <w:t>.</w:t>
      </w:r>
      <w:r>
        <w:tab/>
        <w:t>Closing Country Housing Account</w:t>
      </w:r>
      <w:bookmarkEnd w:id="96"/>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lastRenderedPageBreak/>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97" w:name="_Toc224294047"/>
      <w:bookmarkStart w:id="98" w:name="_Toc224294713"/>
      <w:bookmarkStart w:id="99" w:name="_Toc224305151"/>
      <w:r>
        <w:rPr>
          <w:rStyle w:val="CharDivNo"/>
        </w:rPr>
        <w:t>Division 5</w:t>
      </w:r>
      <w:r>
        <w:t> — </w:t>
      </w:r>
      <w:r>
        <w:rPr>
          <w:rStyle w:val="CharDivText"/>
        </w:rPr>
        <w:t>Other transitional provisions</w:t>
      </w:r>
      <w:bookmarkEnd w:id="97"/>
      <w:bookmarkEnd w:id="98"/>
      <w:bookmarkEnd w:id="99"/>
    </w:p>
    <w:p>
      <w:pPr>
        <w:pStyle w:val="Heading5"/>
      </w:pPr>
      <w:bookmarkStart w:id="100" w:name="_Toc224305152"/>
      <w:r>
        <w:rPr>
          <w:rStyle w:val="CharSectno"/>
        </w:rPr>
        <w:t>49</w:t>
      </w:r>
      <w:r>
        <w:t>.</w:t>
      </w:r>
      <w:r>
        <w:tab/>
        <w:t>Bank accounts</w:t>
      </w:r>
      <w:bookmarkEnd w:id="100"/>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101" w:name="_Toc224305153"/>
      <w:r>
        <w:rPr>
          <w:rStyle w:val="CharSectno"/>
        </w:rPr>
        <w:t>50</w:t>
      </w:r>
      <w:r>
        <w:t>.</w:t>
      </w:r>
      <w:r>
        <w:tab/>
        <w:t>Transferred investments continue</w:t>
      </w:r>
      <w:bookmarkEnd w:id="101"/>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lastRenderedPageBreak/>
        <w:tab/>
        <w:t>(b)</w:t>
      </w:r>
      <w:r>
        <w:tab/>
        <w:t>transferred to Keystart under a transfer order or other arrangement.</w:t>
      </w:r>
    </w:p>
    <w:p>
      <w:pPr>
        <w:pStyle w:val="Subsection"/>
      </w:pPr>
      <w:r>
        <w:tab/>
        <w:t>(2)</w:t>
      </w:r>
      <w:r>
        <w:tab/>
        <w:t>A transferred investment is subject to section 24.</w:t>
      </w:r>
    </w:p>
    <w:p>
      <w:pPr>
        <w:pStyle w:val="Heading5"/>
      </w:pPr>
      <w:bookmarkStart w:id="102" w:name="_Toc224305154"/>
      <w:r>
        <w:rPr>
          <w:rStyle w:val="CharSectno"/>
        </w:rPr>
        <w:t>51</w:t>
      </w:r>
      <w:r>
        <w:t>.</w:t>
      </w:r>
      <w:r>
        <w:tab/>
        <w:t>Approval of financial assistance products of expiring entities</w:t>
      </w:r>
      <w:bookmarkEnd w:id="102"/>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103" w:name="_Toc224305155"/>
      <w:r>
        <w:rPr>
          <w:rStyle w:val="CharSectno"/>
        </w:rPr>
        <w:t>52</w:t>
      </w:r>
      <w:r>
        <w:t>.</w:t>
      </w:r>
      <w:r>
        <w:tab/>
        <w:t>First statement of expectations for Keystart</w:t>
      </w:r>
      <w:bookmarkEnd w:id="103"/>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104" w:name="_Toc224305156"/>
      <w:r>
        <w:rPr>
          <w:rStyle w:val="CharSectno"/>
        </w:rPr>
        <w:lastRenderedPageBreak/>
        <w:t>53</w:t>
      </w:r>
      <w:r>
        <w:t>.</w:t>
      </w:r>
      <w:r>
        <w:tab/>
        <w:t>First annual performance statement for Keystart</w:t>
      </w:r>
      <w:bookmarkEnd w:id="104"/>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105" w:name="_Toc224305157"/>
      <w:r>
        <w:rPr>
          <w:rStyle w:val="CharSectno"/>
        </w:rPr>
        <w:t>54</w:t>
      </w:r>
      <w:r>
        <w:t>.</w:t>
      </w:r>
      <w:r>
        <w:tab/>
        <w:t>Draft record keeping plan for State records</w:t>
      </w:r>
      <w:bookmarkEnd w:id="105"/>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106" w:name="_Toc224305158"/>
      <w:r>
        <w:rPr>
          <w:rStyle w:val="CharSectno"/>
        </w:rPr>
        <w:t>55</w:t>
      </w:r>
      <w:r>
        <w:t>.</w:t>
      </w:r>
      <w:r>
        <w:tab/>
        <w:t>Transferring directors</w:t>
      </w:r>
      <w:bookmarkEnd w:id="106"/>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lastRenderedPageBreak/>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107" w:name="_Toc224305159"/>
      <w:r>
        <w:rPr>
          <w:rStyle w:val="CharSectno"/>
        </w:rPr>
        <w:t>56</w:t>
      </w:r>
      <w:r>
        <w:t>.</w:t>
      </w:r>
      <w:r>
        <w:tab/>
        <w:t>First chief executive officer</w:t>
      </w:r>
      <w:bookmarkEnd w:id="107"/>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108" w:name="_Toc224305160"/>
      <w:r>
        <w:rPr>
          <w:rStyle w:val="CharSectno"/>
        </w:rPr>
        <w:lastRenderedPageBreak/>
        <w:t>57</w:t>
      </w:r>
      <w:r>
        <w:t>.</w:t>
      </w:r>
      <w:r>
        <w:tab/>
        <w:t>Transitional regulations</w:t>
      </w:r>
      <w:bookmarkEnd w:id="108"/>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109" w:name="_Toc224294057"/>
      <w:bookmarkStart w:id="110" w:name="_Toc224294723"/>
      <w:bookmarkStart w:id="111" w:name="_Toc224305161"/>
      <w:r>
        <w:rPr>
          <w:rStyle w:val="CharPartNo"/>
        </w:rPr>
        <w:lastRenderedPageBreak/>
        <w:t>Part 8</w:t>
      </w:r>
      <w:r>
        <w:t> — </w:t>
      </w:r>
      <w:r>
        <w:rPr>
          <w:rStyle w:val="CharPartText"/>
        </w:rPr>
        <w:t>Consequential amendments</w:t>
      </w:r>
      <w:bookmarkEnd w:id="109"/>
      <w:bookmarkEnd w:id="110"/>
      <w:bookmarkEnd w:id="111"/>
    </w:p>
    <w:p>
      <w:pPr>
        <w:pStyle w:val="Heading3"/>
      </w:pPr>
      <w:bookmarkStart w:id="112" w:name="_Toc224294058"/>
      <w:bookmarkStart w:id="113" w:name="_Toc224294724"/>
      <w:bookmarkStart w:id="114" w:name="_Toc224305162"/>
      <w:r>
        <w:rPr>
          <w:rStyle w:val="CharDivNo"/>
        </w:rPr>
        <w:t>Division 1</w:t>
      </w:r>
      <w:r>
        <w:t> — </w:t>
      </w:r>
      <w:r>
        <w:rPr>
          <w:rStyle w:val="CharDivText"/>
          <w:i/>
          <w:iCs/>
        </w:rPr>
        <w:t>Constitution Acts Amendment Act 1899</w:t>
      </w:r>
      <w:r>
        <w:rPr>
          <w:rStyle w:val="CharDivText"/>
        </w:rPr>
        <w:t xml:space="preserve"> amended</w:t>
      </w:r>
      <w:bookmarkEnd w:id="112"/>
      <w:bookmarkEnd w:id="113"/>
      <w:bookmarkEnd w:id="114"/>
    </w:p>
    <w:p>
      <w:pPr>
        <w:pStyle w:val="Heading5"/>
      </w:pPr>
      <w:bookmarkStart w:id="115" w:name="_Toc224305163"/>
      <w:r>
        <w:rPr>
          <w:rStyle w:val="CharSectno"/>
        </w:rPr>
        <w:t>58</w:t>
      </w:r>
      <w:r>
        <w:t>.</w:t>
      </w:r>
      <w:r>
        <w:tab/>
        <w:t>Act amended</w:t>
      </w:r>
      <w:bookmarkEnd w:id="115"/>
    </w:p>
    <w:p>
      <w:pPr>
        <w:pStyle w:val="Subsection"/>
      </w:pPr>
      <w:r>
        <w:tab/>
      </w:r>
      <w:r>
        <w:tab/>
        <w:t xml:space="preserve">This Division amends the </w:t>
      </w:r>
      <w:r>
        <w:rPr>
          <w:i/>
        </w:rPr>
        <w:t>Constitution Acts Amendment Act 1899</w:t>
      </w:r>
      <w:r>
        <w:t>.</w:t>
      </w:r>
    </w:p>
    <w:p>
      <w:pPr>
        <w:pStyle w:val="Heading5"/>
      </w:pPr>
      <w:bookmarkStart w:id="116" w:name="_Toc224305164"/>
      <w:r>
        <w:rPr>
          <w:rStyle w:val="CharSectno"/>
        </w:rPr>
        <w:t>59</w:t>
      </w:r>
      <w:r>
        <w:t>.</w:t>
      </w:r>
      <w:r>
        <w:tab/>
        <w:t>Schedule V amended</w:t>
      </w:r>
      <w:bookmarkEnd w:id="116"/>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Subsection"/>
      </w:pPr>
      <w:r>
        <w:tab/>
        <w:t>(2)</w:t>
      </w:r>
      <w:r>
        <w:tab/>
        <w:t>In Schedule V Part 3 delete the item for the Country Housing Authority.</w:t>
      </w:r>
    </w:p>
    <w:p>
      <w:pPr>
        <w:pStyle w:val="Heading3"/>
        <w:rPr>
          <w:rStyle w:val="CharDivText"/>
        </w:rPr>
      </w:pPr>
      <w:bookmarkStart w:id="117" w:name="_Toc182399201"/>
      <w:bookmarkStart w:id="118" w:name="_Toc182399356"/>
      <w:bookmarkStart w:id="119" w:name="_Toc182399498"/>
      <w:bookmarkStart w:id="120" w:name="_Toc224294727"/>
      <w:bookmarkStart w:id="121" w:name="_Toc224305165"/>
      <w:r>
        <w:rPr>
          <w:rStyle w:val="CharDivNo"/>
        </w:rPr>
        <w:t>Division 2</w:t>
      </w:r>
      <w:r>
        <w:t> — </w:t>
      </w:r>
      <w:r>
        <w:rPr>
          <w:rStyle w:val="CharDivText"/>
          <w:i/>
          <w:iCs/>
        </w:rPr>
        <w:t>Financial Management Act 2006</w:t>
      </w:r>
      <w:r>
        <w:rPr>
          <w:rStyle w:val="CharDivText"/>
          <w:i/>
        </w:rPr>
        <w:t xml:space="preserve"> </w:t>
      </w:r>
      <w:r>
        <w:rPr>
          <w:rStyle w:val="CharDivText"/>
          <w:iCs/>
        </w:rPr>
        <w:t>amended</w:t>
      </w:r>
      <w:bookmarkEnd w:id="117"/>
      <w:bookmarkEnd w:id="118"/>
      <w:bookmarkEnd w:id="119"/>
      <w:bookmarkEnd w:id="120"/>
      <w:bookmarkEnd w:id="121"/>
    </w:p>
    <w:p>
      <w:pPr>
        <w:pStyle w:val="Heading5"/>
      </w:pPr>
      <w:bookmarkStart w:id="122" w:name="_Toc182399499"/>
      <w:bookmarkStart w:id="123" w:name="_Toc224305166"/>
      <w:r>
        <w:rPr>
          <w:rStyle w:val="CharSectno"/>
        </w:rPr>
        <w:t>60</w:t>
      </w:r>
      <w:r>
        <w:t>.</w:t>
      </w:r>
      <w:r>
        <w:tab/>
        <w:t>Act amended</w:t>
      </w:r>
      <w:bookmarkEnd w:id="122"/>
      <w:bookmarkEnd w:id="123"/>
    </w:p>
    <w:p>
      <w:pPr>
        <w:pStyle w:val="Subsection"/>
      </w:pPr>
      <w:r>
        <w:tab/>
      </w:r>
      <w:r>
        <w:tab/>
        <w:t xml:space="preserve">This Division amends the </w:t>
      </w:r>
      <w:r>
        <w:rPr>
          <w:i/>
        </w:rPr>
        <w:t>Financial Management Act 2006</w:t>
      </w:r>
      <w:r>
        <w:t>.</w:t>
      </w:r>
    </w:p>
    <w:p>
      <w:pPr>
        <w:pStyle w:val="Heading5"/>
      </w:pPr>
      <w:bookmarkStart w:id="124" w:name="_Toc182399500"/>
      <w:bookmarkStart w:id="125" w:name="_Toc224305167"/>
      <w:r>
        <w:rPr>
          <w:rStyle w:val="CharSectno"/>
        </w:rPr>
        <w:t>61</w:t>
      </w:r>
      <w:r>
        <w:t>.</w:t>
      </w:r>
      <w:r>
        <w:tab/>
        <w:t>Schedule 1 amended</w:t>
      </w:r>
      <w:bookmarkEnd w:id="124"/>
      <w:bookmarkEnd w:id="125"/>
    </w:p>
    <w:p>
      <w:pPr>
        <w:pStyle w:val="Subsection"/>
      </w:pPr>
      <w:r>
        <w:tab/>
      </w:r>
      <w:r>
        <w:tab/>
        <w:t>In Schedule 1 delete “</w:t>
      </w:r>
      <w:r>
        <w:rPr>
          <w:sz w:val="22"/>
          <w:szCs w:val="22"/>
        </w:rPr>
        <w:t>Country Housing Authority</w:t>
      </w:r>
      <w:r>
        <w:t>”.</w:t>
      </w:r>
    </w:p>
    <w:p>
      <w:pPr>
        <w:pStyle w:val="Heading3"/>
        <w:keepNext w:val="0"/>
      </w:pPr>
      <w:bookmarkStart w:id="126" w:name="_Toc224294061"/>
      <w:bookmarkStart w:id="127" w:name="_Toc224294730"/>
      <w:bookmarkStart w:id="128" w:name="_Toc224305168"/>
      <w:r>
        <w:rPr>
          <w:rStyle w:val="CharDivNo"/>
        </w:rPr>
        <w:t>Division 3</w:t>
      </w:r>
      <w:r>
        <w:t> — </w:t>
      </w:r>
      <w:r>
        <w:rPr>
          <w:rStyle w:val="CharDivText"/>
          <w:bCs/>
          <w:i/>
        </w:rPr>
        <w:t xml:space="preserve">Government Trading Enterprises Act 2023 </w:t>
      </w:r>
      <w:r>
        <w:rPr>
          <w:rStyle w:val="CharDivText"/>
          <w:iCs/>
        </w:rPr>
        <w:t>amended</w:t>
      </w:r>
      <w:bookmarkEnd w:id="126"/>
      <w:bookmarkEnd w:id="127"/>
      <w:bookmarkEnd w:id="128"/>
    </w:p>
    <w:p>
      <w:pPr>
        <w:pStyle w:val="Heading5"/>
        <w:keepNext w:val="0"/>
      </w:pPr>
      <w:bookmarkStart w:id="129" w:name="_Toc224305169"/>
      <w:r>
        <w:rPr>
          <w:rStyle w:val="CharSectno"/>
        </w:rPr>
        <w:t>62</w:t>
      </w:r>
      <w:r>
        <w:t>.</w:t>
      </w:r>
      <w:r>
        <w:tab/>
        <w:t>Act amended</w:t>
      </w:r>
      <w:bookmarkEnd w:id="129"/>
    </w:p>
    <w:p>
      <w:pPr>
        <w:pStyle w:val="Subsection"/>
      </w:pPr>
      <w:r>
        <w:tab/>
      </w:r>
      <w:r>
        <w:tab/>
        <w:t xml:space="preserve">This Division amends the </w:t>
      </w:r>
      <w:r>
        <w:rPr>
          <w:i/>
        </w:rPr>
        <w:t>Government Trading Enterprises Act 2023</w:t>
      </w:r>
      <w:r>
        <w:t>.</w:t>
      </w:r>
    </w:p>
    <w:p>
      <w:pPr>
        <w:pStyle w:val="Heading5"/>
      </w:pPr>
      <w:bookmarkStart w:id="130" w:name="_Toc224305170"/>
      <w:r>
        <w:rPr>
          <w:rStyle w:val="CharSectno"/>
        </w:rPr>
        <w:lastRenderedPageBreak/>
        <w:t>63</w:t>
      </w:r>
      <w:r>
        <w:t>.</w:t>
      </w:r>
      <w:r>
        <w:tab/>
        <w:t>Section 3 amended</w:t>
      </w:r>
      <w:bookmarkEnd w:id="130"/>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131" w:name="_Toc224294064"/>
      <w:bookmarkStart w:id="132" w:name="_Toc224294733"/>
      <w:bookmarkStart w:id="133" w:name="_Toc224305171"/>
      <w:r>
        <w:rPr>
          <w:rStyle w:val="CharDivNo"/>
        </w:rPr>
        <w:t>Division 4</w:t>
      </w:r>
      <w:r>
        <w:t> — </w:t>
      </w:r>
      <w:r>
        <w:rPr>
          <w:rStyle w:val="CharDivText"/>
          <w:i/>
          <w:iCs/>
        </w:rPr>
        <w:t>Procurement Act 2020</w:t>
      </w:r>
      <w:r>
        <w:rPr>
          <w:rStyle w:val="CharDivText"/>
        </w:rPr>
        <w:t xml:space="preserve"> amended</w:t>
      </w:r>
      <w:bookmarkEnd w:id="131"/>
      <w:bookmarkEnd w:id="132"/>
      <w:bookmarkEnd w:id="133"/>
    </w:p>
    <w:p>
      <w:pPr>
        <w:pStyle w:val="Heading5"/>
      </w:pPr>
      <w:bookmarkStart w:id="134" w:name="_Toc224305172"/>
      <w:r>
        <w:rPr>
          <w:rStyle w:val="CharSectno"/>
        </w:rPr>
        <w:t>64</w:t>
      </w:r>
      <w:r>
        <w:t>.</w:t>
      </w:r>
      <w:r>
        <w:tab/>
        <w:t>Act amended</w:t>
      </w:r>
      <w:bookmarkEnd w:id="134"/>
    </w:p>
    <w:p>
      <w:pPr>
        <w:pStyle w:val="Subsection"/>
      </w:pPr>
      <w:r>
        <w:tab/>
      </w:r>
      <w:r>
        <w:tab/>
        <w:t xml:space="preserve">This Division amends the </w:t>
      </w:r>
      <w:r>
        <w:rPr>
          <w:i/>
        </w:rPr>
        <w:t>Procurement Act 2020</w:t>
      </w:r>
      <w:r>
        <w:t>.</w:t>
      </w:r>
    </w:p>
    <w:p>
      <w:pPr>
        <w:pStyle w:val="Heading5"/>
      </w:pPr>
      <w:bookmarkStart w:id="135" w:name="_Toc224305173"/>
      <w:r>
        <w:rPr>
          <w:rStyle w:val="CharSectno"/>
        </w:rPr>
        <w:t>65</w:t>
      </w:r>
      <w:r>
        <w:t>.</w:t>
      </w:r>
      <w:r>
        <w:tab/>
        <w:t>Section 5 amended</w:t>
      </w:r>
      <w:bookmarkEnd w:id="135"/>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136" w:name="_Toc224294067"/>
      <w:bookmarkStart w:id="137" w:name="_Toc224294736"/>
      <w:bookmarkStart w:id="138" w:name="_Toc224305174"/>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136"/>
      <w:bookmarkEnd w:id="137"/>
      <w:bookmarkEnd w:id="138"/>
    </w:p>
    <w:p>
      <w:pPr>
        <w:pStyle w:val="Heading5"/>
      </w:pPr>
      <w:bookmarkStart w:id="139" w:name="_Toc224305175"/>
      <w:r>
        <w:rPr>
          <w:rStyle w:val="CharSectno"/>
        </w:rPr>
        <w:t>66</w:t>
      </w:r>
      <w:r>
        <w:t>.</w:t>
      </w:r>
      <w:r>
        <w:tab/>
        <w:t>Act amended</w:t>
      </w:r>
      <w:bookmarkEnd w:id="139"/>
    </w:p>
    <w:p>
      <w:pPr>
        <w:pStyle w:val="Subsection"/>
      </w:pPr>
      <w:r>
        <w:tab/>
      </w:r>
      <w:r>
        <w:tab/>
        <w:t xml:space="preserve">This Division amends the </w:t>
      </w:r>
      <w:r>
        <w:rPr>
          <w:i/>
        </w:rPr>
        <w:t>Public Sector Management Act 1994</w:t>
      </w:r>
      <w:r>
        <w:t>.</w:t>
      </w:r>
    </w:p>
    <w:p>
      <w:pPr>
        <w:pStyle w:val="Heading5"/>
      </w:pPr>
      <w:bookmarkStart w:id="140" w:name="_Toc224305176"/>
      <w:r>
        <w:rPr>
          <w:rStyle w:val="CharSectno"/>
        </w:rPr>
        <w:lastRenderedPageBreak/>
        <w:t>67</w:t>
      </w:r>
      <w:r>
        <w:t>.</w:t>
      </w:r>
      <w:r>
        <w:tab/>
        <w:t>Schedule 1 amended</w:t>
      </w:r>
      <w:bookmarkEnd w:id="140"/>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Heading5"/>
      </w:pPr>
      <w:bookmarkStart w:id="141" w:name="_Toc182399510"/>
      <w:bookmarkStart w:id="142" w:name="_Toc224305177"/>
      <w:r>
        <w:rPr>
          <w:rStyle w:val="CharSectno"/>
        </w:rPr>
        <w:t>68</w:t>
      </w:r>
      <w:r>
        <w:t>.</w:t>
      </w:r>
      <w:r>
        <w:tab/>
        <w:t>Schedule 2 amended</w:t>
      </w:r>
      <w:bookmarkEnd w:id="141"/>
      <w:bookmarkEnd w:id="142"/>
    </w:p>
    <w:p>
      <w:pPr>
        <w:pStyle w:val="Subsection"/>
      </w:pPr>
      <w:r>
        <w:tab/>
      </w:r>
      <w:r>
        <w:tab/>
        <w:t>Delete Schedule 2 item 4A.</w:t>
      </w:r>
    </w:p>
    <w:p>
      <w:pPr>
        <w:pStyle w:val="Heading3"/>
        <w:rPr>
          <w:b w:val="0"/>
          <w:bCs/>
        </w:rPr>
      </w:pPr>
      <w:bookmarkStart w:id="143" w:name="_Toc224294070"/>
      <w:bookmarkStart w:id="144" w:name="_Toc224294740"/>
      <w:bookmarkStart w:id="145" w:name="_Toc224305178"/>
      <w:r>
        <w:rPr>
          <w:rStyle w:val="CharDivNo"/>
        </w:rPr>
        <w:t>Division 6</w:t>
      </w:r>
      <w:r>
        <w:t> — </w:t>
      </w:r>
      <w:r>
        <w:rPr>
          <w:rStyle w:val="CharDivText"/>
          <w:i/>
          <w:iCs/>
        </w:rPr>
        <w:t>State Enterprises (Commonwealth Tax Equivalents) (Application) Regulations 1997</w:t>
      </w:r>
      <w:r>
        <w:rPr>
          <w:rStyle w:val="CharDivText"/>
        </w:rPr>
        <w:t xml:space="preserve"> amended</w:t>
      </w:r>
      <w:bookmarkEnd w:id="143"/>
      <w:bookmarkEnd w:id="144"/>
      <w:bookmarkEnd w:id="145"/>
    </w:p>
    <w:p>
      <w:pPr>
        <w:pStyle w:val="Heading5"/>
      </w:pPr>
      <w:bookmarkStart w:id="146" w:name="_Toc224305179"/>
      <w:r>
        <w:rPr>
          <w:rStyle w:val="CharSectno"/>
        </w:rPr>
        <w:t>69</w:t>
      </w:r>
      <w:r>
        <w:t>.</w:t>
      </w:r>
      <w:r>
        <w:tab/>
        <w:t>Regulations amended</w:t>
      </w:r>
      <w:bookmarkEnd w:id="146"/>
    </w:p>
    <w:p>
      <w:pPr>
        <w:pStyle w:val="Subsection"/>
      </w:pPr>
      <w:r>
        <w:tab/>
      </w:r>
      <w:r>
        <w:tab/>
        <w:t xml:space="preserve">This Division amends the </w:t>
      </w:r>
      <w:r>
        <w:rPr>
          <w:i/>
        </w:rPr>
        <w:t>State Enterprises (Commonwealth Tax Equivalents) (Application) Regulations 1997</w:t>
      </w:r>
      <w:r>
        <w:t>.</w:t>
      </w:r>
    </w:p>
    <w:p>
      <w:pPr>
        <w:pStyle w:val="Heading5"/>
      </w:pPr>
      <w:bookmarkStart w:id="147" w:name="_Toc224305180"/>
      <w:r>
        <w:rPr>
          <w:rStyle w:val="CharSectno"/>
        </w:rPr>
        <w:t>70</w:t>
      </w:r>
      <w:r>
        <w:t>.</w:t>
      </w:r>
      <w:r>
        <w:tab/>
        <w:t>Regulation 3 amended</w:t>
      </w:r>
      <w:bookmarkEnd w:id="147"/>
    </w:p>
    <w:p>
      <w:pPr>
        <w:pStyle w:val="Subsection"/>
      </w:pPr>
      <w:r>
        <w:tab/>
      </w:r>
      <w:r>
        <w:tab/>
        <w:t>In regulation 3 in the Table after the item for the Western Australian Treasury Corporation insert:</w:t>
      </w:r>
    </w:p>
    <w:p>
      <w:pPr>
        <w:pStyle w:val="BlankOpen"/>
      </w:pP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rPr>
        <w:tc>
          <w:tcPr>
            <w:tcW w:w="4111" w:type="dxa"/>
          </w:tcPr>
          <w:p>
            <w:pPr>
              <w:pStyle w:val="TableNAm"/>
              <w:rPr>
                <w:snapToGrid w:val="0"/>
              </w:rPr>
            </w:pPr>
            <w:r>
              <w:t xml:space="preserve">Keystart established under the </w:t>
            </w:r>
            <w:r>
              <w:rPr>
                <w:i/>
                <w:iCs/>
              </w:rPr>
              <w:t>Keystart Act 2024</w:t>
            </w:r>
          </w:p>
        </w:tc>
        <w:tc>
          <w:tcPr>
            <w:tcW w:w="2977" w:type="dxa"/>
          </w:tcPr>
          <w:p>
            <w:pPr>
              <w:pStyle w:val="TableNAm"/>
              <w:rPr>
                <w:snapToGrid w:val="0"/>
              </w:rPr>
            </w:pPr>
            <w:r>
              <w:t xml:space="preserve">The day on which the </w:t>
            </w:r>
            <w:r>
              <w:rPr>
                <w:i/>
                <w:iCs/>
              </w:rPr>
              <w:t>Keystart Act 2024</w:t>
            </w:r>
            <w:r>
              <w:t xml:space="preserve"> section 15 comes into operation</w:t>
            </w:r>
          </w:p>
        </w:tc>
      </w:tr>
    </w:tbl>
    <w:p>
      <w:pPr>
        <w:pStyle w:val="BlankClose"/>
      </w:pPr>
    </w:p>
    <w:p>
      <w:pPr>
        <w:pStyle w:val="Heading3"/>
      </w:pPr>
      <w:bookmarkStart w:id="148" w:name="_Toc182399217"/>
      <w:bookmarkStart w:id="149" w:name="_Toc182399372"/>
      <w:bookmarkStart w:id="150" w:name="_Toc182399514"/>
      <w:bookmarkStart w:id="151" w:name="_Toc224294743"/>
      <w:bookmarkStart w:id="152" w:name="_Toc224305181"/>
      <w:r>
        <w:rPr>
          <w:rStyle w:val="CharDivNo"/>
        </w:rPr>
        <w:t>Division 7</w:t>
      </w:r>
      <w:r>
        <w:t> — </w:t>
      </w:r>
      <w:r>
        <w:rPr>
          <w:rStyle w:val="CharDivText"/>
          <w:i/>
          <w:iCs/>
        </w:rPr>
        <w:t>Statutory Corporations (Liability of Directors) Act 1996</w:t>
      </w:r>
      <w:r>
        <w:rPr>
          <w:rStyle w:val="CharDivText"/>
        </w:rPr>
        <w:t xml:space="preserve"> amended</w:t>
      </w:r>
      <w:bookmarkEnd w:id="148"/>
      <w:bookmarkEnd w:id="149"/>
      <w:bookmarkEnd w:id="150"/>
      <w:bookmarkEnd w:id="151"/>
      <w:bookmarkEnd w:id="152"/>
    </w:p>
    <w:p>
      <w:pPr>
        <w:pStyle w:val="Heading5"/>
      </w:pPr>
      <w:bookmarkStart w:id="153" w:name="_Toc182399515"/>
      <w:bookmarkStart w:id="154" w:name="_Toc224305182"/>
      <w:r>
        <w:rPr>
          <w:rStyle w:val="CharSectno"/>
        </w:rPr>
        <w:t>71</w:t>
      </w:r>
      <w:r>
        <w:t>.</w:t>
      </w:r>
      <w:r>
        <w:tab/>
        <w:t>Act amended</w:t>
      </w:r>
      <w:bookmarkEnd w:id="153"/>
      <w:bookmarkEnd w:id="154"/>
    </w:p>
    <w:p>
      <w:pPr>
        <w:pStyle w:val="Subsection"/>
      </w:pPr>
      <w:r>
        <w:tab/>
      </w:r>
      <w:r>
        <w:tab/>
        <w:t xml:space="preserve">This Division amends the </w:t>
      </w:r>
      <w:r>
        <w:rPr>
          <w:i/>
        </w:rPr>
        <w:t>Statutory Corporations (Liability of Directors) Act 1996</w:t>
      </w:r>
      <w:r>
        <w:t>.</w:t>
      </w:r>
    </w:p>
    <w:p>
      <w:pPr>
        <w:pStyle w:val="Heading5"/>
      </w:pPr>
      <w:bookmarkStart w:id="155" w:name="_Toc182399516"/>
      <w:bookmarkStart w:id="156" w:name="_Toc224305183"/>
      <w:r>
        <w:rPr>
          <w:rStyle w:val="CharSectno"/>
        </w:rPr>
        <w:lastRenderedPageBreak/>
        <w:t>72</w:t>
      </w:r>
      <w:r>
        <w:t>.</w:t>
      </w:r>
      <w:r>
        <w:tab/>
        <w:t>Schedule 1 amended</w:t>
      </w:r>
      <w:bookmarkEnd w:id="155"/>
      <w:bookmarkEnd w:id="156"/>
    </w:p>
    <w:p>
      <w:pPr>
        <w:pStyle w:val="Subsection"/>
      </w:pPr>
      <w:r>
        <w:tab/>
      </w:r>
      <w:r>
        <w:tab/>
        <w:t>In Schedule 1 delete the item for the Country Housing Authority.</w:t>
      </w:r>
    </w:p>
    <w:p>
      <w:pPr>
        <w:pStyle w:val="Heading3"/>
      </w:pPr>
      <w:bookmarkStart w:id="157" w:name="_Toc224294073"/>
      <w:bookmarkStart w:id="158" w:name="_Toc224294746"/>
      <w:bookmarkStart w:id="159" w:name="_Toc224305184"/>
      <w:r>
        <w:rPr>
          <w:rStyle w:val="CharDivNo"/>
        </w:rPr>
        <w:t>Division 8</w:t>
      </w:r>
      <w:r>
        <w:t> — </w:t>
      </w:r>
      <w:r>
        <w:rPr>
          <w:rStyle w:val="CharDivText"/>
          <w:i/>
          <w:iCs/>
        </w:rPr>
        <w:t>Western Australian Jobs Act 2017</w:t>
      </w:r>
      <w:r>
        <w:t xml:space="preserve"> </w:t>
      </w:r>
      <w:r>
        <w:rPr>
          <w:rStyle w:val="CharDivText"/>
          <w:iCs/>
        </w:rPr>
        <w:t>amended</w:t>
      </w:r>
      <w:bookmarkEnd w:id="157"/>
      <w:bookmarkEnd w:id="158"/>
      <w:bookmarkEnd w:id="159"/>
    </w:p>
    <w:p>
      <w:pPr>
        <w:pStyle w:val="Heading5"/>
      </w:pPr>
      <w:bookmarkStart w:id="160" w:name="_Toc224305185"/>
      <w:r>
        <w:rPr>
          <w:rStyle w:val="CharSectno"/>
        </w:rPr>
        <w:t>73</w:t>
      </w:r>
      <w:r>
        <w:t>.</w:t>
      </w:r>
      <w:r>
        <w:tab/>
        <w:t>Act amended</w:t>
      </w:r>
      <w:bookmarkEnd w:id="160"/>
    </w:p>
    <w:p>
      <w:pPr>
        <w:pStyle w:val="Subsection"/>
      </w:pPr>
      <w:r>
        <w:tab/>
      </w:r>
      <w:r>
        <w:tab/>
        <w:t xml:space="preserve">This Division amends the </w:t>
      </w:r>
      <w:r>
        <w:rPr>
          <w:i/>
        </w:rPr>
        <w:t>Western Australian Jobs Act 2017</w:t>
      </w:r>
      <w:r>
        <w:t>.</w:t>
      </w:r>
    </w:p>
    <w:p>
      <w:pPr>
        <w:pStyle w:val="Heading5"/>
      </w:pPr>
      <w:bookmarkStart w:id="161" w:name="_Toc224305186"/>
      <w:r>
        <w:rPr>
          <w:rStyle w:val="CharSectno"/>
        </w:rPr>
        <w:t>74</w:t>
      </w:r>
      <w:r>
        <w:t>.</w:t>
      </w:r>
      <w:r>
        <w:tab/>
        <w:t>Section 3 amended</w:t>
      </w:r>
      <w:bookmarkEnd w:id="161"/>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keepNext/>
      </w:pPr>
      <w:r>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62" w:name="_Toc224294076"/>
      <w:bookmarkStart w:id="163" w:name="_Toc224294749"/>
      <w:bookmarkStart w:id="164" w:name="_Toc224305187"/>
      <w:r>
        <w:lastRenderedPageBreak/>
        <w:t>Notes</w:t>
      </w:r>
      <w:bookmarkEnd w:id="162"/>
      <w:bookmarkEnd w:id="163"/>
      <w:bookmarkEnd w:id="164"/>
    </w:p>
    <w:p>
      <w:pPr>
        <w:pStyle w:val="nStatement"/>
      </w:pPr>
      <w:r>
        <w:t xml:space="preserve">This is a compilation of the </w:t>
      </w:r>
      <w:r>
        <w:rPr>
          <w:i/>
          <w:noProof/>
        </w:rPr>
        <w:t>Keystart Act 2024</w:t>
      </w:r>
      <w:r>
        <w:t xml:space="preserve"> and includes amendments made by other written laws. For provisions that have come into operation see the compilation table. </w:t>
      </w:r>
    </w:p>
    <w:p>
      <w:pPr>
        <w:pStyle w:val="nHeading3"/>
      </w:pPr>
      <w:bookmarkStart w:id="165" w:name="_Toc224305188"/>
      <w:r>
        <w:t>Compilation table</w:t>
      </w:r>
      <w:bookmarkEnd w:id="1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Keystart Act 2024 </w:t>
            </w:r>
          </w:p>
        </w:tc>
        <w:tc>
          <w:tcPr>
            <w:tcW w:w="1134" w:type="dxa"/>
            <w:tcBorders>
              <w:bottom w:val="nil"/>
            </w:tcBorders>
          </w:tcPr>
          <w:p>
            <w:pPr>
              <w:pStyle w:val="nTable"/>
              <w:spacing w:after="40"/>
            </w:pPr>
            <w:r>
              <w:t>44 of 2024</w:t>
            </w:r>
          </w:p>
        </w:tc>
        <w:tc>
          <w:tcPr>
            <w:tcW w:w="1134" w:type="dxa"/>
            <w:tcBorders>
              <w:bottom w:val="nil"/>
            </w:tcBorders>
          </w:tcPr>
          <w:p>
            <w:pPr>
              <w:pStyle w:val="nTable"/>
              <w:spacing w:after="40"/>
            </w:pPr>
            <w:r>
              <w:t>13 Nov 2024</w:t>
            </w:r>
          </w:p>
        </w:tc>
        <w:tc>
          <w:tcPr>
            <w:tcW w:w="2552" w:type="dxa"/>
            <w:tcBorders>
              <w:bottom w:val="nil"/>
            </w:tcBorders>
          </w:tcPr>
          <w:p>
            <w:pPr>
              <w:pStyle w:val="nTable"/>
              <w:spacing w:after="40"/>
            </w:pPr>
            <w:r>
              <w:t>Part 1 (but only s. 1 and 2): 13 Nov 2024 (see s. 2(a));</w:t>
            </w:r>
            <w:r>
              <w:br/>
              <w:t>s. 3-5, Pt. 2 (other than s. 12</w:t>
            </w:r>
            <w:r>
              <w:noBreakHyphen/>
              <w:t>14), Pt. 5, Pt. 7 (other than s. 47), Pt. 8 Div. 1 (other than s. 59(2)), 3, 4 and 5 (other than s. 68): 14 Nov 2024 (see s. 2(b));</w:t>
            </w:r>
            <w:r>
              <w:br/>
              <w:t>s. 12</w:t>
            </w:r>
            <w:r>
              <w:noBreakHyphen/>
              <w:t>14, Pt. 3 and 4, s. 47 and Pt. 8 Div. 8: 1 Jul 2025 (see s. 2(c) and SL 2025/87 cl. 2(a));</w:t>
            </w:r>
            <w:r>
              <w:br/>
              <w:t>Pt. 8 Div. 6: 2 Jul 2025 (see s. 2(c) and SL 2025/87 cl. 2(b));</w:t>
            </w:r>
            <w:r>
              <w:br/>
              <w:t>Pt. 6, s. 59(2), Pt. 8 Div. 2, s. 68 and Pt. 8 Div. 7: 19 Mar 2026 (see s. 2(c) and SL 2026/28 cl. 2)</w:t>
            </w:r>
          </w:p>
        </w:tc>
      </w:tr>
      <w:tr>
        <w:tc>
          <w:tcPr>
            <w:tcW w:w="2268" w:type="dxa"/>
            <w:tcBorders>
              <w:top w:val="nil"/>
            </w:tcBorders>
          </w:tcPr>
          <w:p>
            <w:pPr>
              <w:pStyle w:val="nTable"/>
              <w:spacing w:after="40"/>
              <w:rPr>
                <w:iCs/>
                <w:noProof/>
              </w:rPr>
            </w:pPr>
            <w:r>
              <w:rPr>
                <w:i/>
                <w:noProof/>
              </w:rPr>
              <w:t>Help to Buy (Commonwealth Powers) Act 2025</w:t>
            </w:r>
            <w:r>
              <w:rPr>
                <w:iCs/>
                <w:noProof/>
              </w:rPr>
              <w:t xml:space="preserve"> Pt. 4 Div. 3</w:t>
            </w:r>
          </w:p>
        </w:tc>
        <w:tc>
          <w:tcPr>
            <w:tcW w:w="1134" w:type="dxa"/>
            <w:tcBorders>
              <w:top w:val="nil"/>
            </w:tcBorders>
          </w:tcPr>
          <w:p>
            <w:pPr>
              <w:pStyle w:val="nTable"/>
              <w:spacing w:after="40"/>
            </w:pPr>
            <w:r>
              <w:t>22 of 2025</w:t>
            </w:r>
          </w:p>
        </w:tc>
        <w:tc>
          <w:tcPr>
            <w:tcW w:w="1134" w:type="dxa"/>
            <w:tcBorders>
              <w:top w:val="nil"/>
            </w:tcBorders>
          </w:tcPr>
          <w:p>
            <w:pPr>
              <w:pStyle w:val="nTable"/>
              <w:spacing w:after="40"/>
            </w:pPr>
            <w:r>
              <w:t>19 Dec 2025</w:t>
            </w:r>
          </w:p>
        </w:tc>
        <w:tc>
          <w:tcPr>
            <w:tcW w:w="2552" w:type="dxa"/>
            <w:tcBorders>
              <w:top w:val="nil"/>
            </w:tcBorders>
          </w:tcPr>
          <w:p>
            <w:pPr>
              <w:pStyle w:val="nTable"/>
              <w:spacing w:after="40"/>
            </w:pPr>
            <w:r>
              <w:t>19 Dec 2025 (see s. 2)</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67" w:name="_Toc224294079"/>
      <w:bookmarkStart w:id="168" w:name="_Toc224294751"/>
      <w:bookmarkStart w:id="169" w:name="_Toc224305189"/>
      <w:r>
        <w:rPr>
          <w:sz w:val="28"/>
        </w:rPr>
        <w:lastRenderedPageBreak/>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10(1)</w:t>
      </w:r>
    </w:p>
    <w:p>
      <w:pPr>
        <w:pStyle w:val="DefinedTerms"/>
      </w:pPr>
      <w:r>
        <w:t>agency special purpose account</w:t>
      </w:r>
      <w:r>
        <w:tab/>
        <w:t>48(1)</w:t>
      </w:r>
    </w:p>
    <w:p>
      <w:pPr>
        <w:pStyle w:val="DefinedTerms"/>
      </w:pPr>
      <w:r>
        <w:t>approved bank account</w:t>
      </w:r>
      <w:r>
        <w:tab/>
        <w:t>19</w:t>
      </w:r>
    </w:p>
    <w:p>
      <w:pPr>
        <w:pStyle w:val="DefinedTerms"/>
      </w:pPr>
      <w:r>
        <w:t>assent day</w:t>
      </w:r>
      <w:r>
        <w:tab/>
        <w:t>2</w:t>
      </w:r>
    </w:p>
    <w:p>
      <w:pPr>
        <w:pStyle w:val="DefinedTerms"/>
      </w:pPr>
      <w:r>
        <w:t>asset</w:t>
      </w:r>
      <w:r>
        <w:tab/>
        <w:t>37</w:t>
      </w:r>
    </w:p>
    <w:p>
      <w:pPr>
        <w:pStyle w:val="DefinedTerms"/>
      </w:pPr>
      <w:r>
        <w:t>bank</w:t>
      </w:r>
      <w:r>
        <w:tab/>
        <w:t>19, 49(1)</w:t>
      </w:r>
    </w:p>
    <w:p>
      <w:pPr>
        <w:pStyle w:val="DefinedTerms"/>
      </w:pPr>
      <w:r>
        <w:t>bank account</w:t>
      </w:r>
      <w:r>
        <w:tab/>
        <w:t>19, 49(1)</w:t>
      </w:r>
    </w:p>
    <w:p>
      <w:pPr>
        <w:pStyle w:val="DefinedTerms"/>
      </w:pPr>
      <w:r>
        <w:t>business arrangement</w:t>
      </w:r>
      <w:r>
        <w:tab/>
        <w:t>10(1)</w:t>
      </w:r>
    </w:p>
    <w:p>
      <w:pPr>
        <w:pStyle w:val="DefinedTerms"/>
      </w:pPr>
      <w:r>
        <w:t>business day</w:t>
      </w:r>
      <w:r>
        <w:tab/>
        <w:t>37</w:t>
      </w:r>
    </w:p>
    <w:p>
      <w:pPr>
        <w:pStyle w:val="DefinedTerms"/>
      </w:pPr>
      <w:r>
        <w:t>company</w:t>
      </w:r>
      <w:r>
        <w:tab/>
        <w:t>10(1)</w:t>
      </w:r>
    </w:p>
    <w:p>
      <w:pPr>
        <w:pStyle w:val="DefinedTerms"/>
      </w:pPr>
      <w:r>
        <w:t>Country Housing Account</w:t>
      </w:r>
      <w:r>
        <w:tab/>
        <w:t>48(1)</w:t>
      </w:r>
    </w:p>
    <w:p>
      <w:pPr>
        <w:pStyle w:val="DefinedTerms"/>
      </w:pPr>
      <w:r>
        <w:t>Country Housing Authority</w:t>
      </w:r>
      <w:r>
        <w:tab/>
        <w:t>33</w:t>
      </w:r>
    </w:p>
    <w:p>
      <w:pPr>
        <w:pStyle w:val="DefinedTerms"/>
      </w:pPr>
      <w:r>
        <w:t>credit reporting body</w:t>
      </w:r>
      <w:r>
        <w:tab/>
        <w:t>28(1)</w:t>
      </w:r>
    </w:p>
    <w:p>
      <w:pPr>
        <w:pStyle w:val="DefinedTerms"/>
      </w:pPr>
      <w:r>
        <w:t>credit reporting information</w:t>
      </w:r>
      <w:r>
        <w:tab/>
        <w:t>28(1)</w:t>
      </w:r>
    </w:p>
    <w:p>
      <w:pPr>
        <w:pStyle w:val="DefinedTerms"/>
      </w:pPr>
      <w:r>
        <w:t>director</w:t>
      </w:r>
      <w:r>
        <w:tab/>
        <w:t>55(1)</w:t>
      </w:r>
    </w:p>
    <w:p>
      <w:pPr>
        <w:pStyle w:val="DefinedTerms"/>
      </w:pPr>
      <w:r>
        <w:t>Director of State Records</w:t>
      </w:r>
      <w:r>
        <w:tab/>
        <w:t>54(1)</w:t>
      </w:r>
    </w:p>
    <w:p>
      <w:pPr>
        <w:pStyle w:val="DefinedTerms"/>
      </w:pPr>
      <w:r>
        <w:t>dispose of</w:t>
      </w:r>
      <w:r>
        <w:tab/>
        <w:t>10(1)</w:t>
      </w:r>
    </w:p>
    <w:p>
      <w:pPr>
        <w:pStyle w:val="DefinedTerms"/>
      </w:pPr>
      <w:r>
        <w:t>end date</w:t>
      </w:r>
      <w:r>
        <w:tab/>
        <w:t>51(1)</w:t>
      </w:r>
    </w:p>
    <w:p>
      <w:pPr>
        <w:pStyle w:val="DefinedTerms"/>
      </w:pPr>
      <w:r>
        <w:t>expiring appointment</w:t>
      </w:r>
      <w:r>
        <w:tab/>
        <w:t>55(2), 56(1)</w:t>
      </w:r>
    </w:p>
    <w:p>
      <w:pPr>
        <w:pStyle w:val="DefinedTerms"/>
      </w:pPr>
      <w:r>
        <w:t>expiring entity</w:t>
      </w:r>
      <w:r>
        <w:tab/>
        <w:t>33</w:t>
      </w:r>
    </w:p>
    <w:p>
      <w:pPr>
        <w:pStyle w:val="DefinedTerms"/>
      </w:pPr>
      <w:r>
        <w:t>financial assistance product</w:t>
      </w:r>
      <w:r>
        <w:tab/>
        <w:t>4</w:t>
      </w:r>
    </w:p>
    <w:p>
      <w:pPr>
        <w:pStyle w:val="DefinedTerms"/>
      </w:pPr>
      <w:r>
        <w:t>GTE Act</w:t>
      </w:r>
      <w:r>
        <w:tab/>
        <w:t>4</w:t>
      </w:r>
    </w:p>
    <w:p>
      <w:pPr>
        <w:pStyle w:val="DefinedTerms"/>
      </w:pPr>
      <w:r>
        <w:t>guidelines</w:t>
      </w:r>
      <w:r>
        <w:tab/>
        <w:t>24(2)</w:t>
      </w:r>
    </w:p>
    <w:p>
      <w:pPr>
        <w:pStyle w:val="DefinedTerms"/>
      </w:pPr>
      <w:r>
        <w:t>Help to Buy program</w:t>
      </w:r>
      <w:r>
        <w:tab/>
        <w:t>28A(1)</w:t>
      </w:r>
    </w:p>
    <w:p>
      <w:pPr>
        <w:pStyle w:val="DefinedTerms"/>
      </w:pPr>
      <w:r>
        <w:t>Housing Australia</w:t>
      </w:r>
      <w:r>
        <w:tab/>
        <w:t>28A(1)</w:t>
      </w:r>
    </w:p>
    <w:p>
      <w:pPr>
        <w:pStyle w:val="DefinedTerms"/>
      </w:pPr>
      <w:r>
        <w:t>Keystart</w:t>
      </w:r>
      <w:r>
        <w:tab/>
        <w:t>4</w:t>
      </w:r>
    </w:p>
    <w:p>
      <w:pPr>
        <w:pStyle w:val="DefinedTerms"/>
      </w:pPr>
      <w:r>
        <w:t>legacy product</w:t>
      </w:r>
      <w:r>
        <w:tab/>
        <w:t>51(1)</w:t>
      </w:r>
    </w:p>
    <w:p>
      <w:pPr>
        <w:pStyle w:val="DefinedTerms"/>
      </w:pPr>
      <w:r>
        <w:t>liability</w:t>
      </w:r>
      <w:r>
        <w:tab/>
        <w:t>37</w:t>
      </w:r>
    </w:p>
    <w:p>
      <w:pPr>
        <w:pStyle w:val="DefinedTerms"/>
      </w:pPr>
      <w:r>
        <w:t>management</w:t>
      </w:r>
      <w:r>
        <w:tab/>
        <w:t>12(1)</w:t>
      </w:r>
    </w:p>
    <w:p>
      <w:pPr>
        <w:pStyle w:val="DefinedTerms"/>
      </w:pPr>
      <w:r>
        <w:t>management standard</w:t>
      </w:r>
      <w:r>
        <w:tab/>
        <w:t>12(2)</w:t>
      </w:r>
    </w:p>
    <w:p>
      <w:pPr>
        <w:pStyle w:val="DefinedTerms"/>
      </w:pPr>
      <w:r>
        <w:t>new appointment</w:t>
      </w:r>
      <w:r>
        <w:tab/>
        <w:t>55(2), 56(1)</w:t>
      </w:r>
    </w:p>
    <w:p>
      <w:pPr>
        <w:pStyle w:val="DefinedTerms"/>
      </w:pPr>
      <w:r>
        <w:t>operational start date</w:t>
      </w:r>
      <w:r>
        <w:tab/>
        <w:t>33</w:t>
      </w:r>
    </w:p>
    <w:p>
      <w:pPr>
        <w:pStyle w:val="DefinedTerms"/>
      </w:pPr>
      <w:r>
        <w:t>original account</w:t>
      </w:r>
      <w:r>
        <w:tab/>
        <w:t>49(2)</w:t>
      </w:r>
    </w:p>
    <w:p>
      <w:pPr>
        <w:pStyle w:val="DefinedTerms"/>
      </w:pPr>
      <w:r>
        <w:t>participate in</w:t>
      </w:r>
      <w:r>
        <w:tab/>
        <w:t>10(1)</w:t>
      </w:r>
    </w:p>
    <w:p>
      <w:pPr>
        <w:pStyle w:val="DefinedTerms"/>
      </w:pPr>
      <w:r>
        <w:t>personal information</w:t>
      </w:r>
      <w:r>
        <w:tab/>
        <w:t>42(1)</w:t>
      </w:r>
    </w:p>
    <w:p>
      <w:pPr>
        <w:pStyle w:val="DefinedTerms"/>
      </w:pPr>
      <w:r>
        <w:t>publication day</w:t>
      </w:r>
      <w:r>
        <w:tab/>
        <w:t>57(1)</w:t>
      </w:r>
    </w:p>
    <w:p>
      <w:pPr>
        <w:pStyle w:val="DefinedTerms"/>
      </w:pPr>
      <w:r>
        <w:t>record</w:t>
      </w:r>
      <w:r>
        <w:tab/>
        <w:t>42(1)</w:t>
      </w:r>
    </w:p>
    <w:p>
      <w:pPr>
        <w:pStyle w:val="DefinedTerms"/>
      </w:pPr>
      <w:r>
        <w:t>record keeping plan</w:t>
      </w:r>
      <w:r>
        <w:tab/>
        <w:t>54(1)</w:t>
      </w:r>
    </w:p>
    <w:p>
      <w:pPr>
        <w:pStyle w:val="DefinedTerms"/>
      </w:pPr>
      <w:r>
        <w:t>relative</w:t>
      </w:r>
      <w:r>
        <w:tab/>
        <w:t>29(1)</w:t>
      </w:r>
    </w:p>
    <w:p>
      <w:pPr>
        <w:pStyle w:val="DefinedTerms"/>
      </w:pPr>
      <w:r>
        <w:lastRenderedPageBreak/>
        <w:t>relevant official</w:t>
      </w:r>
      <w:r>
        <w:tab/>
        <w:t>43(1)</w:t>
      </w:r>
    </w:p>
    <w:p>
      <w:pPr>
        <w:pStyle w:val="DefinedTerms"/>
      </w:pPr>
      <w:r>
        <w:t>relevant record</w:t>
      </w:r>
      <w:r>
        <w:tab/>
        <w:t>42(1)</w:t>
      </w:r>
    </w:p>
    <w:p>
      <w:pPr>
        <w:pStyle w:val="DefinedTerms"/>
      </w:pPr>
      <w:r>
        <w:t>replacement account</w:t>
      </w:r>
      <w:r>
        <w:tab/>
        <w:t>49(2)</w:t>
      </w:r>
    </w:p>
    <w:p>
      <w:pPr>
        <w:pStyle w:val="DefinedTerms"/>
      </w:pPr>
      <w:r>
        <w:t>specified</w:t>
      </w:r>
      <w:r>
        <w:tab/>
        <w:t>39(1), 57(1)</w:t>
      </w:r>
    </w:p>
    <w:p>
      <w:pPr>
        <w:pStyle w:val="DefinedTerms"/>
      </w:pPr>
      <w:r>
        <w:t>staff</w:t>
      </w:r>
      <w:r>
        <w:tab/>
        <w:t>4</w:t>
      </w:r>
    </w:p>
    <w:p>
      <w:pPr>
        <w:pStyle w:val="DefinedTerms"/>
      </w:pPr>
      <w:r>
        <w:t>subsidiary</w:t>
      </w:r>
      <w:r>
        <w:tab/>
        <w:t>37</w:t>
      </w:r>
    </w:p>
    <w:p>
      <w:pPr>
        <w:pStyle w:val="DefinedTerms"/>
      </w:pPr>
      <w:r>
        <w:t>transfer order</w:t>
      </w:r>
      <w:r>
        <w:tab/>
        <w:t>33, 38(1)</w:t>
      </w:r>
    </w:p>
    <w:p>
      <w:pPr>
        <w:pStyle w:val="DefinedTerms"/>
      </w:pPr>
      <w:r>
        <w:t>transferred investment</w:t>
      </w:r>
      <w:r>
        <w:tab/>
        <w:t>50(1)</w:t>
      </w:r>
    </w:p>
    <w:p>
      <w:pPr>
        <w:pStyle w:val="DefinedTerms"/>
      </w:pPr>
      <w:r>
        <w:t>transfer time</w:t>
      </w:r>
      <w:r>
        <w:tab/>
        <w:t>38(1)</w:t>
      </w:r>
    </w:p>
    <w:p>
      <w:pPr>
        <w:pStyle w:val="DefinedTerms"/>
      </w:pPr>
      <w:r>
        <w:t>transitional matter</w:t>
      </w:r>
      <w:r>
        <w:tab/>
        <w:t>57(1)</w:t>
      </w:r>
    </w:p>
    <w:p>
      <w:pPr>
        <w:pStyle w:val="DefinedTerms"/>
      </w:pPr>
      <w:r>
        <w:t>transitional regulations</w:t>
      </w:r>
      <w:r>
        <w:tab/>
        <w:t>57(1)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7476977</wp:posOffset>
                </wp:positionV>
                <wp:extent cx="127000" cy="689317"/>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8931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8.75pt;width:10pt;height:54.3pt;z-index:25166438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0" w:name="DefinedTerms"/>
    <w:bookmarkEnd w:id="17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6031311314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 w:name="WAFER_2025121810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4653_GUID" w:val="b0d2de2d-8d01-45c5-82c9-fc0c6e974c23"/>
    <w:docVar w:name="WAFER_2026031311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3143_GUID" w:val="532779e0-640b-432c-96ad-c99218887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9104</Words>
  <Characters>45890</Characters>
  <Application>Microsoft Office Word</Application>
  <DocSecurity>0</DocSecurity>
  <Lines>1349</Lines>
  <Paragraphs>901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54093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2024 - 00-e0-00</dc:title>
  <dc:subject/>
  <dc:creator/>
  <cp:keywords/>
  <dc:description/>
  <cp:lastModifiedBy>Master Repository Process</cp:lastModifiedBy>
  <cp:revision>4</cp:revision>
  <cp:lastPrinted>2024-11-11T04:57:00Z</cp:lastPrinted>
  <dcterms:created xsi:type="dcterms:W3CDTF">2026-03-17T08:04:00Z</dcterms:created>
  <dcterms:modified xsi:type="dcterms:W3CDTF">2026-03-17T08:04:00Z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CommencementDate">
    <vt:lpwstr>20260319</vt:lpwstr>
  </property>
  <property fmtid="{D5CDD505-2E9C-101B-9397-08002B2CF9AE}" pid="5" name="CommencementAsAt">
    <vt:filetime>2026-03-18T16:00:00Z</vt:filetime>
  </property>
  <property fmtid="{D5CDD505-2E9C-101B-9397-08002B2CF9AE}" pid="6" name="CommencementYear">
    <vt:lpwstr>2026</vt:lpwstr>
  </property>
  <property fmtid="{D5CDD505-2E9C-101B-9397-08002B2CF9AE}" pid="7" name="AsAtDate">
    <vt:lpwstr>19 Mar 2026</vt:lpwstr>
  </property>
  <property fmtid="{D5CDD505-2E9C-101B-9397-08002B2CF9AE}" pid="8" name="Suffix">
    <vt:lpwstr>00-e0-00</vt:lpwstr>
  </property>
  <property fmtid="{D5CDD505-2E9C-101B-9397-08002B2CF9AE}" pid="9" name="Official">
    <vt:lpwstr/>
  </property>
</Properties>
</file>