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Law Application Act 2026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Law Application Act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_Toc225948726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_Toc225948727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_Toc225948729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_Toc225948730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Education and Care Services National Law Application Act 2026</w:t>
      </w:r>
    </w:p>
    <w:p>
      <w:pPr>
        <w:pStyle w:val="LongTitle"/>
      </w:pPr>
      <w:bookmarkStart w:id="2" w:name="BillCited"/>
      <w:bookmarkEnd w:id="2"/>
      <w:r>
        <w:t>An Act —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apply the Education and Care Services National Law (with modifications) as a law of the State;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 xml:space="preserve">to repeal the </w:t>
      </w:r>
      <w:r>
        <w:rPr>
          <w:i/>
        </w:rPr>
        <w:t>Education and Care Services National Law (WA) Act 2012</w:t>
      </w:r>
      <w:r>
        <w:t xml:space="preserve"> and the </w:t>
      </w:r>
      <w:r>
        <w:rPr>
          <w:i/>
        </w:rPr>
        <w:t>Education and Care Services National Regulations 2012</w:t>
      </w:r>
      <w:r>
        <w:t>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make savings and transitional arrangements;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make consequential amendments to various other Acts;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for related purposes.</w:t>
      </w:r>
    </w:p>
    <w:p>
      <w:pPr>
        <w:pStyle w:val="Enactment"/>
        <w:spacing w:before="0"/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225941836"/>
      <w:bookmarkStart w:id="4" w:name="_Toc225941961"/>
      <w:bookmarkStart w:id="5" w:name="_Toc225942086"/>
      <w:bookmarkStart w:id="6" w:name="_Toc225945109"/>
      <w:bookmarkStart w:id="7" w:name="_Toc225945205"/>
      <w:bookmarkStart w:id="8" w:name="_Toc225948725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225948726"/>
      <w:r>
        <w:rPr>
          <w:rStyle w:val="CharSectno"/>
        </w:rPr>
        <w:t>1</w:t>
      </w:r>
      <w:r>
        <w:t>.</w:t>
      </w:r>
      <w:r>
        <w:tab/>
        <w:t>Short title</w:t>
      </w:r>
      <w:bookmarkEnd w:id="9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Education and Care Services National Law Application Act 2026</w:t>
      </w:r>
      <w:r>
        <w:t>.</w:t>
      </w:r>
    </w:p>
    <w:p>
      <w:pPr>
        <w:pStyle w:val="Heading5"/>
      </w:pPr>
      <w:bookmarkStart w:id="10" w:name="_Toc225948727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</w:p>
    <w:p>
      <w:pPr>
        <w:pStyle w:val="Subsection"/>
        <w:rPr>
          <w:spacing w:val="-2"/>
        </w:rPr>
      </w:pPr>
      <w:r>
        <w:tab/>
        <w:t>(1)</w:t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 (but only sections 1 and 2)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Part 6 Division 1 comes into operation — 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</w:rPr>
        <w:t>Privacy and Responsible Information Sharing Act </w:t>
      </w:r>
      <w:r>
        <w:rPr>
          <w:i/>
          <w:iCs/>
        </w:rPr>
        <w:t>2024</w:t>
      </w:r>
      <w:r>
        <w:t xml:space="preserve"> Schedule 1 comes into operation on or before the day on which section 30 of this Act comes into operation — immediately after section 30 of this Act comes into operation; or</w:t>
      </w:r>
    </w:p>
    <w:p>
      <w:pPr>
        <w:pStyle w:val="Indenti"/>
      </w:pPr>
      <w:r>
        <w:tab/>
        <w:t>(ii)</w:t>
      </w:r>
      <w:r>
        <w:tab/>
        <w:t xml:space="preserve">otherwise — on the day on which the </w:t>
      </w:r>
      <w:r>
        <w:rPr>
          <w:i/>
        </w:rPr>
        <w:t>Privacy and Responsible Information Sharing Act </w:t>
      </w:r>
      <w:r>
        <w:rPr>
          <w:i/>
          <w:iCs/>
        </w:rPr>
        <w:t>2024</w:t>
      </w:r>
      <w:r>
        <w:t xml:space="preserve"> Schedule 1 comes into operation;</w:t>
      </w:r>
    </w:p>
    <w:p>
      <w:pPr>
        <w:pStyle w:val="Indenta"/>
      </w:pPr>
      <w:r>
        <w:tab/>
        <w:t>(c)</w:t>
      </w:r>
      <w:r>
        <w:tab/>
        <w:t xml:space="preserve">Part 6 Division 2 — if the </w:t>
      </w:r>
      <w:r>
        <w:rPr>
          <w:i/>
          <w:iCs/>
        </w:rPr>
        <w:t>Early Childhood Legislation Amendment (Child Safety) Act 2025</w:t>
      </w:r>
      <w:r>
        <w:t xml:space="preserve"> (Vic) has effect for the purposes of Part 2 under section 7(2), </w:t>
      </w:r>
      <w:r>
        <w:rPr>
          <w:bCs/>
          <w:iCs/>
        </w:rPr>
        <w:t>on the last day on which a provision of that Act comes into operation under section 8</w:t>
      </w:r>
      <w:r>
        <w:t>;</w:t>
      </w:r>
    </w:p>
    <w:p>
      <w:pPr>
        <w:pStyle w:val="Indenta"/>
      </w:pPr>
      <w:r>
        <w:tab/>
        <w:t>(d)</w:t>
      </w:r>
      <w:r>
        <w:tab/>
        <w:t>the rest of the Act — on a day fixed by proclamation (</w:t>
      </w:r>
      <w:r>
        <w:rPr>
          <w:rStyle w:val="CharDefText"/>
        </w:rPr>
        <w:t>proclamation day</w:t>
      </w:r>
      <w:r>
        <w:t>).</w:t>
      </w:r>
    </w:p>
    <w:p>
      <w:pPr>
        <w:pStyle w:val="Subsection"/>
      </w:pPr>
      <w:r>
        <w:tab/>
        <w:t>(2)</w:t>
      </w:r>
      <w:r>
        <w:tab/>
        <w:t xml:space="preserve">If the </w:t>
      </w:r>
      <w:r>
        <w:rPr>
          <w:i/>
        </w:rPr>
        <w:t>Privacy and Responsible Information Sharing Act </w:t>
      </w:r>
      <w:r>
        <w:rPr>
          <w:i/>
          <w:iCs/>
        </w:rPr>
        <w:t xml:space="preserve">2024 </w:t>
      </w:r>
      <w:r>
        <w:t xml:space="preserve">section 231 comes into operation before proclamation day, Part 6 Division 4 of this Act — </w:t>
      </w:r>
    </w:p>
    <w:p>
      <w:pPr>
        <w:pStyle w:val="Indenta"/>
      </w:pPr>
      <w:r>
        <w:tab/>
        <w:t>(a)</w:t>
      </w:r>
      <w:r>
        <w:tab/>
        <w:t>does not come into operation; and</w:t>
      </w:r>
    </w:p>
    <w:p>
      <w:pPr>
        <w:pStyle w:val="Indenta"/>
      </w:pPr>
      <w:r>
        <w:tab/>
        <w:t>(b)</w:t>
      </w:r>
      <w:r>
        <w:tab/>
        <w:t>is deleted on proclamation day.</w:t>
      </w:r>
    </w:p>
    <w:p>
      <w:pPr>
        <w:pStyle w:val="Ednotesection"/>
      </w:pPr>
      <w:r>
        <w:lastRenderedPageBreak/>
        <w:t>[</w:t>
      </w:r>
      <w:r>
        <w:rPr>
          <w:b/>
          <w:bCs/>
        </w:rPr>
        <w:t>3</w:t>
      </w:r>
      <w:r>
        <w:rPr>
          <w:b/>
        </w:rPr>
        <w:t>, 4.</w:t>
      </w:r>
      <w:r>
        <w:tab/>
        <w:t>Have not come into operation.]</w:t>
      </w:r>
    </w:p>
    <w:p>
      <w:pPr>
        <w:pStyle w:val="Ednotepart"/>
      </w:pPr>
      <w:r>
        <w:t>[Parts 2</w:t>
      </w:r>
      <w:r>
        <w:noBreakHyphen/>
        <w:t>6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1" w:name="_Toc225945112"/>
      <w:bookmarkStart w:id="12" w:name="_Toc225945208"/>
      <w:bookmarkStart w:id="13" w:name="_Toc225948728"/>
      <w:bookmarkStart w:id="14" w:name="_Toc225941960"/>
      <w:bookmarkStart w:id="15" w:name="_Toc225942085"/>
      <w:bookmarkStart w:id="16" w:name="_Toc225942210"/>
      <w:r>
        <w:lastRenderedPageBreak/>
        <w:t>Notes</w:t>
      </w:r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Education and Care Services National Law Application Act 2026</w:t>
      </w:r>
      <w:r>
        <w:t>. 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7" w:name="_Toc225948729"/>
      <w:r>
        <w:t>Compilation table</w:t>
      </w:r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Education and Care Services National Law Application Act 2026</w:t>
            </w:r>
            <w:r>
              <w:rPr>
                <w:iCs/>
                <w:noProof/>
              </w:rPr>
              <w:t xml:space="preserve"> Pt. 1 (other than s. 3 and 4)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 of 2026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31 Mar 2026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Pt. 1 (but only s. 1 and 2): 31 Mar 2026 (see s. 2(1)(a))</w:t>
            </w:r>
          </w:p>
        </w:tc>
      </w:tr>
    </w:tbl>
    <w:p>
      <w:pPr>
        <w:pStyle w:val="nHeading3"/>
      </w:pPr>
      <w:bookmarkStart w:id="18" w:name="_Toc225948730"/>
      <w:r>
        <w:t>Uncommenced provisions table</w:t>
      </w:r>
      <w:bookmarkEnd w:id="18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Education and Care Services National Law Application Act 2026</w:t>
            </w:r>
            <w:r>
              <w:rPr>
                <w:iCs/>
                <w:noProof/>
              </w:rPr>
              <w:t xml:space="preserve"> (other than s. 1 and 2)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 of 2026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31 Mar 2026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Act other than s. 1 and 2 and Pt. 6 Div. 1 and 2: to be proclaimed (see s. 2(1)(d) and (2));</w:t>
            </w:r>
            <w:r>
              <w:br/>
              <w:t>Pt. 6 Div. 1: if 2024/051 Sch. 1 comes into operation on or before s. 30 of this Act: immediately after s. 30 of this Act comes into operation, otherwise on the day on which 2024/051 Sch. 1 comes into operation (see s. 2(1)(b));</w:t>
            </w:r>
            <w:r>
              <w:br/>
              <w:t xml:space="preserve">Pt. 6 Div. 2: if  the </w:t>
            </w:r>
            <w:r>
              <w:rPr>
                <w:i/>
                <w:iCs/>
              </w:rPr>
              <w:t>Early Childhood Legislation Amendment (Child Safety) Act 2025</w:t>
            </w:r>
            <w:r>
              <w:t xml:space="preserve"> (Vic) has effect for the purposes of Pt. 2 under s. 7(2), on the last day on which a provision of that Act comes into operation under s. 8 (see s. 2(1)(c))</w:t>
            </w:r>
          </w:p>
        </w:tc>
      </w:tr>
    </w:tbl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  <w:r>
        <w:t> </w:t>
      </w:r>
    </w:p>
    <w:p>
      <w:pPr>
        <w:pStyle w:val="nHeading2"/>
        <w:rPr>
          <w:sz w:val="28"/>
        </w:rPr>
      </w:pPr>
      <w:bookmarkStart w:id="20" w:name="_Toc225948731"/>
      <w:bookmarkEnd w:id="14"/>
      <w:bookmarkEnd w:id="15"/>
      <w:bookmarkEnd w:id="16"/>
      <w:r>
        <w:rPr>
          <w:sz w:val="28"/>
        </w:rPr>
        <w:lastRenderedPageBreak/>
        <w:t>Defined terms</w:t>
      </w:r>
      <w:bookmarkEnd w:id="2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proclamation day</w:t>
      </w:r>
      <w:r>
        <w:tab/>
        <w:t>2(1)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ChShZ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Application Act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1" w:name="DefinedTerms"/>
    <w:bookmarkEnd w:id="21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0330B60"/>
    <w:multiLevelType w:val="hybridMultilevel"/>
    <w:tmpl w:val="4A029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3"/>
  </w:num>
  <w:num w:numId="5">
    <w:abstractNumId w:val="12"/>
  </w:num>
  <w:num w:numId="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401131425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504141104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14110411_GUID" w:val="6e01b272-35bf-4460-adba-321ec8f9e632"/>
    <w:docVar w:name="WAFER_202504151146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5114600_GUID" w:val="96845f16-a9f8-47da-82b4-93277fde3f10"/>
    <w:docVar w:name="WAFER_202604011314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401131425_GUID" w:val="d8ab0eec-c701-4fdd-a2a9-7b11bc84f80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FA6D21EA-3D74-40F0-8B9E-375C5DF7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uiPriority w:val="20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header" Target="header14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715</Words>
  <Characters>3413</Characters>
  <Application>Microsoft Office Word</Application>
  <DocSecurity>0</DocSecurity>
  <Lines>155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4044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Law Application Act 2026 - 00-a0-00</dc:title>
  <dc:subject/>
  <dc:creator/>
  <cp:keywords/>
  <dc:description/>
  <cp:lastModifiedBy>Master Repository Process</cp:lastModifiedBy>
  <cp:revision>4</cp:revision>
  <cp:lastPrinted>2026-04-01T07:07:00Z</cp:lastPrinted>
  <dcterms:created xsi:type="dcterms:W3CDTF">2026-04-01T07:22:00Z</dcterms:created>
  <dcterms:modified xsi:type="dcterms:W3CDTF">2026-04-01T07:22:00Z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 of 2026</vt:lpwstr>
  </property>
  <property fmtid="{D5CDD505-2E9C-101B-9397-08002B2CF9AE}" pid="3" name="DocumentType">
    <vt:lpwstr>Act</vt:lpwstr>
  </property>
  <property fmtid="{D5CDD505-2E9C-101B-9397-08002B2CF9AE}" pid="4" name="CommencementDate">
    <vt:lpwstr>20260331</vt:lpwstr>
  </property>
  <property fmtid="{D5CDD505-2E9C-101B-9397-08002B2CF9AE}" pid="5" name="CommencementAsAt">
    <vt:filetime>2026-03-30T16:00:00Z</vt:filetime>
  </property>
  <property fmtid="{D5CDD505-2E9C-101B-9397-08002B2CF9AE}" pid="6" name="CommencementYear">
    <vt:lpwstr>2026</vt:lpwstr>
  </property>
  <property fmtid="{D5CDD505-2E9C-101B-9397-08002B2CF9AE}" pid="7" name="AsAtDate">
    <vt:lpwstr>31 Mar 2026</vt:lpwstr>
  </property>
  <property fmtid="{D5CDD505-2E9C-101B-9397-08002B2CF9AE}" pid="8" name="Suffix">
    <vt:lpwstr>00-a0-00</vt:lpwstr>
  </property>
  <property fmtid="{D5CDD505-2E9C-101B-9397-08002B2CF9AE}" pid="9" name="Official">
    <vt:lpwstr/>
  </property>
</Properties>
</file>