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Products Pricing Act 1983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Products Pricing Amendment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Products Pricing Amendment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_Toc225955868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_Toc225955869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_Toc225955870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_Toc225955871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4 deleted</w:t>
      </w:r>
      <w:r>
        <w:tab/>
      </w:r>
      <w:r>
        <w:fldChar w:fldCharType="begin"/>
      </w:r>
      <w:r>
        <w:instrText xml:space="preserve"> PAGEREF _Toc225955872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_Toc225955873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Places where regulation 6 applies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_Toc225955875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Petroleum Products Pricing Act 1983</w:t>
      </w:r>
    </w:p>
    <w:p>
      <w:pPr>
        <w:pStyle w:val="NameofActReg"/>
      </w:pPr>
      <w:r>
        <w:t>Petroleum Products Pricing Amendment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5952209"/>
      <w:bookmarkStart w:id="3" w:name="_Toc22595586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Petroleum Products Pricing Amendment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25952210"/>
      <w:bookmarkStart w:id="6" w:name="_Toc22595586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>
      <w:pPr>
        <w:pStyle w:val="Indenta"/>
      </w:pPr>
      <w:r>
        <w:tab/>
        <w:t>(b)</w:t>
      </w:r>
      <w:r>
        <w:tab/>
        <w:t>regulations 4, 5 and 6 — on 1 May 2026;</w:t>
      </w:r>
    </w:p>
    <w:p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publication day.</w:t>
      </w:r>
    </w:p>
    <w:p>
      <w:pPr>
        <w:pStyle w:val="Heading5"/>
        <w:rPr>
          <w:snapToGrid w:val="0"/>
        </w:rPr>
      </w:pPr>
      <w:bookmarkStart w:id="7" w:name="_Toc225952211"/>
      <w:bookmarkStart w:id="8" w:name="_Toc22595587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Petroleum Products Pricing Regulations 2000</w:t>
      </w:r>
      <w:r>
        <w:t>.</w:t>
      </w:r>
    </w:p>
    <w:p>
      <w:pPr>
        <w:pStyle w:val="Heading5"/>
      </w:pPr>
      <w:bookmarkStart w:id="9" w:name="_Toc225952212"/>
      <w:bookmarkStart w:id="10" w:name="_Toc225955871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In regulation 3(1) delete “regulation 4,”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subregulation (3),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After regulation 3(2) insert:</w:t>
      </w:r>
    </w:p>
    <w:p>
      <w:pPr>
        <w:pStyle w:val="BlankOpen"/>
      </w:pPr>
    </w:p>
    <w:p>
      <w:pPr>
        <w:pStyle w:val="zSubsection"/>
      </w:pPr>
      <w:r>
        <w:tab/>
        <w:t>(3)</w:t>
      </w:r>
      <w:r>
        <w:tab/>
        <w:t>Subregulation (1) does not apply to a place in the Territory of Christmas Island or the Territory of Cocos (Keeling) Islands.</w:t>
      </w:r>
    </w:p>
    <w:p>
      <w:pPr>
        <w:pStyle w:val="BlankClose"/>
      </w:pPr>
    </w:p>
    <w:p>
      <w:pPr>
        <w:pStyle w:val="Heading5"/>
      </w:pPr>
      <w:bookmarkStart w:id="11" w:name="_Toc225952213"/>
      <w:bookmarkStart w:id="12" w:name="_Toc225955872"/>
      <w:r>
        <w:rPr>
          <w:rStyle w:val="CharSectno"/>
        </w:rPr>
        <w:t>5</w:t>
      </w:r>
      <w:r>
        <w:t>.</w:t>
      </w:r>
      <w:r>
        <w:tab/>
        <w:t>Regulation 4 deleted</w:t>
      </w:r>
      <w:bookmarkEnd w:id="11"/>
      <w:bookmarkEnd w:id="12"/>
    </w:p>
    <w:p>
      <w:pPr>
        <w:pStyle w:val="Subsection"/>
      </w:pPr>
      <w:r>
        <w:tab/>
      </w:r>
      <w:r>
        <w:tab/>
        <w:t>Delete regulation 4.</w:t>
      </w:r>
    </w:p>
    <w:p>
      <w:pPr>
        <w:pStyle w:val="Heading5"/>
      </w:pPr>
      <w:bookmarkStart w:id="13" w:name="_Toc225952214"/>
      <w:bookmarkStart w:id="14" w:name="_Toc225955873"/>
      <w:r>
        <w:rPr>
          <w:rStyle w:val="CharSectno"/>
        </w:rPr>
        <w:t>6</w:t>
      </w:r>
      <w:r>
        <w:t>.</w:t>
      </w:r>
      <w:r>
        <w:tab/>
        <w:t>Schedule 1 amended</w:t>
      </w:r>
      <w:bookmarkEnd w:id="13"/>
      <w:bookmarkEnd w:id="14"/>
    </w:p>
    <w:p>
      <w:pPr>
        <w:pStyle w:val="Subsection"/>
      </w:pPr>
      <w:r>
        <w:tab/>
      </w:r>
      <w:r>
        <w:tab/>
        <w:t>Delete the heading to Schedule 1 and the reference after it and insert:</w:t>
      </w:r>
    </w:p>
    <w:p>
      <w:pPr>
        <w:pStyle w:val="BlankOpen"/>
      </w:pPr>
    </w:p>
    <w:p>
      <w:pPr>
        <w:pStyle w:val="zyHeading2"/>
      </w:pPr>
      <w:bookmarkStart w:id="15" w:name="_Toc225952215"/>
      <w:bookmarkStart w:id="16" w:name="_Toc225952283"/>
      <w:bookmarkStart w:id="17" w:name="_Toc225952303"/>
      <w:bookmarkStart w:id="18" w:name="_Toc225952362"/>
      <w:bookmarkStart w:id="19" w:name="_Toc225955874"/>
      <w:r>
        <w:t>Schedule 1 — Places where regulation 6 applies</w:t>
      </w:r>
      <w:bookmarkEnd w:id="15"/>
      <w:bookmarkEnd w:id="16"/>
      <w:bookmarkEnd w:id="17"/>
      <w:bookmarkEnd w:id="18"/>
      <w:bookmarkEnd w:id="19"/>
    </w:p>
    <w:p>
      <w:pPr>
        <w:pStyle w:val="zyShoulderClause"/>
      </w:pPr>
      <w:r>
        <w:t>[r. 5]</w:t>
      </w:r>
    </w:p>
    <w:p>
      <w:pPr>
        <w:pStyle w:val="BlankClose"/>
      </w:pPr>
    </w:p>
    <w:p>
      <w:pPr>
        <w:pStyle w:val="Heading5"/>
      </w:pPr>
      <w:bookmarkStart w:id="20" w:name="_Toc225952216"/>
      <w:bookmarkStart w:id="21" w:name="_Toc225955875"/>
      <w:r>
        <w:rPr>
          <w:rStyle w:val="CharSectno"/>
        </w:rPr>
        <w:t>7</w:t>
      </w:r>
      <w:r>
        <w:t>.</w:t>
      </w:r>
      <w:r>
        <w:tab/>
        <w:t>Schedule 2 amended</w:t>
      </w:r>
      <w:bookmarkEnd w:id="20"/>
      <w:bookmarkEnd w:id="21"/>
    </w:p>
    <w:p>
      <w:pPr>
        <w:pStyle w:val="Subsection"/>
      </w:pPr>
      <w:r>
        <w:tab/>
      </w:r>
      <w:r>
        <w:tab/>
        <w:t>In Schedule 2 in the items for regulations 3(1) and 6(1) delete “</w:t>
      </w:r>
      <w:r>
        <w:rPr>
          <w:sz w:val="22"/>
          <w:szCs w:val="22"/>
        </w:rPr>
        <w:t>$1 000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  <w:szCs w:val="22"/>
        </w:rPr>
        <w:t>$4 000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41C26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88BDA98" w14:textId="53050DEF" w:rsidR="00587D97" w:rsidRDefault="00587D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A1FD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84DC69F" w14:textId="77777777" w:rsidR="00587D97" w:rsidRDefault="00587D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AC98D96" w14:textId="04A53E5F" w:rsidR="00587D97" w:rsidRDefault="00587D9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A1FD8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49ACCD" w14:textId="77777777" w:rsidR="00587D97" w:rsidRDefault="00587D9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2026/41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2026/41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2026/41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2026/41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2026/41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2026/41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Pricing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Pricing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Pricing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Products Pricing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40116092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3300914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330091431_GUID" w:val="49708630-83a1-48c6-958a-b4de110abc13"/>
    <w:docVar w:name="WAFER_202604011157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401115720_GUID" w:val="93cf51d2-a987-4434-96d2-98a7c796c00d"/>
    <w:docVar w:name="WAFER_202604011609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401160926_GUID" w:val="a57f85fa-a7d6-4a2f-a9c8-abf19e511c5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3559392C-EB25-483D-AC67-39975D44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1937</Characters>
  <Application>Microsoft Office Word</Application>
  <DocSecurity>0</DocSecurity>
  <Lines>96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Products Pricing Amendment Regulations 2026 - 00-00-00</dc:title>
  <dc:subject/>
  <dc:creator/>
  <cp:keywords/>
  <dc:description/>
  <cp:lastModifiedBy>Master Repository Process</cp:lastModifiedBy>
  <cp:revision>4</cp:revision>
  <cp:lastPrinted>2026-04-01T03:39:00Z</cp:lastPrinted>
  <dcterms:created xsi:type="dcterms:W3CDTF">2026-04-01T09:16:00Z</dcterms:created>
  <dcterms:modified xsi:type="dcterms:W3CDTF">2026-04-01T09:16:00Z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55898</vt:lpwstr>
  </property>
  <property fmtid="{D5CDD505-2E9C-101B-9397-08002B2CF9AE}" pid="3" name="DocumentType">
    <vt:lpwstr>Reg</vt:lpwstr>
  </property>
  <property fmtid="{D5CDD505-2E9C-101B-9397-08002B2CF9AE}" pid="4" name="AsAtDate">
    <vt:lpwstr>01 Apr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2026-03-31T16:00:00Z</vt:filetime>
  </property>
  <property fmtid="{D5CDD505-2E9C-101B-9397-08002B2CF9AE}" pid="8" name="CommencementYear">
    <vt:lpwstr>2026</vt:lpwstr>
  </property>
  <property fmtid="{D5CDD505-2E9C-101B-9397-08002B2CF9AE}" pid="9" name="SLAPId">
    <vt:lpwstr>2026/41</vt:lpwstr>
  </property>
  <property fmtid="{D5CDD505-2E9C-101B-9397-08002B2CF9AE}" pid="10" name="PublishDate">
    <vt:lpwstr>1 Apr 2026</vt:lpwstr>
  </property>
  <property fmtid="{D5CDD505-2E9C-101B-9397-08002B2CF9AE}" pid="11" name="CommencementDate">
    <vt:lpwstr>20260401</vt:lpwstr>
  </property>
</Properties>
</file>