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2A65D" w14:textId="77777777" w:rsidR="009B7164" w:rsidRDefault="009B7164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8A13BC" wp14:editId="7523EBDC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11851275" w14:textId="19A104BB" w:rsidR="009B7164" w:rsidRDefault="009B7164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164E8A">
        <w:rPr>
          <w:noProof/>
        </w:rPr>
        <w:t>Building Act 2011</w:t>
      </w:r>
      <w:r>
        <w:fldChar w:fldCharType="end"/>
      </w:r>
    </w:p>
    <w:p w14:paraId="3921CFB9" w14:textId="03613CEB" w:rsidR="009B7164" w:rsidRDefault="009B7164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64E8A">
        <w:rPr>
          <w:noProof/>
        </w:rPr>
        <w:t>Building Amendment Regulations (No. 2) 2026</w:t>
      </w:r>
      <w:r>
        <w:fldChar w:fldCharType="end"/>
      </w:r>
    </w:p>
    <w:p w14:paraId="612AAF0B" w14:textId="77777777" w:rsidR="009B7164" w:rsidRDefault="009B7164"/>
    <w:p w14:paraId="670CA543" w14:textId="77777777" w:rsidR="009B7164" w:rsidRDefault="009B7164">
      <w:pPr>
        <w:jc w:val="center"/>
        <w:sectPr w:rsidR="009B7164" w:rsidSect="009B716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15661C18" w14:textId="77777777" w:rsidR="00C675E5" w:rsidRDefault="00C675E5">
      <w:pPr>
        <w:pStyle w:val="WA"/>
        <w:outlineLvl w:val="0"/>
      </w:pPr>
      <w:r>
        <w:lastRenderedPageBreak/>
        <w:t>Western Australia</w:t>
      </w:r>
    </w:p>
    <w:p w14:paraId="09508131" w14:textId="7D5E33F9" w:rsidR="00C675E5" w:rsidRDefault="00C675E5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64E8A">
        <w:rPr>
          <w:noProof/>
        </w:rPr>
        <w:t>Building Amendment Regulations (No. 2) 2026</w:t>
      </w:r>
      <w:r>
        <w:fldChar w:fldCharType="end"/>
      </w:r>
    </w:p>
    <w:p w14:paraId="7078D850" w14:textId="77777777" w:rsidR="00C675E5" w:rsidRDefault="00C675E5">
      <w:pPr>
        <w:pStyle w:val="Arrangement"/>
      </w:pPr>
      <w:r>
        <w:t>Contents</w:t>
      </w:r>
    </w:p>
    <w:p w14:paraId="387A5CA8" w14:textId="322C5EF8" w:rsidR="00F346E9" w:rsidRDefault="00C675E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F346E9">
        <w:t>1.</w:t>
      </w:r>
      <w:r w:rsidR="00F346E9">
        <w:tab/>
        <w:t>Citation</w:t>
      </w:r>
      <w:r w:rsidR="00F346E9">
        <w:tab/>
      </w:r>
      <w:r w:rsidR="00F346E9">
        <w:fldChar w:fldCharType="begin"/>
      </w:r>
      <w:r w:rsidR="00F346E9">
        <w:instrText xml:space="preserve"> PAGEREF _Toc227057402 \h </w:instrText>
      </w:r>
      <w:r w:rsidR="00F346E9">
        <w:fldChar w:fldCharType="separate"/>
      </w:r>
      <w:r w:rsidR="00164E8A">
        <w:t>1</w:t>
      </w:r>
      <w:r w:rsidR="00F346E9">
        <w:fldChar w:fldCharType="end"/>
      </w:r>
    </w:p>
    <w:p w14:paraId="494163C6" w14:textId="31E3FDAB" w:rsidR="00F346E9" w:rsidRDefault="00F346E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9177A6">
        <w:rPr>
          <w:spacing w:val="-2"/>
        </w:rPr>
        <w:t>.</w:t>
      </w:r>
      <w:r w:rsidRPr="009177A6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_Toc227057403 \h </w:instrText>
      </w:r>
      <w:r>
        <w:fldChar w:fldCharType="separate"/>
      </w:r>
      <w:r w:rsidR="00164E8A">
        <w:t>1</w:t>
      </w:r>
      <w:r>
        <w:fldChar w:fldCharType="end"/>
      </w:r>
    </w:p>
    <w:p w14:paraId="6C9D70B4" w14:textId="6DEF546B" w:rsidR="00F346E9" w:rsidRDefault="00F346E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9177A6">
        <w:rPr>
          <w:snapToGrid w:val="0"/>
        </w:rPr>
        <w:t>.</w:t>
      </w:r>
      <w:r w:rsidRPr="009177A6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_Toc227057404 \h </w:instrText>
      </w:r>
      <w:r>
        <w:fldChar w:fldCharType="separate"/>
      </w:r>
      <w:r w:rsidR="00164E8A">
        <w:t>1</w:t>
      </w:r>
      <w:r>
        <w:fldChar w:fldCharType="end"/>
      </w:r>
    </w:p>
    <w:p w14:paraId="6EF9980F" w14:textId="6EA8C8A2" w:rsidR="00F346E9" w:rsidRDefault="00F346E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Regulation 15C amended</w:t>
      </w:r>
      <w:r>
        <w:tab/>
      </w:r>
      <w:r>
        <w:fldChar w:fldCharType="begin"/>
      </w:r>
      <w:r>
        <w:instrText xml:space="preserve"> PAGEREF _Toc227057405 \h </w:instrText>
      </w:r>
      <w:r>
        <w:fldChar w:fldCharType="separate"/>
      </w:r>
      <w:r w:rsidR="00164E8A">
        <w:t>1</w:t>
      </w:r>
      <w:r>
        <w:fldChar w:fldCharType="end"/>
      </w:r>
    </w:p>
    <w:p w14:paraId="784B5C3A" w14:textId="35B2A4DF" w:rsidR="00F346E9" w:rsidRDefault="00F346E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5.</w:t>
      </w:r>
      <w:r>
        <w:tab/>
        <w:t>Regulation 15D amended</w:t>
      </w:r>
      <w:r>
        <w:tab/>
      </w:r>
      <w:r>
        <w:fldChar w:fldCharType="begin"/>
      </w:r>
      <w:r>
        <w:instrText xml:space="preserve"> PAGEREF _Toc227057406 \h </w:instrText>
      </w:r>
      <w:r>
        <w:fldChar w:fldCharType="separate"/>
      </w:r>
      <w:r w:rsidR="00164E8A">
        <w:t>2</w:t>
      </w:r>
      <w:r>
        <w:fldChar w:fldCharType="end"/>
      </w:r>
    </w:p>
    <w:p w14:paraId="7E1E02BF" w14:textId="40D29BB9" w:rsidR="00F346E9" w:rsidRDefault="00F346E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6.</w:t>
      </w:r>
      <w:r>
        <w:tab/>
        <w:t>Regulation 31A amended</w:t>
      </w:r>
      <w:r>
        <w:tab/>
      </w:r>
      <w:r>
        <w:fldChar w:fldCharType="begin"/>
      </w:r>
      <w:r>
        <w:instrText xml:space="preserve"> PAGEREF _Toc227057407 \h </w:instrText>
      </w:r>
      <w:r>
        <w:fldChar w:fldCharType="separate"/>
      </w:r>
      <w:r w:rsidR="00164E8A">
        <w:t>2</w:t>
      </w:r>
      <w:r>
        <w:fldChar w:fldCharType="end"/>
      </w:r>
    </w:p>
    <w:p w14:paraId="605C45F5" w14:textId="03942D1E" w:rsidR="00F346E9" w:rsidRDefault="00F346E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7.</w:t>
      </w:r>
      <w:r>
        <w:tab/>
        <w:t>Schedule 4 amended</w:t>
      </w:r>
      <w:r>
        <w:tab/>
      </w:r>
      <w:r>
        <w:fldChar w:fldCharType="begin"/>
      </w:r>
      <w:r>
        <w:instrText xml:space="preserve"> PAGEREF _Toc227057408 \h </w:instrText>
      </w:r>
      <w:r>
        <w:fldChar w:fldCharType="separate"/>
      </w:r>
      <w:r w:rsidR="00164E8A">
        <w:t>2</w:t>
      </w:r>
      <w:r>
        <w:fldChar w:fldCharType="end"/>
      </w:r>
    </w:p>
    <w:p w14:paraId="4EF4A97C" w14:textId="4273F4C9" w:rsidR="00F346E9" w:rsidRDefault="00F346E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8.</w:t>
      </w:r>
      <w:r>
        <w:tab/>
        <w:t>Schedule 5 amended</w:t>
      </w:r>
      <w:r>
        <w:tab/>
      </w:r>
      <w:r>
        <w:fldChar w:fldCharType="begin"/>
      </w:r>
      <w:r>
        <w:instrText xml:space="preserve"> PAGEREF _Toc227057409 \h </w:instrText>
      </w:r>
      <w:r>
        <w:fldChar w:fldCharType="separate"/>
      </w:r>
      <w:r w:rsidR="00164E8A">
        <w:t>2</w:t>
      </w:r>
      <w:r>
        <w:fldChar w:fldCharType="end"/>
      </w:r>
    </w:p>
    <w:p w14:paraId="670F7902" w14:textId="1B16DFF4" w:rsidR="00C675E5" w:rsidRDefault="00C675E5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57A23CFC" w14:textId="77777777" w:rsidR="00C675E5" w:rsidRDefault="00C675E5">
      <w:pPr>
        <w:pStyle w:val="NoteHeading"/>
        <w:sectPr w:rsidR="00C675E5" w:rsidSect="00C675E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67227083" w14:textId="66300950" w:rsidR="00E013DD" w:rsidRDefault="00E013DD">
      <w:pPr>
        <w:pStyle w:val="PrincipalActReg"/>
      </w:pPr>
      <w:r>
        <w:lastRenderedPageBreak/>
        <w:t>Building Act 2011</w:t>
      </w:r>
    </w:p>
    <w:p w14:paraId="2F4333E6" w14:textId="54F03AFF" w:rsidR="00E013DD" w:rsidRDefault="00E013DD">
      <w:pPr>
        <w:pStyle w:val="NameofActReg"/>
      </w:pPr>
      <w:r>
        <w:t>Building Amendment Regulations (No. 2) 2026</w:t>
      </w:r>
    </w:p>
    <w:p w14:paraId="24C46BAA" w14:textId="68A4653C" w:rsidR="00E013DD" w:rsidRDefault="00E013DD">
      <w:pPr>
        <w:pStyle w:val="MadeBy"/>
      </w:pPr>
      <w:r>
        <w:t xml:space="preserve">Made by the </w:t>
      </w:r>
      <w:r w:rsidR="00D512AD">
        <w:t xml:space="preserve">deputy of the </w:t>
      </w:r>
      <w:r>
        <w:t>Governor in Executive Council.</w:t>
      </w:r>
    </w:p>
    <w:p w14:paraId="1E631634" w14:textId="3F051CB7" w:rsidR="00E013DD" w:rsidRDefault="00E013DD">
      <w:pPr>
        <w:pStyle w:val="Heading5"/>
      </w:pPr>
      <w:bookmarkStart w:id="2" w:name="_Toc226640471"/>
      <w:bookmarkStart w:id="3" w:name="_Toc227057402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5A577A44" w14:textId="38E46086" w:rsidR="00E013DD" w:rsidRDefault="00E013DD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Building Amendment Regulations (No. 2) 2026</w:t>
      </w:r>
      <w:r>
        <w:t>.</w:t>
      </w:r>
    </w:p>
    <w:p w14:paraId="68FA7770" w14:textId="5A6FEBAC" w:rsidR="00E013DD" w:rsidRDefault="00E013DD">
      <w:pPr>
        <w:pStyle w:val="Heading5"/>
        <w:rPr>
          <w:spacing w:val="-2"/>
        </w:rPr>
      </w:pPr>
      <w:bookmarkStart w:id="5" w:name="_Toc226640472"/>
      <w:bookmarkStart w:id="6" w:name="_Toc22705740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6BC503BD" w14:textId="711AFA4E" w:rsidR="00E013DD" w:rsidRDefault="00E013DD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002D53C3" w14:textId="4F5A8E7E" w:rsidR="00E013DD" w:rsidRDefault="00E013DD">
      <w:pPr>
        <w:pStyle w:val="Indenta"/>
      </w:pPr>
      <w:r>
        <w:tab/>
        <w:t>(a)</w:t>
      </w:r>
      <w:r>
        <w:tab/>
        <w:t xml:space="preserve">regulations 1 and 2 — on the day on which these </w:t>
      </w:r>
      <w:r>
        <w:rPr>
          <w:spacing w:val="-2"/>
        </w:rPr>
        <w:t>regulations</w:t>
      </w:r>
      <w:r>
        <w:t xml:space="preserve"> are published on the WA legislation website (</w:t>
      </w:r>
      <w:r>
        <w:rPr>
          <w:rStyle w:val="CharDefText"/>
        </w:rPr>
        <w:t>publication day</w:t>
      </w:r>
      <w:r>
        <w:t>);</w:t>
      </w:r>
    </w:p>
    <w:p w14:paraId="6E003C87" w14:textId="17A26CE4" w:rsidR="00E013DD" w:rsidRDefault="00E013DD">
      <w:pPr>
        <w:pStyle w:val="Indenta"/>
      </w:pPr>
      <w:r>
        <w:tab/>
        <w:t>(b)</w:t>
      </w:r>
      <w:r>
        <w:tab/>
        <w:t>regulations 3 and 8(1), (3) and (4) — on the day after publication day;</w:t>
      </w:r>
    </w:p>
    <w:p w14:paraId="1A1EE8D4" w14:textId="34E1CD39" w:rsidR="00E013DD" w:rsidRDefault="00E013DD">
      <w:pPr>
        <w:pStyle w:val="Indenta"/>
      </w:pPr>
      <w:r>
        <w:tab/>
        <w:t>(c)</w:t>
      </w:r>
      <w:r>
        <w:tab/>
      </w:r>
      <w:r>
        <w:rPr>
          <w:snapToGrid w:val="0"/>
        </w:rPr>
        <w:t>regulations</w:t>
      </w:r>
      <w:r>
        <w:t> 4, 5 and 6 — on 1 May 2026; and</w:t>
      </w:r>
    </w:p>
    <w:p w14:paraId="2ED6C224" w14:textId="4B5F7208" w:rsidR="00E013DD" w:rsidRDefault="00E013DD">
      <w:pPr>
        <w:pStyle w:val="Indenta"/>
      </w:pPr>
      <w:r>
        <w:tab/>
        <w:t>(d)</w:t>
      </w:r>
      <w:r>
        <w:tab/>
        <w:t>the rest of the regulations — on the day after the period of 12 months beginning on publication day.</w:t>
      </w:r>
    </w:p>
    <w:p w14:paraId="7FE2B099" w14:textId="67CBBA38" w:rsidR="00E013DD" w:rsidRDefault="00E013DD">
      <w:pPr>
        <w:pStyle w:val="Heading5"/>
        <w:rPr>
          <w:snapToGrid w:val="0"/>
        </w:rPr>
      </w:pPr>
      <w:bookmarkStart w:id="7" w:name="_Toc226640473"/>
      <w:bookmarkStart w:id="8" w:name="_Toc22705740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 w14:paraId="369DCF66" w14:textId="13334D4A" w:rsidR="00E013DD" w:rsidRDefault="00E013DD"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Building Regulations 2012</w:t>
      </w:r>
      <w:r>
        <w:t>.</w:t>
      </w:r>
    </w:p>
    <w:p w14:paraId="5F2A5298" w14:textId="407AC9DA" w:rsidR="00E013DD" w:rsidRDefault="00E013DD">
      <w:pPr>
        <w:pStyle w:val="Heading5"/>
      </w:pPr>
      <w:bookmarkStart w:id="9" w:name="_Toc226640474"/>
      <w:bookmarkStart w:id="10" w:name="_Toc227057405"/>
      <w:r>
        <w:rPr>
          <w:rStyle w:val="CharSectno"/>
        </w:rPr>
        <w:t>4</w:t>
      </w:r>
      <w:r>
        <w:t>.</w:t>
      </w:r>
      <w:r>
        <w:tab/>
        <w:t>Regulation 15C amended</w:t>
      </w:r>
      <w:bookmarkEnd w:id="9"/>
      <w:bookmarkEnd w:id="10"/>
    </w:p>
    <w:p w14:paraId="75AF898D" w14:textId="5756FC31" w:rsidR="00E013DD" w:rsidRDefault="00E013DD">
      <w:pPr>
        <w:pStyle w:val="Subsection"/>
        <w:rPr>
          <w:rStyle w:val="DraftersNotes"/>
        </w:rPr>
      </w:pPr>
      <w:r>
        <w:tab/>
        <w:t>(1)</w:t>
      </w:r>
      <w:r>
        <w:tab/>
        <w:t>In regulation 15C(4), (5), (7) and (11) delete “(2022 edition)” and insert:</w:t>
      </w:r>
    </w:p>
    <w:p w14:paraId="6A3CDB7C" w14:textId="77777777" w:rsidR="00E013DD" w:rsidRDefault="00E013DD">
      <w:pPr>
        <w:pStyle w:val="BlankOpen"/>
      </w:pPr>
    </w:p>
    <w:p w14:paraId="3BBD083A" w14:textId="77777777" w:rsidR="00E013DD" w:rsidRDefault="00E013DD">
      <w:pPr>
        <w:pStyle w:val="Subsection"/>
      </w:pPr>
      <w:r>
        <w:tab/>
      </w:r>
      <w:r>
        <w:tab/>
        <w:t>(2022 and 2025 editions)</w:t>
      </w:r>
    </w:p>
    <w:p w14:paraId="6BDC3A60" w14:textId="77777777" w:rsidR="00E013DD" w:rsidRDefault="00E013DD">
      <w:pPr>
        <w:pStyle w:val="BlankClose"/>
      </w:pPr>
    </w:p>
    <w:p w14:paraId="6EF2C373" w14:textId="3BFEB994" w:rsidR="00E013DD" w:rsidRDefault="00E013DD">
      <w:pPr>
        <w:pStyle w:val="Subsection"/>
      </w:pPr>
      <w:r>
        <w:lastRenderedPageBreak/>
        <w:tab/>
        <w:t>(2)</w:t>
      </w:r>
      <w:r>
        <w:tab/>
        <w:t>In regulation 15C in the note delete “</w:t>
      </w:r>
      <w:r>
        <w:rPr>
          <w:rFonts w:ascii="Arial" w:hAnsi="Arial" w:cs="Arial"/>
          <w:sz w:val="18"/>
          <w:szCs w:val="14"/>
        </w:rPr>
        <w:t>(2022 edition)</w:t>
      </w:r>
      <w:r>
        <w:t>” and insert:</w:t>
      </w:r>
    </w:p>
    <w:p w14:paraId="7240FCF3" w14:textId="77777777" w:rsidR="00E013DD" w:rsidRDefault="00E013DD">
      <w:pPr>
        <w:pStyle w:val="BlankOpen"/>
      </w:pPr>
    </w:p>
    <w:p w14:paraId="4234DEF4" w14:textId="09836767" w:rsidR="00E013DD" w:rsidRDefault="00E013DD">
      <w:pPr>
        <w:pStyle w:val="Subsection"/>
        <w:rPr>
          <w:rFonts w:ascii="Arial" w:hAnsi="Arial" w:cs="Arial"/>
        </w:rPr>
      </w:pPr>
      <w:r>
        <w:tab/>
      </w:r>
      <w:r>
        <w:tab/>
      </w:r>
      <w:r>
        <w:rPr>
          <w:rFonts w:ascii="Arial" w:hAnsi="Arial" w:cs="Arial"/>
          <w:sz w:val="18"/>
          <w:szCs w:val="14"/>
        </w:rPr>
        <w:t>(2022 and 2025 editions)</w:t>
      </w:r>
    </w:p>
    <w:p w14:paraId="015A070B" w14:textId="175D3F9E" w:rsidR="00E013DD" w:rsidRDefault="00E013DD">
      <w:pPr>
        <w:pStyle w:val="BlankClose"/>
      </w:pPr>
    </w:p>
    <w:p w14:paraId="75CCE0A6" w14:textId="0809E36D" w:rsidR="00E013DD" w:rsidRDefault="00E013DD">
      <w:pPr>
        <w:pStyle w:val="Heading5"/>
      </w:pPr>
      <w:bookmarkStart w:id="11" w:name="_Toc226640475"/>
      <w:bookmarkStart w:id="12" w:name="_Toc227057406"/>
      <w:r>
        <w:rPr>
          <w:rStyle w:val="CharSectno"/>
        </w:rPr>
        <w:t>5</w:t>
      </w:r>
      <w:r>
        <w:t>.</w:t>
      </w:r>
      <w:r>
        <w:tab/>
        <w:t>Regulation 15D amended</w:t>
      </w:r>
      <w:bookmarkEnd w:id="11"/>
      <w:bookmarkEnd w:id="12"/>
    </w:p>
    <w:p w14:paraId="73A13811" w14:textId="3C61852F" w:rsidR="00E013DD" w:rsidRDefault="00E013DD">
      <w:pPr>
        <w:pStyle w:val="Subsection"/>
      </w:pPr>
      <w:r>
        <w:tab/>
        <w:t>(1)</w:t>
      </w:r>
      <w:r>
        <w:tab/>
        <w:t>In regulation 15D(2) delete “(2022 edition)” and insert:</w:t>
      </w:r>
    </w:p>
    <w:p w14:paraId="0AF0CB95" w14:textId="77777777" w:rsidR="00E013DD" w:rsidRDefault="00E013DD">
      <w:pPr>
        <w:pStyle w:val="BlankOpen"/>
      </w:pPr>
    </w:p>
    <w:p w14:paraId="52BEB9B7" w14:textId="77777777" w:rsidR="00E013DD" w:rsidRDefault="00E013DD">
      <w:pPr>
        <w:pStyle w:val="Subsection"/>
      </w:pPr>
      <w:r>
        <w:tab/>
      </w:r>
      <w:r>
        <w:tab/>
        <w:t>(2022 and 2025 editions)</w:t>
      </w:r>
    </w:p>
    <w:p w14:paraId="79E79039" w14:textId="25436EEE" w:rsidR="00E013DD" w:rsidRDefault="00E013DD">
      <w:pPr>
        <w:pStyle w:val="BlankClose"/>
      </w:pPr>
    </w:p>
    <w:p w14:paraId="4394C661" w14:textId="039DF2DB" w:rsidR="00E013DD" w:rsidRDefault="00E013DD">
      <w:pPr>
        <w:pStyle w:val="Subsection"/>
      </w:pPr>
      <w:r>
        <w:tab/>
        <w:t>(2)</w:t>
      </w:r>
      <w:r>
        <w:tab/>
        <w:t>In regulation 15D in the note delete “</w:t>
      </w:r>
      <w:r>
        <w:rPr>
          <w:rFonts w:ascii="Arial" w:hAnsi="Arial" w:cs="Arial"/>
          <w:sz w:val="18"/>
          <w:szCs w:val="14"/>
        </w:rPr>
        <w:t>(2022 edition)</w:t>
      </w:r>
      <w:r>
        <w:t>” and insert:</w:t>
      </w:r>
    </w:p>
    <w:p w14:paraId="3D8B51D4" w14:textId="77777777" w:rsidR="00E013DD" w:rsidRDefault="00E013DD">
      <w:pPr>
        <w:pStyle w:val="BlankOpen"/>
      </w:pPr>
    </w:p>
    <w:p w14:paraId="75932895" w14:textId="77777777" w:rsidR="00E013DD" w:rsidRDefault="00E013DD">
      <w:pPr>
        <w:pStyle w:val="Subsection"/>
        <w:rPr>
          <w:rFonts w:ascii="Arial" w:hAnsi="Arial" w:cs="Arial"/>
        </w:rPr>
      </w:pPr>
      <w:r>
        <w:tab/>
      </w:r>
      <w:r>
        <w:tab/>
      </w:r>
      <w:r>
        <w:rPr>
          <w:rFonts w:ascii="Arial" w:hAnsi="Arial" w:cs="Arial"/>
          <w:sz w:val="18"/>
          <w:szCs w:val="14"/>
        </w:rPr>
        <w:t>(2022 and 2025 editions)</w:t>
      </w:r>
    </w:p>
    <w:p w14:paraId="33BF1C7C" w14:textId="1512BD0B" w:rsidR="00E013DD" w:rsidRDefault="00E013DD">
      <w:pPr>
        <w:pStyle w:val="BlankClose"/>
      </w:pPr>
    </w:p>
    <w:p w14:paraId="57FDFC50" w14:textId="55B3D26D" w:rsidR="00E013DD" w:rsidRDefault="00E013DD">
      <w:pPr>
        <w:pStyle w:val="Heading5"/>
      </w:pPr>
      <w:bookmarkStart w:id="13" w:name="_Toc226640476"/>
      <w:bookmarkStart w:id="14" w:name="_Toc227057407"/>
      <w:r>
        <w:rPr>
          <w:rStyle w:val="CharSectno"/>
        </w:rPr>
        <w:t>6</w:t>
      </w:r>
      <w:r>
        <w:t>.</w:t>
      </w:r>
      <w:r>
        <w:tab/>
        <w:t>Regulation 31A amended</w:t>
      </w:r>
      <w:bookmarkEnd w:id="13"/>
      <w:bookmarkEnd w:id="14"/>
    </w:p>
    <w:p w14:paraId="01CDCA91" w14:textId="4F8016A8" w:rsidR="00E013DD" w:rsidRDefault="00E013DD">
      <w:pPr>
        <w:pStyle w:val="Subsection"/>
      </w:pPr>
      <w:r>
        <w:tab/>
      </w:r>
      <w:r>
        <w:tab/>
        <w:t>After regulation 31A(2) insert:</w:t>
      </w:r>
    </w:p>
    <w:p w14:paraId="4EE0D2C6" w14:textId="77777777" w:rsidR="00E013DD" w:rsidRDefault="00E013DD">
      <w:pPr>
        <w:pStyle w:val="BlankOpen"/>
      </w:pPr>
    </w:p>
    <w:p w14:paraId="444C9356" w14:textId="5C327569" w:rsidR="00E013DD" w:rsidRDefault="00E013DD">
      <w:pPr>
        <w:pStyle w:val="zSubsection"/>
      </w:pPr>
      <w:r>
        <w:tab/>
        <w:t>(2A)</w:t>
      </w:r>
      <w:r>
        <w:tab/>
        <w:t>Subregulation (2)(b) does not apply to the building standards set out in the Building Code (2025 edition) Volume One Part G5 as modified by regulation 15D(2).</w:t>
      </w:r>
    </w:p>
    <w:p w14:paraId="7D9071F6" w14:textId="77777777" w:rsidR="00E013DD" w:rsidRDefault="00E013DD">
      <w:pPr>
        <w:pStyle w:val="BlankClose"/>
      </w:pPr>
    </w:p>
    <w:p w14:paraId="45B49305" w14:textId="7E94A5D3" w:rsidR="00E013DD" w:rsidRDefault="00E013DD">
      <w:pPr>
        <w:pStyle w:val="Heading5"/>
      </w:pPr>
      <w:bookmarkStart w:id="15" w:name="_Toc226640477"/>
      <w:bookmarkStart w:id="16" w:name="_Toc227057408"/>
      <w:r>
        <w:rPr>
          <w:rStyle w:val="CharSectno"/>
        </w:rPr>
        <w:t>7</w:t>
      </w:r>
      <w:r>
        <w:t>.</w:t>
      </w:r>
      <w:r>
        <w:tab/>
        <w:t>Schedule 4 amended</w:t>
      </w:r>
      <w:bookmarkEnd w:id="15"/>
      <w:bookmarkEnd w:id="16"/>
    </w:p>
    <w:p w14:paraId="3B78F5B7" w14:textId="622D6961" w:rsidR="00E013DD" w:rsidRDefault="00E013DD">
      <w:pPr>
        <w:pStyle w:val="Subsection"/>
      </w:pPr>
      <w:r>
        <w:tab/>
      </w:r>
      <w:r>
        <w:tab/>
        <w:t xml:space="preserve">In Schedule 4 clause 1 in the Table delete the item </w:t>
      </w:r>
      <w:r>
        <w:rPr>
          <w:szCs w:val="24"/>
        </w:rPr>
        <w:t>for Greater Geraldton.</w:t>
      </w:r>
    </w:p>
    <w:p w14:paraId="7DDFEAC5" w14:textId="2E85F5C6" w:rsidR="00E013DD" w:rsidRDefault="00E013DD" w:rsidP="00F53E9D">
      <w:pPr>
        <w:pStyle w:val="Heading5"/>
        <w:keepNext w:val="0"/>
      </w:pPr>
      <w:bookmarkStart w:id="17" w:name="_Toc226640478"/>
      <w:bookmarkStart w:id="18" w:name="_Toc227057409"/>
      <w:r>
        <w:rPr>
          <w:rStyle w:val="CharSectno"/>
        </w:rPr>
        <w:t>8</w:t>
      </w:r>
      <w:r>
        <w:t>.</w:t>
      </w:r>
      <w:r>
        <w:tab/>
        <w:t>Schedule 5 amended</w:t>
      </w:r>
      <w:bookmarkEnd w:id="17"/>
      <w:bookmarkEnd w:id="18"/>
    </w:p>
    <w:p w14:paraId="123E7F01" w14:textId="2C3202E9" w:rsidR="00E013DD" w:rsidRDefault="00E013DD" w:rsidP="00F53E9D">
      <w:pPr>
        <w:pStyle w:val="Subsection"/>
      </w:pPr>
      <w:r>
        <w:tab/>
        <w:t>(1)</w:t>
      </w:r>
      <w:r>
        <w:tab/>
        <w:t>In Schedule 5 in the Table delete the item for Boddington and insert:</w:t>
      </w:r>
    </w:p>
    <w:p w14:paraId="029B1186" w14:textId="77777777" w:rsidR="00E013DD" w:rsidRDefault="00E013DD">
      <w:pPr>
        <w:pStyle w:val="BlankOpen"/>
      </w:pPr>
    </w:p>
    <w:tbl>
      <w:tblPr>
        <w:tblW w:w="0" w:type="auto"/>
        <w:tblInd w:w="250" w:type="dxa"/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3402"/>
        <w:gridCol w:w="3402"/>
      </w:tblGrid>
      <w:tr w:rsidR="009E42D1" w14:paraId="0037B2C5" w14:textId="77777777">
        <w:tc>
          <w:tcPr>
            <w:tcW w:w="3402" w:type="dxa"/>
          </w:tcPr>
          <w:p w14:paraId="11FBF216" w14:textId="77777777" w:rsidR="00E013DD" w:rsidRDefault="00E013DD">
            <w:pPr>
              <w:pStyle w:val="zyTableNAm"/>
            </w:pPr>
            <w:r>
              <w:t>Boddington</w:t>
            </w:r>
          </w:p>
        </w:tc>
        <w:tc>
          <w:tcPr>
            <w:tcW w:w="3402" w:type="dxa"/>
          </w:tcPr>
          <w:p w14:paraId="0982F683" w14:textId="77777777" w:rsidR="00E013DD" w:rsidRDefault="00E013DD">
            <w:pPr>
              <w:pStyle w:val="zyTableNAm"/>
            </w:pPr>
            <w:r>
              <w:t>All townsites and areas zoned residential, rural residential or special use by a local planning scheme</w:t>
            </w:r>
          </w:p>
        </w:tc>
      </w:tr>
    </w:tbl>
    <w:p w14:paraId="73D1E55D" w14:textId="77777777" w:rsidR="00E013DD" w:rsidRDefault="00E013DD">
      <w:pPr>
        <w:pStyle w:val="BlankClose"/>
      </w:pPr>
    </w:p>
    <w:p w14:paraId="13B69F5F" w14:textId="0FF50E84" w:rsidR="00E013DD" w:rsidRDefault="00E013DD">
      <w:pPr>
        <w:pStyle w:val="Subsection"/>
      </w:pPr>
      <w:r>
        <w:tab/>
        <w:t>(2)</w:t>
      </w:r>
      <w:r>
        <w:tab/>
        <w:t>In Schedule 5 in the Table delete the item for Greater Geraldton and insert:</w:t>
      </w:r>
    </w:p>
    <w:p w14:paraId="600CC408" w14:textId="77777777" w:rsidR="00E013DD" w:rsidRDefault="00E013DD">
      <w:pPr>
        <w:pStyle w:val="BlankOpen"/>
      </w:pPr>
    </w:p>
    <w:tbl>
      <w:tblPr>
        <w:tblW w:w="0" w:type="auto"/>
        <w:tblInd w:w="250" w:type="dxa"/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3402"/>
        <w:gridCol w:w="3402"/>
      </w:tblGrid>
      <w:tr w:rsidR="009E42D1" w14:paraId="331938BD" w14:textId="77777777">
        <w:tc>
          <w:tcPr>
            <w:tcW w:w="3402" w:type="dxa"/>
          </w:tcPr>
          <w:p w14:paraId="64C95829" w14:textId="77777777" w:rsidR="00E013DD" w:rsidRDefault="00E013DD">
            <w:pPr>
              <w:pStyle w:val="zyTableNAm"/>
            </w:pPr>
            <w:r>
              <w:t>Greater Geraldton</w:t>
            </w:r>
          </w:p>
        </w:tc>
        <w:tc>
          <w:tcPr>
            <w:tcW w:w="3402" w:type="dxa"/>
          </w:tcPr>
          <w:p w14:paraId="1B47F89C" w14:textId="77777777" w:rsidR="00E013DD" w:rsidRDefault="00E013DD">
            <w:pPr>
              <w:pStyle w:val="zyTableNAm"/>
            </w:pPr>
            <w:r>
              <w:t>Whole district</w:t>
            </w:r>
          </w:p>
        </w:tc>
      </w:tr>
    </w:tbl>
    <w:p w14:paraId="69A269BF" w14:textId="77777777" w:rsidR="00E013DD" w:rsidRDefault="00E013DD">
      <w:pPr>
        <w:pStyle w:val="BlankClose"/>
      </w:pPr>
    </w:p>
    <w:p w14:paraId="16BFC258" w14:textId="636D459C" w:rsidR="00E013DD" w:rsidRDefault="00E013DD">
      <w:pPr>
        <w:pStyle w:val="Subsection"/>
      </w:pPr>
      <w:r>
        <w:tab/>
        <w:t>(3)</w:t>
      </w:r>
      <w:r>
        <w:tab/>
        <w:t>In Schedule 5 in the Table in the item for Hall’s Creek delete “</w:t>
      </w:r>
      <w:r>
        <w:rPr>
          <w:sz w:val="22"/>
          <w:szCs w:val="22"/>
        </w:rPr>
        <w:t>Hall’s Creek</w:t>
      </w:r>
      <w:r>
        <w:t>” and insert:</w:t>
      </w:r>
    </w:p>
    <w:p w14:paraId="558F6A68" w14:textId="77777777" w:rsidR="00E013DD" w:rsidRDefault="00E013DD">
      <w:pPr>
        <w:pStyle w:val="BlankOpen"/>
      </w:pPr>
    </w:p>
    <w:p w14:paraId="79F1F9B6" w14:textId="77777777" w:rsidR="00E013DD" w:rsidRDefault="00E013DD">
      <w:pPr>
        <w:pStyle w:val="Subsection"/>
        <w:rPr>
          <w:sz w:val="22"/>
          <w:szCs w:val="22"/>
        </w:rPr>
      </w:pPr>
      <w:r>
        <w:tab/>
      </w:r>
      <w:r>
        <w:tab/>
      </w:r>
      <w:r>
        <w:rPr>
          <w:sz w:val="22"/>
          <w:szCs w:val="22"/>
        </w:rPr>
        <w:t>Halls Creek</w:t>
      </w:r>
    </w:p>
    <w:p w14:paraId="5305A477" w14:textId="77777777" w:rsidR="00E013DD" w:rsidRDefault="00E013DD">
      <w:pPr>
        <w:pStyle w:val="BlankClose"/>
      </w:pPr>
    </w:p>
    <w:p w14:paraId="1A83520F" w14:textId="26224DD8" w:rsidR="00E013DD" w:rsidRDefault="00E013DD" w:rsidP="00F53E9D">
      <w:pPr>
        <w:pStyle w:val="Subsection"/>
        <w:keepNext/>
      </w:pPr>
      <w:r>
        <w:tab/>
        <w:t>(4)</w:t>
      </w:r>
      <w:r>
        <w:tab/>
        <w:t>In Schedule 5 in the Table delete the item for Harvey and insert:</w:t>
      </w:r>
    </w:p>
    <w:p w14:paraId="3AEFC159" w14:textId="77777777" w:rsidR="00E013DD" w:rsidRDefault="00E013DD" w:rsidP="00F53E9D">
      <w:pPr>
        <w:pStyle w:val="BlankOpen"/>
      </w:pPr>
    </w:p>
    <w:tbl>
      <w:tblPr>
        <w:tblW w:w="0" w:type="auto"/>
        <w:tblInd w:w="250" w:type="dxa"/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3402"/>
        <w:gridCol w:w="3402"/>
      </w:tblGrid>
      <w:tr w:rsidR="009E42D1" w14:paraId="5E629031" w14:textId="77777777">
        <w:tc>
          <w:tcPr>
            <w:tcW w:w="3402" w:type="dxa"/>
          </w:tcPr>
          <w:p w14:paraId="1AD93A24" w14:textId="77777777" w:rsidR="00E013DD" w:rsidRDefault="00E013DD" w:rsidP="00F53E9D">
            <w:pPr>
              <w:pStyle w:val="zyTableNAm"/>
              <w:keepNext/>
            </w:pPr>
            <w:r>
              <w:t>Harvey</w:t>
            </w:r>
          </w:p>
        </w:tc>
        <w:tc>
          <w:tcPr>
            <w:tcW w:w="3402" w:type="dxa"/>
          </w:tcPr>
          <w:p w14:paraId="1A984382" w14:textId="77777777" w:rsidR="00E013DD" w:rsidRDefault="00E013DD" w:rsidP="00F53E9D">
            <w:pPr>
              <w:pStyle w:val="zyTableNAm"/>
              <w:keepNext/>
            </w:pPr>
            <w:r>
              <w:t>All townsites and areas zoned residential or rural residential in the Shire of Harvey local planning scheme</w:t>
            </w:r>
          </w:p>
        </w:tc>
      </w:tr>
      <w:tr w:rsidR="009E42D1" w14:paraId="17A65481" w14:textId="77777777">
        <w:tc>
          <w:tcPr>
            <w:tcW w:w="3402" w:type="dxa"/>
          </w:tcPr>
          <w:p w14:paraId="064289F6" w14:textId="77777777" w:rsidR="00E013DD" w:rsidRDefault="00E013DD" w:rsidP="00F53E9D">
            <w:pPr>
              <w:pStyle w:val="zyTableNAm"/>
              <w:keepNext/>
            </w:pPr>
            <w:r>
              <w:t>Irwin</w:t>
            </w:r>
          </w:p>
        </w:tc>
        <w:tc>
          <w:tcPr>
            <w:tcW w:w="3402" w:type="dxa"/>
          </w:tcPr>
          <w:p w14:paraId="41B353E5" w14:textId="77777777" w:rsidR="00E013DD" w:rsidRDefault="00E013DD" w:rsidP="00F53E9D">
            <w:pPr>
              <w:pStyle w:val="zyTableNAm"/>
              <w:keepNext/>
            </w:pPr>
            <w:r>
              <w:t>Whole district</w:t>
            </w:r>
          </w:p>
        </w:tc>
      </w:tr>
    </w:tbl>
    <w:p w14:paraId="24FB7401" w14:textId="77777777" w:rsidR="00F53E9D" w:rsidRDefault="00F53E9D" w:rsidP="00F53E9D">
      <w:pPr>
        <w:pStyle w:val="BlankClose"/>
      </w:pPr>
    </w:p>
    <w:p w14:paraId="41B07B48" w14:textId="4E6049A1" w:rsidR="00E013DD" w:rsidRDefault="00D512AD">
      <w:pPr>
        <w:pStyle w:val="ByCommand"/>
      </w:pPr>
      <w:r>
        <w:t xml:space="preserve">N. HAGLEY, </w:t>
      </w:r>
      <w:r w:rsidR="00E013DD">
        <w:t>Clerk of the Executive Council</w:t>
      </w:r>
    </w:p>
    <w:p w14:paraId="3720C841" w14:textId="686733DA" w:rsidR="00E013DD" w:rsidRDefault="00E013DD">
      <w:pPr>
        <w:pStyle w:val="Subsection"/>
        <w:sectPr w:rsidR="00E013DD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 w14:paraId="721728BA" w14:textId="22A9D135" w:rsidR="00E013DD" w:rsidRDefault="000A2F61">
      <w:pPr>
        <w:rPr>
          <w:rStyle w:val="DraftersNotes"/>
          <w:i w:val="0"/>
          <w:iCs/>
        </w:rPr>
      </w:pPr>
      <w:r>
        <w:rPr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CBA31C" wp14:editId="5B0F191F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3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439F43" w14:textId="0BBA4D29" w:rsidR="000A2F61" w:rsidRDefault="000A2F6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F346E9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641C7D9" w14:textId="77777777" w:rsidR="000A2F61" w:rsidRDefault="000A2F6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49CA913" w14:textId="1A5D997A" w:rsidR="000A2F61" w:rsidRDefault="000A2F61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F346E9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90EFE30" w14:textId="77777777" w:rsidR="000A2F61" w:rsidRDefault="000A2F61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BA31C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6D439F43" w14:textId="0BBA4D29" w:rsidR="000A2F61" w:rsidRDefault="000A2F6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346E9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641C7D9" w14:textId="77777777" w:rsidR="000A2F61" w:rsidRDefault="000A2F6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49CA913" w14:textId="1A5D997A" w:rsidR="000A2F61" w:rsidRDefault="000A2F6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346E9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90EFE30" w14:textId="77777777" w:rsidR="000A2F61" w:rsidRDefault="000A2F61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013DD" w:rsidSect="009C46E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ADBEE" w14:textId="77777777" w:rsidR="00E013DD" w:rsidRDefault="00E013DD">
      <w:pPr>
        <w:rPr>
          <w:b/>
          <w:sz w:val="28"/>
        </w:rPr>
      </w:pPr>
      <w:r>
        <w:rPr>
          <w:b/>
          <w:sz w:val="28"/>
        </w:rPr>
        <w:t>Endnotes</w:t>
      </w:r>
    </w:p>
    <w:p w14:paraId="76F41B50" w14:textId="77777777" w:rsidR="00E013DD" w:rsidRDefault="00E013DD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0DC8D4CF" w14:textId="77777777" w:rsidR="00E013DD" w:rsidRDefault="00E013DD"/>
  </w:endnote>
  <w:endnote w:type="continuationSeparator" w:id="0">
    <w:p w14:paraId="3D6529AC" w14:textId="77777777" w:rsidR="00E013DD" w:rsidRDefault="00E013DD">
      <w:pPr>
        <w:pStyle w:val="Footer"/>
      </w:pPr>
    </w:p>
    <w:p w14:paraId="6CFC79EF" w14:textId="77777777" w:rsidR="00E013DD" w:rsidRDefault="00E013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EC27D" w14:textId="77777777" w:rsidR="006B3772" w:rsidRDefault="006B3772">
    <w:pPr>
      <w:pStyle w:val="Footer"/>
      <w:pBdr>
        <w:bottom w:val="single" w:sz="4" w:space="1" w:color="auto"/>
      </w:pBdr>
      <w:rPr>
        <w:sz w:val="20"/>
      </w:rPr>
    </w:pPr>
  </w:p>
  <w:p w14:paraId="0808055D" w14:textId="1B3178F5" w:rsidR="006B3772" w:rsidRDefault="006B377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164E8A">
      <w:rPr>
        <w:sz w:val="20"/>
      </w:rPr>
      <w:t>2026/44</w:t>
    </w:r>
    <w:r>
      <w:rPr>
        <w:sz w:val="20"/>
      </w:rPr>
      <w:fldChar w:fldCharType="end"/>
    </w:r>
  </w:p>
  <w:p w14:paraId="36C26CFE" w14:textId="39BF5489" w:rsidR="006B3772" w:rsidRDefault="006B377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164E8A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AAA2C" w14:textId="77777777" w:rsidR="006B3772" w:rsidRDefault="006B3772">
    <w:pPr>
      <w:pStyle w:val="Footer"/>
      <w:pBdr>
        <w:bottom w:val="single" w:sz="4" w:space="1" w:color="auto"/>
      </w:pBdr>
      <w:rPr>
        <w:sz w:val="20"/>
      </w:rPr>
    </w:pPr>
  </w:p>
  <w:p w14:paraId="5F3F158E" w14:textId="04EE0E61" w:rsidR="006B3772" w:rsidRDefault="006B377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164E8A">
      <w:rPr>
        <w:sz w:val="20"/>
      </w:rPr>
      <w:t>2026/44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122AC292" w14:textId="0FFA8ABE" w:rsidR="006B3772" w:rsidRDefault="006B377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164E8A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27938" w14:textId="77777777" w:rsidR="006B3772" w:rsidRDefault="006B3772">
    <w:pPr>
      <w:pStyle w:val="Footer"/>
      <w:pBdr>
        <w:bottom w:val="single" w:sz="4" w:space="1" w:color="auto"/>
      </w:pBdr>
      <w:rPr>
        <w:sz w:val="20"/>
      </w:rPr>
    </w:pPr>
  </w:p>
  <w:p w14:paraId="541151E7" w14:textId="52153A1B" w:rsidR="006B3772" w:rsidRDefault="006B377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164E8A">
      <w:rPr>
        <w:sz w:val="20"/>
      </w:rPr>
      <w:t>2026/44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377FEEB9" w14:textId="5A1EE64F" w:rsidR="006B3772" w:rsidRDefault="006B377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164E8A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E5D3A" w14:textId="77777777" w:rsidR="006B3772" w:rsidRDefault="006B3772">
    <w:pPr>
      <w:pStyle w:val="Footer"/>
      <w:pBdr>
        <w:bottom w:val="single" w:sz="4" w:space="1" w:color="auto"/>
      </w:pBdr>
      <w:rPr>
        <w:sz w:val="20"/>
      </w:rPr>
    </w:pPr>
  </w:p>
  <w:p w14:paraId="027B7B8D" w14:textId="175396B0" w:rsidR="006B3772" w:rsidRDefault="006B377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164E8A">
      <w:rPr>
        <w:sz w:val="20"/>
      </w:rPr>
      <w:t>2026/44</w:t>
    </w:r>
    <w:r>
      <w:rPr>
        <w:sz w:val="20"/>
      </w:rPr>
      <w:fldChar w:fldCharType="end"/>
    </w:r>
  </w:p>
  <w:p w14:paraId="563F7EE7" w14:textId="39CC4FA6" w:rsidR="006B3772" w:rsidRDefault="006B377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164E8A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DD5AB" w14:textId="77777777" w:rsidR="006B3772" w:rsidRDefault="006B3772">
    <w:pPr>
      <w:pStyle w:val="Footer"/>
      <w:pBdr>
        <w:bottom w:val="single" w:sz="4" w:space="1" w:color="auto"/>
      </w:pBdr>
      <w:rPr>
        <w:sz w:val="20"/>
      </w:rPr>
    </w:pPr>
  </w:p>
  <w:p w14:paraId="0BAAD9EB" w14:textId="5488F783" w:rsidR="006B3772" w:rsidRDefault="006B377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164E8A">
      <w:rPr>
        <w:sz w:val="20"/>
      </w:rPr>
      <w:t>2026/44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3476B13D" w14:textId="0E647365" w:rsidR="006B3772" w:rsidRDefault="006B377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164E8A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84832" w14:textId="77777777" w:rsidR="006B3772" w:rsidRDefault="006B3772">
    <w:pPr>
      <w:pStyle w:val="Footer"/>
      <w:pBdr>
        <w:bottom w:val="single" w:sz="4" w:space="1" w:color="auto"/>
      </w:pBdr>
      <w:rPr>
        <w:sz w:val="20"/>
      </w:rPr>
    </w:pPr>
  </w:p>
  <w:p w14:paraId="1FB65512" w14:textId="100A25FF" w:rsidR="006B3772" w:rsidRDefault="006B377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164E8A">
      <w:rPr>
        <w:sz w:val="20"/>
      </w:rPr>
      <w:t>2026/44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30EA6224" w14:textId="39D0ED83" w:rsidR="006B3772" w:rsidRDefault="006B377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164E8A">
      <w:rPr>
        <w:sz w:val="16"/>
      </w:rPr>
      <w:t>15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A9B7" w14:textId="07726037" w:rsidR="00E013DD" w:rsidRDefault="00E013DD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E98B9" w14:textId="6637D850" w:rsidR="00E013DD" w:rsidRDefault="00E013DD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56645" w14:textId="77777777" w:rsidR="00E013DD" w:rsidRDefault="00E013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59799" w14:textId="77777777" w:rsidR="00E013DD" w:rsidRDefault="00E013DD">
      <w:r>
        <w:separator/>
      </w:r>
    </w:p>
  </w:footnote>
  <w:footnote w:type="continuationSeparator" w:id="0">
    <w:p w14:paraId="22EB0CA0" w14:textId="77777777" w:rsidR="00E013DD" w:rsidRDefault="00E01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7B8AE" w14:textId="77777777" w:rsidR="00F346E9" w:rsidRDefault="00F346E9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C18B7" w14:textId="75B797FC" w:rsidR="00E013DD" w:rsidRDefault="00E013DD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C0B4F" w14:textId="49E1C7B7" w:rsidR="00E013DD" w:rsidRDefault="00E013DD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63727" w14:textId="77777777" w:rsidR="00E013DD" w:rsidRDefault="00E013DD">
    <w:pPr>
      <w:pStyle w:val="Header"/>
    </w:pPr>
    <w:bookmarkStart w:id="19" w:name="Coversheet"/>
    <w:bookmarkEnd w:id="1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D819" w14:textId="77777777" w:rsidR="00F346E9" w:rsidRDefault="00F346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0C7D4" w14:textId="77777777" w:rsidR="009B7164" w:rsidRDefault="009B7164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675E5" w14:paraId="5751B9F5" w14:textId="77777777">
      <w:trPr>
        <w:cantSplit/>
        <w:jc w:val="center"/>
      </w:trPr>
      <w:tc>
        <w:tcPr>
          <w:tcW w:w="7258" w:type="dxa"/>
          <w:gridSpan w:val="2"/>
        </w:tcPr>
        <w:p w14:paraId="060A61AC" w14:textId="1C986683" w:rsidR="00C675E5" w:rsidRDefault="00C675E5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64E8A">
            <w:rPr>
              <w:b/>
              <w:i/>
            </w:rPr>
            <w:t>Building Amendment Regulations (No. 2) 2026</w:t>
          </w:r>
          <w:r>
            <w:rPr>
              <w:b/>
              <w:i/>
            </w:rPr>
            <w:fldChar w:fldCharType="end"/>
          </w:r>
        </w:p>
      </w:tc>
    </w:tr>
    <w:tr w:rsidR="00C675E5" w14:paraId="3A648697" w14:textId="77777777">
      <w:trPr>
        <w:jc w:val="center"/>
      </w:trPr>
      <w:tc>
        <w:tcPr>
          <w:tcW w:w="1548" w:type="dxa"/>
        </w:tcPr>
        <w:p w14:paraId="7557C7DD" w14:textId="77777777" w:rsidR="00C675E5" w:rsidRDefault="00C675E5">
          <w:pPr>
            <w:pStyle w:val="Header"/>
            <w:spacing w:before="40"/>
          </w:pPr>
        </w:p>
      </w:tc>
      <w:tc>
        <w:tcPr>
          <w:tcW w:w="5715" w:type="dxa"/>
        </w:tcPr>
        <w:p w14:paraId="439B5DA6" w14:textId="77777777" w:rsidR="00C675E5" w:rsidRDefault="00C675E5">
          <w:pPr>
            <w:pStyle w:val="Header"/>
            <w:spacing w:before="40"/>
          </w:pPr>
        </w:p>
      </w:tc>
    </w:tr>
    <w:tr w:rsidR="00C675E5" w14:paraId="6BCE1CA6" w14:textId="77777777">
      <w:trPr>
        <w:jc w:val="center"/>
      </w:trPr>
      <w:tc>
        <w:tcPr>
          <w:tcW w:w="1548" w:type="dxa"/>
        </w:tcPr>
        <w:p w14:paraId="3D8C2E2A" w14:textId="77777777" w:rsidR="00C675E5" w:rsidRDefault="00C675E5">
          <w:pPr>
            <w:pStyle w:val="Header"/>
            <w:spacing w:before="40"/>
          </w:pPr>
        </w:p>
      </w:tc>
      <w:tc>
        <w:tcPr>
          <w:tcW w:w="5715" w:type="dxa"/>
        </w:tcPr>
        <w:p w14:paraId="45D3DCE5" w14:textId="77777777" w:rsidR="00C675E5" w:rsidRDefault="00C675E5">
          <w:pPr>
            <w:pStyle w:val="Header"/>
            <w:spacing w:before="40"/>
          </w:pPr>
        </w:p>
      </w:tc>
    </w:tr>
    <w:tr w:rsidR="00C675E5" w14:paraId="473E9008" w14:textId="77777777">
      <w:trPr>
        <w:cantSplit/>
        <w:jc w:val="center"/>
      </w:trPr>
      <w:tc>
        <w:tcPr>
          <w:tcW w:w="7258" w:type="dxa"/>
          <w:gridSpan w:val="2"/>
        </w:tcPr>
        <w:p w14:paraId="5D2DF5E1" w14:textId="77777777" w:rsidR="00C675E5" w:rsidRDefault="00C675E5">
          <w:pPr>
            <w:pStyle w:val="Header"/>
            <w:spacing w:before="40"/>
          </w:pPr>
          <w:r>
            <w:t>Contents</w:t>
          </w:r>
        </w:p>
      </w:tc>
    </w:tr>
  </w:tbl>
  <w:p w14:paraId="46284DD6" w14:textId="77777777" w:rsidR="00C675E5" w:rsidRDefault="00C675E5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675E5" w14:paraId="1286EAFC" w14:textId="77777777">
      <w:trPr>
        <w:cantSplit/>
        <w:jc w:val="center"/>
      </w:trPr>
      <w:tc>
        <w:tcPr>
          <w:tcW w:w="7258" w:type="dxa"/>
          <w:gridSpan w:val="2"/>
        </w:tcPr>
        <w:p w14:paraId="6CC31198" w14:textId="5AC27B70" w:rsidR="00C675E5" w:rsidRDefault="00C675E5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64E8A">
            <w:rPr>
              <w:b/>
              <w:i/>
            </w:rPr>
            <w:t>Building Amendment Regulations (No. 2) 2026</w:t>
          </w:r>
          <w:r>
            <w:rPr>
              <w:b/>
              <w:i/>
            </w:rPr>
            <w:fldChar w:fldCharType="end"/>
          </w:r>
        </w:p>
      </w:tc>
    </w:tr>
    <w:tr w:rsidR="00C675E5" w14:paraId="757F520C" w14:textId="77777777">
      <w:trPr>
        <w:jc w:val="center"/>
      </w:trPr>
      <w:tc>
        <w:tcPr>
          <w:tcW w:w="5715" w:type="dxa"/>
        </w:tcPr>
        <w:p w14:paraId="5CF17546" w14:textId="77777777" w:rsidR="00C675E5" w:rsidRDefault="00C675E5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362CF352" w14:textId="77777777" w:rsidR="00C675E5" w:rsidRDefault="00C675E5">
          <w:pPr>
            <w:pStyle w:val="Header"/>
            <w:spacing w:before="40"/>
            <w:ind w:right="17"/>
            <w:jc w:val="right"/>
          </w:pPr>
        </w:p>
      </w:tc>
    </w:tr>
    <w:tr w:rsidR="00C675E5" w14:paraId="61EA15FA" w14:textId="77777777">
      <w:trPr>
        <w:jc w:val="center"/>
      </w:trPr>
      <w:tc>
        <w:tcPr>
          <w:tcW w:w="5715" w:type="dxa"/>
        </w:tcPr>
        <w:p w14:paraId="307B9E95" w14:textId="77777777" w:rsidR="00C675E5" w:rsidRDefault="00C675E5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17F764D" w14:textId="77777777" w:rsidR="00C675E5" w:rsidRDefault="00C675E5">
          <w:pPr>
            <w:pStyle w:val="Header"/>
            <w:spacing w:before="40"/>
            <w:ind w:right="17"/>
            <w:jc w:val="right"/>
          </w:pPr>
        </w:p>
      </w:tc>
    </w:tr>
    <w:tr w:rsidR="00C675E5" w14:paraId="54A0CF26" w14:textId="77777777">
      <w:trPr>
        <w:cantSplit/>
        <w:jc w:val="center"/>
      </w:trPr>
      <w:tc>
        <w:tcPr>
          <w:tcW w:w="7258" w:type="dxa"/>
          <w:gridSpan w:val="2"/>
        </w:tcPr>
        <w:p w14:paraId="6C5A05E3" w14:textId="77777777" w:rsidR="00C675E5" w:rsidRDefault="00C675E5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3837BE0C" w14:textId="77777777" w:rsidR="00C675E5" w:rsidRDefault="00C675E5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DB520" w14:textId="77777777" w:rsidR="00C675E5" w:rsidRDefault="00C675E5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E42D1" w14:paraId="11DBAF88" w14:textId="77777777">
      <w:trPr>
        <w:cantSplit/>
        <w:jc w:val="center"/>
      </w:trPr>
      <w:tc>
        <w:tcPr>
          <w:tcW w:w="7263" w:type="dxa"/>
          <w:gridSpan w:val="2"/>
        </w:tcPr>
        <w:p w14:paraId="53196F9D" w14:textId="5EE987F2" w:rsidR="00E013DD" w:rsidRDefault="00E013DD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64E8A">
            <w:rPr>
              <w:b/>
              <w:i/>
            </w:rPr>
            <w:t>Building Amendment Regulations (No. 2) 2026</w:t>
          </w:r>
          <w:r>
            <w:rPr>
              <w:b/>
              <w:i/>
            </w:rPr>
            <w:fldChar w:fldCharType="end"/>
          </w:r>
        </w:p>
      </w:tc>
    </w:tr>
    <w:tr w:rsidR="009E42D1" w14:paraId="56549337" w14:textId="77777777">
      <w:trPr>
        <w:jc w:val="center"/>
      </w:trPr>
      <w:tc>
        <w:tcPr>
          <w:tcW w:w="1548" w:type="dxa"/>
        </w:tcPr>
        <w:p w14:paraId="33E9B18C" w14:textId="6FC7E997" w:rsidR="00E013DD" w:rsidRDefault="00E013DD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274D2A18" w14:textId="70691BA5" w:rsidR="00E013DD" w:rsidRDefault="00E013DD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9E42D1" w14:paraId="7D1A1029" w14:textId="77777777">
      <w:trPr>
        <w:jc w:val="center"/>
      </w:trPr>
      <w:tc>
        <w:tcPr>
          <w:tcW w:w="1548" w:type="dxa"/>
        </w:tcPr>
        <w:p w14:paraId="05A07D2D" w14:textId="10B5CF54" w:rsidR="00E013DD" w:rsidRDefault="00E013DD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8EED2CE" w14:textId="7EF3009F" w:rsidR="00E013DD" w:rsidRDefault="00E013DD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9E42D1" w14:paraId="2CD2B3F9" w14:textId="77777777">
      <w:trPr>
        <w:cantSplit/>
        <w:jc w:val="center"/>
      </w:trPr>
      <w:tc>
        <w:tcPr>
          <w:tcW w:w="7263" w:type="dxa"/>
          <w:gridSpan w:val="2"/>
        </w:tcPr>
        <w:p w14:paraId="6BEAE150" w14:textId="023F6173" w:rsidR="00E013DD" w:rsidRDefault="00E013DD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164E8A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2A4F1F51" w14:textId="77777777" w:rsidR="00E013DD" w:rsidRDefault="00E013DD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E42D1" w14:paraId="2255616C" w14:textId="77777777">
      <w:trPr>
        <w:cantSplit/>
        <w:jc w:val="center"/>
      </w:trPr>
      <w:tc>
        <w:tcPr>
          <w:tcW w:w="7263" w:type="dxa"/>
          <w:gridSpan w:val="2"/>
        </w:tcPr>
        <w:p w14:paraId="671817C9" w14:textId="0F0960F2" w:rsidR="00E013DD" w:rsidRDefault="00E013DD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64E8A">
            <w:rPr>
              <w:b/>
              <w:i/>
            </w:rPr>
            <w:t>Building Amendment Regulations (No. 2) 2026</w:t>
          </w:r>
          <w:r>
            <w:rPr>
              <w:b/>
              <w:i/>
            </w:rPr>
            <w:fldChar w:fldCharType="end"/>
          </w:r>
        </w:p>
      </w:tc>
    </w:tr>
    <w:tr w:rsidR="009E42D1" w14:paraId="6EA47398" w14:textId="77777777">
      <w:trPr>
        <w:jc w:val="center"/>
      </w:trPr>
      <w:tc>
        <w:tcPr>
          <w:tcW w:w="5715" w:type="dxa"/>
          <w:vAlign w:val="bottom"/>
        </w:tcPr>
        <w:p w14:paraId="40873930" w14:textId="1D752A5A" w:rsidR="00E013DD" w:rsidRDefault="00E013DD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1EA9AED2" w14:textId="50C4B07B" w:rsidR="00E013DD" w:rsidRDefault="00E013DD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9E42D1" w14:paraId="4142D4B0" w14:textId="77777777">
      <w:trPr>
        <w:jc w:val="center"/>
      </w:trPr>
      <w:tc>
        <w:tcPr>
          <w:tcW w:w="5715" w:type="dxa"/>
          <w:vAlign w:val="bottom"/>
        </w:tcPr>
        <w:p w14:paraId="35F38F19" w14:textId="09390D9E" w:rsidR="00E013DD" w:rsidRDefault="00E013DD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5BC575BE" w14:textId="6B1B0E4A" w:rsidR="00E013DD" w:rsidRDefault="00E013DD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9E42D1" w14:paraId="09A09B32" w14:textId="77777777">
      <w:trPr>
        <w:cantSplit/>
        <w:jc w:val="center"/>
      </w:trPr>
      <w:tc>
        <w:tcPr>
          <w:tcW w:w="7263" w:type="dxa"/>
          <w:gridSpan w:val="2"/>
        </w:tcPr>
        <w:p w14:paraId="3BE63589" w14:textId="06C099EB" w:rsidR="00E013DD" w:rsidRDefault="00E013DD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164E8A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716E7925" w14:textId="77777777" w:rsidR="00E013DD" w:rsidRDefault="00E013DD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C115" w14:textId="77777777" w:rsidR="00E013DD" w:rsidRDefault="00E013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645477153">
    <w:abstractNumId w:val="11"/>
  </w:num>
  <w:num w:numId="2" w16cid:durableId="1855335982">
    <w:abstractNumId w:val="12"/>
  </w:num>
  <w:num w:numId="3" w16cid:durableId="565069153">
    <w:abstractNumId w:val="18"/>
  </w:num>
  <w:num w:numId="4" w16cid:durableId="7728228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409151857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20215451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202154512_GUID" w:val="05f9ba0d-507a-4472-a8c2-373f85cf69d9"/>
    <w:docVar w:name="WAFER_2026030515132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305151322_GUID" w:val="c7f58f8f-f800-4f85-b03a-e5ee883365ef"/>
    <w:docVar w:name="WAFER_2026040915185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409151857_GUID" w:val="1b440922-3bbd-4eee-88e8-b72ad91d35a5"/>
  </w:docVars>
  <w:rsids>
    <w:rsidRoot w:val="0006235D"/>
    <w:rsid w:val="000207C2"/>
    <w:rsid w:val="0006235D"/>
    <w:rsid w:val="000A2F61"/>
    <w:rsid w:val="00164E8A"/>
    <w:rsid w:val="00175429"/>
    <w:rsid w:val="00530EC6"/>
    <w:rsid w:val="0068383A"/>
    <w:rsid w:val="006B3772"/>
    <w:rsid w:val="009074F5"/>
    <w:rsid w:val="009B7164"/>
    <w:rsid w:val="009E42D1"/>
    <w:rsid w:val="00B7777F"/>
    <w:rsid w:val="00C675E5"/>
    <w:rsid w:val="00C85F68"/>
    <w:rsid w:val="00D512AD"/>
    <w:rsid w:val="00D87CEC"/>
    <w:rsid w:val="00E013DD"/>
    <w:rsid w:val="00F346E9"/>
    <w:rsid w:val="00F5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4:docId w14:val="1532F589"/>
  <w15:docId w15:val="{20AD7AFB-4F08-4140-91CC-B2EA94AD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C675E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529</Words>
  <Characters>2665</Characters>
  <Application>Microsoft Office Word</Application>
  <DocSecurity>0</DocSecurity>
  <Lines>133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Amendment Regulations (No. 2) 2026 - 00-00-00</dc:title>
  <dc:subject/>
  <dc:creator/>
  <cp:keywords/>
  <dc:description/>
  <cp:lastModifiedBy>Master Repository Process</cp:lastModifiedBy>
  <cp:revision>4</cp:revision>
  <cp:lastPrinted>2026-02-05T02:04:00Z</cp:lastPrinted>
  <dcterms:created xsi:type="dcterms:W3CDTF">2026-04-14T04:27:00Z</dcterms:created>
  <dcterms:modified xsi:type="dcterms:W3CDTF">2026-04-14T04:27:00Z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55802</vt:lpwstr>
  </property>
  <property fmtid="{D5CDD505-2E9C-101B-9397-08002B2CF9AE}" pid="3" name="DocumentType">
    <vt:lpwstr>Reg</vt:lpwstr>
  </property>
  <property fmtid="{D5CDD505-2E9C-101B-9397-08002B2CF9AE}" pid="4" name="AsAtDate">
    <vt:lpwstr>15 Apr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2026/44</vt:lpwstr>
  </property>
  <property fmtid="{D5CDD505-2E9C-101B-9397-08002B2CF9AE}" pid="8" name="PublishDate">
    <vt:lpwstr>15 Apr 2026</vt:lpwstr>
  </property>
  <property fmtid="{D5CDD505-2E9C-101B-9397-08002B2CF9AE}" pid="9" name="CommencementDate">
    <vt:lpwstr>20260415</vt:lpwstr>
  </property>
  <property fmtid="{D5CDD505-2E9C-101B-9397-08002B2CF9AE}" pid="10" name="CommencementAsAt">
    <vt:filetime>2026-04-14T16:00:00Z</vt:filetime>
  </property>
  <property fmtid="{D5CDD505-2E9C-101B-9397-08002B2CF9AE}" pid="11" name="CommencementYear">
    <vt:lpwstr>2026</vt:lpwstr>
  </property>
</Properties>
</file>