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5ADE0" w14:textId="77777777" w:rsidR="00FA6F86" w:rsidRDefault="00FA6F86">
      <w:pPr>
        <w:pStyle w:val="WA"/>
      </w:pPr>
      <w:r>
        <w:rPr>
          <w:noProof/>
        </w:rPr>
        <w:drawing>
          <wp:anchor distT="0" distB="0" distL="114300" distR="114300" simplePos="0" relativeHeight="251663360" behindDoc="0" locked="0" layoutInCell="1" allowOverlap="1" wp14:anchorId="03F603DC" wp14:editId="0FFEB84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AC318E" w14:textId="7450284C" w:rsidR="00FA6F86" w:rsidRDefault="00FA6F86">
      <w:pPr>
        <w:pStyle w:val="NameofActRegPage1"/>
        <w:spacing w:before="3760" w:after="4200"/>
        <w:outlineLvl w:val="0"/>
      </w:pPr>
      <w:r>
        <w:fldChar w:fldCharType="begin"/>
      </w:r>
      <w:r>
        <w:instrText xml:space="preserve"> STYLEREF "Name Of Act/Reg"</w:instrText>
      </w:r>
      <w:r>
        <w:fldChar w:fldCharType="separate"/>
      </w:r>
      <w:r w:rsidR="007A64D4">
        <w:rPr>
          <w:noProof/>
        </w:rPr>
        <w:t>Treasurer’s Advance Authorisation Act 2026</w:t>
      </w:r>
      <w:r>
        <w:fldChar w:fldCharType="end"/>
      </w:r>
    </w:p>
    <w:p w14:paraId="1EA0ABC6" w14:textId="77777777" w:rsidR="00FA6F86" w:rsidRDefault="00FA6F86">
      <w:pPr>
        <w:jc w:val="center"/>
        <w:sectPr w:rsidR="00FA6F86" w:rsidSect="00FA6F8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7E8516E" w14:textId="77777777" w:rsidR="00DB3C50" w:rsidRDefault="00DB3C50">
      <w:pPr>
        <w:pStyle w:val="WA"/>
        <w:outlineLvl w:val="0"/>
      </w:pPr>
      <w:r>
        <w:lastRenderedPageBreak/>
        <w:t>Western Australia</w:t>
      </w:r>
    </w:p>
    <w:p w14:paraId="46889791" w14:textId="2C91AA1C" w:rsidR="00DB3C50" w:rsidRDefault="00DB3C50">
      <w:pPr>
        <w:pStyle w:val="NameofActRegPage1"/>
      </w:pPr>
      <w:r>
        <w:fldChar w:fldCharType="begin"/>
      </w:r>
      <w:r>
        <w:instrText xml:space="preserve"> STYLEREF "Name Of Act/Reg"</w:instrText>
      </w:r>
      <w:r>
        <w:fldChar w:fldCharType="separate"/>
      </w:r>
      <w:r w:rsidR="007A64D4">
        <w:rPr>
          <w:noProof/>
        </w:rPr>
        <w:t>Treasurer’s Advance Authorisation Act 2026</w:t>
      </w:r>
      <w:r>
        <w:fldChar w:fldCharType="end"/>
      </w:r>
    </w:p>
    <w:p w14:paraId="012B6EC5" w14:textId="77777777" w:rsidR="00DB3C50" w:rsidRDefault="00DB3C50">
      <w:pPr>
        <w:pStyle w:val="Arrangement"/>
      </w:pPr>
      <w:r>
        <w:t>Contents</w:t>
      </w:r>
    </w:p>
    <w:p w14:paraId="0CC74B4D" w14:textId="607FD1CB" w:rsidR="00A8341B" w:rsidRDefault="00DB3C50">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8341B">
        <w:t>1.</w:t>
      </w:r>
      <w:r w:rsidR="00A8341B">
        <w:tab/>
        <w:t>Short title</w:t>
      </w:r>
      <w:r w:rsidR="00A8341B">
        <w:tab/>
      </w:r>
      <w:r w:rsidR="00A8341B">
        <w:fldChar w:fldCharType="begin"/>
      </w:r>
      <w:r w:rsidR="00A8341B">
        <w:instrText xml:space="preserve"> PAGEREF _Toc229463140 \h </w:instrText>
      </w:r>
      <w:r w:rsidR="00A8341B">
        <w:fldChar w:fldCharType="separate"/>
      </w:r>
      <w:r w:rsidR="007A64D4">
        <w:t>2</w:t>
      </w:r>
      <w:r w:rsidR="00A8341B">
        <w:fldChar w:fldCharType="end"/>
      </w:r>
    </w:p>
    <w:p w14:paraId="54A0854A" w14:textId="7BAC7D84" w:rsidR="00A8341B" w:rsidRDefault="00A8341B">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_Toc229463141 \h </w:instrText>
      </w:r>
      <w:r>
        <w:fldChar w:fldCharType="separate"/>
      </w:r>
      <w:r w:rsidR="007A64D4">
        <w:t>2</w:t>
      </w:r>
      <w:r>
        <w:fldChar w:fldCharType="end"/>
      </w:r>
    </w:p>
    <w:p w14:paraId="2D264A31" w14:textId="0906A16C" w:rsidR="00A8341B" w:rsidRDefault="00A8341B">
      <w:pPr>
        <w:pStyle w:val="TOC8"/>
        <w:rPr>
          <w:rFonts w:asciiTheme="minorHAnsi" w:eastAsiaTheme="minorEastAsia" w:hAnsiTheme="minorHAnsi" w:cstheme="minorBidi"/>
          <w:kern w:val="2"/>
          <w:sz w:val="24"/>
          <w:szCs w:val="24"/>
          <w14:ligatures w14:val="standardContextual"/>
        </w:rPr>
      </w:pPr>
      <w:r>
        <w:t>3.</w:t>
      </w:r>
      <w:r>
        <w:tab/>
        <w:t>Authorisation of expenditure to make certain payments or to make advances for certain purposes</w:t>
      </w:r>
      <w:r>
        <w:tab/>
      </w:r>
      <w:r>
        <w:fldChar w:fldCharType="begin"/>
      </w:r>
      <w:r>
        <w:instrText xml:space="preserve"> PAGEREF _Toc229463142 \h </w:instrText>
      </w:r>
      <w:r>
        <w:fldChar w:fldCharType="separate"/>
      </w:r>
      <w:r w:rsidR="007A64D4">
        <w:t>2</w:t>
      </w:r>
      <w:r>
        <w:fldChar w:fldCharType="end"/>
      </w:r>
    </w:p>
    <w:p w14:paraId="7A452DEA" w14:textId="30F8F944" w:rsidR="00DB3C50" w:rsidRDefault="00DB3C5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AFF6C9C" w14:textId="77777777" w:rsidR="00DB3C50" w:rsidRDefault="00DB3C50">
      <w:pPr>
        <w:pStyle w:val="NoteHeading"/>
        <w:sectPr w:rsidR="00DB3C50" w:rsidSect="00DB3C5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76096C7" w14:textId="77777777" w:rsidR="00602811" w:rsidRDefault="00602811">
      <w:pPr>
        <w:pStyle w:val="WA"/>
        <w:spacing w:after="480"/>
      </w:pPr>
      <w:r>
        <w:rPr>
          <w:noProof/>
        </w:rPr>
        <w:drawing>
          <wp:anchor distT="0" distB="0" distL="114300" distR="114300" simplePos="0" relativeHeight="251661312" behindDoc="1" locked="0" layoutInCell="1" allowOverlap="1" wp14:anchorId="4F8552AB" wp14:editId="48C1460F">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0D1DCD3B" w14:textId="4F7CCC91" w:rsidR="0045716E" w:rsidRDefault="00554AED">
      <w:pPr>
        <w:pStyle w:val="NameofActReg"/>
      </w:pPr>
      <w:r>
        <w:t>Treasurer’s Advance Authorisation Act 2026</w:t>
      </w:r>
    </w:p>
    <w:p w14:paraId="1F42FD55" w14:textId="41C9B7A3" w:rsidR="00602811" w:rsidRDefault="00602811">
      <w:pPr>
        <w:pStyle w:val="ABillFor"/>
        <w:pBdr>
          <w:top w:val="single" w:sz="4" w:space="6" w:color="auto"/>
          <w:bottom w:val="single" w:sz="4" w:space="6" w:color="auto"/>
        </w:pBdr>
        <w:spacing w:before="0" w:after="240"/>
        <w:ind w:left="2551" w:right="2551"/>
      </w:pPr>
      <w:bookmarkStart w:id="2" w:name="BillCited"/>
      <w:bookmarkEnd w:id="2"/>
      <w:r>
        <w:t xml:space="preserve">No. </w:t>
      </w:r>
      <w:r w:rsidR="00554AED">
        <w:t>3 of 2026</w:t>
      </w:r>
    </w:p>
    <w:p w14:paraId="62F06251" w14:textId="77777777" w:rsidR="0045716E" w:rsidRDefault="00602811">
      <w:pPr>
        <w:pStyle w:val="LongTitle"/>
      </w:pPr>
      <w:r>
        <w:t xml:space="preserve">An Act to </w:t>
      </w:r>
      <w:r>
        <w:rPr>
          <w:bCs/>
        </w:rPr>
        <w:t>authorise expenditure in the financial year ending on 30 June 2026 to make certain payments or to make advances for certain purposes</w:t>
      </w:r>
      <w:r>
        <w:t>.</w:t>
      </w:r>
    </w:p>
    <w:p w14:paraId="12DEFC6E" w14:textId="20BFDEA6" w:rsidR="00602811" w:rsidRDefault="00602811">
      <w:pPr>
        <w:pStyle w:val="AssentDate"/>
        <w:spacing w:before="240" w:after="480"/>
      </w:pPr>
      <w:r>
        <w:t>[</w:t>
      </w:r>
      <w:r>
        <w:rPr>
          <w:i/>
        </w:rPr>
        <w:t xml:space="preserve">Assented to </w:t>
      </w:r>
      <w:r w:rsidR="00554AED">
        <w:rPr>
          <w:i/>
        </w:rPr>
        <w:t>11 May 2026</w:t>
      </w:r>
      <w:r>
        <w:t>]</w:t>
      </w:r>
    </w:p>
    <w:p w14:paraId="7064FFA1" w14:textId="77777777" w:rsidR="0045716E" w:rsidRDefault="00602811" w:rsidP="00602811">
      <w:pPr>
        <w:pStyle w:val="Enactment"/>
        <w:spacing w:before="0"/>
      </w:pPr>
      <w:r>
        <w:t>The Parliament of Western Australia enacts as follows:</w:t>
      </w:r>
    </w:p>
    <w:p w14:paraId="6DAFA81D" w14:textId="77777777" w:rsidR="0045716E" w:rsidRDefault="0045716E">
      <w:pPr>
        <w:sectPr w:rsidR="0045716E" w:rsidSect="00602811">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06D15EA5" w14:textId="49FFBEB4" w:rsidR="0045716E" w:rsidRDefault="000C6634">
      <w:pPr>
        <w:pStyle w:val="Heading5"/>
      </w:pPr>
      <w:bookmarkStart w:id="3" w:name="_Toc229463140"/>
      <w:r>
        <w:rPr>
          <w:rStyle w:val="CharSectno"/>
        </w:rPr>
        <w:t>1</w:t>
      </w:r>
      <w:r w:rsidR="00602811">
        <w:t>.</w:t>
      </w:r>
      <w:r w:rsidR="00602811">
        <w:tab/>
        <w:t>Short title</w:t>
      </w:r>
      <w:bookmarkEnd w:id="3"/>
    </w:p>
    <w:p w14:paraId="29288808" w14:textId="178C0832" w:rsidR="0045716E" w:rsidRDefault="00602811">
      <w:pPr>
        <w:pStyle w:val="Subsection"/>
      </w:pPr>
      <w:r>
        <w:tab/>
      </w:r>
      <w:r>
        <w:tab/>
        <w:t>This is the</w:t>
      </w:r>
      <w:r>
        <w:rPr>
          <w:i/>
        </w:rPr>
        <w:t xml:space="preserve"> </w:t>
      </w:r>
      <w:r w:rsidR="00554AED">
        <w:rPr>
          <w:i/>
        </w:rPr>
        <w:t>Treasurer’s Advance Authorisation Act 2026</w:t>
      </w:r>
      <w:r>
        <w:t>.</w:t>
      </w:r>
    </w:p>
    <w:p w14:paraId="12F75534" w14:textId="41BD4F40" w:rsidR="0045716E" w:rsidRDefault="000C6634">
      <w:pPr>
        <w:pStyle w:val="Heading5"/>
      </w:pPr>
      <w:bookmarkStart w:id="4" w:name="_Toc229463141"/>
      <w:r>
        <w:rPr>
          <w:rStyle w:val="CharSectno"/>
        </w:rPr>
        <w:t>2</w:t>
      </w:r>
      <w:r w:rsidR="00602811">
        <w:t>.</w:t>
      </w:r>
      <w:r w:rsidR="00602811">
        <w:tab/>
        <w:t>Commencement</w:t>
      </w:r>
      <w:bookmarkEnd w:id="4"/>
    </w:p>
    <w:p w14:paraId="358C6B81" w14:textId="77777777" w:rsidR="0045716E" w:rsidRDefault="00602811">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670515DE" w14:textId="498DF467" w:rsidR="0045716E" w:rsidRDefault="00602811">
      <w:pPr>
        <w:pStyle w:val="Indenta"/>
      </w:pPr>
      <w:r>
        <w:tab/>
      </w:r>
      <w:r w:rsidR="000C6634">
        <w:t>(a)</w:t>
      </w:r>
      <w:r>
        <w:tab/>
        <w:t>sections </w:t>
      </w:r>
      <w:r w:rsidR="00BD3CA0">
        <w:t>1</w:t>
      </w:r>
      <w:r>
        <w:t xml:space="preserve"> and </w:t>
      </w:r>
      <w:r w:rsidR="00BD3CA0">
        <w:t>2</w:t>
      </w:r>
      <w:r>
        <w:t> — on the day on which this Act receives the Royal Assent;</w:t>
      </w:r>
    </w:p>
    <w:p w14:paraId="4924D5F7" w14:textId="57731560" w:rsidR="0045716E" w:rsidRDefault="00602811">
      <w:pPr>
        <w:pStyle w:val="Indenta"/>
      </w:pPr>
      <w:r>
        <w:tab/>
      </w:r>
      <w:r w:rsidR="000C6634">
        <w:t>(b)</w:t>
      </w:r>
      <w:r>
        <w:tab/>
        <w:t>the rest of the Act — on the day after that day.</w:t>
      </w:r>
    </w:p>
    <w:p w14:paraId="25314949" w14:textId="3796AC7C" w:rsidR="0045716E" w:rsidRDefault="000C6634">
      <w:pPr>
        <w:pStyle w:val="Heading5"/>
      </w:pPr>
      <w:bookmarkStart w:id="5" w:name="_Toc229463142"/>
      <w:r>
        <w:rPr>
          <w:rStyle w:val="CharSectno"/>
        </w:rPr>
        <w:t>3</w:t>
      </w:r>
      <w:r w:rsidR="00602811">
        <w:t>.</w:t>
      </w:r>
      <w:r w:rsidR="00602811">
        <w:tab/>
        <w:t>Authorisation of expenditure to make certain payments or to make advances for certain purposes</w:t>
      </w:r>
      <w:bookmarkEnd w:id="5"/>
    </w:p>
    <w:p w14:paraId="6ED54637" w14:textId="62CA3020" w:rsidR="0045716E" w:rsidRDefault="00602811">
      <w:pPr>
        <w:pStyle w:val="Subsection"/>
      </w:pPr>
      <w:r>
        <w:tab/>
      </w:r>
      <w:r w:rsidR="000C6634">
        <w:t>(1)</w:t>
      </w:r>
      <w:r>
        <w:tab/>
        <w:t xml:space="preserve">Expenditure that exceeds the limit specified in the </w:t>
      </w:r>
      <w:r>
        <w:rPr>
          <w:i/>
          <w:iCs/>
        </w:rPr>
        <w:t>Financial Management Act 2006</w:t>
      </w:r>
      <w:r>
        <w:t xml:space="preserve"> section 29(1) is authorised in the financial year ending on 30 June 2026 to make payments under section 27(1) or (2) of that Act or to make advances for the purposes referred to in section 28(1) of that Act.</w:t>
      </w:r>
    </w:p>
    <w:p w14:paraId="06F39DE0" w14:textId="5DD0F5C0" w:rsidR="0045716E" w:rsidRDefault="00602811">
      <w:pPr>
        <w:pStyle w:val="Subsection"/>
      </w:pPr>
      <w:r>
        <w:tab/>
      </w:r>
      <w:r w:rsidR="000C6634">
        <w:t>(2)</w:t>
      </w:r>
      <w:r>
        <w:tab/>
        <w:t>Payments and advances are authorised to be made under subsection </w:t>
      </w:r>
      <w:r w:rsidR="00BD3CA0">
        <w:t>(1)</w:t>
      </w:r>
      <w:r>
        <w:t xml:space="preserve"> that do not in total exceed $1 200 000 000.</w:t>
      </w:r>
    </w:p>
    <w:p w14:paraId="4AFC5172" w14:textId="77777777" w:rsidR="0045716E" w:rsidRDefault="00602811">
      <w:pPr>
        <w:pStyle w:val="CentredBaseLine"/>
        <w:jc w:val="center"/>
      </w:pPr>
      <w:r>
        <w:rPr>
          <w:noProof/>
        </w:rPr>
        <w:drawing>
          <wp:inline distT="0" distB="0" distL="0" distR="0" wp14:anchorId="6AEA1A97" wp14:editId="320AF564">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CCD6FA9" w14:textId="77777777" w:rsidR="0045716E" w:rsidRDefault="0045716E">
      <w:pPr>
        <w:sectPr w:rsidR="0045716E" w:rsidSect="00602811">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004179CB" w14:textId="2A38CD42" w:rsidR="0045716E" w:rsidRDefault="00893C06">
      <w:r>
        <w:rPr>
          <w:noProof/>
        </w:rPr>
        <mc:AlternateContent>
          <mc:Choice Requires="wps">
            <w:drawing>
              <wp:anchor distT="0" distB="0" distL="114300" distR="114300" simplePos="0" relativeHeight="251664384" behindDoc="0" locked="0" layoutInCell="1" allowOverlap="1" wp14:anchorId="60271CD0" wp14:editId="5D6F5FE5">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4BEAE42" w14:textId="4453BB21" w:rsidR="00893C06" w:rsidRDefault="00893C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22FDA30" w14:textId="77777777" w:rsidR="00893C06" w:rsidRDefault="00893C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D256D4" w14:textId="1277F2D6" w:rsidR="00893C06" w:rsidRDefault="00893C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059D25E" w14:textId="77777777" w:rsidR="00893C06" w:rsidRDefault="00893C0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271CD0"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4BEAE42" w14:textId="4453BB21" w:rsidR="00893C06" w:rsidRDefault="00893C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22FDA30" w14:textId="77777777" w:rsidR="00893C06" w:rsidRDefault="00893C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D256D4" w14:textId="1277F2D6" w:rsidR="00893C06" w:rsidRDefault="00893C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059D25E" w14:textId="77777777" w:rsidR="00893C06" w:rsidRDefault="00893C0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5716E" w:rsidSect="00602811">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E4891" w14:textId="77777777" w:rsidR="0045716E" w:rsidRDefault="00602811">
      <w:pPr>
        <w:rPr>
          <w:b/>
          <w:sz w:val="28"/>
        </w:rPr>
      </w:pPr>
      <w:r>
        <w:rPr>
          <w:b/>
          <w:sz w:val="28"/>
        </w:rPr>
        <w:t>Endnotes</w:t>
      </w:r>
    </w:p>
    <w:p w14:paraId="7CA29EC4" w14:textId="77777777" w:rsidR="0045716E" w:rsidRDefault="00602811">
      <w:pPr>
        <w:spacing w:after="240"/>
        <w:rPr>
          <w:rFonts w:ascii="Times" w:hAnsi="Times"/>
          <w:sz w:val="18"/>
        </w:rPr>
      </w:pPr>
      <w:r>
        <w:rPr>
          <w:sz w:val="20"/>
        </w:rPr>
        <w:t>[For ease of reference detach these notes and read them alongside the draft.]</w:t>
      </w:r>
    </w:p>
  </w:endnote>
  <w:endnote w:type="continuationSeparator" w:id="0">
    <w:p w14:paraId="0E11CE00" w14:textId="77777777" w:rsidR="0045716E" w:rsidRDefault="0045716E">
      <w:pPr>
        <w:pStyle w:val="Footer"/>
      </w:pPr>
    </w:p>
  </w:endnote>
  <w:endnote w:type="continuationNotice" w:id="1">
    <w:p w14:paraId="3461BEDD" w14:textId="77777777" w:rsidR="0045716E" w:rsidRDefault="004571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B6426" w14:textId="77777777" w:rsidR="00FA6F86" w:rsidRDefault="00FA6F86">
    <w:pPr>
      <w:pStyle w:val="Footer"/>
      <w:pBdr>
        <w:bottom w:val="single" w:sz="4" w:space="1" w:color="auto"/>
      </w:pBdr>
      <w:rPr>
        <w:sz w:val="20"/>
      </w:rPr>
    </w:pPr>
  </w:p>
  <w:p w14:paraId="671DFEA9" w14:textId="5C319823" w:rsidR="00FA6F86" w:rsidRDefault="00FA6F86">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7A64D4">
      <w:rPr>
        <w:sz w:val="20"/>
      </w:rPr>
      <w:t>No. 3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64D4">
      <w:rPr>
        <w:sz w:val="20"/>
      </w:rPr>
      <w:t>11 May 2026</w:t>
    </w:r>
    <w:r>
      <w:rPr>
        <w:sz w:val="20"/>
      </w:rPr>
      <w:fldChar w:fldCharType="end"/>
    </w:r>
  </w:p>
  <w:p w14:paraId="04BF9914" w14:textId="77777777" w:rsidR="00FA6F86" w:rsidRDefault="00FA6F86">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F2C5" w14:textId="77777777" w:rsidR="00FA6F86" w:rsidRDefault="00FA6F86">
    <w:pPr>
      <w:pStyle w:val="Footer"/>
      <w:pBdr>
        <w:bottom w:val="single" w:sz="4" w:space="1" w:color="auto"/>
      </w:pBdr>
      <w:rPr>
        <w:sz w:val="20"/>
      </w:rPr>
    </w:pPr>
  </w:p>
  <w:p w14:paraId="7F9A6CFE" w14:textId="64CF9F55" w:rsidR="00FA6F86" w:rsidRDefault="00FA6F8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64D4">
      <w:rPr>
        <w:sz w:val="20"/>
      </w:rPr>
      <w:t>11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A64D4">
      <w:rPr>
        <w:sz w:val="20"/>
      </w:rPr>
      <w:t>No. 3 of 2026</w:t>
    </w:r>
    <w:r>
      <w:rPr>
        <w:sz w:val="20"/>
      </w:rPr>
      <w:fldChar w:fldCharType="end"/>
    </w:r>
  </w:p>
  <w:p w14:paraId="62544F06" w14:textId="77777777" w:rsidR="00FA6F86" w:rsidRDefault="00FA6F86">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7A69" w14:textId="77777777" w:rsidR="00FA6F86" w:rsidRDefault="00FA6F86">
    <w:pPr>
      <w:pStyle w:val="Footer"/>
      <w:pBdr>
        <w:bottom w:val="single" w:sz="4" w:space="1" w:color="auto"/>
      </w:pBdr>
      <w:rPr>
        <w:sz w:val="20"/>
      </w:rPr>
    </w:pPr>
  </w:p>
  <w:p w14:paraId="338CECEE" w14:textId="1B01AFCD" w:rsidR="00FA6F86" w:rsidRDefault="00FA6F8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64D4">
      <w:rPr>
        <w:sz w:val="20"/>
      </w:rPr>
      <w:t>11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A64D4">
      <w:rPr>
        <w:sz w:val="20"/>
      </w:rPr>
      <w:t>No. 3 of 2026</w:t>
    </w:r>
    <w:r>
      <w:rPr>
        <w:sz w:val="20"/>
      </w:rPr>
      <w:fldChar w:fldCharType="end"/>
    </w:r>
  </w:p>
  <w:p w14:paraId="406A37C2" w14:textId="77777777" w:rsidR="00FA6F86" w:rsidRDefault="00FA6F86">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D390" w14:textId="77777777" w:rsidR="00FA6F86" w:rsidRDefault="00FA6F86">
    <w:pPr>
      <w:pStyle w:val="Footer"/>
      <w:pBdr>
        <w:bottom w:val="single" w:sz="4" w:space="1" w:color="auto"/>
      </w:pBdr>
      <w:rPr>
        <w:sz w:val="20"/>
      </w:rPr>
    </w:pPr>
  </w:p>
  <w:p w14:paraId="41D81048" w14:textId="2696B1AD" w:rsidR="00FA6F86" w:rsidRDefault="00FA6F86">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A64D4">
      <w:rPr>
        <w:sz w:val="20"/>
      </w:rPr>
      <w:t>No. 3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64D4">
      <w:rPr>
        <w:sz w:val="20"/>
      </w:rPr>
      <w:t>11 May 2026</w:t>
    </w:r>
    <w:r>
      <w:rPr>
        <w:sz w:val="20"/>
      </w:rPr>
      <w:fldChar w:fldCharType="end"/>
    </w:r>
  </w:p>
  <w:p w14:paraId="18F57340" w14:textId="77777777" w:rsidR="00FA6F86" w:rsidRDefault="00FA6F86">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F950F" w14:textId="77777777" w:rsidR="00FA6F86" w:rsidRDefault="00FA6F86">
    <w:pPr>
      <w:pStyle w:val="Footer"/>
      <w:pBdr>
        <w:bottom w:val="single" w:sz="4" w:space="1" w:color="auto"/>
      </w:pBdr>
      <w:rPr>
        <w:sz w:val="20"/>
      </w:rPr>
    </w:pPr>
  </w:p>
  <w:p w14:paraId="2D76168D" w14:textId="18896F26" w:rsidR="00FA6F86" w:rsidRDefault="00FA6F8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64D4">
      <w:rPr>
        <w:sz w:val="20"/>
      </w:rPr>
      <w:t>11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A64D4">
      <w:rPr>
        <w:sz w:val="20"/>
      </w:rPr>
      <w:t>No. 3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64BD83F" w14:textId="77777777" w:rsidR="00FA6F86" w:rsidRDefault="00FA6F86">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9D28D" w14:textId="77777777" w:rsidR="00FA6F86" w:rsidRDefault="00FA6F86">
    <w:pPr>
      <w:pStyle w:val="Footer"/>
      <w:pBdr>
        <w:bottom w:val="single" w:sz="4" w:space="1" w:color="auto"/>
      </w:pBdr>
      <w:rPr>
        <w:sz w:val="20"/>
      </w:rPr>
    </w:pPr>
  </w:p>
  <w:p w14:paraId="3E5F31CE" w14:textId="27CC5C30" w:rsidR="00FA6F86" w:rsidRDefault="00FA6F8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64D4">
      <w:rPr>
        <w:sz w:val="20"/>
      </w:rPr>
      <w:t>11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7A64D4">
      <w:rPr>
        <w:sz w:val="20"/>
      </w:rPr>
      <w:t>No. 3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50689B8" w14:textId="77777777" w:rsidR="00FA6F86" w:rsidRDefault="00FA6F86">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D451" w14:textId="77777777" w:rsidR="0045716E" w:rsidRDefault="004571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41D3C" w14:textId="77777777" w:rsidR="0045716E" w:rsidRDefault="004571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D08A1" w14:textId="77777777" w:rsidR="0045716E" w:rsidRDefault="00457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90FD" w14:textId="77777777" w:rsidR="0045716E" w:rsidRDefault="00602811">
      <w:r>
        <w:separator/>
      </w:r>
    </w:p>
  </w:footnote>
  <w:footnote w:type="continuationSeparator" w:id="0">
    <w:p w14:paraId="7D2537F4" w14:textId="77777777" w:rsidR="0045716E" w:rsidRDefault="00602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9EB4" w14:textId="77777777" w:rsidR="00FA6F86" w:rsidRDefault="00FA6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8DB67" w14:textId="77777777" w:rsidR="00FA6F86" w:rsidRDefault="00FA6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5096" w14:textId="77777777" w:rsidR="00FA6F86" w:rsidRDefault="00FA6F8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3C50" w14:paraId="609D97BA" w14:textId="77777777">
      <w:trPr>
        <w:cantSplit/>
        <w:jc w:val="center"/>
      </w:trPr>
      <w:tc>
        <w:tcPr>
          <w:tcW w:w="7258" w:type="dxa"/>
          <w:gridSpan w:val="2"/>
        </w:tcPr>
        <w:p w14:paraId="43F672C4" w14:textId="70150379" w:rsidR="00DB3C50" w:rsidRDefault="00DB3C50">
          <w:pPr>
            <w:pStyle w:val="Header"/>
          </w:pPr>
          <w:r>
            <w:rPr>
              <w:b/>
              <w:i/>
            </w:rPr>
            <w:fldChar w:fldCharType="begin"/>
          </w:r>
          <w:r>
            <w:rPr>
              <w:b/>
              <w:i/>
            </w:rPr>
            <w:instrText xml:space="preserve"> STYLEREF "Name of Act/Reg" </w:instrText>
          </w:r>
          <w:r>
            <w:rPr>
              <w:b/>
              <w:i/>
            </w:rPr>
            <w:fldChar w:fldCharType="separate"/>
          </w:r>
          <w:r w:rsidR="007A64D4">
            <w:rPr>
              <w:b/>
              <w:i/>
            </w:rPr>
            <w:t>Treasurer’s Advance Authorisation Act 2026</w:t>
          </w:r>
          <w:r>
            <w:rPr>
              <w:b/>
              <w:i/>
            </w:rPr>
            <w:fldChar w:fldCharType="end"/>
          </w:r>
        </w:p>
      </w:tc>
    </w:tr>
    <w:tr w:rsidR="00DB3C50" w14:paraId="54AFB432" w14:textId="77777777">
      <w:trPr>
        <w:jc w:val="center"/>
      </w:trPr>
      <w:tc>
        <w:tcPr>
          <w:tcW w:w="1548" w:type="dxa"/>
        </w:tcPr>
        <w:p w14:paraId="18D2A233" w14:textId="77777777" w:rsidR="00DB3C50" w:rsidRDefault="00DB3C50">
          <w:pPr>
            <w:pStyle w:val="Header"/>
            <w:spacing w:before="40"/>
          </w:pPr>
        </w:p>
      </w:tc>
      <w:tc>
        <w:tcPr>
          <w:tcW w:w="5715" w:type="dxa"/>
        </w:tcPr>
        <w:p w14:paraId="63A53A05" w14:textId="77777777" w:rsidR="00DB3C50" w:rsidRDefault="00DB3C50">
          <w:pPr>
            <w:pStyle w:val="Header"/>
            <w:spacing w:before="40"/>
          </w:pPr>
        </w:p>
      </w:tc>
    </w:tr>
    <w:tr w:rsidR="00DB3C50" w14:paraId="0F2A8D13" w14:textId="77777777">
      <w:trPr>
        <w:jc w:val="center"/>
      </w:trPr>
      <w:tc>
        <w:tcPr>
          <w:tcW w:w="1548" w:type="dxa"/>
        </w:tcPr>
        <w:p w14:paraId="73A0CEF5" w14:textId="77777777" w:rsidR="00DB3C50" w:rsidRDefault="00DB3C50">
          <w:pPr>
            <w:pStyle w:val="Header"/>
            <w:spacing w:before="40"/>
          </w:pPr>
        </w:p>
      </w:tc>
      <w:tc>
        <w:tcPr>
          <w:tcW w:w="5715" w:type="dxa"/>
        </w:tcPr>
        <w:p w14:paraId="7B308350" w14:textId="77777777" w:rsidR="00DB3C50" w:rsidRDefault="00DB3C50">
          <w:pPr>
            <w:pStyle w:val="Header"/>
            <w:spacing w:before="40"/>
          </w:pPr>
        </w:p>
      </w:tc>
    </w:tr>
    <w:tr w:rsidR="00DB3C50" w14:paraId="461054A2" w14:textId="77777777">
      <w:trPr>
        <w:cantSplit/>
        <w:jc w:val="center"/>
      </w:trPr>
      <w:tc>
        <w:tcPr>
          <w:tcW w:w="7258" w:type="dxa"/>
          <w:gridSpan w:val="2"/>
        </w:tcPr>
        <w:p w14:paraId="6E72D2DD" w14:textId="77777777" w:rsidR="00DB3C50" w:rsidRDefault="00DB3C50">
          <w:pPr>
            <w:pStyle w:val="Header"/>
            <w:spacing w:before="40"/>
          </w:pPr>
          <w:r>
            <w:t>Contents</w:t>
          </w:r>
        </w:p>
      </w:tc>
    </w:tr>
  </w:tbl>
  <w:p w14:paraId="7B8B9780" w14:textId="77777777" w:rsidR="00DB3C50" w:rsidRDefault="00DB3C5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3C50" w14:paraId="1E03571D" w14:textId="77777777">
      <w:trPr>
        <w:cantSplit/>
        <w:jc w:val="center"/>
      </w:trPr>
      <w:tc>
        <w:tcPr>
          <w:tcW w:w="7258" w:type="dxa"/>
          <w:gridSpan w:val="2"/>
        </w:tcPr>
        <w:p w14:paraId="73B5BC3D" w14:textId="36F2BBE4" w:rsidR="00DB3C50" w:rsidRDefault="00DB3C50">
          <w:pPr>
            <w:pStyle w:val="Header"/>
            <w:ind w:right="17"/>
            <w:jc w:val="right"/>
          </w:pPr>
          <w:r>
            <w:rPr>
              <w:b/>
              <w:i/>
            </w:rPr>
            <w:fldChar w:fldCharType="begin"/>
          </w:r>
          <w:r>
            <w:rPr>
              <w:b/>
              <w:i/>
            </w:rPr>
            <w:instrText xml:space="preserve"> STYLEREF "Name of Act/Reg" </w:instrText>
          </w:r>
          <w:r>
            <w:rPr>
              <w:b/>
              <w:i/>
            </w:rPr>
            <w:fldChar w:fldCharType="separate"/>
          </w:r>
          <w:r w:rsidR="007A64D4">
            <w:rPr>
              <w:b/>
              <w:i/>
            </w:rPr>
            <w:t>Treasurer’s Advance Authorisation Act 2026</w:t>
          </w:r>
          <w:r>
            <w:rPr>
              <w:b/>
              <w:i/>
            </w:rPr>
            <w:fldChar w:fldCharType="end"/>
          </w:r>
        </w:p>
      </w:tc>
    </w:tr>
    <w:tr w:rsidR="00DB3C50" w14:paraId="19C554DF" w14:textId="77777777">
      <w:trPr>
        <w:jc w:val="center"/>
      </w:trPr>
      <w:tc>
        <w:tcPr>
          <w:tcW w:w="5715" w:type="dxa"/>
        </w:tcPr>
        <w:p w14:paraId="0131BD32" w14:textId="77777777" w:rsidR="00DB3C50" w:rsidRDefault="00DB3C50">
          <w:pPr>
            <w:pStyle w:val="Header"/>
            <w:spacing w:before="40"/>
            <w:jc w:val="right"/>
          </w:pPr>
        </w:p>
      </w:tc>
      <w:tc>
        <w:tcPr>
          <w:tcW w:w="1548" w:type="dxa"/>
        </w:tcPr>
        <w:p w14:paraId="6C33C97B" w14:textId="77777777" w:rsidR="00DB3C50" w:rsidRDefault="00DB3C50">
          <w:pPr>
            <w:pStyle w:val="Header"/>
            <w:spacing w:before="40"/>
            <w:ind w:right="17"/>
            <w:jc w:val="right"/>
          </w:pPr>
        </w:p>
      </w:tc>
    </w:tr>
    <w:tr w:rsidR="00DB3C50" w14:paraId="30E34024" w14:textId="77777777">
      <w:trPr>
        <w:jc w:val="center"/>
      </w:trPr>
      <w:tc>
        <w:tcPr>
          <w:tcW w:w="5715" w:type="dxa"/>
        </w:tcPr>
        <w:p w14:paraId="42559E4B" w14:textId="77777777" w:rsidR="00DB3C50" w:rsidRDefault="00DB3C50">
          <w:pPr>
            <w:pStyle w:val="Header"/>
            <w:spacing w:before="40"/>
            <w:jc w:val="right"/>
          </w:pPr>
        </w:p>
      </w:tc>
      <w:tc>
        <w:tcPr>
          <w:tcW w:w="1548" w:type="dxa"/>
        </w:tcPr>
        <w:p w14:paraId="69A66E52" w14:textId="77777777" w:rsidR="00DB3C50" w:rsidRDefault="00DB3C50">
          <w:pPr>
            <w:pStyle w:val="Header"/>
            <w:spacing w:before="40"/>
            <w:ind w:right="17"/>
            <w:jc w:val="right"/>
          </w:pPr>
        </w:p>
      </w:tc>
    </w:tr>
    <w:tr w:rsidR="00DB3C50" w14:paraId="0F8F2517" w14:textId="77777777">
      <w:trPr>
        <w:cantSplit/>
        <w:jc w:val="center"/>
      </w:trPr>
      <w:tc>
        <w:tcPr>
          <w:tcW w:w="7258" w:type="dxa"/>
          <w:gridSpan w:val="2"/>
        </w:tcPr>
        <w:p w14:paraId="192084B0" w14:textId="77777777" w:rsidR="00DB3C50" w:rsidRDefault="00DB3C50">
          <w:pPr>
            <w:pStyle w:val="Header"/>
            <w:spacing w:before="40"/>
            <w:ind w:right="17"/>
            <w:jc w:val="right"/>
          </w:pPr>
          <w:r>
            <w:t>Contents</w:t>
          </w:r>
        </w:p>
      </w:tc>
    </w:tr>
  </w:tbl>
  <w:p w14:paraId="018E8BF9" w14:textId="77777777" w:rsidR="00DB3C50" w:rsidRDefault="00DB3C5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0EBAD" w14:textId="77777777" w:rsidR="00DB3C50" w:rsidRDefault="00DB3C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716E" w14:paraId="580CDCD1" w14:textId="77777777">
      <w:trPr>
        <w:cantSplit/>
        <w:jc w:val="center"/>
      </w:trPr>
      <w:tc>
        <w:tcPr>
          <w:tcW w:w="7263" w:type="dxa"/>
          <w:gridSpan w:val="2"/>
        </w:tcPr>
        <w:p w14:paraId="2E0A312A" w14:textId="6B6C9C1C" w:rsidR="0045716E" w:rsidRDefault="00602811">
          <w:pPr>
            <w:pStyle w:val="Header"/>
          </w:pPr>
          <w:r>
            <w:rPr>
              <w:b/>
              <w:i/>
            </w:rPr>
            <w:fldChar w:fldCharType="begin"/>
          </w:r>
          <w:r>
            <w:rPr>
              <w:b/>
              <w:i/>
            </w:rPr>
            <w:instrText xml:space="preserve"> STYLEREF "Name of Act/Reg" </w:instrText>
          </w:r>
          <w:r>
            <w:rPr>
              <w:b/>
              <w:i/>
            </w:rPr>
            <w:fldChar w:fldCharType="separate"/>
          </w:r>
          <w:r w:rsidR="007A64D4">
            <w:rPr>
              <w:b/>
              <w:i/>
            </w:rPr>
            <w:t>Treasurer’s Advance Authorisation Act 2026</w:t>
          </w:r>
          <w:r>
            <w:rPr>
              <w:b/>
              <w:i/>
            </w:rPr>
            <w:fldChar w:fldCharType="end"/>
          </w:r>
        </w:p>
      </w:tc>
    </w:tr>
    <w:tr w:rsidR="0045716E" w14:paraId="6E52EF82" w14:textId="77777777">
      <w:trPr>
        <w:jc w:val="center"/>
      </w:trPr>
      <w:tc>
        <w:tcPr>
          <w:tcW w:w="1548" w:type="dxa"/>
        </w:tcPr>
        <w:p w14:paraId="00802DDF" w14:textId="578C7880" w:rsidR="0045716E" w:rsidRDefault="00602811">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D80673">
            <w:rPr>
              <w:b/>
            </w:rPr>
            <w:instrText>styleref CharPartNo</w:instrText>
          </w:r>
          <w:r>
            <w:rPr>
              <w:b/>
            </w:rPr>
            <w:fldChar w:fldCharType="end"/>
          </w:r>
        </w:p>
      </w:tc>
      <w:tc>
        <w:tcPr>
          <w:tcW w:w="5715" w:type="dxa"/>
          <w:vAlign w:val="bottom"/>
        </w:tcPr>
        <w:p w14:paraId="506C85B9" w14:textId="2FEEC55E" w:rsidR="0045716E" w:rsidRDefault="00602811">
          <w:pPr>
            <w:pStyle w:val="Header"/>
            <w:spacing w:before="40"/>
          </w:pPr>
          <w:r>
            <w:fldChar w:fldCharType="begin"/>
          </w:r>
          <w:r>
            <w:instrText xml:space="preserve"> styleref CharPartText </w:instrText>
          </w:r>
          <w:r>
            <w:fldChar w:fldCharType="end"/>
          </w:r>
        </w:p>
      </w:tc>
    </w:tr>
    <w:tr w:rsidR="0045716E" w14:paraId="268A4835" w14:textId="77777777">
      <w:trPr>
        <w:jc w:val="center"/>
      </w:trPr>
      <w:tc>
        <w:tcPr>
          <w:tcW w:w="1548" w:type="dxa"/>
        </w:tcPr>
        <w:p w14:paraId="7EBB49B4" w14:textId="395AA696" w:rsidR="0045716E" w:rsidRDefault="00602811">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D80673">
            <w:rPr>
              <w:b/>
            </w:rPr>
            <w:instrText>styleref CharDivNo</w:instrText>
          </w:r>
          <w:r>
            <w:rPr>
              <w:b/>
            </w:rPr>
            <w:fldChar w:fldCharType="end"/>
          </w:r>
        </w:p>
      </w:tc>
      <w:tc>
        <w:tcPr>
          <w:tcW w:w="5715" w:type="dxa"/>
          <w:vAlign w:val="bottom"/>
        </w:tcPr>
        <w:p w14:paraId="72078BC7" w14:textId="050D1DF3" w:rsidR="0045716E" w:rsidRDefault="00602811">
          <w:pPr>
            <w:pStyle w:val="Header"/>
            <w:spacing w:before="40"/>
          </w:pPr>
          <w:r>
            <w:fldChar w:fldCharType="begin"/>
          </w:r>
          <w:r>
            <w:instrText xml:space="preserve"> styleref CharDivText </w:instrText>
          </w:r>
          <w:r>
            <w:fldChar w:fldCharType="end"/>
          </w:r>
        </w:p>
      </w:tc>
    </w:tr>
    <w:tr w:rsidR="0045716E" w14:paraId="1541E205" w14:textId="77777777">
      <w:trPr>
        <w:cantSplit/>
        <w:jc w:val="center"/>
      </w:trPr>
      <w:tc>
        <w:tcPr>
          <w:tcW w:w="7263" w:type="dxa"/>
          <w:gridSpan w:val="2"/>
        </w:tcPr>
        <w:p w14:paraId="2200D6EC" w14:textId="77777777" w:rsidR="0045716E" w:rsidRDefault="0045716E">
          <w:pPr>
            <w:pStyle w:val="Header"/>
            <w:spacing w:before="40"/>
          </w:pPr>
        </w:p>
      </w:tc>
    </w:tr>
  </w:tbl>
  <w:p w14:paraId="1B889BD5" w14:textId="77777777" w:rsidR="0045716E" w:rsidRDefault="0045716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716E" w14:paraId="06E05D68" w14:textId="77777777">
      <w:trPr>
        <w:cantSplit/>
        <w:jc w:val="center"/>
      </w:trPr>
      <w:tc>
        <w:tcPr>
          <w:tcW w:w="7263" w:type="dxa"/>
          <w:gridSpan w:val="2"/>
        </w:tcPr>
        <w:p w14:paraId="37AD1A8D" w14:textId="4B17817D" w:rsidR="0045716E" w:rsidRDefault="00602811">
          <w:pPr>
            <w:pStyle w:val="Header"/>
            <w:ind w:right="17"/>
            <w:jc w:val="right"/>
          </w:pPr>
          <w:r>
            <w:rPr>
              <w:b/>
              <w:i/>
            </w:rPr>
            <w:fldChar w:fldCharType="begin"/>
          </w:r>
          <w:r>
            <w:rPr>
              <w:b/>
              <w:i/>
            </w:rPr>
            <w:instrText xml:space="preserve"> STYLEREF "Name of Act/Reg" </w:instrText>
          </w:r>
          <w:r>
            <w:rPr>
              <w:b/>
              <w:i/>
            </w:rPr>
            <w:fldChar w:fldCharType="separate"/>
          </w:r>
          <w:r w:rsidR="007A64D4">
            <w:rPr>
              <w:b/>
              <w:i/>
            </w:rPr>
            <w:t>Treasurer’s Advance Authorisation Act 2026</w:t>
          </w:r>
          <w:r>
            <w:rPr>
              <w:b/>
              <w:i/>
            </w:rPr>
            <w:fldChar w:fldCharType="end"/>
          </w:r>
        </w:p>
      </w:tc>
    </w:tr>
    <w:tr w:rsidR="0045716E" w14:paraId="40A66289" w14:textId="77777777">
      <w:trPr>
        <w:jc w:val="center"/>
      </w:trPr>
      <w:tc>
        <w:tcPr>
          <w:tcW w:w="5715" w:type="dxa"/>
          <w:vAlign w:val="bottom"/>
        </w:tcPr>
        <w:p w14:paraId="686C0B83" w14:textId="347B91A1" w:rsidR="0045716E" w:rsidRDefault="00602811">
          <w:pPr>
            <w:pStyle w:val="Header"/>
            <w:spacing w:before="40"/>
            <w:jc w:val="right"/>
          </w:pPr>
          <w:r>
            <w:fldChar w:fldCharType="begin"/>
          </w:r>
          <w:r>
            <w:instrText xml:space="preserve"> styleref CharPartText </w:instrText>
          </w:r>
          <w:r>
            <w:fldChar w:fldCharType="end"/>
          </w:r>
        </w:p>
      </w:tc>
      <w:tc>
        <w:tcPr>
          <w:tcW w:w="1548" w:type="dxa"/>
        </w:tcPr>
        <w:p w14:paraId="14028B4A" w14:textId="23CE5752" w:rsidR="0045716E" w:rsidRDefault="00602811">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D80673">
            <w:rPr>
              <w:b/>
            </w:rPr>
            <w:instrText>styleref CharPartNo</w:instrText>
          </w:r>
          <w:r>
            <w:rPr>
              <w:b/>
            </w:rPr>
            <w:fldChar w:fldCharType="end"/>
          </w:r>
        </w:p>
      </w:tc>
    </w:tr>
    <w:tr w:rsidR="0045716E" w14:paraId="1DB9CE87" w14:textId="77777777">
      <w:trPr>
        <w:jc w:val="center"/>
      </w:trPr>
      <w:tc>
        <w:tcPr>
          <w:tcW w:w="5715" w:type="dxa"/>
          <w:vAlign w:val="bottom"/>
        </w:tcPr>
        <w:p w14:paraId="4A1EF4A4" w14:textId="08D30DE4" w:rsidR="0045716E" w:rsidRDefault="00602811">
          <w:pPr>
            <w:pStyle w:val="Header"/>
            <w:spacing w:before="40"/>
            <w:jc w:val="right"/>
          </w:pPr>
          <w:r>
            <w:fldChar w:fldCharType="begin"/>
          </w:r>
          <w:r>
            <w:instrText xml:space="preserve"> styleref CharDivText </w:instrText>
          </w:r>
          <w:r>
            <w:fldChar w:fldCharType="end"/>
          </w:r>
        </w:p>
      </w:tc>
      <w:tc>
        <w:tcPr>
          <w:tcW w:w="1548" w:type="dxa"/>
        </w:tcPr>
        <w:p w14:paraId="209C0D60" w14:textId="57F4C3C6" w:rsidR="0045716E" w:rsidRDefault="00602811">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D80673">
            <w:rPr>
              <w:b/>
            </w:rPr>
            <w:instrText>styleref CharDivNo</w:instrText>
          </w:r>
          <w:r>
            <w:rPr>
              <w:b/>
            </w:rPr>
            <w:fldChar w:fldCharType="end"/>
          </w:r>
        </w:p>
      </w:tc>
    </w:tr>
    <w:tr w:rsidR="0045716E" w14:paraId="13ED3FBE" w14:textId="77777777">
      <w:trPr>
        <w:cantSplit/>
        <w:jc w:val="center"/>
      </w:trPr>
      <w:tc>
        <w:tcPr>
          <w:tcW w:w="7263" w:type="dxa"/>
          <w:gridSpan w:val="2"/>
        </w:tcPr>
        <w:p w14:paraId="7C34E2C9" w14:textId="77777777" w:rsidR="0045716E" w:rsidRDefault="0045716E">
          <w:pPr>
            <w:pStyle w:val="Header"/>
            <w:spacing w:before="40"/>
            <w:ind w:right="17"/>
            <w:jc w:val="right"/>
          </w:pPr>
        </w:p>
      </w:tc>
    </w:tr>
  </w:tbl>
  <w:p w14:paraId="0FB32648" w14:textId="77777777" w:rsidR="0045716E" w:rsidRDefault="0045716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D835" w14:textId="77777777" w:rsidR="0045716E" w:rsidRDefault="004571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5716E" w14:paraId="4236674C" w14:textId="77777777">
      <w:trPr>
        <w:jc w:val="center"/>
      </w:trPr>
      <w:tc>
        <w:tcPr>
          <w:tcW w:w="7263" w:type="dxa"/>
          <w:gridSpan w:val="2"/>
        </w:tcPr>
        <w:p w14:paraId="05EF23A0" w14:textId="125417C5" w:rsidR="0045716E" w:rsidRDefault="00602811">
          <w:pPr>
            <w:pStyle w:val="Header"/>
          </w:pPr>
          <w:r>
            <w:rPr>
              <w:b/>
              <w:i/>
            </w:rPr>
            <w:fldChar w:fldCharType="begin"/>
          </w:r>
          <w:r>
            <w:rPr>
              <w:b/>
              <w:i/>
            </w:rPr>
            <w:instrText xml:space="preserve"> STYLEREF "Name of Act/Reg" </w:instrText>
          </w:r>
          <w:r>
            <w:rPr>
              <w:b/>
              <w:i/>
            </w:rPr>
            <w:fldChar w:fldCharType="separate"/>
          </w:r>
          <w:r w:rsidR="007A64D4">
            <w:rPr>
              <w:b/>
              <w:i/>
            </w:rPr>
            <w:t>Treasurer’s Advance Authorisation Act 2026</w:t>
          </w:r>
          <w:r>
            <w:rPr>
              <w:b/>
              <w:i/>
            </w:rPr>
            <w:fldChar w:fldCharType="end"/>
          </w:r>
        </w:p>
      </w:tc>
    </w:tr>
    <w:tr w:rsidR="0045716E" w14:paraId="397EC9E9" w14:textId="77777777">
      <w:trPr>
        <w:jc w:val="center"/>
      </w:trPr>
      <w:tc>
        <w:tcPr>
          <w:tcW w:w="1548" w:type="dxa"/>
        </w:tcPr>
        <w:p w14:paraId="3C25B4F6" w14:textId="620CC273" w:rsidR="0045716E" w:rsidRDefault="00602811">
          <w:pPr>
            <w:pStyle w:val="Header"/>
            <w:spacing w:before="40"/>
          </w:pPr>
          <w:r>
            <w:rPr>
              <w:b/>
            </w:rPr>
            <w:fldChar w:fldCharType="begin"/>
          </w:r>
          <w:r w:rsidR="00D80673">
            <w:rPr>
              <w:b/>
            </w:rPr>
            <w:instrText>STYLEREF CharPartNo</w:instrText>
          </w:r>
          <w:r>
            <w:rPr>
              <w:b/>
            </w:rPr>
            <w:fldChar w:fldCharType="end"/>
          </w:r>
        </w:p>
      </w:tc>
      <w:tc>
        <w:tcPr>
          <w:tcW w:w="5715" w:type="dxa"/>
          <w:vAlign w:val="bottom"/>
        </w:tcPr>
        <w:p w14:paraId="0D9C1FDB" w14:textId="11AACF5C" w:rsidR="0045716E" w:rsidRDefault="00602811">
          <w:pPr>
            <w:pStyle w:val="Header"/>
            <w:spacing w:before="40"/>
          </w:pPr>
          <w:r>
            <w:fldChar w:fldCharType="begin"/>
          </w:r>
          <w:r>
            <w:instrText xml:space="preserve"> styleref CharPartText </w:instrText>
          </w:r>
          <w:r>
            <w:fldChar w:fldCharType="end"/>
          </w:r>
        </w:p>
      </w:tc>
    </w:tr>
    <w:tr w:rsidR="0045716E" w14:paraId="1FCD00D9" w14:textId="77777777">
      <w:trPr>
        <w:jc w:val="center"/>
      </w:trPr>
      <w:tc>
        <w:tcPr>
          <w:tcW w:w="1548" w:type="dxa"/>
        </w:tcPr>
        <w:p w14:paraId="5014AFB5" w14:textId="4B9C0DF2" w:rsidR="0045716E" w:rsidRDefault="00602811">
          <w:pPr>
            <w:pStyle w:val="Header"/>
            <w:spacing w:before="40"/>
          </w:pPr>
          <w:r>
            <w:rPr>
              <w:b/>
            </w:rPr>
            <w:fldChar w:fldCharType="begin"/>
          </w:r>
          <w:r w:rsidR="00D80673">
            <w:rPr>
              <w:b/>
            </w:rPr>
            <w:instrText>STYLEREF CharDivNo</w:instrText>
          </w:r>
          <w:r>
            <w:rPr>
              <w:b/>
            </w:rPr>
            <w:fldChar w:fldCharType="end"/>
          </w:r>
        </w:p>
      </w:tc>
      <w:tc>
        <w:tcPr>
          <w:tcW w:w="5715" w:type="dxa"/>
          <w:vAlign w:val="bottom"/>
        </w:tcPr>
        <w:p w14:paraId="44A59835" w14:textId="0ABC6F51" w:rsidR="0045716E" w:rsidRDefault="00602811">
          <w:pPr>
            <w:pStyle w:val="Header"/>
            <w:spacing w:before="40"/>
          </w:pPr>
          <w:r>
            <w:fldChar w:fldCharType="begin"/>
          </w:r>
          <w:r>
            <w:instrText xml:space="preserve"> styleref CharDivText </w:instrText>
          </w:r>
          <w:r>
            <w:fldChar w:fldCharType="end"/>
          </w:r>
        </w:p>
      </w:tc>
    </w:tr>
    <w:tr w:rsidR="0045716E" w14:paraId="03BC4A00" w14:textId="77777777">
      <w:trPr>
        <w:jc w:val="center"/>
      </w:trPr>
      <w:tc>
        <w:tcPr>
          <w:tcW w:w="7263" w:type="dxa"/>
          <w:gridSpan w:val="2"/>
        </w:tcPr>
        <w:p w14:paraId="16A64546" w14:textId="0112E6C2" w:rsidR="0045716E" w:rsidRDefault="00602811">
          <w:pPr>
            <w:pStyle w:val="Header"/>
            <w:spacing w:before="40"/>
          </w:pPr>
          <w:r>
            <w:rPr>
              <w:b/>
            </w:rPr>
            <w:t xml:space="preserve">s. </w:t>
          </w:r>
          <w:r>
            <w:rPr>
              <w:b/>
            </w:rPr>
            <w:fldChar w:fldCharType="begin"/>
          </w:r>
          <w:r w:rsidR="00D80673">
            <w:rPr>
              <w:b/>
            </w:rPr>
            <w:instrText>STYLEREF CharSectNo</w:instrText>
          </w:r>
          <w:r>
            <w:rPr>
              <w:b/>
            </w:rPr>
            <w:fldChar w:fldCharType="separate"/>
          </w:r>
          <w:r w:rsidR="007A64D4">
            <w:rPr>
              <w:b/>
            </w:rPr>
            <w:t>1</w:t>
          </w:r>
          <w:r>
            <w:rPr>
              <w:b/>
            </w:rPr>
            <w:fldChar w:fldCharType="end"/>
          </w:r>
        </w:p>
      </w:tc>
    </w:tr>
  </w:tbl>
  <w:p w14:paraId="696FA4FC" w14:textId="77777777" w:rsidR="0045716E" w:rsidRDefault="0045716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716E" w14:paraId="286550F5" w14:textId="77777777">
      <w:trPr>
        <w:cantSplit/>
        <w:jc w:val="center"/>
      </w:trPr>
      <w:tc>
        <w:tcPr>
          <w:tcW w:w="7263" w:type="dxa"/>
          <w:gridSpan w:val="2"/>
        </w:tcPr>
        <w:p w14:paraId="12C19B09" w14:textId="7C26E9F4" w:rsidR="0045716E" w:rsidRDefault="00602811">
          <w:pPr>
            <w:pStyle w:val="Header"/>
            <w:spacing w:before="40"/>
            <w:ind w:right="17"/>
            <w:jc w:val="right"/>
          </w:pPr>
          <w:r>
            <w:rPr>
              <w:b/>
              <w:i/>
            </w:rPr>
            <w:fldChar w:fldCharType="begin"/>
          </w:r>
          <w:r>
            <w:rPr>
              <w:b/>
              <w:i/>
            </w:rPr>
            <w:instrText xml:space="preserve"> STYLEREF "Name of Act/Reg" </w:instrText>
          </w:r>
          <w:r>
            <w:rPr>
              <w:b/>
              <w:i/>
            </w:rPr>
            <w:fldChar w:fldCharType="separate"/>
          </w:r>
          <w:r w:rsidR="007A64D4">
            <w:rPr>
              <w:b/>
              <w:i/>
            </w:rPr>
            <w:t>Treasurer’s Advance Authorisation Act 2026</w:t>
          </w:r>
          <w:r>
            <w:rPr>
              <w:b/>
              <w:i/>
            </w:rPr>
            <w:fldChar w:fldCharType="end"/>
          </w:r>
        </w:p>
      </w:tc>
    </w:tr>
    <w:tr w:rsidR="0045716E" w14:paraId="07552123" w14:textId="77777777">
      <w:trPr>
        <w:jc w:val="center"/>
      </w:trPr>
      <w:tc>
        <w:tcPr>
          <w:tcW w:w="5715" w:type="dxa"/>
          <w:vAlign w:val="bottom"/>
        </w:tcPr>
        <w:p w14:paraId="51DF92AE" w14:textId="62D2D4A1" w:rsidR="0045716E" w:rsidRDefault="00602811">
          <w:pPr>
            <w:pStyle w:val="Header"/>
            <w:spacing w:before="40"/>
            <w:jc w:val="right"/>
          </w:pPr>
          <w:r>
            <w:fldChar w:fldCharType="begin"/>
          </w:r>
          <w:r>
            <w:instrText xml:space="preserve"> styleref CharPartText </w:instrText>
          </w:r>
          <w:r>
            <w:fldChar w:fldCharType="end"/>
          </w:r>
        </w:p>
      </w:tc>
      <w:tc>
        <w:tcPr>
          <w:tcW w:w="1548" w:type="dxa"/>
        </w:tcPr>
        <w:p w14:paraId="090B0896" w14:textId="63CF7337" w:rsidR="0045716E" w:rsidRDefault="00602811">
          <w:pPr>
            <w:pStyle w:val="Header"/>
            <w:spacing w:before="40"/>
            <w:ind w:right="17"/>
            <w:jc w:val="right"/>
          </w:pPr>
          <w:r>
            <w:rPr>
              <w:b/>
            </w:rPr>
            <w:fldChar w:fldCharType="begin"/>
          </w:r>
          <w:r w:rsidR="00D80673">
            <w:rPr>
              <w:b/>
            </w:rPr>
            <w:instrText>STYLEREF CharPartNo</w:instrText>
          </w:r>
          <w:r>
            <w:rPr>
              <w:b/>
            </w:rPr>
            <w:fldChar w:fldCharType="end"/>
          </w:r>
        </w:p>
      </w:tc>
    </w:tr>
    <w:tr w:rsidR="0045716E" w14:paraId="1AD317A9" w14:textId="77777777">
      <w:trPr>
        <w:jc w:val="center"/>
      </w:trPr>
      <w:tc>
        <w:tcPr>
          <w:tcW w:w="5715" w:type="dxa"/>
          <w:vAlign w:val="bottom"/>
        </w:tcPr>
        <w:p w14:paraId="67E4E97E" w14:textId="660DAFB3" w:rsidR="0045716E" w:rsidRDefault="00602811">
          <w:pPr>
            <w:pStyle w:val="Header"/>
            <w:spacing w:before="40"/>
            <w:jc w:val="right"/>
          </w:pPr>
          <w:r>
            <w:fldChar w:fldCharType="begin"/>
          </w:r>
          <w:r>
            <w:instrText xml:space="preserve"> styleref CharDivText </w:instrText>
          </w:r>
          <w:r>
            <w:fldChar w:fldCharType="end"/>
          </w:r>
        </w:p>
      </w:tc>
      <w:tc>
        <w:tcPr>
          <w:tcW w:w="1548" w:type="dxa"/>
        </w:tcPr>
        <w:p w14:paraId="53DE864D" w14:textId="2C83461C" w:rsidR="0045716E" w:rsidRDefault="00602811">
          <w:pPr>
            <w:pStyle w:val="Header"/>
            <w:spacing w:before="40"/>
            <w:ind w:right="17"/>
            <w:jc w:val="right"/>
          </w:pPr>
          <w:r>
            <w:rPr>
              <w:b/>
            </w:rPr>
            <w:fldChar w:fldCharType="begin"/>
          </w:r>
          <w:r w:rsidR="00D80673">
            <w:rPr>
              <w:b/>
            </w:rPr>
            <w:instrText>STYLEREF CharDivNo</w:instrText>
          </w:r>
          <w:r>
            <w:rPr>
              <w:b/>
            </w:rPr>
            <w:fldChar w:fldCharType="end"/>
          </w:r>
        </w:p>
      </w:tc>
    </w:tr>
    <w:tr w:rsidR="0045716E" w14:paraId="2D585CA9" w14:textId="77777777">
      <w:trPr>
        <w:cantSplit/>
        <w:jc w:val="center"/>
      </w:trPr>
      <w:tc>
        <w:tcPr>
          <w:tcW w:w="7263" w:type="dxa"/>
          <w:gridSpan w:val="2"/>
        </w:tcPr>
        <w:p w14:paraId="2F3F6026" w14:textId="0C9BFB3C" w:rsidR="0045716E" w:rsidRDefault="00602811">
          <w:pPr>
            <w:pStyle w:val="Header"/>
            <w:spacing w:before="40"/>
            <w:ind w:right="17"/>
            <w:jc w:val="right"/>
          </w:pPr>
          <w:r>
            <w:rPr>
              <w:b/>
            </w:rPr>
            <w:t xml:space="preserve">s. </w:t>
          </w:r>
          <w:r>
            <w:rPr>
              <w:b/>
            </w:rPr>
            <w:fldChar w:fldCharType="begin"/>
          </w:r>
          <w:r w:rsidR="00D80673">
            <w:rPr>
              <w:b/>
            </w:rPr>
            <w:instrText>STYLEREF CharSectNo</w:instrText>
          </w:r>
          <w:r>
            <w:rPr>
              <w:b/>
            </w:rPr>
            <w:fldChar w:fldCharType="separate"/>
          </w:r>
          <w:r w:rsidR="007A64D4">
            <w:rPr>
              <w:b/>
            </w:rPr>
            <w:t>1</w:t>
          </w:r>
          <w:r>
            <w:rPr>
              <w:b/>
            </w:rPr>
            <w:fldChar w:fldCharType="end"/>
          </w:r>
        </w:p>
      </w:tc>
    </w:tr>
  </w:tbl>
  <w:p w14:paraId="31E7847B" w14:textId="77777777" w:rsidR="0045716E" w:rsidRDefault="0045716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09545" w14:textId="77777777" w:rsidR="0045716E" w:rsidRDefault="0045716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68378" w14:textId="77777777" w:rsidR="0045716E" w:rsidRDefault="0045716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1382" w14:textId="77777777" w:rsidR="0045716E" w:rsidRDefault="0045716E">
    <w:pPr>
      <w:pStyle w:val="Header"/>
    </w:pPr>
    <w:bookmarkStart w:id="6" w:name="Coversheet"/>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679416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Current&gt;0&lt;/Current&gt;&lt;Maximum&gt;1&lt;/Maximum&gt;&lt;/AllLaws&gt;"/>
    <w:docVar w:name="WAFER" w:val="20260512072005"/>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6021715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7153857_GUID" w:val="98ed1353-45d8-42cf-8ab6-e8814ef96a82"/>
    <w:docVar w:name="WAFER_20260219123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9123755_GUID" w:val="ce21ca5e-eb01-4c22-9ae5-f4fadad07b85"/>
    <w:docVar w:name="WAFER_2026051207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072005_GUID" w:val="7cdb8317-d120-48b4-aec1-9bdbf6435eee"/>
  </w:docVars>
  <w:rsids>
    <w:rsidRoot w:val="0045716E"/>
    <w:rsid w:val="0009364C"/>
    <w:rsid w:val="000A0BBA"/>
    <w:rsid w:val="000C6634"/>
    <w:rsid w:val="001468B8"/>
    <w:rsid w:val="002E55D0"/>
    <w:rsid w:val="00331DF1"/>
    <w:rsid w:val="0045716E"/>
    <w:rsid w:val="00460F73"/>
    <w:rsid w:val="00554AED"/>
    <w:rsid w:val="005A0B84"/>
    <w:rsid w:val="00602811"/>
    <w:rsid w:val="006D7075"/>
    <w:rsid w:val="00704060"/>
    <w:rsid w:val="007A64D4"/>
    <w:rsid w:val="007D042E"/>
    <w:rsid w:val="00893C06"/>
    <w:rsid w:val="008E75E4"/>
    <w:rsid w:val="00A8341B"/>
    <w:rsid w:val="00AB60EE"/>
    <w:rsid w:val="00BC1598"/>
    <w:rsid w:val="00BD3CA0"/>
    <w:rsid w:val="00CF7BB2"/>
    <w:rsid w:val="00D0181B"/>
    <w:rsid w:val="00D80673"/>
    <w:rsid w:val="00DB3C50"/>
    <w:rsid w:val="00DC5754"/>
    <w:rsid w:val="00E7691A"/>
    <w:rsid w:val="00FA6F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387E766"/>
  <w15:docId w15:val="{75E25C5D-6561-4105-906E-B732EE127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DB3C5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1525</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Treasurer's Advance Authorisation Act 2026 - 00-00-00</dc:title>
  <dc:subject/>
  <dc:creator/>
  <cp:keywords/>
  <dc:description/>
  <cp:lastModifiedBy>Master Repository Process</cp:lastModifiedBy>
  <cp:revision>4</cp:revision>
  <cp:lastPrinted>2009-01-06T08:52:00Z</cp:lastPrinted>
  <dcterms:created xsi:type="dcterms:W3CDTF">2026-05-12T00:52:00Z</dcterms:created>
  <dcterms:modified xsi:type="dcterms:W3CDTF">2026-05-12T00:52:00Z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2026</vt:lpwstr>
  </property>
  <property fmtid="{D5CDD505-2E9C-101B-9397-08002B2CF9AE}" pid="3" name="DocumentType">
    <vt:lpwstr>Act</vt:lpwstr>
  </property>
  <property fmtid="{D5CDD505-2E9C-101B-9397-08002B2CF9AE}" pid="4" name="AsAtDate">
    <vt:lpwstr>11 May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3 of 2026</vt:lpwstr>
  </property>
  <property fmtid="{D5CDD505-2E9C-101B-9397-08002B2CF9AE}" pid="8" name="CommencementDate">
    <vt:lpwstr>20260511</vt:lpwstr>
  </property>
  <property fmtid="{D5CDD505-2E9C-101B-9397-08002B2CF9AE}" pid="9" name="CommencementAsAt">
    <vt:filetime>2026-05-10T16:00:00Z</vt:filetime>
  </property>
  <property fmtid="{D5CDD505-2E9C-101B-9397-08002B2CF9AE}" pid="10" name="CommencementYear">
    <vt:lpwstr>2026</vt:lpwstr>
  </property>
</Properties>
</file>