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6D29" w14:textId="77777777" w:rsidR="00A47432" w:rsidRDefault="00A47432">
      <w:pPr>
        <w:pStyle w:val="WA"/>
      </w:pPr>
      <w:r>
        <w:rPr>
          <w:noProof/>
        </w:rPr>
        <w:drawing>
          <wp:anchor distT="0" distB="0" distL="114300" distR="114300" simplePos="0" relativeHeight="251659264" behindDoc="0" locked="0" layoutInCell="1" allowOverlap="1" wp14:anchorId="1FE68204" wp14:editId="6916995C">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DA285E6" w14:textId="2DCA26CB" w:rsidR="00A47432" w:rsidRDefault="00A47432">
      <w:pPr>
        <w:pStyle w:val="PrincipalActRegPage1"/>
      </w:pPr>
      <w:r>
        <w:fldChar w:fldCharType="begin"/>
      </w:r>
      <w:r>
        <w:instrText xml:space="preserve"> STYLEREF "PrincipalAct_Reg"</w:instrText>
      </w:r>
      <w:r>
        <w:fldChar w:fldCharType="separate"/>
      </w:r>
      <w:r w:rsidR="004C4065">
        <w:rPr>
          <w:noProof/>
        </w:rPr>
        <w:t>Taxation Administration Act 2003</w:t>
      </w:r>
      <w:r>
        <w:fldChar w:fldCharType="end"/>
      </w:r>
    </w:p>
    <w:p w14:paraId="5EF7B7BF" w14:textId="712FDB0D" w:rsidR="00A47432" w:rsidRDefault="00A47432">
      <w:pPr>
        <w:pStyle w:val="NameofActRegPage1"/>
        <w:spacing w:before="1800" w:after="2000"/>
        <w:outlineLvl w:val="0"/>
      </w:pPr>
      <w:r>
        <w:fldChar w:fldCharType="begin"/>
      </w:r>
      <w:r>
        <w:instrText xml:space="preserve"> STYLEREF "Name Of Act/Reg"</w:instrText>
      </w:r>
      <w:r>
        <w:fldChar w:fldCharType="separate"/>
      </w:r>
      <w:r w:rsidR="004C4065">
        <w:rPr>
          <w:noProof/>
        </w:rPr>
        <w:t>Taxation Administration Amendment (Petroleum Legislation) Regulations 2026</w:t>
      </w:r>
      <w:r>
        <w:fldChar w:fldCharType="end"/>
      </w:r>
    </w:p>
    <w:p w14:paraId="60510981" w14:textId="77777777" w:rsidR="00A47432" w:rsidRDefault="00A47432"/>
    <w:p w14:paraId="56D7EEBD" w14:textId="77777777" w:rsidR="00A47432" w:rsidRDefault="00A47432">
      <w:pPr>
        <w:jc w:val="center"/>
        <w:sectPr w:rsidR="00A47432" w:rsidSect="00A4743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137D78C" w14:textId="77777777" w:rsidR="00A47432" w:rsidRDefault="00A47432">
      <w:pPr>
        <w:pStyle w:val="WA"/>
        <w:outlineLvl w:val="0"/>
      </w:pPr>
      <w:r>
        <w:lastRenderedPageBreak/>
        <w:t>Western Australia</w:t>
      </w:r>
    </w:p>
    <w:p w14:paraId="065503EF" w14:textId="5D2154A6" w:rsidR="00A47432" w:rsidRDefault="00A47432">
      <w:pPr>
        <w:pStyle w:val="NameofActRegPage1"/>
      </w:pPr>
      <w:r>
        <w:fldChar w:fldCharType="begin"/>
      </w:r>
      <w:r>
        <w:instrText xml:space="preserve"> STYLEREF "Name Of Act/Reg"</w:instrText>
      </w:r>
      <w:r>
        <w:fldChar w:fldCharType="separate"/>
      </w:r>
      <w:r w:rsidR="004C4065">
        <w:rPr>
          <w:noProof/>
        </w:rPr>
        <w:t>Taxation Administration Amendment (Petroleum Legislation) Regulations 2026</w:t>
      </w:r>
      <w:r>
        <w:fldChar w:fldCharType="end"/>
      </w:r>
    </w:p>
    <w:p w14:paraId="068494DC" w14:textId="77777777" w:rsidR="00A47432" w:rsidRDefault="00A47432">
      <w:pPr>
        <w:pStyle w:val="Arrangement"/>
      </w:pPr>
      <w:r>
        <w:t>Contents</w:t>
      </w:r>
    </w:p>
    <w:p w14:paraId="59198155" w14:textId="4EC03B6E" w:rsidR="00634EFF" w:rsidRDefault="00A47432">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634EFF">
        <w:t>1.</w:t>
      </w:r>
      <w:r w:rsidR="00634EFF">
        <w:tab/>
        <w:t>Citation</w:t>
      </w:r>
      <w:r w:rsidR="00634EFF">
        <w:tab/>
      </w:r>
      <w:r w:rsidR="00634EFF">
        <w:fldChar w:fldCharType="begin"/>
      </w:r>
      <w:r w:rsidR="00634EFF">
        <w:instrText xml:space="preserve"> PAGEREF _Toc230702467 \h </w:instrText>
      </w:r>
      <w:r w:rsidR="00634EFF">
        <w:fldChar w:fldCharType="separate"/>
      </w:r>
      <w:r w:rsidR="004C4065">
        <w:t>1</w:t>
      </w:r>
      <w:r w:rsidR="00634EFF">
        <w:fldChar w:fldCharType="end"/>
      </w:r>
    </w:p>
    <w:p w14:paraId="4283907E" w14:textId="155079C0" w:rsidR="00634EFF" w:rsidRDefault="00634EFF">
      <w:pPr>
        <w:pStyle w:val="TOC8"/>
        <w:rPr>
          <w:rFonts w:asciiTheme="minorHAnsi" w:eastAsiaTheme="minorEastAsia" w:hAnsiTheme="minorHAnsi" w:cstheme="minorBidi"/>
          <w:kern w:val="2"/>
          <w:sz w:val="24"/>
          <w:szCs w:val="24"/>
          <w14:ligatures w14:val="standardContextual"/>
        </w:rPr>
      </w:pPr>
      <w:r>
        <w:t>2</w:t>
      </w:r>
      <w:r w:rsidRPr="003C5B46">
        <w:rPr>
          <w:spacing w:val="-2"/>
        </w:rPr>
        <w:t>.</w:t>
      </w:r>
      <w:r w:rsidRPr="003C5B46">
        <w:rPr>
          <w:spacing w:val="-2"/>
        </w:rPr>
        <w:tab/>
        <w:t>Commencement</w:t>
      </w:r>
      <w:r>
        <w:tab/>
      </w:r>
      <w:r>
        <w:fldChar w:fldCharType="begin"/>
      </w:r>
      <w:r>
        <w:instrText xml:space="preserve"> PAGEREF _Toc230702468 \h </w:instrText>
      </w:r>
      <w:r>
        <w:fldChar w:fldCharType="separate"/>
      </w:r>
      <w:r w:rsidR="004C4065">
        <w:t>1</w:t>
      </w:r>
      <w:r>
        <w:fldChar w:fldCharType="end"/>
      </w:r>
    </w:p>
    <w:p w14:paraId="4C4AF9DB" w14:textId="0F8EE280" w:rsidR="00634EFF" w:rsidRDefault="00634EFF">
      <w:pPr>
        <w:pStyle w:val="TOC8"/>
        <w:rPr>
          <w:rFonts w:asciiTheme="minorHAnsi" w:eastAsiaTheme="minorEastAsia" w:hAnsiTheme="minorHAnsi" w:cstheme="minorBidi"/>
          <w:kern w:val="2"/>
          <w:sz w:val="24"/>
          <w:szCs w:val="24"/>
          <w14:ligatures w14:val="standardContextual"/>
        </w:rPr>
      </w:pPr>
      <w:r>
        <w:t>3</w:t>
      </w:r>
      <w:r w:rsidRPr="003C5B46">
        <w:rPr>
          <w:snapToGrid w:val="0"/>
        </w:rPr>
        <w:t>.</w:t>
      </w:r>
      <w:r w:rsidRPr="003C5B46">
        <w:rPr>
          <w:snapToGrid w:val="0"/>
        </w:rPr>
        <w:tab/>
        <w:t>Regulations amended</w:t>
      </w:r>
      <w:r>
        <w:tab/>
      </w:r>
      <w:r>
        <w:fldChar w:fldCharType="begin"/>
      </w:r>
      <w:r>
        <w:instrText xml:space="preserve"> PAGEREF _Toc230702469 \h </w:instrText>
      </w:r>
      <w:r>
        <w:fldChar w:fldCharType="separate"/>
      </w:r>
      <w:r w:rsidR="004C4065">
        <w:t>1</w:t>
      </w:r>
      <w:r>
        <w:fldChar w:fldCharType="end"/>
      </w:r>
    </w:p>
    <w:p w14:paraId="7360165B" w14:textId="0627959D" w:rsidR="00634EFF" w:rsidRDefault="00634EFF">
      <w:pPr>
        <w:pStyle w:val="TOC8"/>
        <w:rPr>
          <w:rFonts w:asciiTheme="minorHAnsi" w:eastAsiaTheme="minorEastAsia" w:hAnsiTheme="minorHAnsi" w:cstheme="minorBidi"/>
          <w:kern w:val="2"/>
          <w:sz w:val="24"/>
          <w:szCs w:val="24"/>
          <w14:ligatures w14:val="standardContextual"/>
        </w:rPr>
      </w:pPr>
      <w:r>
        <w:t>4.</w:t>
      </w:r>
      <w:r>
        <w:tab/>
        <w:t>Regulation 13B replaced</w:t>
      </w:r>
      <w:r>
        <w:tab/>
      </w:r>
      <w:r>
        <w:fldChar w:fldCharType="begin"/>
      </w:r>
      <w:r>
        <w:instrText xml:space="preserve"> PAGEREF _Toc230702470 \h </w:instrText>
      </w:r>
      <w:r>
        <w:fldChar w:fldCharType="separate"/>
      </w:r>
      <w:r w:rsidR="004C4065">
        <w:t>1</w:t>
      </w:r>
      <w:r>
        <w:fldChar w:fldCharType="end"/>
      </w:r>
    </w:p>
    <w:p w14:paraId="48468C0E" w14:textId="10148C9C" w:rsidR="00634EFF" w:rsidRDefault="00634EFF">
      <w:pPr>
        <w:pStyle w:val="TOC9"/>
        <w:rPr>
          <w:rFonts w:asciiTheme="minorHAnsi" w:eastAsiaTheme="minorEastAsia" w:hAnsiTheme="minorHAnsi" w:cstheme="minorBidi"/>
          <w:noProof/>
          <w:kern w:val="2"/>
          <w:sz w:val="24"/>
          <w:szCs w:val="24"/>
          <w14:ligatures w14:val="standardContextual"/>
        </w:rPr>
      </w:pPr>
      <w:r>
        <w:rPr>
          <w:noProof/>
        </w:rPr>
        <w:t>13B.</w:t>
      </w:r>
      <w:r>
        <w:rPr>
          <w:noProof/>
        </w:rPr>
        <w:tab/>
        <w:t xml:space="preserve">Disclosure of information about titles under </w:t>
      </w:r>
      <w:r w:rsidRPr="003C5B46">
        <w:rPr>
          <w:i/>
          <w:iCs/>
          <w:noProof/>
        </w:rPr>
        <w:t>Petroleum, Geothermal Energy and Greenhouse Gas Storage Act 1967</w:t>
      </w:r>
      <w:r w:rsidRPr="003C5B46">
        <w:rPr>
          <w:bCs/>
          <w:noProof/>
        </w:rPr>
        <w:t xml:space="preserve"> </w:t>
      </w:r>
      <w:r>
        <w:rPr>
          <w:noProof/>
        </w:rPr>
        <w:t>and related Acts (section 114(3)(g))</w:t>
      </w:r>
      <w:r>
        <w:rPr>
          <w:noProof/>
        </w:rPr>
        <w:tab/>
      </w:r>
      <w:r>
        <w:rPr>
          <w:noProof/>
        </w:rPr>
        <w:fldChar w:fldCharType="begin"/>
      </w:r>
      <w:r>
        <w:rPr>
          <w:noProof/>
        </w:rPr>
        <w:instrText xml:space="preserve"> PAGEREF _Toc230702471 \h </w:instrText>
      </w:r>
      <w:r>
        <w:rPr>
          <w:noProof/>
        </w:rPr>
      </w:r>
      <w:r>
        <w:rPr>
          <w:noProof/>
        </w:rPr>
        <w:fldChar w:fldCharType="separate"/>
      </w:r>
      <w:r w:rsidR="004C4065">
        <w:rPr>
          <w:noProof/>
        </w:rPr>
        <w:t>1</w:t>
      </w:r>
      <w:r>
        <w:rPr>
          <w:noProof/>
        </w:rPr>
        <w:fldChar w:fldCharType="end"/>
      </w:r>
    </w:p>
    <w:p w14:paraId="274F75C5" w14:textId="5577DD9C" w:rsidR="00A47432" w:rsidRDefault="00A4743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E65C2BC" w14:textId="77777777" w:rsidR="00A47432" w:rsidRDefault="00A47432">
      <w:pPr>
        <w:pStyle w:val="NoteHeading"/>
        <w:sectPr w:rsidR="00A47432" w:rsidSect="00A4743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47EBBE0F" w14:textId="04B43001" w:rsidR="00345608" w:rsidRDefault="00345608">
      <w:pPr>
        <w:pStyle w:val="PrincipalActReg"/>
      </w:pPr>
      <w:r>
        <w:lastRenderedPageBreak/>
        <w:t>Taxation Administration Act 2003</w:t>
      </w:r>
    </w:p>
    <w:p w14:paraId="39E715D9" w14:textId="11E41468" w:rsidR="00345608" w:rsidRDefault="00345608">
      <w:pPr>
        <w:pStyle w:val="NameofActReg"/>
      </w:pPr>
      <w:r>
        <w:t>Taxation Administration Amendment (Petroleum Legislation) Regulations 2026</w:t>
      </w:r>
    </w:p>
    <w:p w14:paraId="71F3A1C0" w14:textId="020B7B12" w:rsidR="00345608" w:rsidRDefault="00345608">
      <w:pPr>
        <w:pStyle w:val="MadeBy"/>
      </w:pPr>
      <w:r>
        <w:t>Made by the Governor in Executive Council.</w:t>
      </w:r>
    </w:p>
    <w:p w14:paraId="2A912E93" w14:textId="64857CBA" w:rsidR="00345608" w:rsidRDefault="00345608">
      <w:pPr>
        <w:pStyle w:val="Heading5"/>
      </w:pPr>
      <w:bookmarkStart w:id="2" w:name="_Toc229652495"/>
      <w:bookmarkStart w:id="3" w:name="_Toc230702467"/>
      <w:r>
        <w:rPr>
          <w:rStyle w:val="CharSectno"/>
        </w:rPr>
        <w:t>1</w:t>
      </w:r>
      <w:r>
        <w:t>.</w:t>
      </w:r>
      <w:r>
        <w:tab/>
        <w:t>Citation</w:t>
      </w:r>
      <w:bookmarkEnd w:id="2"/>
      <w:bookmarkEnd w:id="3"/>
    </w:p>
    <w:p w14:paraId="1EB47F91" w14:textId="68700305" w:rsidR="00345608" w:rsidRDefault="00345608">
      <w:pPr>
        <w:pStyle w:val="Subsection"/>
      </w:pPr>
      <w:r>
        <w:tab/>
      </w:r>
      <w:r>
        <w:tab/>
      </w:r>
      <w:bookmarkStart w:id="4" w:name="Start_Cursor"/>
      <w:bookmarkEnd w:id="4"/>
      <w:r>
        <w:t xml:space="preserve">These </w:t>
      </w:r>
      <w:r>
        <w:rPr>
          <w:spacing w:val="-2"/>
        </w:rPr>
        <w:t>regulations</w:t>
      </w:r>
      <w:r>
        <w:t xml:space="preserve"> are the </w:t>
      </w:r>
      <w:r>
        <w:rPr>
          <w:i/>
        </w:rPr>
        <w:t>Taxation Administration Amendment (Petroleum Legislation) Regulations 2026</w:t>
      </w:r>
      <w:r>
        <w:t>.</w:t>
      </w:r>
    </w:p>
    <w:p w14:paraId="0D8EA011" w14:textId="43A7F54B" w:rsidR="00345608" w:rsidRDefault="00345608">
      <w:pPr>
        <w:pStyle w:val="Heading5"/>
        <w:rPr>
          <w:spacing w:val="-2"/>
        </w:rPr>
      </w:pPr>
      <w:bookmarkStart w:id="5" w:name="_Toc229652496"/>
      <w:bookmarkStart w:id="6" w:name="_Toc230702468"/>
      <w:r>
        <w:rPr>
          <w:rStyle w:val="CharSectno"/>
        </w:rPr>
        <w:t>2</w:t>
      </w:r>
      <w:r>
        <w:rPr>
          <w:spacing w:val="-2"/>
        </w:rPr>
        <w:t>.</w:t>
      </w:r>
      <w:r>
        <w:rPr>
          <w:spacing w:val="-2"/>
        </w:rPr>
        <w:tab/>
        <w:t>Commencement</w:t>
      </w:r>
      <w:bookmarkEnd w:id="5"/>
      <w:bookmarkEnd w:id="6"/>
    </w:p>
    <w:p w14:paraId="339F5D1B" w14:textId="6A2985A4" w:rsidR="00345608" w:rsidRDefault="00345608">
      <w:pPr>
        <w:pStyle w:val="Subsection"/>
        <w:rPr>
          <w:spacing w:val="-2"/>
        </w:rPr>
      </w:pPr>
      <w:r>
        <w:rPr>
          <w:spacing w:val="-2"/>
        </w:rPr>
        <w:tab/>
      </w:r>
      <w:r>
        <w:rPr>
          <w:spacing w:val="-2"/>
        </w:rPr>
        <w:tab/>
      </w:r>
      <w:r>
        <w:t xml:space="preserve">These </w:t>
      </w:r>
      <w:r>
        <w:rPr>
          <w:spacing w:val="-2"/>
        </w:rPr>
        <w:t>regulations come into operation as follows</w:t>
      </w:r>
      <w:r>
        <w:t> —</w:t>
      </w:r>
    </w:p>
    <w:p w14:paraId="03C39FBE" w14:textId="5F462A9B" w:rsidR="00345608" w:rsidRDefault="00345608">
      <w:pPr>
        <w:pStyle w:val="Indenta"/>
      </w:pPr>
      <w:r>
        <w:tab/>
        <w:t>(a)</w:t>
      </w:r>
      <w:r>
        <w:tab/>
      </w:r>
      <w:r>
        <w:rPr>
          <w:spacing w:val="-2"/>
        </w:rPr>
        <w:t>regulations</w:t>
      </w:r>
      <w:r>
        <w:t xml:space="preserve"> 1 and 2 — on the day on which these </w:t>
      </w:r>
      <w:r>
        <w:rPr>
          <w:spacing w:val="-2"/>
        </w:rPr>
        <w:t>regulations</w:t>
      </w:r>
      <w:r>
        <w:t xml:space="preserve"> are published on the WA legislation website;</w:t>
      </w:r>
    </w:p>
    <w:p w14:paraId="02D3E1B7" w14:textId="49DE9703" w:rsidR="00345608" w:rsidRDefault="00345608">
      <w:pPr>
        <w:pStyle w:val="Indenta"/>
      </w:pPr>
      <w:r>
        <w:tab/>
        <w:t>(b)</w:t>
      </w:r>
      <w:r>
        <w:tab/>
        <w:t xml:space="preserve">the rest of the </w:t>
      </w:r>
      <w:r>
        <w:rPr>
          <w:spacing w:val="-2"/>
        </w:rPr>
        <w:t>regulations</w:t>
      </w:r>
      <w:r>
        <w:t xml:space="preserve"> — on the day on which the </w:t>
      </w:r>
      <w:r>
        <w:rPr>
          <w:i/>
        </w:rPr>
        <w:t>Petroleum Legislation Amendment Act 2024</w:t>
      </w:r>
      <w:r>
        <w:t xml:space="preserve"> sections 3, 176 and 210 come into operation.</w:t>
      </w:r>
    </w:p>
    <w:p w14:paraId="1586EAF9" w14:textId="5D974A5A" w:rsidR="00345608" w:rsidRDefault="00345608">
      <w:pPr>
        <w:pStyle w:val="Heading5"/>
        <w:rPr>
          <w:snapToGrid w:val="0"/>
        </w:rPr>
      </w:pPr>
      <w:bookmarkStart w:id="7" w:name="_Toc229652497"/>
      <w:bookmarkStart w:id="8" w:name="_Toc230702469"/>
      <w:r>
        <w:rPr>
          <w:rStyle w:val="CharSectno"/>
        </w:rPr>
        <w:t>3</w:t>
      </w:r>
      <w:r>
        <w:rPr>
          <w:snapToGrid w:val="0"/>
        </w:rPr>
        <w:t>.</w:t>
      </w:r>
      <w:r>
        <w:rPr>
          <w:snapToGrid w:val="0"/>
        </w:rPr>
        <w:tab/>
        <w:t>Regulations amended</w:t>
      </w:r>
      <w:bookmarkEnd w:id="7"/>
      <w:bookmarkEnd w:id="8"/>
    </w:p>
    <w:p w14:paraId="73F0FC7E" w14:textId="23827F26" w:rsidR="00345608" w:rsidRDefault="00345608">
      <w:pPr>
        <w:pStyle w:val="Subsection"/>
      </w:pPr>
      <w:r>
        <w:tab/>
      </w:r>
      <w:r>
        <w:tab/>
        <w:t xml:space="preserve">These </w:t>
      </w:r>
      <w:r>
        <w:rPr>
          <w:spacing w:val="-2"/>
        </w:rPr>
        <w:t>regulations amend</w:t>
      </w:r>
      <w:r>
        <w:t xml:space="preserve"> the </w:t>
      </w:r>
      <w:r>
        <w:rPr>
          <w:i/>
        </w:rPr>
        <w:t>Taxation Administration Regulations 2003</w:t>
      </w:r>
      <w:r>
        <w:t>.</w:t>
      </w:r>
    </w:p>
    <w:p w14:paraId="7F135ACA" w14:textId="7AED473B" w:rsidR="00345608" w:rsidRDefault="00345608">
      <w:pPr>
        <w:pStyle w:val="Heading5"/>
        <w:keepNext w:val="0"/>
      </w:pPr>
      <w:bookmarkStart w:id="9" w:name="_Toc229652498"/>
      <w:bookmarkStart w:id="10" w:name="_Toc230702470"/>
      <w:r>
        <w:rPr>
          <w:rStyle w:val="CharSectno"/>
        </w:rPr>
        <w:t>4</w:t>
      </w:r>
      <w:r>
        <w:t>.</w:t>
      </w:r>
      <w:r>
        <w:tab/>
        <w:t>Regulation 13B replaced</w:t>
      </w:r>
      <w:bookmarkEnd w:id="9"/>
      <w:bookmarkEnd w:id="10"/>
    </w:p>
    <w:p w14:paraId="248F02AD" w14:textId="77777777" w:rsidR="00345608" w:rsidRDefault="00345608">
      <w:pPr>
        <w:pStyle w:val="Subsection"/>
      </w:pPr>
      <w:r>
        <w:tab/>
      </w:r>
      <w:r>
        <w:tab/>
        <w:t>Delete regulation 13B and insert:</w:t>
      </w:r>
    </w:p>
    <w:p w14:paraId="1D66741A" w14:textId="77777777" w:rsidR="00345608" w:rsidRDefault="00345608">
      <w:pPr>
        <w:pStyle w:val="BlankOpen"/>
      </w:pPr>
    </w:p>
    <w:p w14:paraId="7E80C755" w14:textId="0EFE4FA8" w:rsidR="00345608" w:rsidRDefault="00345608">
      <w:pPr>
        <w:pStyle w:val="zHeading5"/>
      </w:pPr>
      <w:bookmarkStart w:id="11" w:name="_Toc229652499"/>
      <w:bookmarkStart w:id="12" w:name="_Toc230702471"/>
      <w:r>
        <w:t>13B.</w:t>
      </w:r>
      <w:r>
        <w:tab/>
        <w:t xml:space="preserve">Disclosure of information about titles under </w:t>
      </w:r>
      <w:r>
        <w:rPr>
          <w:i/>
          <w:iCs/>
        </w:rPr>
        <w:t>Petroleum, Geothermal Energy and Greenhouse Gas Storage Act 1967</w:t>
      </w:r>
      <w:r>
        <w:rPr>
          <w:b w:val="0"/>
          <w:bCs/>
        </w:rPr>
        <w:t xml:space="preserve"> </w:t>
      </w:r>
      <w:r>
        <w:t>and related Acts (section 114(3)(g))</w:t>
      </w:r>
      <w:bookmarkEnd w:id="11"/>
      <w:bookmarkEnd w:id="12"/>
    </w:p>
    <w:p w14:paraId="2D6C096E" w14:textId="77777777" w:rsidR="00345608" w:rsidRDefault="00345608">
      <w:pPr>
        <w:pStyle w:val="zSubsection"/>
      </w:pPr>
      <w:r>
        <w:tab/>
        <w:t>(1)</w:t>
      </w:r>
      <w:r>
        <w:tab/>
        <w:t xml:space="preserve">In this regulation — </w:t>
      </w:r>
    </w:p>
    <w:p w14:paraId="24B29D0D" w14:textId="73DC5CB9" w:rsidR="00345608" w:rsidRDefault="00345608">
      <w:pPr>
        <w:pStyle w:val="zDefstart"/>
      </w:pPr>
      <w:r>
        <w:lastRenderedPageBreak/>
        <w:tab/>
      </w:r>
      <w:r>
        <w:rPr>
          <w:rStyle w:val="CharDefText"/>
        </w:rPr>
        <w:t>relevant CEO</w:t>
      </w:r>
      <w:r>
        <w:t xml:space="preserve"> means the chief executive officer of the department of the Public Service principally assisting in the administration of the </w:t>
      </w:r>
      <w:r>
        <w:rPr>
          <w:i/>
          <w:iCs/>
        </w:rPr>
        <w:t>Petroleum, Geothermal Energy and Greenhouse Gas Storage Act 1967</w:t>
      </w:r>
      <w:r>
        <w:t>;</w:t>
      </w:r>
    </w:p>
    <w:p w14:paraId="733FB843" w14:textId="77777777" w:rsidR="00345608" w:rsidRDefault="00345608">
      <w:pPr>
        <w:pStyle w:val="zDefstart"/>
      </w:pPr>
      <w:r>
        <w:tab/>
      </w:r>
      <w:r>
        <w:rPr>
          <w:rStyle w:val="CharDefText"/>
        </w:rPr>
        <w:t>relevant title</w:t>
      </w:r>
      <w:r>
        <w:t xml:space="preserve"> means any of the following — </w:t>
      </w:r>
    </w:p>
    <w:p w14:paraId="6E8CD98C" w14:textId="2CE0B71D" w:rsidR="00345608" w:rsidRDefault="00345608">
      <w:pPr>
        <w:pStyle w:val="zDefpara"/>
      </w:pPr>
      <w:r>
        <w:tab/>
        <w:t>(a)</w:t>
      </w:r>
      <w:r>
        <w:tab/>
        <w:t xml:space="preserve">a permit, drilling reservation, licence, lease or access authority granted under the </w:t>
      </w:r>
      <w:r>
        <w:rPr>
          <w:i/>
          <w:iCs/>
        </w:rPr>
        <w:t>Petroleum, Geothermal Energy and Greenhouse Gas Storage Act 1967</w:t>
      </w:r>
      <w:r>
        <w:t>;</w:t>
      </w:r>
    </w:p>
    <w:p w14:paraId="2C82CFC3" w14:textId="13EB4C0B" w:rsidR="00345608" w:rsidRDefault="00345608">
      <w:pPr>
        <w:pStyle w:val="zDefpara"/>
      </w:pPr>
      <w:r>
        <w:tab/>
        <w:t>(b)</w:t>
      </w:r>
      <w:r>
        <w:tab/>
        <w:t xml:space="preserve">a permit, petroleum production licence, GHG injection licence, lease, access authority or pipeline licence granted under the </w:t>
      </w:r>
      <w:r>
        <w:rPr>
          <w:i/>
          <w:iCs/>
        </w:rPr>
        <w:t>Petroleum and Greenhouse Gas Storage (Submerged Lands) Act 1982</w:t>
      </w:r>
      <w:r>
        <w:t>;</w:t>
      </w:r>
    </w:p>
    <w:p w14:paraId="31694814" w14:textId="03C925BB" w:rsidR="00345608" w:rsidRDefault="00345608">
      <w:pPr>
        <w:pStyle w:val="zDefpara"/>
      </w:pPr>
      <w:r>
        <w:tab/>
        <w:t>(c)</w:t>
      </w:r>
      <w:r>
        <w:tab/>
        <w:t xml:space="preserve">a licence granted under the </w:t>
      </w:r>
      <w:r>
        <w:rPr>
          <w:i/>
          <w:iCs/>
        </w:rPr>
        <w:t>Petroleum and Greenhouse Gas Pipelines Act 1969</w:t>
      </w:r>
      <w:r>
        <w:t>.</w:t>
      </w:r>
    </w:p>
    <w:p w14:paraId="2EFEF1BF" w14:textId="77777777" w:rsidR="00345608" w:rsidRDefault="00345608">
      <w:pPr>
        <w:pStyle w:val="zSubsection"/>
      </w:pPr>
      <w:r>
        <w:tab/>
        <w:t>(2)</w:t>
      </w:r>
      <w:r>
        <w:tab/>
        <w:t>For the purposes of section 114(3)(g) of the Act, the Commissioner may disclose to the relevant CEO, in relation to the sale, transfer or value of relevant titles and mining tenements, information relating to any relevant title.</w:t>
      </w:r>
    </w:p>
    <w:p w14:paraId="058CF4FF" w14:textId="77777777" w:rsidR="00345608" w:rsidRDefault="00345608">
      <w:pPr>
        <w:pStyle w:val="BlankClose"/>
      </w:pPr>
    </w:p>
    <w:p w14:paraId="0B9F8E7E" w14:textId="3A918408" w:rsidR="00345608" w:rsidRDefault="00634EFF">
      <w:pPr>
        <w:pStyle w:val="ByCommand"/>
        <w:sectPr w:rsidR="00345608">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 xml:space="preserve">A. O’SULLIVAN, </w:t>
      </w:r>
      <w:r w:rsidR="00345608">
        <w:t>Clerk of the Executive Council</w:t>
      </w:r>
    </w:p>
    <w:p w14:paraId="0EC2C10C" w14:textId="28D0EFFF" w:rsidR="00345608" w:rsidRDefault="00345608">
      <w:r>
        <w:rPr>
          <w:noProof/>
        </w:rPr>
        <mc:AlternateContent>
          <mc:Choice Requires="wps">
            <w:drawing>
              <wp:anchor distT="0" distB="0" distL="114300" distR="114300" simplePos="0" relativeHeight="251660288" behindDoc="0" locked="0" layoutInCell="1" allowOverlap="1" wp14:anchorId="7293D550" wp14:editId="2EDFB307">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6E3E97C" w14:textId="51D306FE" w:rsidR="00345608" w:rsidRDefault="0034560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34EFF">
                              <w:rPr>
                                <w:sz w:val="16"/>
                              </w:rPr>
                              <w:t>2026</w:t>
                            </w:r>
                            <w:r>
                              <w:rPr>
                                <w:sz w:val="16"/>
                              </w:rPr>
                              <w:fldChar w:fldCharType="end"/>
                            </w:r>
                            <w:r>
                              <w:rPr>
                                <w:sz w:val="16"/>
                              </w:rPr>
                              <w:t>.</w:t>
                            </w:r>
                          </w:p>
                          <w:p w14:paraId="00812101" w14:textId="77777777" w:rsidR="00345608" w:rsidRDefault="0034560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4DBC680" w14:textId="3A15AD47" w:rsidR="00345608" w:rsidRDefault="0034560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34EFF">
                              <w:rPr>
                                <w:sz w:val="16"/>
                              </w:rPr>
                              <w:t>2026</w:t>
                            </w:r>
                            <w:r>
                              <w:rPr>
                                <w:sz w:val="16"/>
                              </w:rPr>
                              <w:fldChar w:fldCharType="end"/>
                            </w:r>
                            <w:r>
                              <w:rPr>
                                <w:sz w:val="16"/>
                              </w:rPr>
                              <w:t>.</w:t>
                            </w:r>
                          </w:p>
                          <w:p w14:paraId="2E5B23F9" w14:textId="77777777" w:rsidR="00345608" w:rsidRDefault="0034560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293D55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6E3E97C" w14:textId="51D306FE" w:rsidR="00345608" w:rsidRDefault="0034560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34EFF">
                        <w:rPr>
                          <w:sz w:val="16"/>
                        </w:rPr>
                        <w:t>2026</w:t>
                      </w:r>
                      <w:r>
                        <w:rPr>
                          <w:sz w:val="16"/>
                        </w:rPr>
                        <w:fldChar w:fldCharType="end"/>
                      </w:r>
                      <w:r>
                        <w:rPr>
                          <w:sz w:val="16"/>
                        </w:rPr>
                        <w:t>.</w:t>
                      </w:r>
                    </w:p>
                    <w:p w14:paraId="00812101" w14:textId="77777777" w:rsidR="00345608" w:rsidRDefault="0034560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4DBC680" w14:textId="3A15AD47" w:rsidR="00345608" w:rsidRDefault="0034560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34EFF">
                        <w:rPr>
                          <w:sz w:val="16"/>
                        </w:rPr>
                        <w:t>2026</w:t>
                      </w:r>
                      <w:r>
                        <w:rPr>
                          <w:sz w:val="16"/>
                        </w:rPr>
                        <w:fldChar w:fldCharType="end"/>
                      </w:r>
                      <w:r>
                        <w:rPr>
                          <w:sz w:val="16"/>
                        </w:rPr>
                        <w:t>.</w:t>
                      </w:r>
                    </w:p>
                    <w:p w14:paraId="2E5B23F9" w14:textId="77777777" w:rsidR="00345608" w:rsidRDefault="0034560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345608" w:rsidSect="00A9303C">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6F8F9" w14:textId="77777777" w:rsidR="00345608" w:rsidRDefault="00345608">
      <w:pPr>
        <w:rPr>
          <w:b/>
          <w:sz w:val="28"/>
        </w:rPr>
      </w:pPr>
      <w:r>
        <w:rPr>
          <w:b/>
          <w:sz w:val="28"/>
        </w:rPr>
        <w:t>Endnotes</w:t>
      </w:r>
    </w:p>
    <w:p w14:paraId="630A527B" w14:textId="77777777" w:rsidR="00345608" w:rsidRDefault="00345608">
      <w:pPr>
        <w:spacing w:after="240"/>
        <w:rPr>
          <w:rFonts w:ascii="Times" w:hAnsi="Times"/>
          <w:sz w:val="18"/>
        </w:rPr>
      </w:pPr>
      <w:r>
        <w:rPr>
          <w:sz w:val="20"/>
        </w:rPr>
        <w:t>[For ease of reference detach these notes and read them alongside the draft.]</w:t>
      </w:r>
    </w:p>
    <w:p w14:paraId="1E0B1359" w14:textId="77777777" w:rsidR="00345608" w:rsidRDefault="00345608"/>
  </w:endnote>
  <w:endnote w:type="continuationSeparator" w:id="0">
    <w:p w14:paraId="463392E2" w14:textId="77777777" w:rsidR="00345608" w:rsidRDefault="00345608">
      <w:pPr>
        <w:pStyle w:val="Footer"/>
      </w:pPr>
    </w:p>
    <w:p w14:paraId="4396BA73" w14:textId="77777777" w:rsidR="00345608" w:rsidRDefault="00345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01A4" w14:textId="77777777" w:rsidR="00A47432" w:rsidRDefault="00A47432">
    <w:pPr>
      <w:pStyle w:val="Footer"/>
      <w:pBdr>
        <w:bottom w:val="single" w:sz="4" w:space="1" w:color="auto"/>
      </w:pBdr>
      <w:rPr>
        <w:sz w:val="20"/>
      </w:rPr>
    </w:pPr>
  </w:p>
  <w:p w14:paraId="7B2AD714" w14:textId="2FFFA75A" w:rsidR="00A47432" w:rsidRDefault="00A47432">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4C4065">
      <w:rPr>
        <w:sz w:val="20"/>
      </w:rPr>
      <w:t>2026/77</w:t>
    </w:r>
    <w:r>
      <w:rPr>
        <w:sz w:val="20"/>
      </w:rPr>
      <w:fldChar w:fldCharType="end"/>
    </w:r>
  </w:p>
  <w:p w14:paraId="358A06B0" w14:textId="6122F178" w:rsidR="00A47432" w:rsidRDefault="00A4743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4C4065">
      <w:rPr>
        <w:sz w:val="16"/>
      </w:rPr>
      <w:t>27 May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1ADB" w14:textId="77777777" w:rsidR="00A47432" w:rsidRDefault="00A47432">
    <w:pPr>
      <w:pStyle w:val="Footer"/>
      <w:pBdr>
        <w:bottom w:val="single" w:sz="4" w:space="1" w:color="auto"/>
      </w:pBdr>
      <w:rPr>
        <w:sz w:val="20"/>
      </w:rPr>
    </w:pPr>
  </w:p>
  <w:p w14:paraId="1866F64A" w14:textId="30A9A2F4" w:rsidR="00A47432" w:rsidRDefault="00A4743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4C4065">
      <w:rPr>
        <w:sz w:val="20"/>
      </w:rPr>
      <w:t>2026/77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103273C" w14:textId="1DC4C075" w:rsidR="00A47432" w:rsidRDefault="00A4743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4C4065">
      <w:rPr>
        <w:sz w:val="16"/>
      </w:rPr>
      <w:t>27 May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7DA7" w14:textId="77777777" w:rsidR="00A47432" w:rsidRDefault="00A47432">
    <w:pPr>
      <w:pStyle w:val="Footer"/>
      <w:pBdr>
        <w:bottom w:val="single" w:sz="4" w:space="1" w:color="auto"/>
      </w:pBdr>
      <w:rPr>
        <w:sz w:val="20"/>
      </w:rPr>
    </w:pPr>
  </w:p>
  <w:p w14:paraId="363565AE" w14:textId="221B7082" w:rsidR="00A47432" w:rsidRDefault="00A4743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4C4065">
      <w:rPr>
        <w:sz w:val="20"/>
      </w:rPr>
      <w:t>2026/77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98AA159" w14:textId="5A767C8E" w:rsidR="00A47432" w:rsidRDefault="00A4743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4C4065">
      <w:rPr>
        <w:sz w:val="16"/>
      </w:rPr>
      <w:t>27 May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6E97" w14:textId="77777777" w:rsidR="00A47432" w:rsidRDefault="00A47432">
    <w:pPr>
      <w:pStyle w:val="Footer"/>
      <w:pBdr>
        <w:bottom w:val="single" w:sz="4" w:space="1" w:color="auto"/>
      </w:pBdr>
      <w:rPr>
        <w:sz w:val="20"/>
      </w:rPr>
    </w:pPr>
  </w:p>
  <w:p w14:paraId="241C5C9E" w14:textId="12892089" w:rsidR="00A47432" w:rsidRDefault="00A47432">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4C4065">
      <w:rPr>
        <w:sz w:val="20"/>
      </w:rPr>
      <w:t>2026/77</w:t>
    </w:r>
    <w:r>
      <w:rPr>
        <w:sz w:val="20"/>
      </w:rPr>
      <w:fldChar w:fldCharType="end"/>
    </w:r>
  </w:p>
  <w:p w14:paraId="6F19D0FE" w14:textId="0EEA14ED" w:rsidR="00A47432" w:rsidRDefault="00A4743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4C4065">
      <w:rPr>
        <w:sz w:val="16"/>
      </w:rPr>
      <w:t>27 May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83DD" w14:textId="77777777" w:rsidR="00A47432" w:rsidRDefault="00A47432">
    <w:pPr>
      <w:pStyle w:val="Footer"/>
      <w:pBdr>
        <w:bottom w:val="single" w:sz="4" w:space="1" w:color="auto"/>
      </w:pBdr>
      <w:rPr>
        <w:sz w:val="20"/>
      </w:rPr>
    </w:pPr>
  </w:p>
  <w:p w14:paraId="59AFB077" w14:textId="4F8C90A3" w:rsidR="00A47432" w:rsidRDefault="00A4743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4C4065">
      <w:rPr>
        <w:sz w:val="20"/>
      </w:rPr>
      <w:t>2026/77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411B6BF" w14:textId="2CB6BB6A" w:rsidR="00A47432" w:rsidRDefault="00A4743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4C4065">
      <w:rPr>
        <w:sz w:val="16"/>
      </w:rPr>
      <w:t>27 May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13AF3" w14:textId="77777777" w:rsidR="00A47432" w:rsidRDefault="00A47432">
    <w:pPr>
      <w:pStyle w:val="Footer"/>
      <w:pBdr>
        <w:bottom w:val="single" w:sz="4" w:space="1" w:color="auto"/>
      </w:pBdr>
      <w:rPr>
        <w:sz w:val="20"/>
      </w:rPr>
    </w:pPr>
  </w:p>
  <w:p w14:paraId="72BF5238" w14:textId="0900BA83" w:rsidR="00A47432" w:rsidRDefault="00A4743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4C4065">
      <w:rPr>
        <w:sz w:val="20"/>
      </w:rPr>
      <w:t>2026/77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0C2154C" w14:textId="2261B395" w:rsidR="00A47432" w:rsidRDefault="00A4743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4C4065">
      <w:rPr>
        <w:sz w:val="16"/>
      </w:rPr>
      <w:t>27 May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67A2" w14:textId="5A54FBAD" w:rsidR="00345608" w:rsidRDefault="0034560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07FE5" w14:textId="440DA3E2" w:rsidR="00345608" w:rsidRDefault="0034560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4E26" w14:textId="77777777" w:rsidR="00345608" w:rsidRDefault="00345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FD67D" w14:textId="77777777" w:rsidR="00345608" w:rsidRDefault="00345608">
      <w:r>
        <w:separator/>
      </w:r>
    </w:p>
  </w:footnote>
  <w:footnote w:type="continuationSeparator" w:id="0">
    <w:p w14:paraId="21CC262B" w14:textId="77777777" w:rsidR="00345608" w:rsidRDefault="00345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68F4" w14:textId="77777777" w:rsidR="00634EFF" w:rsidRDefault="00634EF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B2525" w14:textId="2C7D6683" w:rsidR="00345608" w:rsidRDefault="0034560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C36A" w14:textId="09480F3E" w:rsidR="00345608" w:rsidRDefault="0034560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33ABB" w14:textId="77777777" w:rsidR="00345608" w:rsidRDefault="00345608">
    <w:pPr>
      <w:pStyle w:val="Header"/>
    </w:pPr>
    <w:bookmarkStart w:id="13" w:name="Coversheet"/>
    <w:bookmarkEnd w:id="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5061" w14:textId="77777777" w:rsidR="00634EFF" w:rsidRDefault="00634E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A0264" w14:textId="77777777" w:rsidR="00A47432" w:rsidRDefault="00A4743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7432" w14:paraId="5B2AB9D3" w14:textId="77777777">
      <w:trPr>
        <w:cantSplit/>
        <w:jc w:val="center"/>
      </w:trPr>
      <w:tc>
        <w:tcPr>
          <w:tcW w:w="7258" w:type="dxa"/>
          <w:gridSpan w:val="2"/>
        </w:tcPr>
        <w:p w14:paraId="10EC7AAB" w14:textId="18A8529C" w:rsidR="00A47432" w:rsidRDefault="00A47432">
          <w:pPr>
            <w:pStyle w:val="Header"/>
          </w:pPr>
          <w:r>
            <w:rPr>
              <w:b/>
              <w:i/>
            </w:rPr>
            <w:fldChar w:fldCharType="begin"/>
          </w:r>
          <w:r>
            <w:rPr>
              <w:b/>
              <w:i/>
            </w:rPr>
            <w:instrText xml:space="preserve"> STYLEREF "Name of Act/Reg" </w:instrText>
          </w:r>
          <w:r>
            <w:rPr>
              <w:b/>
              <w:i/>
            </w:rPr>
            <w:fldChar w:fldCharType="separate"/>
          </w:r>
          <w:r w:rsidR="004C4065">
            <w:rPr>
              <w:b/>
              <w:i/>
            </w:rPr>
            <w:t>Taxation Administration Amendment (Petroleum Legislation) Regulations 2026</w:t>
          </w:r>
          <w:r>
            <w:rPr>
              <w:b/>
              <w:i/>
            </w:rPr>
            <w:fldChar w:fldCharType="end"/>
          </w:r>
        </w:p>
      </w:tc>
    </w:tr>
    <w:tr w:rsidR="00A47432" w14:paraId="12F99657" w14:textId="77777777">
      <w:trPr>
        <w:jc w:val="center"/>
      </w:trPr>
      <w:tc>
        <w:tcPr>
          <w:tcW w:w="1548" w:type="dxa"/>
        </w:tcPr>
        <w:p w14:paraId="1127CD57" w14:textId="77777777" w:rsidR="00A47432" w:rsidRDefault="00A47432">
          <w:pPr>
            <w:pStyle w:val="Header"/>
            <w:spacing w:before="40"/>
          </w:pPr>
        </w:p>
      </w:tc>
      <w:tc>
        <w:tcPr>
          <w:tcW w:w="5715" w:type="dxa"/>
        </w:tcPr>
        <w:p w14:paraId="3EFD357B" w14:textId="77777777" w:rsidR="00A47432" w:rsidRDefault="00A47432">
          <w:pPr>
            <w:pStyle w:val="Header"/>
            <w:spacing w:before="40"/>
          </w:pPr>
        </w:p>
      </w:tc>
    </w:tr>
    <w:tr w:rsidR="00A47432" w14:paraId="7DE92DE3" w14:textId="77777777">
      <w:trPr>
        <w:jc w:val="center"/>
      </w:trPr>
      <w:tc>
        <w:tcPr>
          <w:tcW w:w="1548" w:type="dxa"/>
        </w:tcPr>
        <w:p w14:paraId="0C09353E" w14:textId="77777777" w:rsidR="00A47432" w:rsidRDefault="00A47432">
          <w:pPr>
            <w:pStyle w:val="Header"/>
            <w:spacing w:before="40"/>
          </w:pPr>
        </w:p>
      </w:tc>
      <w:tc>
        <w:tcPr>
          <w:tcW w:w="5715" w:type="dxa"/>
        </w:tcPr>
        <w:p w14:paraId="584C3063" w14:textId="77777777" w:rsidR="00A47432" w:rsidRDefault="00A47432">
          <w:pPr>
            <w:pStyle w:val="Header"/>
            <w:spacing w:before="40"/>
          </w:pPr>
        </w:p>
      </w:tc>
    </w:tr>
    <w:tr w:rsidR="00A47432" w14:paraId="0AC15F37" w14:textId="77777777">
      <w:trPr>
        <w:cantSplit/>
        <w:jc w:val="center"/>
      </w:trPr>
      <w:tc>
        <w:tcPr>
          <w:tcW w:w="7258" w:type="dxa"/>
          <w:gridSpan w:val="2"/>
        </w:tcPr>
        <w:p w14:paraId="75925B31" w14:textId="77777777" w:rsidR="00A47432" w:rsidRDefault="00A47432">
          <w:pPr>
            <w:pStyle w:val="Header"/>
            <w:spacing w:before="40"/>
          </w:pPr>
          <w:r>
            <w:t>Contents</w:t>
          </w:r>
        </w:p>
      </w:tc>
    </w:tr>
  </w:tbl>
  <w:p w14:paraId="376E7090" w14:textId="77777777" w:rsidR="00A47432" w:rsidRDefault="00A4743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47432" w14:paraId="033F9F58" w14:textId="77777777">
      <w:trPr>
        <w:cantSplit/>
        <w:jc w:val="center"/>
      </w:trPr>
      <w:tc>
        <w:tcPr>
          <w:tcW w:w="7258" w:type="dxa"/>
          <w:gridSpan w:val="2"/>
        </w:tcPr>
        <w:p w14:paraId="2D85DB6D" w14:textId="41A7F6F9" w:rsidR="00A47432" w:rsidRDefault="00A47432">
          <w:pPr>
            <w:pStyle w:val="Header"/>
            <w:ind w:right="17"/>
            <w:jc w:val="right"/>
          </w:pPr>
          <w:r>
            <w:rPr>
              <w:b/>
              <w:i/>
            </w:rPr>
            <w:fldChar w:fldCharType="begin"/>
          </w:r>
          <w:r>
            <w:rPr>
              <w:b/>
              <w:i/>
            </w:rPr>
            <w:instrText xml:space="preserve"> STYLEREF "Name of Act/Reg" </w:instrText>
          </w:r>
          <w:r>
            <w:rPr>
              <w:b/>
              <w:i/>
            </w:rPr>
            <w:fldChar w:fldCharType="separate"/>
          </w:r>
          <w:r w:rsidR="004C4065">
            <w:rPr>
              <w:b/>
              <w:i/>
            </w:rPr>
            <w:t>Taxation Administration Amendment (Petroleum Legislation) Regulations 2026</w:t>
          </w:r>
          <w:r>
            <w:rPr>
              <w:b/>
              <w:i/>
            </w:rPr>
            <w:fldChar w:fldCharType="end"/>
          </w:r>
        </w:p>
      </w:tc>
    </w:tr>
    <w:tr w:rsidR="00A47432" w14:paraId="10CD86A5" w14:textId="77777777">
      <w:trPr>
        <w:jc w:val="center"/>
      </w:trPr>
      <w:tc>
        <w:tcPr>
          <w:tcW w:w="5715" w:type="dxa"/>
        </w:tcPr>
        <w:p w14:paraId="3AD0B608" w14:textId="77777777" w:rsidR="00A47432" w:rsidRDefault="00A47432">
          <w:pPr>
            <w:pStyle w:val="Header"/>
            <w:spacing w:before="40"/>
            <w:jc w:val="right"/>
          </w:pPr>
        </w:p>
      </w:tc>
      <w:tc>
        <w:tcPr>
          <w:tcW w:w="1548" w:type="dxa"/>
        </w:tcPr>
        <w:p w14:paraId="73E41A30" w14:textId="77777777" w:rsidR="00A47432" w:rsidRDefault="00A47432">
          <w:pPr>
            <w:pStyle w:val="Header"/>
            <w:spacing w:before="40"/>
            <w:ind w:right="17"/>
            <w:jc w:val="right"/>
          </w:pPr>
        </w:p>
      </w:tc>
    </w:tr>
    <w:tr w:rsidR="00A47432" w14:paraId="65D84F55" w14:textId="77777777">
      <w:trPr>
        <w:jc w:val="center"/>
      </w:trPr>
      <w:tc>
        <w:tcPr>
          <w:tcW w:w="5715" w:type="dxa"/>
        </w:tcPr>
        <w:p w14:paraId="37B32E4D" w14:textId="77777777" w:rsidR="00A47432" w:rsidRDefault="00A47432">
          <w:pPr>
            <w:pStyle w:val="Header"/>
            <w:spacing w:before="40"/>
            <w:jc w:val="right"/>
          </w:pPr>
        </w:p>
      </w:tc>
      <w:tc>
        <w:tcPr>
          <w:tcW w:w="1548" w:type="dxa"/>
        </w:tcPr>
        <w:p w14:paraId="700408F3" w14:textId="77777777" w:rsidR="00A47432" w:rsidRDefault="00A47432">
          <w:pPr>
            <w:pStyle w:val="Header"/>
            <w:spacing w:before="40"/>
            <w:ind w:right="17"/>
            <w:jc w:val="right"/>
          </w:pPr>
        </w:p>
      </w:tc>
    </w:tr>
    <w:tr w:rsidR="00A47432" w14:paraId="5ACC9EE9" w14:textId="77777777">
      <w:trPr>
        <w:cantSplit/>
        <w:jc w:val="center"/>
      </w:trPr>
      <w:tc>
        <w:tcPr>
          <w:tcW w:w="7258" w:type="dxa"/>
          <w:gridSpan w:val="2"/>
        </w:tcPr>
        <w:p w14:paraId="36684FDD" w14:textId="77777777" w:rsidR="00A47432" w:rsidRDefault="00A47432">
          <w:pPr>
            <w:pStyle w:val="Header"/>
            <w:spacing w:before="40"/>
            <w:ind w:right="17"/>
            <w:jc w:val="right"/>
          </w:pPr>
          <w:r>
            <w:t>Contents</w:t>
          </w:r>
        </w:p>
      </w:tc>
    </w:tr>
  </w:tbl>
  <w:p w14:paraId="76F93160" w14:textId="77777777" w:rsidR="00A47432" w:rsidRDefault="00A47432">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7F3C" w14:textId="77777777" w:rsidR="00A47432" w:rsidRDefault="00A4743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24702" w14:paraId="492BB9F4" w14:textId="77777777">
      <w:trPr>
        <w:cantSplit/>
        <w:jc w:val="center"/>
      </w:trPr>
      <w:tc>
        <w:tcPr>
          <w:tcW w:w="7263" w:type="dxa"/>
          <w:gridSpan w:val="2"/>
        </w:tcPr>
        <w:p w14:paraId="20070A88" w14:textId="368F96A3" w:rsidR="00345608" w:rsidRDefault="00345608">
          <w:pPr>
            <w:pStyle w:val="Header"/>
          </w:pPr>
          <w:r>
            <w:rPr>
              <w:b/>
              <w:i/>
            </w:rPr>
            <w:fldChar w:fldCharType="begin"/>
          </w:r>
          <w:r>
            <w:rPr>
              <w:b/>
              <w:i/>
            </w:rPr>
            <w:instrText xml:space="preserve"> STYLEREF "Name of Act/Reg" </w:instrText>
          </w:r>
          <w:r>
            <w:rPr>
              <w:b/>
              <w:i/>
            </w:rPr>
            <w:fldChar w:fldCharType="separate"/>
          </w:r>
          <w:r w:rsidR="004C4065">
            <w:rPr>
              <w:b/>
              <w:i/>
            </w:rPr>
            <w:t>Taxation Administration Amendment (Petroleum Legislation) Regulations 2026</w:t>
          </w:r>
          <w:r>
            <w:rPr>
              <w:b/>
              <w:i/>
            </w:rPr>
            <w:fldChar w:fldCharType="end"/>
          </w:r>
        </w:p>
      </w:tc>
    </w:tr>
    <w:tr w:rsidR="00F24702" w14:paraId="46673654" w14:textId="77777777">
      <w:trPr>
        <w:jc w:val="center"/>
      </w:trPr>
      <w:tc>
        <w:tcPr>
          <w:tcW w:w="1548" w:type="dxa"/>
        </w:tcPr>
        <w:p w14:paraId="2D89A879" w14:textId="40769497" w:rsidR="00345608" w:rsidRDefault="00345608">
          <w:pPr>
            <w:pStyle w:val="Header"/>
            <w:spacing w:before="40"/>
          </w:pPr>
          <w:r>
            <w:rPr>
              <w:b/>
            </w:rPr>
            <w:fldChar w:fldCharType="begin"/>
          </w:r>
          <w:r>
            <w:rPr>
              <w:b/>
            </w:rPr>
            <w:instrText>STYLEREF CharPartNo</w:instrText>
          </w:r>
          <w:r>
            <w:rPr>
              <w:b/>
            </w:rPr>
            <w:fldChar w:fldCharType="end"/>
          </w:r>
        </w:p>
      </w:tc>
      <w:tc>
        <w:tcPr>
          <w:tcW w:w="5715" w:type="dxa"/>
          <w:vAlign w:val="bottom"/>
        </w:tcPr>
        <w:p w14:paraId="1510F3D7" w14:textId="4D4BDDF1" w:rsidR="00345608" w:rsidRDefault="00345608">
          <w:pPr>
            <w:pStyle w:val="Header"/>
            <w:spacing w:before="40"/>
          </w:pPr>
          <w:r>
            <w:fldChar w:fldCharType="begin"/>
          </w:r>
          <w:r>
            <w:instrText xml:space="preserve"> styleref CharPartText </w:instrText>
          </w:r>
          <w:r>
            <w:fldChar w:fldCharType="end"/>
          </w:r>
        </w:p>
      </w:tc>
    </w:tr>
    <w:tr w:rsidR="00F24702" w14:paraId="276C4AA7" w14:textId="77777777">
      <w:trPr>
        <w:jc w:val="center"/>
      </w:trPr>
      <w:tc>
        <w:tcPr>
          <w:tcW w:w="1548" w:type="dxa"/>
        </w:tcPr>
        <w:p w14:paraId="009C0957" w14:textId="57C47CEE" w:rsidR="00345608" w:rsidRDefault="00345608">
          <w:pPr>
            <w:pStyle w:val="Header"/>
            <w:spacing w:before="40"/>
          </w:pPr>
          <w:r>
            <w:rPr>
              <w:b/>
            </w:rPr>
            <w:fldChar w:fldCharType="begin"/>
          </w:r>
          <w:r>
            <w:rPr>
              <w:b/>
            </w:rPr>
            <w:instrText>STYLEREF CharDivNo</w:instrText>
          </w:r>
          <w:r>
            <w:rPr>
              <w:b/>
            </w:rPr>
            <w:fldChar w:fldCharType="end"/>
          </w:r>
        </w:p>
      </w:tc>
      <w:tc>
        <w:tcPr>
          <w:tcW w:w="5715" w:type="dxa"/>
          <w:vAlign w:val="bottom"/>
        </w:tcPr>
        <w:p w14:paraId="7D1EF364" w14:textId="2B0DB810" w:rsidR="00345608" w:rsidRDefault="00345608">
          <w:pPr>
            <w:pStyle w:val="Header"/>
            <w:spacing w:before="40"/>
          </w:pPr>
          <w:r>
            <w:fldChar w:fldCharType="begin"/>
          </w:r>
          <w:r>
            <w:instrText xml:space="preserve"> styleref CharDivText </w:instrText>
          </w:r>
          <w:r>
            <w:fldChar w:fldCharType="end"/>
          </w:r>
        </w:p>
      </w:tc>
    </w:tr>
    <w:tr w:rsidR="00F24702" w14:paraId="3004F25A" w14:textId="77777777">
      <w:trPr>
        <w:cantSplit/>
        <w:jc w:val="center"/>
      </w:trPr>
      <w:tc>
        <w:tcPr>
          <w:tcW w:w="7263" w:type="dxa"/>
          <w:gridSpan w:val="2"/>
        </w:tcPr>
        <w:p w14:paraId="0078A956" w14:textId="65A221A3" w:rsidR="00345608" w:rsidRDefault="00345608">
          <w:pPr>
            <w:pStyle w:val="Header"/>
            <w:spacing w:before="40"/>
          </w:pPr>
          <w:r>
            <w:rPr>
              <w:b/>
            </w:rPr>
            <w:t xml:space="preserve">r. </w:t>
          </w:r>
          <w:r>
            <w:rPr>
              <w:b/>
            </w:rPr>
            <w:fldChar w:fldCharType="begin"/>
          </w:r>
          <w:r>
            <w:rPr>
              <w:b/>
            </w:rPr>
            <w:instrText>STYLEREF CharSectNo</w:instrText>
          </w:r>
          <w:r>
            <w:rPr>
              <w:b/>
            </w:rPr>
            <w:fldChar w:fldCharType="separate"/>
          </w:r>
          <w:r w:rsidR="004C4065">
            <w:rPr>
              <w:b/>
            </w:rPr>
            <w:t>1</w:t>
          </w:r>
          <w:r>
            <w:rPr>
              <w:b/>
            </w:rPr>
            <w:fldChar w:fldCharType="end"/>
          </w:r>
        </w:p>
      </w:tc>
    </w:tr>
  </w:tbl>
  <w:p w14:paraId="48D243AF" w14:textId="77777777" w:rsidR="00345608" w:rsidRDefault="0034560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24702" w14:paraId="4B5ABD13" w14:textId="77777777">
      <w:trPr>
        <w:cantSplit/>
        <w:jc w:val="center"/>
      </w:trPr>
      <w:tc>
        <w:tcPr>
          <w:tcW w:w="7263" w:type="dxa"/>
          <w:gridSpan w:val="2"/>
        </w:tcPr>
        <w:p w14:paraId="290BF8F6" w14:textId="7C58CD8A" w:rsidR="00345608" w:rsidRDefault="00345608">
          <w:pPr>
            <w:pStyle w:val="Header"/>
            <w:spacing w:before="40"/>
            <w:jc w:val="right"/>
          </w:pPr>
          <w:r>
            <w:rPr>
              <w:b/>
              <w:i/>
            </w:rPr>
            <w:fldChar w:fldCharType="begin"/>
          </w:r>
          <w:r>
            <w:rPr>
              <w:b/>
              <w:i/>
            </w:rPr>
            <w:instrText xml:space="preserve"> STYLEREF "Name of Act/Reg" </w:instrText>
          </w:r>
          <w:r>
            <w:rPr>
              <w:b/>
              <w:i/>
            </w:rPr>
            <w:fldChar w:fldCharType="separate"/>
          </w:r>
          <w:r w:rsidR="004C4065">
            <w:rPr>
              <w:b/>
              <w:i/>
            </w:rPr>
            <w:t>Taxation Administration Amendment (Petroleum Legislation) Regulations 2026</w:t>
          </w:r>
          <w:r>
            <w:rPr>
              <w:b/>
              <w:i/>
            </w:rPr>
            <w:fldChar w:fldCharType="end"/>
          </w:r>
        </w:p>
      </w:tc>
    </w:tr>
    <w:tr w:rsidR="00F24702" w14:paraId="675FDEA4" w14:textId="77777777">
      <w:trPr>
        <w:jc w:val="center"/>
      </w:trPr>
      <w:tc>
        <w:tcPr>
          <w:tcW w:w="5715" w:type="dxa"/>
          <w:vAlign w:val="bottom"/>
        </w:tcPr>
        <w:p w14:paraId="73145538" w14:textId="19EB639D" w:rsidR="00345608" w:rsidRDefault="00345608">
          <w:pPr>
            <w:pStyle w:val="Header"/>
            <w:spacing w:before="40"/>
            <w:jc w:val="right"/>
          </w:pPr>
          <w:r>
            <w:fldChar w:fldCharType="begin"/>
          </w:r>
          <w:r>
            <w:instrText xml:space="preserve"> styleref CharPartText </w:instrText>
          </w:r>
          <w:r>
            <w:fldChar w:fldCharType="end"/>
          </w:r>
        </w:p>
      </w:tc>
      <w:tc>
        <w:tcPr>
          <w:tcW w:w="1548" w:type="dxa"/>
        </w:tcPr>
        <w:p w14:paraId="6E1644F2" w14:textId="57D5B45D" w:rsidR="00345608" w:rsidRDefault="00345608">
          <w:pPr>
            <w:pStyle w:val="Header"/>
            <w:spacing w:before="40"/>
            <w:jc w:val="right"/>
          </w:pPr>
          <w:r>
            <w:rPr>
              <w:b/>
            </w:rPr>
            <w:fldChar w:fldCharType="begin"/>
          </w:r>
          <w:r>
            <w:rPr>
              <w:b/>
            </w:rPr>
            <w:instrText>STYLEREF CharPartNo</w:instrText>
          </w:r>
          <w:r>
            <w:rPr>
              <w:b/>
            </w:rPr>
            <w:fldChar w:fldCharType="end"/>
          </w:r>
        </w:p>
      </w:tc>
    </w:tr>
    <w:tr w:rsidR="00F24702" w14:paraId="4A8A6923" w14:textId="77777777">
      <w:trPr>
        <w:jc w:val="center"/>
      </w:trPr>
      <w:tc>
        <w:tcPr>
          <w:tcW w:w="5715" w:type="dxa"/>
          <w:vAlign w:val="bottom"/>
        </w:tcPr>
        <w:p w14:paraId="63ED149D" w14:textId="77051D8D" w:rsidR="00345608" w:rsidRDefault="00345608">
          <w:pPr>
            <w:pStyle w:val="Header"/>
            <w:jc w:val="right"/>
          </w:pPr>
          <w:r>
            <w:fldChar w:fldCharType="begin"/>
          </w:r>
          <w:r>
            <w:instrText xml:space="preserve"> styleref CharDivText </w:instrText>
          </w:r>
          <w:r>
            <w:fldChar w:fldCharType="end"/>
          </w:r>
        </w:p>
      </w:tc>
      <w:tc>
        <w:tcPr>
          <w:tcW w:w="1548" w:type="dxa"/>
        </w:tcPr>
        <w:p w14:paraId="193CBF7A" w14:textId="63ADAB27" w:rsidR="00345608" w:rsidRDefault="00345608">
          <w:pPr>
            <w:pStyle w:val="Header"/>
            <w:spacing w:before="40"/>
            <w:jc w:val="right"/>
          </w:pPr>
          <w:r>
            <w:rPr>
              <w:b/>
            </w:rPr>
            <w:fldChar w:fldCharType="begin"/>
          </w:r>
          <w:r>
            <w:rPr>
              <w:b/>
            </w:rPr>
            <w:instrText>STYLEREF CharDivNo</w:instrText>
          </w:r>
          <w:r>
            <w:rPr>
              <w:b/>
            </w:rPr>
            <w:fldChar w:fldCharType="end"/>
          </w:r>
        </w:p>
      </w:tc>
    </w:tr>
    <w:tr w:rsidR="00F24702" w14:paraId="2C9EABF5" w14:textId="77777777">
      <w:trPr>
        <w:cantSplit/>
        <w:jc w:val="center"/>
      </w:trPr>
      <w:tc>
        <w:tcPr>
          <w:tcW w:w="7263" w:type="dxa"/>
          <w:gridSpan w:val="2"/>
        </w:tcPr>
        <w:p w14:paraId="3AF037EF" w14:textId="4ABDBEC8" w:rsidR="00345608" w:rsidRDefault="00345608">
          <w:pPr>
            <w:pStyle w:val="Header"/>
            <w:spacing w:before="40"/>
            <w:jc w:val="right"/>
          </w:pPr>
          <w:r>
            <w:rPr>
              <w:b/>
            </w:rPr>
            <w:t xml:space="preserve">r. </w:t>
          </w:r>
          <w:r>
            <w:rPr>
              <w:b/>
            </w:rPr>
            <w:fldChar w:fldCharType="begin"/>
          </w:r>
          <w:r>
            <w:rPr>
              <w:b/>
            </w:rPr>
            <w:instrText>STYLEREF CharSectNo</w:instrText>
          </w:r>
          <w:r>
            <w:rPr>
              <w:b/>
            </w:rPr>
            <w:fldChar w:fldCharType="separate"/>
          </w:r>
          <w:r w:rsidR="004C4065">
            <w:rPr>
              <w:b/>
            </w:rPr>
            <w:t>1</w:t>
          </w:r>
          <w:r>
            <w:rPr>
              <w:b/>
            </w:rPr>
            <w:fldChar w:fldCharType="end"/>
          </w:r>
        </w:p>
      </w:tc>
    </w:tr>
  </w:tbl>
  <w:p w14:paraId="5E37B191" w14:textId="77777777" w:rsidR="00345608" w:rsidRDefault="0034560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17193" w14:textId="77777777" w:rsidR="00345608" w:rsidRDefault="00345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9B25B0A"/>
    <w:multiLevelType w:val="hybridMultilevel"/>
    <w:tmpl w:val="96D86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627155106">
    <w:abstractNumId w:val="11"/>
  </w:num>
  <w:num w:numId="2" w16cid:durableId="1537352512">
    <w:abstractNumId w:val="21"/>
  </w:num>
  <w:num w:numId="3" w16cid:durableId="1104228494">
    <w:abstractNumId w:val="18"/>
  </w:num>
  <w:num w:numId="4" w16cid:durableId="5159707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RuleErr_0001 Description=&quot;Citation not found&quot; Search=&quot;VerifyActsAndRegs&quot; /&gt;&lt;RuleErr_0002 Description=&quot;Citation not found&quot; Search=&quot;VerifyActsAndRegs&quot; /&gt;&lt;RuleErr_0003 Description=&quot;Citation not found&quot; Search=&quot;VerifyActsAndRegs&quot; /&gt;&lt;RuleErr_0004 Description=&quot;Citation not found&quot; Search=&quot;VerifyActsAndRegs&quot; /&gt;&lt;RuleErr_0005 Description=&quot;Citation not found&quot; Search=&quot;VerifyActsAndRegs&quot; /&gt;&lt;RuleErr_0006 Description=&quot;Citation not found&quot; Search=&quot;VerifyActsAndRegs&quot; /&gt;&lt;RuleErr_0007 Description=&quot;Citation not found&quot; Search=&quot;VerifyActsAndRegs&quot; /&gt;&lt;RuleErr_0008 Description=&quot;Citation not found&quot; Search=&quot;VerifyActsAndRegs&quot; /&gt;&lt;RuleErr_0009 Description=&quot;Citation not found&quot; Search=&quot;VerifyActsAndRegs&quot; /&gt;&lt;RuleErr_0010 Description=&quot;Citation not found&quot; Search=&quot;VerifyActsAndRegs&quot; /&gt;&lt;RuleErr_0011 Description=&quot;Citation not found&quot; Search=&quot;VerifyActsAndRegs&quot; /&gt;&lt;RuleErr_0012 Description=&quot;Citation not found&quot; Search=&quot;VerifyActsAndRegs&quot; /&gt;&lt;RuleErr_0013 Description=&quot;Citation not found&quot; Search=&quot;VerifyActsAndRegs&quot; /&gt;&lt;RuleErr_0014 Description=&quot;Citation not found&quot; Search=&quot;VerifyActsAndRegs&quot; /&gt;&lt;RuleErr_0015 Description=&quot;Citation not found&quot; Search=&quot;VerifyActsAndRegs&quot; /&gt;&lt;RuleErr_0016 Description=&quot;Citation not found&quot; Search=&quot;VerifyActsAndRegs&quot; /&gt;&lt;RuleErr_0017 Description=&quot;Citation not found&quot; Search=&quot;VerifyActsAndRegs&quot; /&gt;&lt;RuleErr_0018 Description=&quot;Citation not found&quot; Search=&quot;VerifyActsAndRegs&quot; /&gt;&lt;RuleErr_0019 Description=&quot;Citation not found&quot; Search=&quot;VerifyActsAndRegs&quot; /&gt;&lt;RuleErr_0020 Description=&quot;Citation not found&quot; Search=&quot;VerifyActsAndRegs&quot; /&gt;&lt;RuleErr_0021 Description=&quot;Citation not found&quot; Search=&quot;VerifyActsAndRegs&quot; /&gt;&lt;RuleErr_0022 Description=&quot;Citation not found&quot; Search=&quot;VerifyActsAndRegs&quot; /&gt;&lt;RuleErr_0023 Description=&quot;Citation not found&quot; Search=&quot;VerifyActsAndRegs&quot; /&gt;&lt;RuleErr_0024 Description=&quot;Citation not found&quot; Search=&quot;VerifyActsAndRegs&quot; /&gt;&lt;RuleErr_0025 Description=&quot;Citation not found&quot; Search=&quot;VerifyActsAndRegs&quot; /&gt;&lt;RuleErr_0026 Description=&quot;Citation not found&quot; Search=&quot;VerifyActsAndRegs&quot; /&gt;&lt;RuleErr_0027 Description=&quot;Citation not found&quot; Search=&quot;VerifyActsAndRegs&quot; /&gt;&lt;RuleErr_0028 Description=&quot;Citation not found&quot; Search=&quot;VerifyActsAndRegs&quot; /&gt;&lt;RuleErr_0029 Description=&quot;Citation not found&quot; Search=&quot;VerifyActsAndRegs&quot; /&gt;&lt;RuleErr_0030 Description=&quot;Citation not found&quot; Search=&quot;VerifyActsAndRegs&quot; /&gt;&lt;RuleErr_0031 Description=&quot;Citation not found&quot; Search=&quot;VerifyActsAndRegs&quot; /&gt;&lt;Current&gt;32&lt;/Current&gt;&lt;Maximum&gt;31&lt;/Maximum&gt;&lt;/AllLaws&gt;"/>
    <w:docVar w:name="WAFER" w:val="20260514111843"/>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9301217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30121759_GUID" w:val="e44124bd-6001-4b03-b914-c5a3f668a352"/>
    <w:docVar w:name="WAFER_202603170922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17092249_GUID" w:val="d33b2122-6897-4d4a-b279-afc8d4f00b72"/>
    <w:docVar w:name="WAFER_20260514111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514111843_GUID" w:val="d2f16be1-6931-4dcf-a238-86cddf2f4fe9"/>
  </w:docVars>
  <w:rsids>
    <w:rsidRoot w:val="00A47432"/>
    <w:rsid w:val="00345608"/>
    <w:rsid w:val="003D531A"/>
    <w:rsid w:val="004C4065"/>
    <w:rsid w:val="005858B8"/>
    <w:rsid w:val="006336AE"/>
    <w:rsid w:val="00634EFF"/>
    <w:rsid w:val="00A47432"/>
    <w:rsid w:val="00A918BA"/>
    <w:rsid w:val="00A92037"/>
    <w:rsid w:val="00DE1595"/>
    <w:rsid w:val="00F247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180372C"/>
  <w15:docId w15:val="{626D1AB7-3197-4EAE-AEFB-F2D80635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A4743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2519</Characters>
  <Application>Microsoft Office Word</Application>
  <DocSecurity>0</DocSecurity>
  <Lines>86</Lines>
  <Paragraphs>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Administration Amendment (Petroleum Legislation) Regulations 2026 - 00-00-00</dc:title>
  <dc:subject/>
  <dc:creator/>
  <cp:keywords/>
  <dc:description/>
  <cp:lastModifiedBy>Master Repository Process</cp:lastModifiedBy>
  <cp:revision>4</cp:revision>
  <cp:lastPrinted>2026-03-17T02:46:00Z</cp:lastPrinted>
  <dcterms:created xsi:type="dcterms:W3CDTF">2026-05-26T08:53:00Z</dcterms:created>
  <dcterms:modified xsi:type="dcterms:W3CDTF">2026-05-26T08:53:00Z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55549</vt:lpwstr>
  </property>
  <property fmtid="{D5CDD505-2E9C-101B-9397-08002B2CF9AE}" pid="3" name="DocumentType">
    <vt:lpwstr>Reg</vt:lpwstr>
  </property>
  <property fmtid="{D5CDD505-2E9C-101B-9397-08002B2CF9AE}" pid="4" name="AsAtDate">
    <vt:lpwstr>27 May 2026</vt:lpwstr>
  </property>
  <property fmtid="{D5CDD505-2E9C-101B-9397-08002B2CF9AE}" pid="5" name="Suffix">
    <vt:lpwstr>00-00-00</vt:lpwstr>
  </property>
  <property fmtid="{D5CDD505-2E9C-101B-9397-08002B2CF9AE}" pid="6" name="Official">
    <vt:lpwstr/>
  </property>
  <property fmtid="{D5CDD505-2E9C-101B-9397-08002B2CF9AE}" pid="7" name="SLAPId">
    <vt:lpwstr>2026/77</vt:lpwstr>
  </property>
  <property fmtid="{D5CDD505-2E9C-101B-9397-08002B2CF9AE}" pid="8" name="PublishDate">
    <vt:lpwstr>27 May 2026</vt:lpwstr>
  </property>
  <property fmtid="{D5CDD505-2E9C-101B-9397-08002B2CF9AE}" pid="9" name="CommencementDate">
    <vt:lpwstr>20260527</vt:lpwstr>
  </property>
  <property fmtid="{D5CDD505-2E9C-101B-9397-08002B2CF9AE}" pid="10" name="CommencementAsAt">
    <vt:filetime>2026-05-26T16:00:00Z</vt:filetime>
  </property>
  <property fmtid="{D5CDD505-2E9C-101B-9397-08002B2CF9AE}" pid="11" name="CommencementYear">
    <vt:lpwstr>2026</vt:lpwstr>
  </property>
</Properties>
</file>