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7546C" w14:textId="77777777" w:rsidR="00AE2CA0" w:rsidRDefault="00AE2CA0">
      <w:pPr>
        <w:pStyle w:val="WA"/>
      </w:pPr>
      <w:r>
        <w:rPr>
          <w:noProof/>
        </w:rPr>
        <w:drawing>
          <wp:anchor distT="0" distB="0" distL="114300" distR="114300" simplePos="0" relativeHeight="251659264" behindDoc="0" locked="0" layoutInCell="1" allowOverlap="1" wp14:anchorId="0F4B9761" wp14:editId="61FB2F2A">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FCE71CC" w14:textId="6E2FEA92" w:rsidR="00AE2CA0" w:rsidRDefault="00AE2CA0">
      <w:pPr>
        <w:pStyle w:val="PrincipalActRegPage1"/>
      </w:pPr>
      <w:r>
        <w:fldChar w:fldCharType="begin"/>
      </w:r>
      <w:r>
        <w:instrText xml:space="preserve"> STYLEREF "PrincipalAct_Reg"</w:instrText>
      </w:r>
      <w:r>
        <w:fldChar w:fldCharType="separate"/>
      </w:r>
      <w:r w:rsidR="00107FCC">
        <w:rPr>
          <w:noProof/>
        </w:rPr>
        <w:t>District Court of Western Australia Act 1969</w:t>
      </w:r>
      <w:r>
        <w:fldChar w:fldCharType="end"/>
      </w:r>
    </w:p>
    <w:p w14:paraId="0DF092A7" w14:textId="1AC29324" w:rsidR="00AE2CA0" w:rsidRDefault="00AE2CA0">
      <w:pPr>
        <w:pStyle w:val="NameofActRegPage1"/>
        <w:spacing w:before="1800" w:after="2000"/>
        <w:outlineLvl w:val="0"/>
      </w:pPr>
      <w:r>
        <w:fldChar w:fldCharType="begin"/>
      </w:r>
      <w:r>
        <w:instrText xml:space="preserve"> STYLEREF "Name Of Act/Reg"</w:instrText>
      </w:r>
      <w:r>
        <w:fldChar w:fldCharType="separate"/>
      </w:r>
      <w:r w:rsidR="00107FCC">
        <w:rPr>
          <w:noProof/>
        </w:rPr>
        <w:t>District Court (Fees) Amendment Regulations 2026</w:t>
      </w:r>
      <w:r>
        <w:fldChar w:fldCharType="end"/>
      </w:r>
    </w:p>
    <w:p w14:paraId="6136D30E" w14:textId="77777777" w:rsidR="00AE2CA0" w:rsidRDefault="00AE2CA0"/>
    <w:p w14:paraId="5591C4A9" w14:textId="77777777" w:rsidR="00AE2CA0" w:rsidRDefault="00AE2CA0">
      <w:pPr>
        <w:jc w:val="center"/>
        <w:sectPr w:rsidR="00AE2CA0" w:rsidSect="00AE2CA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8B03001" w14:textId="77777777" w:rsidR="00AE2CA0" w:rsidRDefault="00AE2CA0">
      <w:pPr>
        <w:pStyle w:val="WA"/>
        <w:outlineLvl w:val="0"/>
      </w:pPr>
      <w:r>
        <w:lastRenderedPageBreak/>
        <w:t>Western Australia</w:t>
      </w:r>
    </w:p>
    <w:p w14:paraId="3A2E553B" w14:textId="4031FA2C" w:rsidR="00AE2CA0" w:rsidRDefault="00AE2CA0">
      <w:pPr>
        <w:pStyle w:val="NameofActRegPage1"/>
      </w:pPr>
      <w:r>
        <w:fldChar w:fldCharType="begin"/>
      </w:r>
      <w:r>
        <w:instrText xml:space="preserve"> STYLEREF "Name Of Act/Reg"</w:instrText>
      </w:r>
      <w:r>
        <w:fldChar w:fldCharType="separate"/>
      </w:r>
      <w:r w:rsidR="00107FCC">
        <w:rPr>
          <w:noProof/>
        </w:rPr>
        <w:t>District Court (Fees) Amendment Regulations 2026</w:t>
      </w:r>
      <w:r>
        <w:fldChar w:fldCharType="end"/>
      </w:r>
    </w:p>
    <w:p w14:paraId="1E887B1F" w14:textId="77777777" w:rsidR="00AE2CA0" w:rsidRDefault="00AE2CA0">
      <w:pPr>
        <w:pStyle w:val="Arrangement"/>
      </w:pPr>
      <w:r>
        <w:t>Contents</w:t>
      </w:r>
    </w:p>
    <w:p w14:paraId="107C8D32" w14:textId="5A6723F8" w:rsidR="005D73A5" w:rsidRDefault="00AE2CA0">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D73A5">
        <w:t>1.</w:t>
      </w:r>
      <w:r w:rsidR="005D73A5">
        <w:tab/>
        <w:t>Citation</w:t>
      </w:r>
      <w:r w:rsidR="005D73A5">
        <w:tab/>
      </w:r>
      <w:r w:rsidR="005D73A5">
        <w:fldChar w:fldCharType="begin"/>
      </w:r>
      <w:r w:rsidR="005D73A5">
        <w:instrText xml:space="preserve"> PAGEREF _Toc230703942 \h </w:instrText>
      </w:r>
      <w:r w:rsidR="005D73A5">
        <w:fldChar w:fldCharType="separate"/>
      </w:r>
      <w:r w:rsidR="00107FCC">
        <w:t>1</w:t>
      </w:r>
      <w:r w:rsidR="005D73A5">
        <w:fldChar w:fldCharType="end"/>
      </w:r>
    </w:p>
    <w:p w14:paraId="15418039" w14:textId="2A50BE71" w:rsidR="005D73A5" w:rsidRDefault="005D73A5">
      <w:pPr>
        <w:pStyle w:val="TOC8"/>
        <w:rPr>
          <w:rFonts w:asciiTheme="minorHAnsi" w:eastAsiaTheme="minorEastAsia" w:hAnsiTheme="minorHAnsi" w:cstheme="minorBidi"/>
          <w:kern w:val="2"/>
          <w:sz w:val="24"/>
          <w:szCs w:val="24"/>
          <w14:ligatures w14:val="standardContextual"/>
        </w:rPr>
      </w:pPr>
      <w:r>
        <w:t>2</w:t>
      </w:r>
      <w:r w:rsidRPr="00272895">
        <w:rPr>
          <w:spacing w:val="-2"/>
        </w:rPr>
        <w:t>.</w:t>
      </w:r>
      <w:r w:rsidRPr="00272895">
        <w:rPr>
          <w:spacing w:val="-2"/>
        </w:rPr>
        <w:tab/>
        <w:t>Commencement</w:t>
      </w:r>
      <w:r>
        <w:tab/>
      </w:r>
      <w:r>
        <w:fldChar w:fldCharType="begin"/>
      </w:r>
      <w:r>
        <w:instrText xml:space="preserve"> PAGEREF _Toc230703943 \h </w:instrText>
      </w:r>
      <w:r>
        <w:fldChar w:fldCharType="separate"/>
      </w:r>
      <w:r w:rsidR="00107FCC">
        <w:t>1</w:t>
      </w:r>
      <w:r>
        <w:fldChar w:fldCharType="end"/>
      </w:r>
    </w:p>
    <w:p w14:paraId="0CE0C202" w14:textId="731A8F06" w:rsidR="005D73A5" w:rsidRDefault="005D73A5">
      <w:pPr>
        <w:pStyle w:val="TOC8"/>
        <w:rPr>
          <w:rFonts w:asciiTheme="minorHAnsi" w:eastAsiaTheme="minorEastAsia" w:hAnsiTheme="minorHAnsi" w:cstheme="minorBidi"/>
          <w:kern w:val="2"/>
          <w:sz w:val="24"/>
          <w:szCs w:val="24"/>
          <w14:ligatures w14:val="standardContextual"/>
        </w:rPr>
      </w:pPr>
      <w:r>
        <w:t>3</w:t>
      </w:r>
      <w:r w:rsidRPr="00272895">
        <w:rPr>
          <w:snapToGrid w:val="0"/>
        </w:rPr>
        <w:t>.</w:t>
      </w:r>
      <w:r w:rsidRPr="00272895">
        <w:rPr>
          <w:snapToGrid w:val="0"/>
        </w:rPr>
        <w:tab/>
        <w:t>Regulations amended</w:t>
      </w:r>
      <w:r>
        <w:tab/>
      </w:r>
      <w:r>
        <w:fldChar w:fldCharType="begin"/>
      </w:r>
      <w:r>
        <w:instrText xml:space="preserve"> PAGEREF _Toc230703944 \h </w:instrText>
      </w:r>
      <w:r>
        <w:fldChar w:fldCharType="separate"/>
      </w:r>
      <w:r w:rsidR="00107FCC">
        <w:t>1</w:t>
      </w:r>
      <w:r>
        <w:fldChar w:fldCharType="end"/>
      </w:r>
    </w:p>
    <w:p w14:paraId="257F7C27" w14:textId="278086FA" w:rsidR="005D73A5" w:rsidRDefault="005D73A5">
      <w:pPr>
        <w:pStyle w:val="TOC8"/>
        <w:rPr>
          <w:rFonts w:asciiTheme="minorHAnsi" w:eastAsiaTheme="minorEastAsia" w:hAnsiTheme="minorHAnsi" w:cstheme="minorBidi"/>
          <w:kern w:val="2"/>
          <w:sz w:val="24"/>
          <w:szCs w:val="24"/>
          <w14:ligatures w14:val="standardContextual"/>
        </w:rPr>
      </w:pPr>
      <w:r>
        <w:t>4.</w:t>
      </w:r>
      <w:r>
        <w:tab/>
        <w:t>Regulation 6 amended</w:t>
      </w:r>
      <w:r>
        <w:tab/>
      </w:r>
      <w:r>
        <w:fldChar w:fldCharType="begin"/>
      </w:r>
      <w:r>
        <w:instrText xml:space="preserve"> PAGEREF _Toc230703945 \h </w:instrText>
      </w:r>
      <w:r>
        <w:fldChar w:fldCharType="separate"/>
      </w:r>
      <w:r w:rsidR="00107FCC">
        <w:t>1</w:t>
      </w:r>
      <w:r>
        <w:fldChar w:fldCharType="end"/>
      </w:r>
    </w:p>
    <w:p w14:paraId="26CAAB34" w14:textId="529DA82A" w:rsidR="005D73A5" w:rsidRDefault="005D73A5">
      <w:pPr>
        <w:pStyle w:val="TOC8"/>
        <w:rPr>
          <w:rFonts w:asciiTheme="minorHAnsi" w:eastAsiaTheme="minorEastAsia" w:hAnsiTheme="minorHAnsi" w:cstheme="minorBidi"/>
          <w:kern w:val="2"/>
          <w:sz w:val="24"/>
          <w:szCs w:val="24"/>
          <w14:ligatures w14:val="standardContextual"/>
        </w:rPr>
      </w:pPr>
      <w:r>
        <w:t>5.</w:t>
      </w:r>
      <w:r>
        <w:tab/>
        <w:t>Regulation 8 amended</w:t>
      </w:r>
      <w:r>
        <w:tab/>
      </w:r>
      <w:r>
        <w:fldChar w:fldCharType="begin"/>
      </w:r>
      <w:r>
        <w:instrText xml:space="preserve"> PAGEREF _Toc230703946 \h </w:instrText>
      </w:r>
      <w:r>
        <w:fldChar w:fldCharType="separate"/>
      </w:r>
      <w:r w:rsidR="00107FCC">
        <w:t>2</w:t>
      </w:r>
      <w:r>
        <w:fldChar w:fldCharType="end"/>
      </w:r>
    </w:p>
    <w:p w14:paraId="74E8210F" w14:textId="4816A4DC" w:rsidR="00AE2CA0" w:rsidRDefault="00AE2CA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84943A0" w14:textId="77777777" w:rsidR="00AE2CA0" w:rsidRDefault="00AE2CA0">
      <w:pPr>
        <w:pStyle w:val="NoteHeading"/>
        <w:sectPr w:rsidR="00AE2CA0" w:rsidSect="00AE2CA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5D232C90" w14:textId="2E73EB54" w:rsidR="00E11876" w:rsidRDefault="00E11876">
      <w:pPr>
        <w:pStyle w:val="PrincipalActReg"/>
      </w:pPr>
      <w:r>
        <w:lastRenderedPageBreak/>
        <w:t>District Court of Western Australia Act 1969</w:t>
      </w:r>
    </w:p>
    <w:p w14:paraId="2971867A" w14:textId="4E67BE56" w:rsidR="00E11876" w:rsidRDefault="00E11876">
      <w:pPr>
        <w:pStyle w:val="NameofActReg"/>
      </w:pPr>
      <w:r>
        <w:t>District Court (Fees) Amendment Regulations 2026</w:t>
      </w:r>
    </w:p>
    <w:p w14:paraId="65510B2A" w14:textId="7B106848" w:rsidR="00E11876" w:rsidRDefault="00E11876">
      <w:pPr>
        <w:pStyle w:val="MadeBy"/>
      </w:pPr>
      <w:r>
        <w:t>Made by the Governor in Executive Council.</w:t>
      </w:r>
    </w:p>
    <w:p w14:paraId="71263302" w14:textId="11478693" w:rsidR="00E11876" w:rsidRDefault="00E11876">
      <w:pPr>
        <w:pStyle w:val="Heading5"/>
      </w:pPr>
      <w:bookmarkStart w:id="2" w:name="_Toc230263570"/>
      <w:bookmarkStart w:id="3" w:name="_Toc230703942"/>
      <w:r>
        <w:rPr>
          <w:rStyle w:val="CharSectno"/>
        </w:rPr>
        <w:t>1</w:t>
      </w:r>
      <w:r>
        <w:t>.</w:t>
      </w:r>
      <w:r>
        <w:tab/>
        <w:t>Citation</w:t>
      </w:r>
      <w:bookmarkEnd w:id="2"/>
      <w:bookmarkEnd w:id="3"/>
    </w:p>
    <w:p w14:paraId="617FC205" w14:textId="618C7C97" w:rsidR="00E11876" w:rsidRDefault="00E11876">
      <w:pPr>
        <w:pStyle w:val="Subsection"/>
      </w:pPr>
      <w:r>
        <w:tab/>
      </w:r>
      <w:r>
        <w:tab/>
      </w:r>
      <w:bookmarkStart w:id="4" w:name="Start_Cursor"/>
      <w:bookmarkEnd w:id="4"/>
      <w:r>
        <w:t xml:space="preserve">These </w:t>
      </w:r>
      <w:r>
        <w:rPr>
          <w:spacing w:val="-2"/>
        </w:rPr>
        <w:t>regulations</w:t>
      </w:r>
      <w:r>
        <w:t xml:space="preserve"> are the </w:t>
      </w:r>
      <w:r>
        <w:rPr>
          <w:i/>
        </w:rPr>
        <w:t>District Court (Fees) Amendment Regulations 2026</w:t>
      </w:r>
      <w:r>
        <w:t>.</w:t>
      </w:r>
    </w:p>
    <w:p w14:paraId="7D43220A" w14:textId="2AC14BC8" w:rsidR="00E11876" w:rsidRDefault="00E11876">
      <w:pPr>
        <w:pStyle w:val="Heading5"/>
        <w:rPr>
          <w:spacing w:val="-2"/>
        </w:rPr>
      </w:pPr>
      <w:bookmarkStart w:id="5" w:name="_Toc230263571"/>
      <w:bookmarkStart w:id="6" w:name="_Toc230703943"/>
      <w:r>
        <w:rPr>
          <w:rStyle w:val="CharSectno"/>
        </w:rPr>
        <w:t>2</w:t>
      </w:r>
      <w:r>
        <w:rPr>
          <w:spacing w:val="-2"/>
        </w:rPr>
        <w:t>.</w:t>
      </w:r>
      <w:r>
        <w:rPr>
          <w:spacing w:val="-2"/>
        </w:rPr>
        <w:tab/>
        <w:t>Commencement</w:t>
      </w:r>
      <w:bookmarkEnd w:id="5"/>
      <w:bookmarkEnd w:id="6"/>
    </w:p>
    <w:p w14:paraId="137DCCE0" w14:textId="5D575027" w:rsidR="00E11876" w:rsidRDefault="00E11876">
      <w:pPr>
        <w:pStyle w:val="Subsection"/>
        <w:rPr>
          <w:spacing w:val="-2"/>
        </w:rPr>
      </w:pPr>
      <w:r>
        <w:rPr>
          <w:spacing w:val="-2"/>
        </w:rPr>
        <w:tab/>
      </w:r>
      <w:r>
        <w:rPr>
          <w:spacing w:val="-2"/>
        </w:rPr>
        <w:tab/>
      </w:r>
      <w:r>
        <w:t xml:space="preserve">These </w:t>
      </w:r>
      <w:r>
        <w:rPr>
          <w:spacing w:val="-2"/>
        </w:rPr>
        <w:t>regulations come into operation as follows</w:t>
      </w:r>
      <w:r>
        <w:t> —</w:t>
      </w:r>
    </w:p>
    <w:p w14:paraId="5C296EF0" w14:textId="17314BFF" w:rsidR="00E11876" w:rsidRDefault="00E11876">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14:paraId="3C91C48E" w14:textId="1EB6510A" w:rsidR="00E11876" w:rsidRDefault="00E11876">
      <w:pPr>
        <w:pStyle w:val="Indenta"/>
      </w:pPr>
      <w:r>
        <w:tab/>
        <w:t>(b)</w:t>
      </w:r>
      <w:r>
        <w:tab/>
        <w:t xml:space="preserve">the rest of the </w:t>
      </w:r>
      <w:r>
        <w:rPr>
          <w:spacing w:val="-2"/>
        </w:rPr>
        <w:t>regulations</w:t>
      </w:r>
      <w:r>
        <w:t> — on the day after that day.</w:t>
      </w:r>
    </w:p>
    <w:p w14:paraId="3F2E4D7C" w14:textId="75A0A65C" w:rsidR="00E11876" w:rsidRDefault="00E11876">
      <w:pPr>
        <w:pStyle w:val="Heading5"/>
        <w:rPr>
          <w:snapToGrid w:val="0"/>
        </w:rPr>
      </w:pPr>
      <w:bookmarkStart w:id="7" w:name="_Toc230263572"/>
      <w:bookmarkStart w:id="8" w:name="_Toc230703944"/>
      <w:r>
        <w:rPr>
          <w:rStyle w:val="CharSectno"/>
        </w:rPr>
        <w:t>3</w:t>
      </w:r>
      <w:r>
        <w:rPr>
          <w:snapToGrid w:val="0"/>
        </w:rPr>
        <w:t>.</w:t>
      </w:r>
      <w:r>
        <w:rPr>
          <w:snapToGrid w:val="0"/>
        </w:rPr>
        <w:tab/>
        <w:t>Regulations amended</w:t>
      </w:r>
      <w:bookmarkEnd w:id="7"/>
      <w:bookmarkEnd w:id="8"/>
    </w:p>
    <w:p w14:paraId="6E5F55FA" w14:textId="295C4588" w:rsidR="00E11876" w:rsidRDefault="00E11876">
      <w:pPr>
        <w:pStyle w:val="Subsection"/>
      </w:pPr>
      <w:r>
        <w:tab/>
      </w:r>
      <w:r>
        <w:tab/>
        <w:t xml:space="preserve">These </w:t>
      </w:r>
      <w:r>
        <w:rPr>
          <w:spacing w:val="-2"/>
        </w:rPr>
        <w:t>regulations amend</w:t>
      </w:r>
      <w:r>
        <w:t xml:space="preserve"> the </w:t>
      </w:r>
      <w:r>
        <w:rPr>
          <w:i/>
        </w:rPr>
        <w:t>District Court (Fees) Regulations 2002</w:t>
      </w:r>
      <w:r>
        <w:t>.</w:t>
      </w:r>
    </w:p>
    <w:p w14:paraId="5A72400B" w14:textId="6C2704B1" w:rsidR="00E11876" w:rsidRDefault="00E11876">
      <w:pPr>
        <w:pStyle w:val="Heading5"/>
      </w:pPr>
      <w:bookmarkStart w:id="9" w:name="_Toc230263573"/>
      <w:bookmarkStart w:id="10" w:name="_Toc230703945"/>
      <w:r>
        <w:rPr>
          <w:rStyle w:val="CharSectno"/>
        </w:rPr>
        <w:t>4</w:t>
      </w:r>
      <w:r>
        <w:t>.</w:t>
      </w:r>
      <w:r>
        <w:tab/>
        <w:t>Regulation 6 amended</w:t>
      </w:r>
      <w:bookmarkEnd w:id="9"/>
      <w:bookmarkEnd w:id="10"/>
    </w:p>
    <w:p w14:paraId="6C0FD94F" w14:textId="77777777" w:rsidR="00E11876" w:rsidRDefault="00E11876">
      <w:pPr>
        <w:pStyle w:val="Subsection"/>
      </w:pPr>
      <w:r>
        <w:tab/>
      </w:r>
      <w:r>
        <w:tab/>
        <w:t>After regulation 6(3) insert:</w:t>
      </w:r>
    </w:p>
    <w:p w14:paraId="37109A72" w14:textId="77777777" w:rsidR="00E11876" w:rsidRDefault="00E11876">
      <w:pPr>
        <w:pStyle w:val="BlankOpen"/>
      </w:pPr>
    </w:p>
    <w:p w14:paraId="1301CCE0" w14:textId="77777777" w:rsidR="00E11876" w:rsidRDefault="00E11876">
      <w:pPr>
        <w:pStyle w:val="zSubsection"/>
      </w:pPr>
      <w:r>
        <w:tab/>
        <w:t>(3A)</w:t>
      </w:r>
      <w:r>
        <w:tab/>
        <w:t>An application under subregulation (3) must be made at or before the time the fee becomes payable.</w:t>
      </w:r>
    </w:p>
    <w:p w14:paraId="471D6F76" w14:textId="15287600" w:rsidR="00E11876" w:rsidRDefault="00E11876">
      <w:pPr>
        <w:pStyle w:val="BlankClose"/>
      </w:pPr>
    </w:p>
    <w:p w14:paraId="6E7F79AA" w14:textId="76CB00B0" w:rsidR="00E11876" w:rsidRDefault="00E11876">
      <w:pPr>
        <w:pStyle w:val="SectAltNote"/>
        <w:keepNext w:val="0"/>
      </w:pPr>
      <w:r>
        <w:tab/>
        <w:t>Note: The heading to amended regulation 6 is to read:</w:t>
      </w:r>
    </w:p>
    <w:p w14:paraId="2B6B5D94" w14:textId="47ED917E" w:rsidR="00E11876" w:rsidRDefault="00E11876">
      <w:pPr>
        <w:pStyle w:val="SectAltHeading"/>
      </w:pPr>
      <w:r>
        <w:tab/>
      </w:r>
      <w:r>
        <w:tab/>
        <w:t>Fees to be paid before documents filed or other things done</w:t>
      </w:r>
    </w:p>
    <w:p w14:paraId="4F49E3A6" w14:textId="5644F306" w:rsidR="00E11876" w:rsidRDefault="00E11876">
      <w:pPr>
        <w:pStyle w:val="Heading5"/>
      </w:pPr>
      <w:bookmarkStart w:id="11" w:name="_Toc230263574"/>
      <w:bookmarkStart w:id="12" w:name="_Toc230703946"/>
      <w:r>
        <w:rPr>
          <w:rStyle w:val="CharSectno"/>
        </w:rPr>
        <w:lastRenderedPageBreak/>
        <w:t>5</w:t>
      </w:r>
      <w:r>
        <w:t>.</w:t>
      </w:r>
      <w:r>
        <w:tab/>
        <w:t>Regulation 8 amended</w:t>
      </w:r>
      <w:bookmarkEnd w:id="11"/>
      <w:bookmarkEnd w:id="12"/>
    </w:p>
    <w:p w14:paraId="60AF32B7" w14:textId="77777777" w:rsidR="00E11876" w:rsidRDefault="00E11876">
      <w:pPr>
        <w:pStyle w:val="Subsection"/>
        <w:keepNext/>
      </w:pPr>
      <w:r>
        <w:tab/>
      </w:r>
      <w:r>
        <w:tab/>
        <w:t>After regulation 8(1) insert:</w:t>
      </w:r>
    </w:p>
    <w:p w14:paraId="3C398766" w14:textId="77777777" w:rsidR="00E11876" w:rsidRDefault="00E11876">
      <w:pPr>
        <w:pStyle w:val="BlankOpen"/>
      </w:pPr>
    </w:p>
    <w:p w14:paraId="060C23A2" w14:textId="77777777" w:rsidR="00E11876" w:rsidRDefault="00E11876">
      <w:pPr>
        <w:pStyle w:val="zSubsection"/>
      </w:pPr>
      <w:r>
        <w:tab/>
        <w:t>(1A)</w:t>
      </w:r>
      <w:r>
        <w:tab/>
        <w:t xml:space="preserve">Except with the leave of the Court or a registrar, an application cannot be made later than 28 days after the day on which the fee for the item or the matter in respect of which the applicant is seeking to pay the eligible individual fee or eligible entity fee (as is relevant) — </w:t>
      </w:r>
    </w:p>
    <w:p w14:paraId="1ABFAD95" w14:textId="77777777" w:rsidR="00E11876" w:rsidRDefault="00E11876">
      <w:pPr>
        <w:pStyle w:val="zIndenta"/>
      </w:pPr>
      <w:r>
        <w:tab/>
        <w:t>(a)</w:t>
      </w:r>
      <w:r>
        <w:tab/>
        <w:t>becomes payable; or</w:t>
      </w:r>
    </w:p>
    <w:p w14:paraId="4672FBA7" w14:textId="77777777" w:rsidR="00E11876" w:rsidRDefault="00E11876">
      <w:pPr>
        <w:pStyle w:val="zIndenta"/>
      </w:pPr>
      <w:r>
        <w:tab/>
        <w:t>(b)</w:t>
      </w:r>
      <w:r>
        <w:tab/>
        <w:t>is paid.</w:t>
      </w:r>
    </w:p>
    <w:p w14:paraId="442D1D4B" w14:textId="77777777" w:rsidR="00E11876" w:rsidRDefault="00E11876">
      <w:pPr>
        <w:pStyle w:val="zSubsection"/>
      </w:pPr>
      <w:r>
        <w:tab/>
        <w:t>(1B)</w:t>
      </w:r>
      <w:r>
        <w:tab/>
        <w:t>The Court or a registrar may give leave under subregulation (1A) only if satisfied that exceptional circumstances justify the leave being given.</w:t>
      </w:r>
    </w:p>
    <w:p w14:paraId="11C9A81B" w14:textId="77777777" w:rsidR="00E11876" w:rsidRDefault="00E11876">
      <w:pPr>
        <w:pStyle w:val="BlankClose"/>
      </w:pPr>
    </w:p>
    <w:p w14:paraId="0042CFD5" w14:textId="457EE566" w:rsidR="00E11876" w:rsidRDefault="005D73A5">
      <w:pPr>
        <w:pStyle w:val="ByCommand"/>
        <w:sectPr w:rsidR="00E11876">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A. O’SULLIVAN, </w:t>
      </w:r>
      <w:r w:rsidR="00E11876">
        <w:t>Clerk of the Executive Council</w:t>
      </w:r>
    </w:p>
    <w:p w14:paraId="0605215F" w14:textId="38AE93AA" w:rsidR="00E11876" w:rsidRDefault="007A6357">
      <w:r>
        <w:rPr>
          <w:noProof/>
        </w:rPr>
        <mc:AlternateContent>
          <mc:Choice Requires="wps">
            <w:drawing>
              <wp:anchor distT="0" distB="0" distL="114300" distR="114300" simplePos="0" relativeHeight="251660288" behindDoc="0" locked="0" layoutInCell="1" allowOverlap="1" wp14:anchorId="1C63AB04" wp14:editId="093467A5">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A78CB3B" w14:textId="5BF00BB7" w:rsidR="007A6357" w:rsidRDefault="007A635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73A5">
                              <w:rPr>
                                <w:sz w:val="16"/>
                              </w:rPr>
                              <w:t>2026</w:t>
                            </w:r>
                            <w:r>
                              <w:rPr>
                                <w:sz w:val="16"/>
                              </w:rPr>
                              <w:fldChar w:fldCharType="end"/>
                            </w:r>
                            <w:r>
                              <w:rPr>
                                <w:sz w:val="16"/>
                              </w:rPr>
                              <w:t>.</w:t>
                            </w:r>
                          </w:p>
                          <w:p w14:paraId="4719694E" w14:textId="77777777" w:rsidR="007A6357" w:rsidRDefault="007A635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4E9AB21" w14:textId="0B4F918D" w:rsidR="007A6357" w:rsidRDefault="007A635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73A5">
                              <w:rPr>
                                <w:sz w:val="16"/>
                              </w:rPr>
                              <w:t>2026</w:t>
                            </w:r>
                            <w:r>
                              <w:rPr>
                                <w:sz w:val="16"/>
                              </w:rPr>
                              <w:fldChar w:fldCharType="end"/>
                            </w:r>
                            <w:r>
                              <w:rPr>
                                <w:sz w:val="16"/>
                              </w:rPr>
                              <w:t>.</w:t>
                            </w:r>
                          </w:p>
                          <w:p w14:paraId="0356EA02" w14:textId="77777777" w:rsidR="007A6357" w:rsidRDefault="007A635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C63AB0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A78CB3B" w14:textId="5BF00BB7" w:rsidR="007A6357" w:rsidRDefault="007A635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73A5">
                        <w:rPr>
                          <w:sz w:val="16"/>
                        </w:rPr>
                        <w:t>2026</w:t>
                      </w:r>
                      <w:r>
                        <w:rPr>
                          <w:sz w:val="16"/>
                        </w:rPr>
                        <w:fldChar w:fldCharType="end"/>
                      </w:r>
                      <w:r>
                        <w:rPr>
                          <w:sz w:val="16"/>
                        </w:rPr>
                        <w:t>.</w:t>
                      </w:r>
                    </w:p>
                    <w:p w14:paraId="4719694E" w14:textId="77777777" w:rsidR="007A6357" w:rsidRDefault="007A635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4E9AB21" w14:textId="0B4F918D" w:rsidR="007A6357" w:rsidRDefault="007A635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73A5">
                        <w:rPr>
                          <w:sz w:val="16"/>
                        </w:rPr>
                        <w:t>2026</w:t>
                      </w:r>
                      <w:r>
                        <w:rPr>
                          <w:sz w:val="16"/>
                        </w:rPr>
                        <w:fldChar w:fldCharType="end"/>
                      </w:r>
                      <w:r>
                        <w:rPr>
                          <w:sz w:val="16"/>
                        </w:rPr>
                        <w:t>.</w:t>
                      </w:r>
                    </w:p>
                    <w:p w14:paraId="0356EA02" w14:textId="77777777" w:rsidR="007A6357" w:rsidRDefault="007A635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11876" w:rsidSect="00485BF3">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87476" w14:textId="77777777" w:rsidR="00E11876" w:rsidRDefault="00E11876">
      <w:pPr>
        <w:rPr>
          <w:b/>
          <w:sz w:val="28"/>
        </w:rPr>
      </w:pPr>
      <w:r>
        <w:rPr>
          <w:b/>
          <w:sz w:val="28"/>
        </w:rPr>
        <w:t>Endnotes</w:t>
      </w:r>
    </w:p>
    <w:p w14:paraId="5C688A8A" w14:textId="77777777" w:rsidR="00E11876" w:rsidRDefault="00E11876">
      <w:pPr>
        <w:spacing w:after="240"/>
        <w:rPr>
          <w:rFonts w:ascii="Times" w:hAnsi="Times"/>
          <w:sz w:val="18"/>
        </w:rPr>
      </w:pPr>
      <w:r>
        <w:rPr>
          <w:sz w:val="20"/>
        </w:rPr>
        <w:t>[For ease of reference detach these notes and read them alongside the draft.]</w:t>
      </w:r>
    </w:p>
    <w:p w14:paraId="3197A866" w14:textId="77777777" w:rsidR="00E11876" w:rsidRDefault="00E11876"/>
  </w:endnote>
  <w:endnote w:type="continuationSeparator" w:id="0">
    <w:p w14:paraId="606626AC" w14:textId="77777777" w:rsidR="00E11876" w:rsidRDefault="00E11876">
      <w:pPr>
        <w:pStyle w:val="Footer"/>
      </w:pPr>
    </w:p>
    <w:p w14:paraId="49E68134" w14:textId="77777777" w:rsidR="00E11876" w:rsidRDefault="00E11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7332" w14:textId="77777777" w:rsidR="00AE2CA0" w:rsidRDefault="00AE2CA0">
    <w:pPr>
      <w:pStyle w:val="Footer"/>
      <w:pBdr>
        <w:bottom w:val="single" w:sz="4" w:space="1" w:color="auto"/>
      </w:pBdr>
      <w:rPr>
        <w:sz w:val="20"/>
      </w:rPr>
    </w:pPr>
  </w:p>
  <w:p w14:paraId="2506E9E2" w14:textId="74C40B4D" w:rsidR="00AE2CA0" w:rsidRDefault="00AE2CA0">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107FCC">
      <w:rPr>
        <w:sz w:val="20"/>
      </w:rPr>
      <w:t>2026/84</w:t>
    </w:r>
    <w:r>
      <w:rPr>
        <w:sz w:val="20"/>
      </w:rPr>
      <w:fldChar w:fldCharType="end"/>
    </w:r>
  </w:p>
  <w:p w14:paraId="154736BC" w14:textId="3429B041" w:rsidR="00AE2CA0" w:rsidRDefault="00AE2CA0">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07FCC">
      <w:rPr>
        <w:sz w:val="16"/>
      </w:rPr>
      <w:t>27 May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8741" w14:textId="77777777" w:rsidR="00AE2CA0" w:rsidRDefault="00AE2CA0">
    <w:pPr>
      <w:pStyle w:val="Footer"/>
      <w:pBdr>
        <w:bottom w:val="single" w:sz="4" w:space="1" w:color="auto"/>
      </w:pBdr>
      <w:rPr>
        <w:sz w:val="20"/>
      </w:rPr>
    </w:pPr>
  </w:p>
  <w:p w14:paraId="6EF07E8F" w14:textId="55366AE7" w:rsidR="00AE2CA0" w:rsidRDefault="00AE2CA0">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07FCC">
      <w:rPr>
        <w:sz w:val="20"/>
      </w:rPr>
      <w:t>2026/84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B342BC3" w14:textId="315535EB" w:rsidR="00AE2CA0" w:rsidRDefault="00AE2CA0">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07FCC">
      <w:rPr>
        <w:sz w:val="16"/>
      </w:rPr>
      <w:t>27 May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42E0" w14:textId="77777777" w:rsidR="00AE2CA0" w:rsidRDefault="00AE2CA0">
    <w:pPr>
      <w:pStyle w:val="Footer"/>
      <w:pBdr>
        <w:bottom w:val="single" w:sz="4" w:space="1" w:color="auto"/>
      </w:pBdr>
      <w:rPr>
        <w:sz w:val="20"/>
      </w:rPr>
    </w:pPr>
  </w:p>
  <w:p w14:paraId="202E94A5" w14:textId="14C9ED71" w:rsidR="00AE2CA0" w:rsidRDefault="00AE2CA0">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07FCC">
      <w:rPr>
        <w:sz w:val="20"/>
      </w:rPr>
      <w:t>2026/84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6094ECA" w14:textId="139A858C" w:rsidR="00AE2CA0" w:rsidRDefault="00AE2CA0">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07FCC">
      <w:rPr>
        <w:sz w:val="16"/>
      </w:rPr>
      <w:t>27 May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4469" w14:textId="77777777" w:rsidR="00AE2CA0" w:rsidRDefault="00AE2CA0">
    <w:pPr>
      <w:pStyle w:val="Footer"/>
      <w:pBdr>
        <w:bottom w:val="single" w:sz="4" w:space="1" w:color="auto"/>
      </w:pBdr>
      <w:rPr>
        <w:sz w:val="20"/>
      </w:rPr>
    </w:pPr>
  </w:p>
  <w:p w14:paraId="491F38E6" w14:textId="1686E67A" w:rsidR="00AE2CA0" w:rsidRDefault="00AE2CA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107FCC">
      <w:rPr>
        <w:sz w:val="20"/>
      </w:rPr>
      <w:t>2026/84</w:t>
    </w:r>
    <w:r>
      <w:rPr>
        <w:sz w:val="20"/>
      </w:rPr>
      <w:fldChar w:fldCharType="end"/>
    </w:r>
  </w:p>
  <w:p w14:paraId="4DD6B7B4" w14:textId="7360E682" w:rsidR="00AE2CA0" w:rsidRDefault="00AE2CA0">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07FCC">
      <w:rPr>
        <w:sz w:val="16"/>
      </w:rPr>
      <w:t>27 May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54E2" w14:textId="77777777" w:rsidR="00AE2CA0" w:rsidRDefault="00AE2CA0">
    <w:pPr>
      <w:pStyle w:val="Footer"/>
      <w:pBdr>
        <w:bottom w:val="single" w:sz="4" w:space="1" w:color="auto"/>
      </w:pBdr>
      <w:rPr>
        <w:sz w:val="20"/>
      </w:rPr>
    </w:pPr>
  </w:p>
  <w:p w14:paraId="06CC52B9" w14:textId="34CE8CE0" w:rsidR="00AE2CA0" w:rsidRDefault="00AE2CA0">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07FCC">
      <w:rPr>
        <w:sz w:val="20"/>
      </w:rPr>
      <w:t>2026/84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78E36FB" w14:textId="4450B231" w:rsidR="00AE2CA0" w:rsidRDefault="00AE2CA0">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07FCC">
      <w:rPr>
        <w:sz w:val="16"/>
      </w:rPr>
      <w:t>27 May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4C82" w14:textId="77777777" w:rsidR="00AE2CA0" w:rsidRDefault="00AE2CA0">
    <w:pPr>
      <w:pStyle w:val="Footer"/>
      <w:pBdr>
        <w:bottom w:val="single" w:sz="4" w:space="1" w:color="auto"/>
      </w:pBdr>
      <w:rPr>
        <w:sz w:val="20"/>
      </w:rPr>
    </w:pPr>
  </w:p>
  <w:p w14:paraId="351703A6" w14:textId="563E16E4" w:rsidR="00AE2CA0" w:rsidRDefault="00AE2CA0">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07FCC">
      <w:rPr>
        <w:sz w:val="20"/>
      </w:rPr>
      <w:t>2026/84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EF3CAC6" w14:textId="6D34C744" w:rsidR="00AE2CA0" w:rsidRDefault="00AE2CA0">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07FCC">
      <w:rPr>
        <w:sz w:val="16"/>
      </w:rPr>
      <w:t>27 May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3C39" w14:textId="270565E2" w:rsidR="00E11876" w:rsidRDefault="00E1187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AA5F" w14:textId="431F68D4" w:rsidR="00E11876" w:rsidRDefault="00E1187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5E416" w14:textId="77777777" w:rsidR="00E11876" w:rsidRDefault="00E11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CA889" w14:textId="77777777" w:rsidR="00E11876" w:rsidRDefault="00E11876">
      <w:r>
        <w:separator/>
      </w:r>
    </w:p>
  </w:footnote>
  <w:footnote w:type="continuationSeparator" w:id="0">
    <w:p w14:paraId="266E4EF5" w14:textId="77777777" w:rsidR="00E11876" w:rsidRDefault="00E11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38EF" w14:textId="77777777" w:rsidR="005D73A5" w:rsidRDefault="005D73A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D5E04" w14:textId="60D39D3E" w:rsidR="00E11876" w:rsidRDefault="00E1187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733D" w14:textId="152252EA" w:rsidR="00E11876" w:rsidRDefault="00E1187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531F" w14:textId="77777777" w:rsidR="00E11876" w:rsidRDefault="00E11876">
    <w:pPr>
      <w:pStyle w:val="Header"/>
    </w:pPr>
    <w:bookmarkStart w:id="13" w:name="Coversheet"/>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7117" w14:textId="77777777" w:rsidR="005D73A5" w:rsidRDefault="005D73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3C3B" w14:textId="77777777" w:rsidR="00AE2CA0" w:rsidRDefault="00AE2CA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2CA0" w14:paraId="7C49EED3" w14:textId="77777777">
      <w:trPr>
        <w:cantSplit/>
        <w:jc w:val="center"/>
      </w:trPr>
      <w:tc>
        <w:tcPr>
          <w:tcW w:w="7258" w:type="dxa"/>
          <w:gridSpan w:val="2"/>
        </w:tcPr>
        <w:p w14:paraId="7DB3F84F" w14:textId="59B32A91" w:rsidR="00AE2CA0" w:rsidRDefault="00AE2CA0">
          <w:pPr>
            <w:pStyle w:val="Header"/>
          </w:pPr>
          <w:r>
            <w:rPr>
              <w:b/>
              <w:i/>
            </w:rPr>
            <w:fldChar w:fldCharType="begin"/>
          </w:r>
          <w:r>
            <w:rPr>
              <w:b/>
              <w:i/>
            </w:rPr>
            <w:instrText xml:space="preserve"> STYLEREF "Name of Act/Reg" </w:instrText>
          </w:r>
          <w:r>
            <w:rPr>
              <w:b/>
              <w:i/>
            </w:rPr>
            <w:fldChar w:fldCharType="separate"/>
          </w:r>
          <w:r w:rsidR="00107FCC">
            <w:rPr>
              <w:b/>
              <w:i/>
            </w:rPr>
            <w:t>District Court (Fees) Amendment Regulations 2026</w:t>
          </w:r>
          <w:r>
            <w:rPr>
              <w:b/>
              <w:i/>
            </w:rPr>
            <w:fldChar w:fldCharType="end"/>
          </w:r>
        </w:p>
      </w:tc>
    </w:tr>
    <w:tr w:rsidR="00AE2CA0" w14:paraId="1BEBC190" w14:textId="77777777">
      <w:trPr>
        <w:jc w:val="center"/>
      </w:trPr>
      <w:tc>
        <w:tcPr>
          <w:tcW w:w="1548" w:type="dxa"/>
        </w:tcPr>
        <w:p w14:paraId="3B5C05DF" w14:textId="77777777" w:rsidR="00AE2CA0" w:rsidRDefault="00AE2CA0">
          <w:pPr>
            <w:pStyle w:val="Header"/>
            <w:spacing w:before="40"/>
          </w:pPr>
        </w:p>
      </w:tc>
      <w:tc>
        <w:tcPr>
          <w:tcW w:w="5715" w:type="dxa"/>
        </w:tcPr>
        <w:p w14:paraId="545A012B" w14:textId="77777777" w:rsidR="00AE2CA0" w:rsidRDefault="00AE2CA0">
          <w:pPr>
            <w:pStyle w:val="Header"/>
            <w:spacing w:before="40"/>
          </w:pPr>
        </w:p>
      </w:tc>
    </w:tr>
    <w:tr w:rsidR="00AE2CA0" w14:paraId="2F82A9D5" w14:textId="77777777">
      <w:trPr>
        <w:jc w:val="center"/>
      </w:trPr>
      <w:tc>
        <w:tcPr>
          <w:tcW w:w="1548" w:type="dxa"/>
        </w:tcPr>
        <w:p w14:paraId="3E6D7D37" w14:textId="77777777" w:rsidR="00AE2CA0" w:rsidRDefault="00AE2CA0">
          <w:pPr>
            <w:pStyle w:val="Header"/>
            <w:spacing w:before="40"/>
          </w:pPr>
        </w:p>
      </w:tc>
      <w:tc>
        <w:tcPr>
          <w:tcW w:w="5715" w:type="dxa"/>
        </w:tcPr>
        <w:p w14:paraId="096980E6" w14:textId="77777777" w:rsidR="00AE2CA0" w:rsidRDefault="00AE2CA0">
          <w:pPr>
            <w:pStyle w:val="Header"/>
            <w:spacing w:before="40"/>
          </w:pPr>
        </w:p>
      </w:tc>
    </w:tr>
    <w:tr w:rsidR="00AE2CA0" w14:paraId="7A431FE7" w14:textId="77777777">
      <w:trPr>
        <w:cantSplit/>
        <w:jc w:val="center"/>
      </w:trPr>
      <w:tc>
        <w:tcPr>
          <w:tcW w:w="7258" w:type="dxa"/>
          <w:gridSpan w:val="2"/>
        </w:tcPr>
        <w:p w14:paraId="42BA25A6" w14:textId="77777777" w:rsidR="00AE2CA0" w:rsidRDefault="00AE2CA0">
          <w:pPr>
            <w:pStyle w:val="Header"/>
            <w:spacing w:before="40"/>
          </w:pPr>
          <w:r>
            <w:t>Contents</w:t>
          </w:r>
        </w:p>
      </w:tc>
    </w:tr>
  </w:tbl>
  <w:p w14:paraId="7C2BCF82" w14:textId="77777777" w:rsidR="00AE2CA0" w:rsidRDefault="00AE2CA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2CA0" w14:paraId="046B196E" w14:textId="77777777">
      <w:trPr>
        <w:cantSplit/>
        <w:jc w:val="center"/>
      </w:trPr>
      <w:tc>
        <w:tcPr>
          <w:tcW w:w="7258" w:type="dxa"/>
          <w:gridSpan w:val="2"/>
        </w:tcPr>
        <w:p w14:paraId="0FF9FCFC" w14:textId="0FA5DC05" w:rsidR="00AE2CA0" w:rsidRDefault="00AE2CA0">
          <w:pPr>
            <w:pStyle w:val="Header"/>
            <w:ind w:right="17"/>
            <w:jc w:val="right"/>
          </w:pPr>
          <w:r>
            <w:rPr>
              <w:b/>
              <w:i/>
            </w:rPr>
            <w:fldChar w:fldCharType="begin"/>
          </w:r>
          <w:r>
            <w:rPr>
              <w:b/>
              <w:i/>
            </w:rPr>
            <w:instrText xml:space="preserve"> STYLEREF "Name of Act/Reg" </w:instrText>
          </w:r>
          <w:r>
            <w:rPr>
              <w:b/>
              <w:i/>
            </w:rPr>
            <w:fldChar w:fldCharType="separate"/>
          </w:r>
          <w:r w:rsidR="00107FCC">
            <w:rPr>
              <w:b/>
              <w:i/>
            </w:rPr>
            <w:t>District Court (Fees) Amendment Regulations 2026</w:t>
          </w:r>
          <w:r>
            <w:rPr>
              <w:b/>
              <w:i/>
            </w:rPr>
            <w:fldChar w:fldCharType="end"/>
          </w:r>
        </w:p>
      </w:tc>
    </w:tr>
    <w:tr w:rsidR="00AE2CA0" w14:paraId="26B4A759" w14:textId="77777777">
      <w:trPr>
        <w:jc w:val="center"/>
      </w:trPr>
      <w:tc>
        <w:tcPr>
          <w:tcW w:w="5715" w:type="dxa"/>
        </w:tcPr>
        <w:p w14:paraId="1BBB4830" w14:textId="77777777" w:rsidR="00AE2CA0" w:rsidRDefault="00AE2CA0">
          <w:pPr>
            <w:pStyle w:val="Header"/>
            <w:spacing w:before="40"/>
            <w:jc w:val="right"/>
          </w:pPr>
        </w:p>
      </w:tc>
      <w:tc>
        <w:tcPr>
          <w:tcW w:w="1548" w:type="dxa"/>
        </w:tcPr>
        <w:p w14:paraId="7ACD07E4" w14:textId="77777777" w:rsidR="00AE2CA0" w:rsidRDefault="00AE2CA0">
          <w:pPr>
            <w:pStyle w:val="Header"/>
            <w:spacing w:before="40"/>
            <w:ind w:right="17"/>
            <w:jc w:val="right"/>
          </w:pPr>
        </w:p>
      </w:tc>
    </w:tr>
    <w:tr w:rsidR="00AE2CA0" w14:paraId="165C0C0F" w14:textId="77777777">
      <w:trPr>
        <w:jc w:val="center"/>
      </w:trPr>
      <w:tc>
        <w:tcPr>
          <w:tcW w:w="5715" w:type="dxa"/>
        </w:tcPr>
        <w:p w14:paraId="7B84BBFF" w14:textId="77777777" w:rsidR="00AE2CA0" w:rsidRDefault="00AE2CA0">
          <w:pPr>
            <w:pStyle w:val="Header"/>
            <w:spacing w:before="40"/>
            <w:jc w:val="right"/>
          </w:pPr>
        </w:p>
      </w:tc>
      <w:tc>
        <w:tcPr>
          <w:tcW w:w="1548" w:type="dxa"/>
        </w:tcPr>
        <w:p w14:paraId="2E2D2E75" w14:textId="77777777" w:rsidR="00AE2CA0" w:rsidRDefault="00AE2CA0">
          <w:pPr>
            <w:pStyle w:val="Header"/>
            <w:spacing w:before="40"/>
            <w:ind w:right="17"/>
            <w:jc w:val="right"/>
          </w:pPr>
        </w:p>
      </w:tc>
    </w:tr>
    <w:tr w:rsidR="00AE2CA0" w14:paraId="1EA8CBE7" w14:textId="77777777">
      <w:trPr>
        <w:cantSplit/>
        <w:jc w:val="center"/>
      </w:trPr>
      <w:tc>
        <w:tcPr>
          <w:tcW w:w="7258" w:type="dxa"/>
          <w:gridSpan w:val="2"/>
        </w:tcPr>
        <w:p w14:paraId="64474ED9" w14:textId="77777777" w:rsidR="00AE2CA0" w:rsidRDefault="00AE2CA0">
          <w:pPr>
            <w:pStyle w:val="Header"/>
            <w:spacing w:before="40"/>
            <w:ind w:right="17"/>
            <w:jc w:val="right"/>
          </w:pPr>
          <w:r>
            <w:t>Contents</w:t>
          </w:r>
        </w:p>
      </w:tc>
    </w:tr>
  </w:tbl>
  <w:p w14:paraId="4CA31411" w14:textId="77777777" w:rsidR="00AE2CA0" w:rsidRDefault="00AE2CA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79AE" w14:textId="77777777" w:rsidR="00AE2CA0" w:rsidRDefault="00AE2CA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A5B8B" w14:paraId="117ACFA4" w14:textId="77777777">
      <w:trPr>
        <w:cantSplit/>
        <w:jc w:val="center"/>
      </w:trPr>
      <w:tc>
        <w:tcPr>
          <w:tcW w:w="7263" w:type="dxa"/>
          <w:gridSpan w:val="2"/>
        </w:tcPr>
        <w:p w14:paraId="180BA30C" w14:textId="24265E84" w:rsidR="00E11876" w:rsidRDefault="00E11876">
          <w:pPr>
            <w:pStyle w:val="Header"/>
          </w:pPr>
          <w:r>
            <w:rPr>
              <w:b/>
              <w:i/>
            </w:rPr>
            <w:fldChar w:fldCharType="begin"/>
          </w:r>
          <w:r>
            <w:rPr>
              <w:b/>
              <w:i/>
            </w:rPr>
            <w:instrText xml:space="preserve"> STYLEREF "Name of Act/Reg" </w:instrText>
          </w:r>
          <w:r>
            <w:rPr>
              <w:b/>
              <w:i/>
            </w:rPr>
            <w:fldChar w:fldCharType="separate"/>
          </w:r>
          <w:r w:rsidR="00107FCC">
            <w:rPr>
              <w:b/>
              <w:i/>
            </w:rPr>
            <w:t>District Court (Fees) Amendment Regulations 2026</w:t>
          </w:r>
          <w:r>
            <w:rPr>
              <w:b/>
              <w:i/>
            </w:rPr>
            <w:fldChar w:fldCharType="end"/>
          </w:r>
        </w:p>
      </w:tc>
    </w:tr>
    <w:tr w:rsidR="002A5B8B" w14:paraId="0A77B0E6" w14:textId="77777777">
      <w:trPr>
        <w:jc w:val="center"/>
      </w:trPr>
      <w:tc>
        <w:tcPr>
          <w:tcW w:w="1548" w:type="dxa"/>
        </w:tcPr>
        <w:p w14:paraId="2F7C769C" w14:textId="21E2516B" w:rsidR="00E11876" w:rsidRDefault="00E11876">
          <w:pPr>
            <w:pStyle w:val="Header"/>
            <w:spacing w:before="40"/>
          </w:pPr>
          <w:r>
            <w:rPr>
              <w:b/>
            </w:rPr>
            <w:fldChar w:fldCharType="begin"/>
          </w:r>
          <w:r>
            <w:rPr>
              <w:b/>
            </w:rPr>
            <w:instrText>STYLEREF CharPartNo</w:instrText>
          </w:r>
          <w:r>
            <w:rPr>
              <w:b/>
            </w:rPr>
            <w:fldChar w:fldCharType="end"/>
          </w:r>
        </w:p>
      </w:tc>
      <w:tc>
        <w:tcPr>
          <w:tcW w:w="5715" w:type="dxa"/>
          <w:vAlign w:val="bottom"/>
        </w:tcPr>
        <w:p w14:paraId="54DF02B5" w14:textId="58304A28" w:rsidR="00E11876" w:rsidRDefault="00E11876">
          <w:pPr>
            <w:pStyle w:val="Header"/>
            <w:spacing w:before="40"/>
          </w:pPr>
          <w:r>
            <w:fldChar w:fldCharType="begin"/>
          </w:r>
          <w:r>
            <w:instrText xml:space="preserve"> styleref CharPartText </w:instrText>
          </w:r>
          <w:r>
            <w:fldChar w:fldCharType="end"/>
          </w:r>
        </w:p>
      </w:tc>
    </w:tr>
    <w:tr w:rsidR="002A5B8B" w14:paraId="3E5F3645" w14:textId="77777777">
      <w:trPr>
        <w:jc w:val="center"/>
      </w:trPr>
      <w:tc>
        <w:tcPr>
          <w:tcW w:w="1548" w:type="dxa"/>
        </w:tcPr>
        <w:p w14:paraId="2CCA248C" w14:textId="5B278DCD" w:rsidR="00E11876" w:rsidRDefault="00E11876">
          <w:pPr>
            <w:pStyle w:val="Header"/>
            <w:spacing w:before="40"/>
          </w:pPr>
          <w:r>
            <w:rPr>
              <w:b/>
            </w:rPr>
            <w:fldChar w:fldCharType="begin"/>
          </w:r>
          <w:r>
            <w:rPr>
              <w:b/>
            </w:rPr>
            <w:instrText>STYLEREF CharDivNo</w:instrText>
          </w:r>
          <w:r>
            <w:rPr>
              <w:b/>
            </w:rPr>
            <w:fldChar w:fldCharType="end"/>
          </w:r>
        </w:p>
      </w:tc>
      <w:tc>
        <w:tcPr>
          <w:tcW w:w="5715" w:type="dxa"/>
          <w:vAlign w:val="bottom"/>
        </w:tcPr>
        <w:p w14:paraId="61E8E327" w14:textId="6BEA54C6" w:rsidR="00E11876" w:rsidRDefault="00E11876">
          <w:pPr>
            <w:pStyle w:val="Header"/>
            <w:spacing w:before="40"/>
          </w:pPr>
          <w:r>
            <w:fldChar w:fldCharType="begin"/>
          </w:r>
          <w:r>
            <w:instrText xml:space="preserve"> styleref CharDivText </w:instrText>
          </w:r>
          <w:r>
            <w:fldChar w:fldCharType="end"/>
          </w:r>
        </w:p>
      </w:tc>
    </w:tr>
    <w:tr w:rsidR="002A5B8B" w14:paraId="70FF7017" w14:textId="77777777">
      <w:trPr>
        <w:cantSplit/>
        <w:jc w:val="center"/>
      </w:trPr>
      <w:tc>
        <w:tcPr>
          <w:tcW w:w="7263" w:type="dxa"/>
          <w:gridSpan w:val="2"/>
        </w:tcPr>
        <w:p w14:paraId="65B1CC81" w14:textId="31D32B73" w:rsidR="00E11876" w:rsidRDefault="00E11876">
          <w:pPr>
            <w:pStyle w:val="Header"/>
            <w:spacing w:before="40"/>
          </w:pPr>
          <w:r>
            <w:rPr>
              <w:b/>
            </w:rPr>
            <w:t xml:space="preserve">r. </w:t>
          </w:r>
          <w:r>
            <w:rPr>
              <w:b/>
            </w:rPr>
            <w:fldChar w:fldCharType="begin"/>
          </w:r>
          <w:r>
            <w:rPr>
              <w:b/>
            </w:rPr>
            <w:instrText>STYLEREF CharSectNo</w:instrText>
          </w:r>
          <w:r>
            <w:rPr>
              <w:b/>
            </w:rPr>
            <w:fldChar w:fldCharType="separate"/>
          </w:r>
          <w:r w:rsidR="00107FCC">
            <w:rPr>
              <w:b/>
            </w:rPr>
            <w:t>1</w:t>
          </w:r>
          <w:r>
            <w:rPr>
              <w:b/>
            </w:rPr>
            <w:fldChar w:fldCharType="end"/>
          </w:r>
        </w:p>
      </w:tc>
    </w:tr>
  </w:tbl>
  <w:p w14:paraId="127C0C88" w14:textId="77777777" w:rsidR="00E11876" w:rsidRDefault="00E1187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A5B8B" w14:paraId="0218EEAD" w14:textId="77777777">
      <w:trPr>
        <w:cantSplit/>
        <w:jc w:val="center"/>
      </w:trPr>
      <w:tc>
        <w:tcPr>
          <w:tcW w:w="7263" w:type="dxa"/>
          <w:gridSpan w:val="2"/>
        </w:tcPr>
        <w:p w14:paraId="6DA5862A" w14:textId="10D9C6AE" w:rsidR="00E11876" w:rsidRDefault="00E11876">
          <w:pPr>
            <w:pStyle w:val="Header"/>
            <w:spacing w:before="40"/>
            <w:jc w:val="right"/>
          </w:pPr>
          <w:r>
            <w:rPr>
              <w:b/>
              <w:i/>
            </w:rPr>
            <w:fldChar w:fldCharType="begin"/>
          </w:r>
          <w:r>
            <w:rPr>
              <w:b/>
              <w:i/>
            </w:rPr>
            <w:instrText xml:space="preserve"> STYLEREF "Name of Act/Reg" </w:instrText>
          </w:r>
          <w:r>
            <w:rPr>
              <w:b/>
              <w:i/>
            </w:rPr>
            <w:fldChar w:fldCharType="separate"/>
          </w:r>
          <w:r w:rsidR="00107FCC">
            <w:rPr>
              <w:b/>
              <w:i/>
            </w:rPr>
            <w:t>District Court (Fees) Amendment Regulations 2026</w:t>
          </w:r>
          <w:r>
            <w:rPr>
              <w:b/>
              <w:i/>
            </w:rPr>
            <w:fldChar w:fldCharType="end"/>
          </w:r>
        </w:p>
      </w:tc>
    </w:tr>
    <w:tr w:rsidR="002A5B8B" w14:paraId="1B29AE9A" w14:textId="77777777">
      <w:trPr>
        <w:jc w:val="center"/>
      </w:trPr>
      <w:tc>
        <w:tcPr>
          <w:tcW w:w="5715" w:type="dxa"/>
          <w:vAlign w:val="bottom"/>
        </w:tcPr>
        <w:p w14:paraId="1189083D" w14:textId="78B1343D" w:rsidR="00E11876" w:rsidRDefault="00E11876">
          <w:pPr>
            <w:pStyle w:val="Header"/>
            <w:spacing w:before="40"/>
            <w:jc w:val="right"/>
          </w:pPr>
          <w:r>
            <w:fldChar w:fldCharType="begin"/>
          </w:r>
          <w:r>
            <w:instrText xml:space="preserve"> styleref CharPartText </w:instrText>
          </w:r>
          <w:r>
            <w:fldChar w:fldCharType="end"/>
          </w:r>
        </w:p>
      </w:tc>
      <w:tc>
        <w:tcPr>
          <w:tcW w:w="1548" w:type="dxa"/>
        </w:tcPr>
        <w:p w14:paraId="510DD824" w14:textId="1F96176E" w:rsidR="00E11876" w:rsidRDefault="00E11876">
          <w:pPr>
            <w:pStyle w:val="Header"/>
            <w:spacing w:before="40"/>
            <w:jc w:val="right"/>
          </w:pPr>
          <w:r>
            <w:rPr>
              <w:b/>
            </w:rPr>
            <w:fldChar w:fldCharType="begin"/>
          </w:r>
          <w:r>
            <w:rPr>
              <w:b/>
            </w:rPr>
            <w:instrText>STYLEREF CharPartNo</w:instrText>
          </w:r>
          <w:r>
            <w:rPr>
              <w:b/>
            </w:rPr>
            <w:fldChar w:fldCharType="end"/>
          </w:r>
        </w:p>
      </w:tc>
    </w:tr>
    <w:tr w:rsidR="002A5B8B" w14:paraId="4E7F9FAF" w14:textId="77777777">
      <w:trPr>
        <w:jc w:val="center"/>
      </w:trPr>
      <w:tc>
        <w:tcPr>
          <w:tcW w:w="5715" w:type="dxa"/>
          <w:vAlign w:val="bottom"/>
        </w:tcPr>
        <w:p w14:paraId="291C1566" w14:textId="0F4553B3" w:rsidR="00E11876" w:rsidRDefault="00E11876">
          <w:pPr>
            <w:pStyle w:val="Header"/>
            <w:jc w:val="right"/>
          </w:pPr>
          <w:r>
            <w:fldChar w:fldCharType="begin"/>
          </w:r>
          <w:r>
            <w:instrText xml:space="preserve"> styleref CharDivText </w:instrText>
          </w:r>
          <w:r>
            <w:fldChar w:fldCharType="end"/>
          </w:r>
        </w:p>
      </w:tc>
      <w:tc>
        <w:tcPr>
          <w:tcW w:w="1548" w:type="dxa"/>
        </w:tcPr>
        <w:p w14:paraId="356DC086" w14:textId="6DE16D5F" w:rsidR="00E11876" w:rsidRDefault="00E11876">
          <w:pPr>
            <w:pStyle w:val="Header"/>
            <w:spacing w:before="40"/>
            <w:jc w:val="right"/>
          </w:pPr>
          <w:r>
            <w:rPr>
              <w:b/>
            </w:rPr>
            <w:fldChar w:fldCharType="begin"/>
          </w:r>
          <w:r>
            <w:rPr>
              <w:b/>
            </w:rPr>
            <w:instrText>STYLEREF CharDivNo</w:instrText>
          </w:r>
          <w:r>
            <w:rPr>
              <w:b/>
            </w:rPr>
            <w:fldChar w:fldCharType="end"/>
          </w:r>
        </w:p>
      </w:tc>
    </w:tr>
    <w:tr w:rsidR="002A5B8B" w14:paraId="3FB1DDF3" w14:textId="77777777">
      <w:trPr>
        <w:cantSplit/>
        <w:jc w:val="center"/>
      </w:trPr>
      <w:tc>
        <w:tcPr>
          <w:tcW w:w="7263" w:type="dxa"/>
          <w:gridSpan w:val="2"/>
        </w:tcPr>
        <w:p w14:paraId="111DCF99" w14:textId="0275C160" w:rsidR="00E11876" w:rsidRDefault="00E11876">
          <w:pPr>
            <w:pStyle w:val="Header"/>
            <w:spacing w:before="40"/>
            <w:jc w:val="right"/>
          </w:pPr>
          <w:r>
            <w:rPr>
              <w:b/>
            </w:rPr>
            <w:t xml:space="preserve">r. </w:t>
          </w:r>
          <w:r>
            <w:rPr>
              <w:b/>
            </w:rPr>
            <w:fldChar w:fldCharType="begin"/>
          </w:r>
          <w:r>
            <w:rPr>
              <w:b/>
            </w:rPr>
            <w:instrText>STYLEREF CharSectNo</w:instrText>
          </w:r>
          <w:r>
            <w:rPr>
              <w:b/>
            </w:rPr>
            <w:fldChar w:fldCharType="separate"/>
          </w:r>
          <w:r w:rsidR="00107FCC">
            <w:rPr>
              <w:b/>
            </w:rPr>
            <w:t>1</w:t>
          </w:r>
          <w:r>
            <w:rPr>
              <w:b/>
            </w:rPr>
            <w:fldChar w:fldCharType="end"/>
          </w:r>
        </w:p>
      </w:tc>
    </w:tr>
  </w:tbl>
  <w:p w14:paraId="259C840D" w14:textId="77777777" w:rsidR="00E11876" w:rsidRDefault="00E1187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F436" w14:textId="77777777" w:rsidR="00E11876" w:rsidRDefault="00E11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87894945">
    <w:abstractNumId w:val="11"/>
  </w:num>
  <w:num w:numId="2" w16cid:durableId="706026820">
    <w:abstractNumId w:val="13"/>
  </w:num>
  <w:num w:numId="3" w16cid:durableId="1029916129">
    <w:abstractNumId w:val="18"/>
  </w:num>
  <w:num w:numId="4" w16cid:durableId="1595701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Current&gt;0&lt;/Current&gt;&lt;Maximum&gt;0&lt;/Maximum&gt;&lt;/AllLaws&gt;"/>
    <w:docVar w:name="WAFER" w:val="20260521134516"/>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1210104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210104443_GUID" w:val="1ea8ee95-b8be-4aea-abb6-e215d9ff642e"/>
    <w:docVar w:name="WAFER_202603251056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25105611_GUID" w:val="5b90694c-5096-4fac-81b0-82c6897596ee"/>
    <w:docVar w:name="WAFER_20260331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1095418_GUID" w:val="8e8380dc-526d-45cd-a2b7-d2fa4c7c6b40"/>
    <w:docVar w:name="WAFER_2026052113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21134516_GUID" w:val="63ba1d8b-5634-495a-86ea-593747e7ebb6"/>
  </w:docVars>
  <w:rsids>
    <w:rsidRoot w:val="00AE2CA0"/>
    <w:rsid w:val="00107FCC"/>
    <w:rsid w:val="002A5B8B"/>
    <w:rsid w:val="003D531A"/>
    <w:rsid w:val="004602DB"/>
    <w:rsid w:val="005D73A5"/>
    <w:rsid w:val="007A6357"/>
    <w:rsid w:val="009134EA"/>
    <w:rsid w:val="00AE2CA0"/>
    <w:rsid w:val="00C004C6"/>
    <w:rsid w:val="00CA0B76"/>
    <w:rsid w:val="00E118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AFED58B"/>
  <w15:docId w15:val="{3F14B0DD-824F-40BD-9A08-15846B3A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AE2CA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54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1922</Characters>
  <Application>Microsoft Office Word</Application>
  <DocSecurity>0</DocSecurity>
  <Lines>80</Lines>
  <Paragraphs>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Amendment Regulations 2026 - 00-00-00</dc:title>
  <dc:subject/>
  <dc:creator/>
  <cp:keywords/>
  <dc:description/>
  <cp:lastModifiedBy>Master Repository Process</cp:lastModifiedBy>
  <cp:revision>4</cp:revision>
  <cp:lastPrinted>2026-03-31T02:32:00Z</cp:lastPrinted>
  <dcterms:created xsi:type="dcterms:W3CDTF">2026-05-26T08:55:00Z</dcterms:created>
  <dcterms:modified xsi:type="dcterms:W3CDTF">2026-05-26T08:55:00Z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55741</vt:lpwstr>
  </property>
  <property fmtid="{D5CDD505-2E9C-101B-9397-08002B2CF9AE}" pid="3" name="DocumentType">
    <vt:lpwstr>Reg</vt:lpwstr>
  </property>
  <property fmtid="{D5CDD505-2E9C-101B-9397-08002B2CF9AE}" pid="4" name="AsAtDate">
    <vt:lpwstr>27 May 2026</vt:lpwstr>
  </property>
  <property fmtid="{D5CDD505-2E9C-101B-9397-08002B2CF9AE}" pid="5" name="Suffix">
    <vt:lpwstr>00-00-00</vt:lpwstr>
  </property>
  <property fmtid="{D5CDD505-2E9C-101B-9397-08002B2CF9AE}" pid="6" name="Official">
    <vt:lpwstr/>
  </property>
  <property fmtid="{D5CDD505-2E9C-101B-9397-08002B2CF9AE}" pid="7" name="SLAPId">
    <vt:lpwstr>2026/84</vt:lpwstr>
  </property>
  <property fmtid="{D5CDD505-2E9C-101B-9397-08002B2CF9AE}" pid="8" name="PublishDate">
    <vt:lpwstr>27 May 2026</vt:lpwstr>
  </property>
  <property fmtid="{D5CDD505-2E9C-101B-9397-08002B2CF9AE}" pid="9" name="CommencementDate">
    <vt:lpwstr>20260527</vt:lpwstr>
  </property>
  <property fmtid="{D5CDD505-2E9C-101B-9397-08002B2CF9AE}" pid="10" name="CommencementAsAt">
    <vt:filetime>2026-05-26T16:00:00Z</vt:filetime>
  </property>
  <property fmtid="{D5CDD505-2E9C-101B-9397-08002B2CF9AE}" pid="11" name="CommencementYear">
    <vt:lpwstr>2026</vt:lpwstr>
  </property>
</Properties>
</file>