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91532" w14:textId="77777777" w:rsidR="003075CB" w:rsidRDefault="003075CB">
      <w:pPr>
        <w:pStyle w:val="WA"/>
      </w:pPr>
      <w:r>
        <w:rPr>
          <w:noProof/>
        </w:rPr>
        <w:drawing>
          <wp:anchor distT="0" distB="0" distL="114300" distR="114300" simplePos="0" relativeHeight="251659264" behindDoc="0" locked="0" layoutInCell="1" allowOverlap="1" wp14:anchorId="6B3BFF70" wp14:editId="77C34DD7">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07ED0D9" w14:textId="1C66731F" w:rsidR="003075CB" w:rsidRDefault="003075CB">
      <w:pPr>
        <w:pStyle w:val="PrincipalActRegPage1"/>
      </w:pPr>
      <w:r>
        <w:fldChar w:fldCharType="begin"/>
      </w:r>
      <w:r>
        <w:instrText xml:space="preserve"> STYLEREF "PrincipalAct_Reg"</w:instrText>
      </w:r>
      <w:r>
        <w:fldChar w:fldCharType="separate"/>
      </w:r>
      <w:r w:rsidR="00400282">
        <w:rPr>
          <w:noProof/>
        </w:rPr>
        <w:t>Environmental Protection Act 1986</w:t>
      </w:r>
      <w:r>
        <w:fldChar w:fldCharType="end"/>
      </w:r>
    </w:p>
    <w:p w14:paraId="1C1EB25B" w14:textId="42950809" w:rsidR="003075CB" w:rsidRDefault="003075CB">
      <w:pPr>
        <w:pStyle w:val="NameofActRegPage1"/>
        <w:spacing w:before="1800" w:after="2000"/>
        <w:outlineLvl w:val="0"/>
      </w:pPr>
      <w:r>
        <w:fldChar w:fldCharType="begin"/>
      </w:r>
      <w:r>
        <w:instrText xml:space="preserve"> STYLEREF "Name Of Act/Reg"</w:instrText>
      </w:r>
      <w:r>
        <w:fldChar w:fldCharType="separate"/>
      </w:r>
      <w:r w:rsidR="00400282">
        <w:rPr>
          <w:noProof/>
        </w:rPr>
        <w:t>Environment Regulations Amendment (Petroleum Legislation) Regulations 2026</w:t>
      </w:r>
      <w:r>
        <w:fldChar w:fldCharType="end"/>
      </w:r>
    </w:p>
    <w:p w14:paraId="60AD1643" w14:textId="77777777" w:rsidR="003075CB" w:rsidRDefault="003075CB"/>
    <w:p w14:paraId="7C56CB8F" w14:textId="77777777" w:rsidR="003075CB" w:rsidRDefault="003075CB">
      <w:pPr>
        <w:jc w:val="center"/>
        <w:sectPr w:rsidR="003075CB" w:rsidSect="003075C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345E179" w14:textId="77777777" w:rsidR="003075CB" w:rsidRDefault="003075CB">
      <w:pPr>
        <w:pStyle w:val="WA"/>
        <w:outlineLvl w:val="0"/>
      </w:pPr>
      <w:r>
        <w:lastRenderedPageBreak/>
        <w:t>Western Australia</w:t>
      </w:r>
    </w:p>
    <w:p w14:paraId="4AE79FFF" w14:textId="57A9DA4B" w:rsidR="003075CB" w:rsidRDefault="003075CB">
      <w:pPr>
        <w:pStyle w:val="NameofActRegPage1"/>
      </w:pPr>
      <w:r>
        <w:fldChar w:fldCharType="begin"/>
      </w:r>
      <w:r>
        <w:instrText xml:space="preserve"> STYLEREF "Name Of Act/Reg"</w:instrText>
      </w:r>
      <w:r>
        <w:fldChar w:fldCharType="separate"/>
      </w:r>
      <w:r w:rsidR="00400282">
        <w:rPr>
          <w:noProof/>
        </w:rPr>
        <w:t>Environment Regulations Amendment (Petroleum Legislation) Regulations 2026</w:t>
      </w:r>
      <w:r>
        <w:fldChar w:fldCharType="end"/>
      </w:r>
    </w:p>
    <w:p w14:paraId="32F1C697" w14:textId="77777777" w:rsidR="003075CB" w:rsidRDefault="003075CB">
      <w:pPr>
        <w:pStyle w:val="Arrangement"/>
      </w:pPr>
      <w:r>
        <w:t>Contents</w:t>
      </w:r>
    </w:p>
    <w:p w14:paraId="0FBBC318" w14:textId="77777777" w:rsidR="00CA4B58" w:rsidRDefault="003075CB">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A4B58">
        <w:t>Part 1 — Preliminary</w:t>
      </w:r>
    </w:p>
    <w:p w14:paraId="31382A64" w14:textId="570C32A0" w:rsidR="00CA4B58" w:rsidRDefault="00CA4B58">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_Toc230706148 \h </w:instrText>
      </w:r>
      <w:r>
        <w:fldChar w:fldCharType="separate"/>
      </w:r>
      <w:r w:rsidR="00400282">
        <w:t>1</w:t>
      </w:r>
      <w:r>
        <w:fldChar w:fldCharType="end"/>
      </w:r>
    </w:p>
    <w:p w14:paraId="52BEFA6B" w14:textId="16AC7B0B" w:rsidR="00CA4B58" w:rsidRDefault="00CA4B58">
      <w:pPr>
        <w:pStyle w:val="TOC8"/>
        <w:rPr>
          <w:rFonts w:asciiTheme="minorHAnsi" w:eastAsiaTheme="minorEastAsia" w:hAnsiTheme="minorHAnsi" w:cstheme="minorBidi"/>
          <w:kern w:val="2"/>
          <w:sz w:val="24"/>
          <w:szCs w:val="24"/>
          <w14:ligatures w14:val="standardContextual"/>
        </w:rPr>
      </w:pPr>
      <w:r>
        <w:t>2</w:t>
      </w:r>
      <w:r w:rsidRPr="0032009A">
        <w:rPr>
          <w:spacing w:val="-2"/>
        </w:rPr>
        <w:t>.</w:t>
      </w:r>
      <w:r w:rsidRPr="0032009A">
        <w:rPr>
          <w:spacing w:val="-2"/>
        </w:rPr>
        <w:tab/>
        <w:t>Commencement</w:t>
      </w:r>
      <w:r>
        <w:tab/>
      </w:r>
      <w:r>
        <w:fldChar w:fldCharType="begin"/>
      </w:r>
      <w:r>
        <w:instrText xml:space="preserve"> PAGEREF _Toc230706149 \h </w:instrText>
      </w:r>
      <w:r>
        <w:fldChar w:fldCharType="separate"/>
      </w:r>
      <w:r w:rsidR="00400282">
        <w:t>1</w:t>
      </w:r>
      <w:r>
        <w:fldChar w:fldCharType="end"/>
      </w:r>
    </w:p>
    <w:p w14:paraId="0399CEA4" w14:textId="77777777" w:rsidR="00CA4B58" w:rsidRDefault="00CA4B58">
      <w:pPr>
        <w:pStyle w:val="TOC2"/>
        <w:tabs>
          <w:tab w:val="right" w:leader="dot" w:pos="7077"/>
        </w:tabs>
        <w:rPr>
          <w:rFonts w:asciiTheme="minorHAnsi" w:eastAsiaTheme="minorEastAsia" w:hAnsiTheme="minorHAnsi" w:cstheme="minorBidi"/>
          <w:b w:val="0"/>
          <w:kern w:val="2"/>
          <w:sz w:val="24"/>
          <w:szCs w:val="24"/>
          <w14:ligatures w14:val="standardContextual"/>
        </w:rPr>
      </w:pPr>
      <w:r>
        <w:t>Part 2 — </w:t>
      </w:r>
      <w:r w:rsidRPr="0032009A">
        <w:rPr>
          <w:i/>
          <w:iCs/>
        </w:rPr>
        <w:t>Environmental Protection (Clearing of Native Vegetation) Regulations 2004</w:t>
      </w:r>
      <w:r>
        <w:t xml:space="preserve"> amended</w:t>
      </w:r>
    </w:p>
    <w:p w14:paraId="3E990F0B" w14:textId="7AE64EB1" w:rsidR="00CA4B58" w:rsidRDefault="00CA4B58">
      <w:pPr>
        <w:pStyle w:val="TOC8"/>
        <w:rPr>
          <w:rFonts w:asciiTheme="minorHAnsi" w:eastAsiaTheme="minorEastAsia" w:hAnsiTheme="minorHAnsi" w:cstheme="minorBidi"/>
          <w:kern w:val="2"/>
          <w:sz w:val="24"/>
          <w:szCs w:val="24"/>
          <w14:ligatures w14:val="standardContextual"/>
        </w:rPr>
      </w:pPr>
      <w:r>
        <w:t>3</w:t>
      </w:r>
      <w:r w:rsidRPr="0032009A">
        <w:rPr>
          <w:snapToGrid w:val="0"/>
        </w:rPr>
        <w:t>.</w:t>
      </w:r>
      <w:r w:rsidRPr="0032009A">
        <w:rPr>
          <w:snapToGrid w:val="0"/>
        </w:rPr>
        <w:tab/>
        <w:t>Regulations amended</w:t>
      </w:r>
      <w:r>
        <w:tab/>
      </w:r>
      <w:r>
        <w:fldChar w:fldCharType="begin"/>
      </w:r>
      <w:r>
        <w:instrText xml:space="preserve"> PAGEREF _Toc230706151 \h </w:instrText>
      </w:r>
      <w:r>
        <w:fldChar w:fldCharType="separate"/>
      </w:r>
      <w:r w:rsidR="00400282">
        <w:t>2</w:t>
      </w:r>
      <w:r>
        <w:fldChar w:fldCharType="end"/>
      </w:r>
    </w:p>
    <w:p w14:paraId="10E2EBF2" w14:textId="1039020F" w:rsidR="00CA4B58" w:rsidRDefault="00CA4B58">
      <w:pPr>
        <w:pStyle w:val="TOC8"/>
        <w:rPr>
          <w:rFonts w:asciiTheme="minorHAnsi" w:eastAsiaTheme="minorEastAsia" w:hAnsiTheme="minorHAnsi" w:cstheme="minorBidi"/>
          <w:kern w:val="2"/>
          <w:sz w:val="24"/>
          <w:szCs w:val="24"/>
          <w14:ligatures w14:val="standardContextual"/>
        </w:rPr>
      </w:pPr>
      <w:r>
        <w:t>4.</w:t>
      </w:r>
      <w:r>
        <w:tab/>
        <w:t>Regulation 5 amended</w:t>
      </w:r>
      <w:r>
        <w:tab/>
      </w:r>
      <w:r>
        <w:fldChar w:fldCharType="begin"/>
      </w:r>
      <w:r>
        <w:instrText xml:space="preserve"> PAGEREF _Toc230706152 \h </w:instrText>
      </w:r>
      <w:r>
        <w:fldChar w:fldCharType="separate"/>
      </w:r>
      <w:r w:rsidR="00400282">
        <w:t>2</w:t>
      </w:r>
      <w:r>
        <w:fldChar w:fldCharType="end"/>
      </w:r>
    </w:p>
    <w:p w14:paraId="6C82594F" w14:textId="7B33B5D5" w:rsidR="00CA4B58" w:rsidRDefault="00CA4B58">
      <w:pPr>
        <w:pStyle w:val="TOC8"/>
        <w:rPr>
          <w:rFonts w:asciiTheme="minorHAnsi" w:eastAsiaTheme="minorEastAsia" w:hAnsiTheme="minorHAnsi" w:cstheme="minorBidi"/>
          <w:kern w:val="2"/>
          <w:sz w:val="24"/>
          <w:szCs w:val="24"/>
          <w14:ligatures w14:val="standardContextual"/>
        </w:rPr>
      </w:pPr>
      <w:r>
        <w:t>5.</w:t>
      </w:r>
      <w:r>
        <w:tab/>
        <w:t>Schedule 1 heading replaced</w:t>
      </w:r>
      <w:r>
        <w:tab/>
      </w:r>
      <w:r>
        <w:fldChar w:fldCharType="begin"/>
      </w:r>
      <w:r>
        <w:instrText xml:space="preserve"> PAGEREF _Toc230706153 \h </w:instrText>
      </w:r>
      <w:r>
        <w:fldChar w:fldCharType="separate"/>
      </w:r>
      <w:r w:rsidR="00400282">
        <w:t>3</w:t>
      </w:r>
      <w:r>
        <w:fldChar w:fldCharType="end"/>
      </w:r>
    </w:p>
    <w:p w14:paraId="5FA926F4" w14:textId="77777777" w:rsidR="00CA4B58" w:rsidRDefault="00CA4B58">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1 — Low impact or other mineral, petroleum, geothermal or greenhouse gas activities</w:t>
      </w:r>
    </w:p>
    <w:p w14:paraId="77485732" w14:textId="175A2FD8" w:rsidR="00CA4B58" w:rsidRDefault="00CA4B58">
      <w:pPr>
        <w:pStyle w:val="TOC8"/>
        <w:rPr>
          <w:rFonts w:asciiTheme="minorHAnsi" w:eastAsiaTheme="minorEastAsia" w:hAnsiTheme="minorHAnsi" w:cstheme="minorBidi"/>
          <w:kern w:val="2"/>
          <w:sz w:val="24"/>
          <w:szCs w:val="24"/>
          <w14:ligatures w14:val="standardContextual"/>
        </w:rPr>
      </w:pPr>
      <w:r>
        <w:t>6.</w:t>
      </w:r>
      <w:r>
        <w:tab/>
        <w:t>Schedule 1 clause 2 replaced</w:t>
      </w:r>
      <w:r>
        <w:tab/>
      </w:r>
      <w:r>
        <w:fldChar w:fldCharType="begin"/>
      </w:r>
      <w:r>
        <w:instrText xml:space="preserve"> PAGEREF _Toc230706155 \h </w:instrText>
      </w:r>
      <w:r>
        <w:fldChar w:fldCharType="separate"/>
      </w:r>
      <w:r w:rsidR="00400282">
        <w:t>3</w:t>
      </w:r>
      <w:r>
        <w:fldChar w:fldCharType="end"/>
      </w:r>
    </w:p>
    <w:p w14:paraId="2D462355" w14:textId="2B079681" w:rsidR="00CA4B58" w:rsidRDefault="00CA4B58">
      <w:pPr>
        <w:pStyle w:val="TOC9"/>
        <w:rPr>
          <w:rFonts w:asciiTheme="minorHAnsi" w:eastAsiaTheme="minorEastAsia" w:hAnsiTheme="minorHAnsi" w:cstheme="minorBidi"/>
          <w:noProof/>
          <w:kern w:val="2"/>
          <w:sz w:val="24"/>
          <w:szCs w:val="24"/>
          <w14:ligatures w14:val="standardContextual"/>
        </w:rPr>
      </w:pPr>
      <w:r>
        <w:rPr>
          <w:noProof/>
        </w:rPr>
        <w:t>2.</w:t>
      </w:r>
      <w:r>
        <w:rPr>
          <w:noProof/>
        </w:rPr>
        <w:tab/>
        <w:t>Low impact mineral, petroleum, geothermal and greenhouse gas activities</w:t>
      </w:r>
      <w:r>
        <w:rPr>
          <w:noProof/>
        </w:rPr>
        <w:tab/>
      </w:r>
      <w:r>
        <w:rPr>
          <w:noProof/>
        </w:rPr>
        <w:fldChar w:fldCharType="begin"/>
      </w:r>
      <w:r>
        <w:rPr>
          <w:noProof/>
        </w:rPr>
        <w:instrText xml:space="preserve"> PAGEREF _Toc230706156 \h </w:instrText>
      </w:r>
      <w:r>
        <w:rPr>
          <w:noProof/>
        </w:rPr>
      </w:r>
      <w:r>
        <w:rPr>
          <w:noProof/>
        </w:rPr>
        <w:fldChar w:fldCharType="separate"/>
      </w:r>
      <w:r w:rsidR="00400282">
        <w:rPr>
          <w:noProof/>
        </w:rPr>
        <w:t>3</w:t>
      </w:r>
      <w:r>
        <w:rPr>
          <w:noProof/>
        </w:rPr>
        <w:fldChar w:fldCharType="end"/>
      </w:r>
    </w:p>
    <w:p w14:paraId="76C64B9E" w14:textId="77777777" w:rsidR="00CA4B58" w:rsidRDefault="00CA4B58">
      <w:pPr>
        <w:pStyle w:val="TOC2"/>
        <w:tabs>
          <w:tab w:val="right" w:leader="dot" w:pos="7077"/>
        </w:tabs>
        <w:rPr>
          <w:rFonts w:asciiTheme="minorHAnsi" w:eastAsiaTheme="minorEastAsia" w:hAnsiTheme="minorHAnsi" w:cstheme="minorBidi"/>
          <w:b w:val="0"/>
          <w:kern w:val="2"/>
          <w:sz w:val="24"/>
          <w:szCs w:val="24"/>
          <w14:ligatures w14:val="standardContextual"/>
        </w:rPr>
      </w:pPr>
      <w:r>
        <w:t>Part 3 — </w:t>
      </w:r>
      <w:r w:rsidRPr="0032009A">
        <w:rPr>
          <w:i/>
          <w:iCs/>
        </w:rPr>
        <w:t>Environmental Protection Regulations 1987</w:t>
      </w:r>
      <w:r>
        <w:t xml:space="preserve"> amended</w:t>
      </w:r>
    </w:p>
    <w:p w14:paraId="304FE123" w14:textId="06D5A44B" w:rsidR="00CA4B58" w:rsidRDefault="00CA4B58">
      <w:pPr>
        <w:pStyle w:val="TOC8"/>
        <w:rPr>
          <w:rFonts w:asciiTheme="minorHAnsi" w:eastAsiaTheme="minorEastAsia" w:hAnsiTheme="minorHAnsi" w:cstheme="minorBidi"/>
          <w:kern w:val="2"/>
          <w:sz w:val="24"/>
          <w:szCs w:val="24"/>
          <w14:ligatures w14:val="standardContextual"/>
        </w:rPr>
      </w:pPr>
      <w:r>
        <w:t>7.</w:t>
      </w:r>
      <w:r>
        <w:tab/>
        <w:t>Regulations amended</w:t>
      </w:r>
      <w:r>
        <w:tab/>
      </w:r>
      <w:r>
        <w:fldChar w:fldCharType="begin"/>
      </w:r>
      <w:r>
        <w:instrText xml:space="preserve"> PAGEREF _Toc230706158 \h </w:instrText>
      </w:r>
      <w:r>
        <w:fldChar w:fldCharType="separate"/>
      </w:r>
      <w:r w:rsidR="00400282">
        <w:t>7</w:t>
      </w:r>
      <w:r>
        <w:fldChar w:fldCharType="end"/>
      </w:r>
    </w:p>
    <w:p w14:paraId="037CD58F" w14:textId="75D36D4A" w:rsidR="00CA4B58" w:rsidRDefault="00CA4B58">
      <w:pPr>
        <w:pStyle w:val="TOC8"/>
        <w:rPr>
          <w:rFonts w:asciiTheme="minorHAnsi" w:eastAsiaTheme="minorEastAsia" w:hAnsiTheme="minorHAnsi" w:cstheme="minorBidi"/>
          <w:kern w:val="2"/>
          <w:sz w:val="24"/>
          <w:szCs w:val="24"/>
          <w14:ligatures w14:val="standardContextual"/>
        </w:rPr>
      </w:pPr>
      <w:r>
        <w:t>8.</w:t>
      </w:r>
      <w:r>
        <w:tab/>
        <w:t>Regulation 2AA amended</w:t>
      </w:r>
      <w:r>
        <w:tab/>
      </w:r>
      <w:r>
        <w:fldChar w:fldCharType="begin"/>
      </w:r>
      <w:r>
        <w:instrText xml:space="preserve"> PAGEREF _Toc230706159 \h </w:instrText>
      </w:r>
      <w:r>
        <w:fldChar w:fldCharType="separate"/>
      </w:r>
      <w:r w:rsidR="00400282">
        <w:t>7</w:t>
      </w:r>
      <w:r>
        <w:fldChar w:fldCharType="end"/>
      </w:r>
    </w:p>
    <w:p w14:paraId="67197A41" w14:textId="7021F6DD" w:rsidR="00CA4B58" w:rsidRDefault="00CA4B58">
      <w:pPr>
        <w:pStyle w:val="TOC8"/>
        <w:rPr>
          <w:rFonts w:asciiTheme="minorHAnsi" w:eastAsiaTheme="minorEastAsia" w:hAnsiTheme="minorHAnsi" w:cstheme="minorBidi"/>
          <w:kern w:val="2"/>
          <w:sz w:val="24"/>
          <w:szCs w:val="24"/>
          <w14:ligatures w14:val="standardContextual"/>
        </w:rPr>
      </w:pPr>
      <w:r>
        <w:t>9.</w:t>
      </w:r>
      <w:r>
        <w:tab/>
        <w:t>Regulation 2C amended</w:t>
      </w:r>
      <w:r>
        <w:tab/>
      </w:r>
      <w:r>
        <w:fldChar w:fldCharType="begin"/>
      </w:r>
      <w:r>
        <w:instrText xml:space="preserve"> PAGEREF _Toc230706160 \h </w:instrText>
      </w:r>
      <w:r>
        <w:fldChar w:fldCharType="separate"/>
      </w:r>
      <w:r w:rsidR="00400282">
        <w:t>7</w:t>
      </w:r>
      <w:r>
        <w:fldChar w:fldCharType="end"/>
      </w:r>
    </w:p>
    <w:p w14:paraId="57740F5D" w14:textId="76C2A570" w:rsidR="00CA4B58" w:rsidRDefault="00CA4B58">
      <w:pPr>
        <w:pStyle w:val="TOC8"/>
        <w:rPr>
          <w:rFonts w:asciiTheme="minorHAnsi" w:eastAsiaTheme="minorEastAsia" w:hAnsiTheme="minorHAnsi" w:cstheme="minorBidi"/>
          <w:kern w:val="2"/>
          <w:sz w:val="24"/>
          <w:szCs w:val="24"/>
          <w14:ligatures w14:val="standardContextual"/>
        </w:rPr>
      </w:pPr>
      <w:r>
        <w:t>10.</w:t>
      </w:r>
      <w:r>
        <w:tab/>
        <w:t>Regulation 3G replaced</w:t>
      </w:r>
      <w:r>
        <w:tab/>
      </w:r>
      <w:r>
        <w:fldChar w:fldCharType="begin"/>
      </w:r>
      <w:r>
        <w:instrText xml:space="preserve"> PAGEREF _Toc230706161 \h </w:instrText>
      </w:r>
      <w:r>
        <w:fldChar w:fldCharType="separate"/>
      </w:r>
      <w:r w:rsidR="00400282">
        <w:t>8</w:t>
      </w:r>
      <w:r>
        <w:fldChar w:fldCharType="end"/>
      </w:r>
    </w:p>
    <w:p w14:paraId="1A7E5760" w14:textId="6D60DCA4" w:rsidR="00CA4B58" w:rsidRDefault="00CA4B58">
      <w:pPr>
        <w:pStyle w:val="TOC9"/>
        <w:rPr>
          <w:rFonts w:asciiTheme="minorHAnsi" w:eastAsiaTheme="minorEastAsia" w:hAnsiTheme="minorHAnsi" w:cstheme="minorBidi"/>
          <w:noProof/>
          <w:kern w:val="2"/>
          <w:sz w:val="24"/>
          <w:szCs w:val="24"/>
          <w14:ligatures w14:val="standardContextual"/>
        </w:rPr>
      </w:pPr>
      <w:r>
        <w:rPr>
          <w:noProof/>
        </w:rPr>
        <w:t>3G.</w:t>
      </w:r>
      <w:r>
        <w:rPr>
          <w:noProof/>
        </w:rPr>
        <w:tab/>
        <w:t>Hydraulic fracturing</w:t>
      </w:r>
      <w:r>
        <w:rPr>
          <w:noProof/>
        </w:rPr>
        <w:tab/>
      </w:r>
      <w:r>
        <w:rPr>
          <w:noProof/>
        </w:rPr>
        <w:fldChar w:fldCharType="begin"/>
      </w:r>
      <w:r>
        <w:rPr>
          <w:noProof/>
        </w:rPr>
        <w:instrText xml:space="preserve"> PAGEREF _Toc230706162 \h </w:instrText>
      </w:r>
      <w:r>
        <w:rPr>
          <w:noProof/>
        </w:rPr>
      </w:r>
      <w:r>
        <w:rPr>
          <w:noProof/>
        </w:rPr>
        <w:fldChar w:fldCharType="separate"/>
      </w:r>
      <w:r w:rsidR="00400282">
        <w:rPr>
          <w:noProof/>
        </w:rPr>
        <w:t>8</w:t>
      </w:r>
      <w:r>
        <w:rPr>
          <w:noProof/>
        </w:rPr>
        <w:fldChar w:fldCharType="end"/>
      </w:r>
    </w:p>
    <w:p w14:paraId="005C573E" w14:textId="7BEAC9A0" w:rsidR="003075CB" w:rsidRDefault="003075C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18B8477" w14:textId="77777777" w:rsidR="003075CB" w:rsidRDefault="003075CB">
      <w:pPr>
        <w:pStyle w:val="NoteHeading"/>
        <w:sectPr w:rsidR="003075CB" w:rsidSect="003075C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0BD60AA" w14:textId="7AE0ACB2" w:rsidR="002A753B" w:rsidRDefault="002A753B">
      <w:pPr>
        <w:pStyle w:val="PrincipalActReg"/>
      </w:pPr>
      <w:r>
        <w:lastRenderedPageBreak/>
        <w:t>Environmental Protection Act 1986</w:t>
      </w:r>
    </w:p>
    <w:p w14:paraId="4C321AF2" w14:textId="272A4BA6" w:rsidR="002A753B" w:rsidRDefault="002A753B">
      <w:pPr>
        <w:pStyle w:val="NameofActReg"/>
      </w:pPr>
      <w:r>
        <w:t>Environment Regulations Amendment (Petroleum Legislation) Regulations 2026</w:t>
      </w:r>
    </w:p>
    <w:p w14:paraId="7CFFEEF9" w14:textId="639F07F3" w:rsidR="002A753B" w:rsidRDefault="002A753B">
      <w:pPr>
        <w:pStyle w:val="MadeBy"/>
      </w:pPr>
      <w:r>
        <w:t>Made by the Governor in Executive Council.</w:t>
      </w:r>
    </w:p>
    <w:p w14:paraId="017FB2E2" w14:textId="574F9103" w:rsidR="002A753B" w:rsidRDefault="002A753B">
      <w:pPr>
        <w:pStyle w:val="Heading2"/>
        <w:pageBreakBefore w:val="0"/>
        <w:spacing w:before="360"/>
        <w:rPr>
          <w:rStyle w:val="CharSectno"/>
        </w:rPr>
      </w:pPr>
      <w:bookmarkStart w:id="2" w:name="_Ref226708345"/>
      <w:bookmarkStart w:id="3" w:name="_Toc229651538"/>
      <w:bookmarkStart w:id="4" w:name="_Toc229651678"/>
      <w:bookmarkStart w:id="5" w:name="_Toc229651746"/>
      <w:bookmarkStart w:id="6" w:name="_Toc23070614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14:paraId="1AFE3549" w14:textId="43661AEC" w:rsidR="002A753B" w:rsidRDefault="002A753B">
      <w:pPr>
        <w:pStyle w:val="Heading5"/>
      </w:pPr>
      <w:bookmarkStart w:id="7" w:name="_Toc229651539"/>
      <w:bookmarkStart w:id="8" w:name="_Toc230706148"/>
      <w:r>
        <w:rPr>
          <w:rStyle w:val="CharSectno"/>
        </w:rPr>
        <w:t>1</w:t>
      </w:r>
      <w:r>
        <w:t>.</w:t>
      </w:r>
      <w:r>
        <w:tab/>
        <w:t>Citation</w:t>
      </w:r>
      <w:bookmarkEnd w:id="7"/>
      <w:bookmarkEnd w:id="8"/>
    </w:p>
    <w:p w14:paraId="254EF94E" w14:textId="7A5AB8F8" w:rsidR="002A753B" w:rsidRDefault="002A753B">
      <w:pPr>
        <w:pStyle w:val="Subsection"/>
      </w:pPr>
      <w:r>
        <w:tab/>
      </w:r>
      <w:r>
        <w:tab/>
      </w:r>
      <w:bookmarkStart w:id="9" w:name="Start_Cursor"/>
      <w:bookmarkEnd w:id="9"/>
      <w:r>
        <w:t xml:space="preserve">These </w:t>
      </w:r>
      <w:r>
        <w:rPr>
          <w:spacing w:val="-2"/>
        </w:rPr>
        <w:t>regulations</w:t>
      </w:r>
      <w:r>
        <w:t xml:space="preserve"> are the </w:t>
      </w:r>
      <w:r>
        <w:rPr>
          <w:i/>
        </w:rPr>
        <w:t>Environment Regulations Amendment (Petroleum Legislation) Regulations 2026</w:t>
      </w:r>
      <w:r>
        <w:t>.</w:t>
      </w:r>
    </w:p>
    <w:p w14:paraId="61BEE4C3" w14:textId="65D0142F" w:rsidR="002A753B" w:rsidRDefault="002A753B">
      <w:pPr>
        <w:pStyle w:val="Heading5"/>
        <w:rPr>
          <w:spacing w:val="-2"/>
        </w:rPr>
      </w:pPr>
      <w:bookmarkStart w:id="10" w:name="_Toc229651540"/>
      <w:bookmarkStart w:id="11" w:name="_Toc230706149"/>
      <w:r>
        <w:rPr>
          <w:rStyle w:val="CharSectno"/>
        </w:rPr>
        <w:t>2</w:t>
      </w:r>
      <w:r>
        <w:rPr>
          <w:spacing w:val="-2"/>
        </w:rPr>
        <w:t>.</w:t>
      </w:r>
      <w:r>
        <w:rPr>
          <w:spacing w:val="-2"/>
        </w:rPr>
        <w:tab/>
        <w:t>Commencement</w:t>
      </w:r>
      <w:bookmarkEnd w:id="10"/>
      <w:bookmarkEnd w:id="11"/>
    </w:p>
    <w:p w14:paraId="735AF09B" w14:textId="49168E73" w:rsidR="002A753B" w:rsidRDefault="002A753B">
      <w:pPr>
        <w:pStyle w:val="Subsection"/>
        <w:rPr>
          <w:spacing w:val="-2"/>
        </w:rPr>
      </w:pPr>
      <w:r>
        <w:rPr>
          <w:spacing w:val="-2"/>
        </w:rPr>
        <w:tab/>
      </w:r>
      <w:r>
        <w:rPr>
          <w:spacing w:val="-2"/>
        </w:rPr>
        <w:tab/>
      </w:r>
      <w:r>
        <w:t xml:space="preserve">These </w:t>
      </w:r>
      <w:r>
        <w:rPr>
          <w:spacing w:val="-2"/>
        </w:rPr>
        <w:t>regulations come into operation as follows</w:t>
      </w:r>
      <w:r>
        <w:t> —</w:t>
      </w:r>
    </w:p>
    <w:p w14:paraId="02CD51B7" w14:textId="53E34AF4" w:rsidR="002A753B" w:rsidRDefault="002A753B">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14:paraId="19C48012" w14:textId="77A31679" w:rsidR="002A753B" w:rsidRDefault="002A753B">
      <w:pPr>
        <w:pStyle w:val="Indenta"/>
      </w:pPr>
      <w:r>
        <w:tab/>
        <w:t>(b)</w:t>
      </w:r>
      <w:r>
        <w:tab/>
        <w:t xml:space="preserve">the rest of the </w:t>
      </w:r>
      <w:r>
        <w:rPr>
          <w:spacing w:val="-2"/>
        </w:rPr>
        <w:t>regulations</w:t>
      </w:r>
      <w:r>
        <w:t xml:space="preserve"> — on the day on which the </w:t>
      </w:r>
      <w:r>
        <w:rPr>
          <w:i/>
        </w:rPr>
        <w:t>Petroleum Legislation Amendment Act 2024</w:t>
      </w:r>
      <w:r>
        <w:t xml:space="preserve"> sections 3, 176 and 210 come into operation.</w:t>
      </w:r>
    </w:p>
    <w:p w14:paraId="1D890079" w14:textId="59C4D271" w:rsidR="002A753B" w:rsidRDefault="002A753B">
      <w:pPr>
        <w:pStyle w:val="Heading2"/>
        <w:rPr>
          <w:b w:val="0"/>
          <w:bCs/>
        </w:rPr>
      </w:pPr>
      <w:bookmarkStart w:id="12" w:name="_Toc229651541"/>
      <w:bookmarkStart w:id="13" w:name="_Toc229651681"/>
      <w:bookmarkStart w:id="14" w:name="_Toc229651749"/>
      <w:bookmarkStart w:id="15" w:name="_Toc230706150"/>
      <w:r>
        <w:rPr>
          <w:rStyle w:val="CharPartNo"/>
        </w:rPr>
        <w:lastRenderedPageBreak/>
        <w:t>Part 2</w:t>
      </w:r>
      <w:r>
        <w:rPr>
          <w:rStyle w:val="CharDivNo"/>
        </w:rPr>
        <w:t> </w:t>
      </w:r>
      <w:r>
        <w:t>—</w:t>
      </w:r>
      <w:r>
        <w:rPr>
          <w:rStyle w:val="CharDivText"/>
        </w:rPr>
        <w:t> </w:t>
      </w:r>
      <w:r>
        <w:rPr>
          <w:rStyle w:val="CharPartText"/>
          <w:i/>
          <w:iCs/>
        </w:rPr>
        <w:t>Environmental Protection (Clearing of Native Vegetation) Regulations 2004</w:t>
      </w:r>
      <w:r>
        <w:rPr>
          <w:rStyle w:val="CharPartText"/>
        </w:rPr>
        <w:t xml:space="preserve"> amended</w:t>
      </w:r>
      <w:bookmarkEnd w:id="12"/>
      <w:bookmarkEnd w:id="13"/>
      <w:bookmarkEnd w:id="14"/>
      <w:bookmarkEnd w:id="15"/>
    </w:p>
    <w:p w14:paraId="2BE3DA88" w14:textId="4C95DFC2" w:rsidR="002A753B" w:rsidRDefault="002A753B">
      <w:pPr>
        <w:pStyle w:val="Heading5"/>
        <w:rPr>
          <w:snapToGrid w:val="0"/>
        </w:rPr>
      </w:pPr>
      <w:bookmarkStart w:id="16" w:name="_Toc229651542"/>
      <w:bookmarkStart w:id="17" w:name="_Toc230706151"/>
      <w:r>
        <w:rPr>
          <w:rStyle w:val="CharSectno"/>
        </w:rPr>
        <w:t>3</w:t>
      </w:r>
      <w:r>
        <w:rPr>
          <w:snapToGrid w:val="0"/>
        </w:rPr>
        <w:t>.</w:t>
      </w:r>
      <w:r>
        <w:rPr>
          <w:snapToGrid w:val="0"/>
        </w:rPr>
        <w:tab/>
        <w:t>Regulations amended</w:t>
      </w:r>
      <w:bookmarkEnd w:id="16"/>
      <w:bookmarkEnd w:id="17"/>
    </w:p>
    <w:p w14:paraId="5F434C33" w14:textId="0DD42F5E" w:rsidR="002A753B" w:rsidRDefault="002A753B">
      <w:pPr>
        <w:pStyle w:val="Subsection"/>
      </w:pPr>
      <w:r>
        <w:tab/>
      </w:r>
      <w:r>
        <w:tab/>
        <w:t xml:space="preserve">This Part amends the </w:t>
      </w:r>
      <w:r>
        <w:rPr>
          <w:i/>
        </w:rPr>
        <w:t>Environmental Protection (Clearing of Native Vegetation) Regulations 2004</w:t>
      </w:r>
      <w:r>
        <w:t>.</w:t>
      </w:r>
    </w:p>
    <w:p w14:paraId="33CF3498" w14:textId="65DF313D" w:rsidR="002A753B" w:rsidRDefault="002A753B">
      <w:pPr>
        <w:pStyle w:val="Heading5"/>
      </w:pPr>
      <w:bookmarkStart w:id="18" w:name="_Toc229651543"/>
      <w:bookmarkStart w:id="19" w:name="_Toc230706152"/>
      <w:r>
        <w:rPr>
          <w:rStyle w:val="CharSectno"/>
        </w:rPr>
        <w:t>4</w:t>
      </w:r>
      <w:r>
        <w:t>.</w:t>
      </w:r>
      <w:r>
        <w:tab/>
        <w:t>Regulation 5 amended</w:t>
      </w:r>
      <w:bookmarkEnd w:id="18"/>
      <w:bookmarkEnd w:id="19"/>
    </w:p>
    <w:p w14:paraId="2F216C8F" w14:textId="77777777" w:rsidR="002A753B" w:rsidRDefault="002A753B">
      <w:pPr>
        <w:pStyle w:val="Subsection"/>
      </w:pPr>
      <w:r>
        <w:tab/>
      </w:r>
      <w:r>
        <w:tab/>
        <w:t>In regulation 5(1) in the Table:</w:t>
      </w:r>
    </w:p>
    <w:p w14:paraId="304E6C69" w14:textId="41A820C9" w:rsidR="002A753B" w:rsidRDefault="002A753B">
      <w:pPr>
        <w:pStyle w:val="Indenta"/>
      </w:pPr>
      <w:r>
        <w:tab/>
        <w:t>(a)</w:t>
      </w:r>
      <w:r>
        <w:tab/>
        <w:t>delete item 20 and insert:</w:t>
      </w:r>
    </w:p>
    <w:p w14:paraId="4BA1D667" w14:textId="77777777" w:rsidR="002A753B" w:rsidRDefault="002A753B">
      <w:pPr>
        <w:pStyle w:val="BlankOpen"/>
      </w:pPr>
    </w:p>
    <w:tbl>
      <w:tblPr>
        <w:tblW w:w="6696" w:type="dxa"/>
        <w:tblInd w:w="391" w:type="dxa"/>
        <w:tblBorders>
          <w:insideV w:val="single" w:sz="4" w:space="0" w:color="auto"/>
        </w:tblBorders>
        <w:tblLayout w:type="fixed"/>
        <w:tblCellMar>
          <w:bottom w:w="113" w:type="dxa"/>
        </w:tblCellMar>
        <w:tblLook w:val="0000" w:firstRow="0" w:lastRow="0" w:firstColumn="0" w:lastColumn="0" w:noHBand="0" w:noVBand="0"/>
      </w:tblPr>
      <w:tblGrid>
        <w:gridCol w:w="709"/>
        <w:gridCol w:w="3827"/>
        <w:gridCol w:w="2160"/>
      </w:tblGrid>
      <w:tr w:rsidR="008E65A5" w14:paraId="5F7EC434" w14:textId="77777777">
        <w:trPr>
          <w:tblHeader/>
        </w:trPr>
        <w:tc>
          <w:tcPr>
            <w:tcW w:w="709" w:type="dxa"/>
            <w:tcBorders>
              <w:right w:val="nil"/>
            </w:tcBorders>
          </w:tcPr>
          <w:p w14:paraId="1AAB1A97" w14:textId="77777777" w:rsidR="002A753B" w:rsidRDefault="002A753B">
            <w:pPr>
              <w:pStyle w:val="zTableNAm"/>
            </w:pPr>
            <w:r>
              <w:t>20</w:t>
            </w:r>
          </w:p>
        </w:tc>
        <w:tc>
          <w:tcPr>
            <w:tcW w:w="3827" w:type="dxa"/>
            <w:tcBorders>
              <w:left w:val="nil"/>
              <w:right w:val="nil"/>
            </w:tcBorders>
          </w:tcPr>
          <w:p w14:paraId="3127DF49" w14:textId="4D430B3C" w:rsidR="002A753B" w:rsidRDefault="002A753B">
            <w:pPr>
              <w:pStyle w:val="zTableNAm"/>
              <w:rPr>
                <w:b/>
                <w:bCs/>
              </w:rPr>
            </w:pPr>
            <w:r>
              <w:rPr>
                <w:b/>
                <w:bCs/>
              </w:rPr>
              <w:t>Clearing: low impact or other mineral, petroleum, geothermal or greenhouse gas activities</w:t>
            </w:r>
          </w:p>
        </w:tc>
        <w:tc>
          <w:tcPr>
            <w:tcW w:w="2160" w:type="dxa"/>
            <w:tcBorders>
              <w:left w:val="nil"/>
            </w:tcBorders>
          </w:tcPr>
          <w:p w14:paraId="61ADB17C" w14:textId="77777777" w:rsidR="002A753B" w:rsidRDefault="002A753B">
            <w:pPr>
              <w:pStyle w:val="zTableNAm"/>
            </w:pPr>
          </w:p>
        </w:tc>
      </w:tr>
      <w:tr w:rsidR="008E65A5" w14:paraId="134B9CC6" w14:textId="77777777">
        <w:trPr>
          <w:tblHeader/>
        </w:trPr>
        <w:tc>
          <w:tcPr>
            <w:tcW w:w="709" w:type="dxa"/>
            <w:tcBorders>
              <w:right w:val="nil"/>
            </w:tcBorders>
          </w:tcPr>
          <w:p w14:paraId="1D39D6C9" w14:textId="77777777" w:rsidR="002A753B" w:rsidRDefault="002A753B">
            <w:pPr>
              <w:pStyle w:val="zTableNAm"/>
            </w:pPr>
          </w:p>
        </w:tc>
        <w:tc>
          <w:tcPr>
            <w:tcW w:w="3827" w:type="dxa"/>
            <w:tcBorders>
              <w:left w:val="nil"/>
              <w:right w:val="nil"/>
            </w:tcBorders>
          </w:tcPr>
          <w:p w14:paraId="4EF192F8" w14:textId="5DEBD076" w:rsidR="002A753B" w:rsidRDefault="002A753B">
            <w:pPr>
              <w:pStyle w:val="zTableNAm"/>
              <w:rPr>
                <w:b/>
                <w:bCs/>
              </w:rPr>
            </w:pPr>
            <w:r>
              <w:t xml:space="preserve">Clearing that is, or is the result of carrying out, a low impact or other mineral, petroleum, geothermal or greenhouse gas activity described in Schedule 1 if the activity is carried out — </w:t>
            </w:r>
          </w:p>
          <w:p w14:paraId="24A0058B" w14:textId="77777777" w:rsidR="002A753B" w:rsidRDefault="002A753B">
            <w:pPr>
              <w:pStyle w:val="zTableNAm"/>
              <w:ind w:left="567" w:hanging="567"/>
            </w:pPr>
            <w:r>
              <w:t>(a)</w:t>
            </w:r>
            <w:r>
              <w:tab/>
              <w:t>in accordance with Schedule 1; and</w:t>
            </w:r>
          </w:p>
        </w:tc>
        <w:tc>
          <w:tcPr>
            <w:tcW w:w="2160" w:type="dxa"/>
            <w:tcBorders>
              <w:left w:val="nil"/>
            </w:tcBorders>
          </w:tcPr>
          <w:p w14:paraId="2A0169FB" w14:textId="77777777" w:rsidR="002A753B" w:rsidRDefault="002A753B">
            <w:pPr>
              <w:pStyle w:val="zTableNAm"/>
              <w:rPr>
                <w:b/>
                <w:bCs/>
              </w:rPr>
            </w:pPr>
            <w:r>
              <w:t>The person granted the authority to carry out the activity.</w:t>
            </w:r>
          </w:p>
        </w:tc>
      </w:tr>
      <w:tr w:rsidR="008E65A5" w14:paraId="22DD834A" w14:textId="77777777">
        <w:trPr>
          <w:tblHeader/>
        </w:trPr>
        <w:tc>
          <w:tcPr>
            <w:tcW w:w="709" w:type="dxa"/>
            <w:tcBorders>
              <w:right w:val="nil"/>
            </w:tcBorders>
          </w:tcPr>
          <w:p w14:paraId="56CA228F" w14:textId="77777777" w:rsidR="002A753B" w:rsidRDefault="002A753B">
            <w:pPr>
              <w:pStyle w:val="zTableNAm"/>
            </w:pPr>
          </w:p>
        </w:tc>
        <w:tc>
          <w:tcPr>
            <w:tcW w:w="3827" w:type="dxa"/>
            <w:tcBorders>
              <w:left w:val="nil"/>
              <w:right w:val="nil"/>
            </w:tcBorders>
          </w:tcPr>
          <w:p w14:paraId="239C9E7E" w14:textId="77777777" w:rsidR="002A753B" w:rsidRDefault="002A753B">
            <w:pPr>
              <w:pStyle w:val="zTableNAm"/>
              <w:ind w:left="567" w:hanging="567"/>
              <w:rPr>
                <w:b/>
                <w:bCs/>
              </w:rPr>
            </w:pPr>
            <w:r>
              <w:t>(b)</w:t>
            </w:r>
            <w:r>
              <w:tab/>
              <w:t>in an area of the State other than a non</w:t>
            </w:r>
            <w:r>
              <w:noBreakHyphen/>
              <w:t>permitted area specified in Schedule 1.</w:t>
            </w:r>
          </w:p>
        </w:tc>
        <w:tc>
          <w:tcPr>
            <w:tcW w:w="2160" w:type="dxa"/>
            <w:tcBorders>
              <w:left w:val="nil"/>
            </w:tcBorders>
          </w:tcPr>
          <w:p w14:paraId="4A7919BF" w14:textId="77777777" w:rsidR="002A753B" w:rsidRDefault="002A753B">
            <w:pPr>
              <w:pStyle w:val="zTableNAm"/>
              <w:rPr>
                <w:b/>
                <w:bCs/>
              </w:rPr>
            </w:pPr>
          </w:p>
        </w:tc>
      </w:tr>
    </w:tbl>
    <w:p w14:paraId="27026BA0" w14:textId="77777777" w:rsidR="002A753B" w:rsidRDefault="002A753B">
      <w:pPr>
        <w:pStyle w:val="BlankClose"/>
      </w:pPr>
    </w:p>
    <w:p w14:paraId="22E7A661" w14:textId="653E7ED4" w:rsidR="002A753B" w:rsidRDefault="002A753B">
      <w:pPr>
        <w:pStyle w:val="Indenta"/>
        <w:keepNext/>
      </w:pPr>
      <w:r>
        <w:lastRenderedPageBreak/>
        <w:tab/>
        <w:t>(b)</w:t>
      </w:r>
      <w:r>
        <w:tab/>
        <w:t>delete item 24 and insert:</w:t>
      </w:r>
    </w:p>
    <w:p w14:paraId="2BE69521" w14:textId="77777777" w:rsidR="002A753B" w:rsidRDefault="002A753B">
      <w:pPr>
        <w:pStyle w:val="BlankOpen"/>
      </w:pPr>
    </w:p>
    <w:tbl>
      <w:tblPr>
        <w:tblW w:w="6696" w:type="dxa"/>
        <w:tblInd w:w="391" w:type="dxa"/>
        <w:tblLayout w:type="fixed"/>
        <w:tblCellMar>
          <w:bottom w:w="113" w:type="dxa"/>
        </w:tblCellMar>
        <w:tblLook w:val="0000" w:firstRow="0" w:lastRow="0" w:firstColumn="0" w:lastColumn="0" w:noHBand="0" w:noVBand="0"/>
      </w:tblPr>
      <w:tblGrid>
        <w:gridCol w:w="709"/>
        <w:gridCol w:w="3827"/>
        <w:gridCol w:w="2160"/>
      </w:tblGrid>
      <w:tr w:rsidR="008E65A5" w14:paraId="2D101F78" w14:textId="77777777">
        <w:trPr>
          <w:tblHeader/>
        </w:trPr>
        <w:tc>
          <w:tcPr>
            <w:tcW w:w="709" w:type="dxa"/>
          </w:tcPr>
          <w:p w14:paraId="47F3EE2D" w14:textId="77777777" w:rsidR="002A753B" w:rsidRDefault="002A753B">
            <w:pPr>
              <w:pStyle w:val="zTableNAm"/>
            </w:pPr>
            <w:r>
              <w:t>24</w:t>
            </w:r>
          </w:p>
        </w:tc>
        <w:tc>
          <w:tcPr>
            <w:tcW w:w="3827" w:type="dxa"/>
          </w:tcPr>
          <w:p w14:paraId="7405105B" w14:textId="77777777" w:rsidR="002A753B" w:rsidRDefault="002A753B">
            <w:pPr>
              <w:pStyle w:val="zTableNAm"/>
              <w:rPr>
                <w:b/>
                <w:bCs/>
              </w:rPr>
            </w:pPr>
            <w:r>
              <w:rPr>
                <w:b/>
                <w:bCs/>
              </w:rPr>
              <w:t>Clearing under a Petroleum Act</w:t>
            </w:r>
          </w:p>
        </w:tc>
        <w:tc>
          <w:tcPr>
            <w:tcW w:w="2160" w:type="dxa"/>
          </w:tcPr>
          <w:p w14:paraId="0151755D" w14:textId="77777777" w:rsidR="002A753B" w:rsidRDefault="002A753B">
            <w:pPr>
              <w:pStyle w:val="zTableNAm"/>
            </w:pPr>
          </w:p>
        </w:tc>
      </w:tr>
      <w:tr w:rsidR="008E65A5" w14:paraId="51FCF4EF" w14:textId="77777777">
        <w:trPr>
          <w:tblHeader/>
        </w:trPr>
        <w:tc>
          <w:tcPr>
            <w:tcW w:w="709" w:type="dxa"/>
          </w:tcPr>
          <w:p w14:paraId="5E93F84A" w14:textId="77777777" w:rsidR="002A753B" w:rsidRDefault="002A753B">
            <w:pPr>
              <w:pStyle w:val="zTableNAm"/>
            </w:pPr>
          </w:p>
        </w:tc>
        <w:tc>
          <w:tcPr>
            <w:tcW w:w="3827" w:type="dxa"/>
          </w:tcPr>
          <w:p w14:paraId="6DA90EFA" w14:textId="77777777" w:rsidR="002A753B" w:rsidRDefault="002A753B">
            <w:pPr>
              <w:pStyle w:val="zTableNAm"/>
            </w:pPr>
            <w:r>
              <w:t xml:space="preserve">Clearing that is the result of carrying out exploration under an authority under the </w:t>
            </w:r>
            <w:r>
              <w:rPr>
                <w:i/>
                <w:iCs/>
              </w:rPr>
              <w:t>Petroleum, Geothermal Energy and Greenhouse Gas Storage Act 1967</w:t>
            </w:r>
            <w:r>
              <w:t xml:space="preserve">, the </w:t>
            </w:r>
            <w:r>
              <w:rPr>
                <w:i/>
                <w:iCs/>
              </w:rPr>
              <w:t>Petroleum and Greenhouse Gas Pipelines Act 1969</w:t>
            </w:r>
            <w:r>
              <w:t xml:space="preserve"> or the </w:t>
            </w:r>
            <w:r>
              <w:rPr>
                <w:i/>
                <w:iCs/>
              </w:rPr>
              <w:t>Petroleum and Greenhouse Gas Storage (Submerged Lands) Act 1982</w:t>
            </w:r>
            <w:r>
              <w:t>.</w:t>
            </w:r>
          </w:p>
        </w:tc>
        <w:tc>
          <w:tcPr>
            <w:tcW w:w="2160" w:type="dxa"/>
          </w:tcPr>
          <w:p w14:paraId="09B0781F" w14:textId="77777777" w:rsidR="002A753B" w:rsidRDefault="002A753B">
            <w:pPr>
              <w:pStyle w:val="zTableNAm"/>
            </w:pPr>
            <w:r>
              <w:t>A person covered by the authority to carry out the exploration.</w:t>
            </w:r>
          </w:p>
        </w:tc>
      </w:tr>
    </w:tbl>
    <w:p w14:paraId="704D4D16" w14:textId="77777777" w:rsidR="002A753B" w:rsidRDefault="002A753B">
      <w:pPr>
        <w:pStyle w:val="BlankClose"/>
        <w:rPr>
          <w:highlight w:val="yellow"/>
        </w:rPr>
      </w:pPr>
    </w:p>
    <w:p w14:paraId="60934425" w14:textId="12E6965D" w:rsidR="002A753B" w:rsidRDefault="002A753B">
      <w:pPr>
        <w:pStyle w:val="Heading5"/>
      </w:pPr>
      <w:bookmarkStart w:id="20" w:name="_Toc229651544"/>
      <w:bookmarkStart w:id="21" w:name="_Toc230706153"/>
      <w:r>
        <w:rPr>
          <w:rStyle w:val="CharSectno"/>
        </w:rPr>
        <w:t>5</w:t>
      </w:r>
      <w:r>
        <w:t>.</w:t>
      </w:r>
      <w:r>
        <w:tab/>
        <w:t>Schedule 1 heading replaced</w:t>
      </w:r>
      <w:bookmarkEnd w:id="20"/>
      <w:bookmarkEnd w:id="21"/>
    </w:p>
    <w:p w14:paraId="0CAA22BA" w14:textId="77777777" w:rsidR="002A753B" w:rsidRDefault="002A753B">
      <w:pPr>
        <w:pStyle w:val="Subsection"/>
      </w:pPr>
      <w:r>
        <w:tab/>
      </w:r>
      <w:r>
        <w:tab/>
        <w:t>Delete the heading to Schedule 1 and insert:</w:t>
      </w:r>
    </w:p>
    <w:p w14:paraId="7602E088" w14:textId="77777777" w:rsidR="002A753B" w:rsidRDefault="002A753B">
      <w:pPr>
        <w:pStyle w:val="BlankOpen"/>
      </w:pPr>
    </w:p>
    <w:p w14:paraId="676CACA0" w14:textId="1A2AE34C" w:rsidR="002A753B" w:rsidRDefault="002A753B">
      <w:pPr>
        <w:pStyle w:val="zyHeading2"/>
      </w:pPr>
      <w:bookmarkStart w:id="22" w:name="_Toc229651545"/>
      <w:bookmarkStart w:id="23" w:name="_Toc229651685"/>
      <w:bookmarkStart w:id="24" w:name="_Toc229651753"/>
      <w:bookmarkStart w:id="25" w:name="_Toc230706154"/>
      <w:r>
        <w:t>Schedule 1 — Low impact or other mineral, petroleum, geothermal or greenhouse gas activities</w:t>
      </w:r>
      <w:bookmarkEnd w:id="22"/>
      <w:bookmarkEnd w:id="23"/>
      <w:bookmarkEnd w:id="24"/>
      <w:bookmarkEnd w:id="25"/>
    </w:p>
    <w:p w14:paraId="4F2773A1" w14:textId="77777777" w:rsidR="002A753B" w:rsidRDefault="002A753B">
      <w:pPr>
        <w:pStyle w:val="BlankClose"/>
      </w:pPr>
    </w:p>
    <w:p w14:paraId="378BCAD8" w14:textId="53A3946A" w:rsidR="002A753B" w:rsidRDefault="002A753B">
      <w:pPr>
        <w:pStyle w:val="Heading5"/>
      </w:pPr>
      <w:bookmarkStart w:id="26" w:name="_Toc229651546"/>
      <w:bookmarkStart w:id="27" w:name="_Toc230706155"/>
      <w:r>
        <w:rPr>
          <w:rStyle w:val="CharSectno"/>
        </w:rPr>
        <w:t>6</w:t>
      </w:r>
      <w:r>
        <w:t>.</w:t>
      </w:r>
      <w:r>
        <w:tab/>
        <w:t>Schedule 1 clause 2 replaced</w:t>
      </w:r>
      <w:bookmarkEnd w:id="26"/>
      <w:bookmarkEnd w:id="27"/>
    </w:p>
    <w:p w14:paraId="08F194C4" w14:textId="77777777" w:rsidR="002A753B" w:rsidRDefault="002A753B">
      <w:pPr>
        <w:pStyle w:val="Subsection"/>
      </w:pPr>
      <w:r>
        <w:tab/>
      </w:r>
      <w:r>
        <w:tab/>
        <w:t>Delete Schedule 1 clause 2 and insert:</w:t>
      </w:r>
    </w:p>
    <w:p w14:paraId="36E4E3F1" w14:textId="77777777" w:rsidR="002A753B" w:rsidRDefault="002A753B">
      <w:pPr>
        <w:pStyle w:val="BlankOpen"/>
      </w:pPr>
    </w:p>
    <w:p w14:paraId="06096BFF" w14:textId="77777777" w:rsidR="002A753B" w:rsidRDefault="002A753B">
      <w:pPr>
        <w:pStyle w:val="zyHeading5"/>
        <w:rPr>
          <w:rStyle w:val="DraftersNotes"/>
          <w:b/>
          <w:i w:val="0"/>
          <w:sz w:val="22"/>
        </w:rPr>
      </w:pPr>
      <w:bookmarkStart w:id="28" w:name="_Toc229651547"/>
      <w:bookmarkStart w:id="29" w:name="_Toc230706156"/>
      <w:r>
        <w:t>2.</w:t>
      </w:r>
      <w:r>
        <w:tab/>
        <w:t>Low impact mineral, petroleum, geothermal and greenhouse gas activities</w:t>
      </w:r>
      <w:bookmarkEnd w:id="28"/>
      <w:bookmarkEnd w:id="29"/>
    </w:p>
    <w:p w14:paraId="3280C824" w14:textId="77777777" w:rsidR="002A753B" w:rsidRDefault="002A753B">
      <w:pPr>
        <w:pStyle w:val="zySubsection"/>
        <w:rPr>
          <w:rStyle w:val="DraftersNotes"/>
          <w:b w:val="0"/>
          <w:i w:val="0"/>
          <w:sz w:val="22"/>
        </w:rPr>
      </w:pPr>
      <w:r>
        <w:tab/>
        <w:t>(1)</w:t>
      </w:r>
      <w:r>
        <w:tab/>
        <w:t xml:space="preserve">The following activities are low impact mineral, petroleum, geothermal or greenhouse gas activities for the purposes of regulation 5(1) Table item 20, to the extent to which they are carried out under an authority granted under the </w:t>
      </w:r>
      <w:r>
        <w:rPr>
          <w:i/>
          <w:iCs/>
        </w:rPr>
        <w:t>Mining Act 1978</w:t>
      </w:r>
      <w:r>
        <w:t xml:space="preserve">, the </w:t>
      </w:r>
      <w:r>
        <w:rPr>
          <w:i/>
          <w:iCs/>
        </w:rPr>
        <w:t>Petroleum, Geothermal Energy and Greenhouse Gas Storage Act 1967</w:t>
      </w:r>
      <w:r>
        <w:t xml:space="preserve">, the </w:t>
      </w:r>
      <w:r>
        <w:rPr>
          <w:i/>
          <w:iCs/>
        </w:rPr>
        <w:t xml:space="preserve">Petroleum and </w:t>
      </w:r>
      <w:r>
        <w:rPr>
          <w:i/>
          <w:iCs/>
        </w:rPr>
        <w:lastRenderedPageBreak/>
        <w:t>Greenhouse Gas Pipelines Act 1969</w:t>
      </w:r>
      <w:r>
        <w:t xml:space="preserve"> or the </w:t>
      </w:r>
      <w:r>
        <w:rPr>
          <w:i/>
          <w:iCs/>
        </w:rPr>
        <w:t>Petroleum and Greenhouse Gas Storage (Submerged Lands) Act 1982</w:t>
      </w:r>
      <w:r>
        <w:t> —</w:t>
      </w:r>
      <w:r>
        <w:rPr>
          <w:rStyle w:val="DraftersNotes"/>
        </w:rPr>
        <w:t xml:space="preserve"> </w:t>
      </w:r>
    </w:p>
    <w:p w14:paraId="118AD0E4" w14:textId="77777777" w:rsidR="002A753B" w:rsidRDefault="002A753B">
      <w:pPr>
        <w:pStyle w:val="zyIndenta"/>
      </w:pPr>
      <w:r>
        <w:tab/>
        <w:t>(a)</w:t>
      </w:r>
      <w:r>
        <w:tab/>
        <w:t>activities involving no ground disturbance and little or no vegetation damage;</w:t>
      </w:r>
    </w:p>
    <w:p w14:paraId="157C7D11" w14:textId="77777777" w:rsidR="002A753B" w:rsidRDefault="002A753B">
      <w:pPr>
        <w:pStyle w:val="zyIndenta"/>
        <w:rPr>
          <w:rStyle w:val="DraftersNotes"/>
          <w:b w:val="0"/>
          <w:i w:val="0"/>
          <w:sz w:val="22"/>
        </w:rPr>
      </w:pPr>
      <w:r>
        <w:tab/>
        <w:t>(b)</w:t>
      </w:r>
      <w:r>
        <w:tab/>
        <w:t>driving vehicles or other mechanised equipment through vegetation, that is, not along existing tracks;</w:t>
      </w:r>
    </w:p>
    <w:p w14:paraId="63D6BE87" w14:textId="77777777" w:rsidR="002A753B" w:rsidRDefault="002A753B">
      <w:pPr>
        <w:pStyle w:val="zyIndenta"/>
      </w:pPr>
      <w:r>
        <w:tab/>
        <w:t>(c)</w:t>
      </w:r>
      <w:r>
        <w:tab/>
        <w:t>raised</w:t>
      </w:r>
      <w:r>
        <w:noBreakHyphen/>
        <w:t>blade clearing for a temporary access track (of no more than 4 m in width) if there is at least 100 m between that access track and any other access track;</w:t>
      </w:r>
    </w:p>
    <w:p w14:paraId="40583A94" w14:textId="77777777" w:rsidR="002A753B" w:rsidRDefault="002A753B">
      <w:pPr>
        <w:pStyle w:val="zyIndenta"/>
        <w:rPr>
          <w:rStyle w:val="DraftersNotes"/>
          <w:b w:val="0"/>
          <w:i w:val="0"/>
          <w:sz w:val="22"/>
        </w:rPr>
      </w:pPr>
      <w:r>
        <w:tab/>
        <w:t>(d)</w:t>
      </w:r>
      <w:r>
        <w:tab/>
        <w:t>a scrape and detect operation if the total area cleared for the purposes of the operation is less than 2 ha at any 1 time (excluding any area that has been rehabilitated in accordance with the requirements imposed by or under the relevant Act);</w:t>
      </w:r>
    </w:p>
    <w:p w14:paraId="13CC0B12" w14:textId="77777777" w:rsidR="002A753B" w:rsidRDefault="002A753B">
      <w:pPr>
        <w:pStyle w:val="zyIndenta"/>
        <w:rPr>
          <w:rStyle w:val="DraftersNotes"/>
          <w:b w:val="0"/>
          <w:i w:val="0"/>
          <w:sz w:val="22"/>
        </w:rPr>
      </w:pPr>
      <w:r>
        <w:tab/>
        <w:t>(e)</w:t>
      </w:r>
      <w:r>
        <w:tab/>
        <w:t>clearing for camp sites and storage areas, and similar incidental purposes, necessary for the activities referred to in any of the other paragraphs of this subclause if the total area cleared for those purposes is less than 2 ha at any 1 time (excluding any area that has been rehabilitated in accordance with the requirements imposed by or under the relevant Act);</w:t>
      </w:r>
    </w:p>
    <w:p w14:paraId="15D17A13" w14:textId="77777777" w:rsidR="002A753B" w:rsidRDefault="002A753B">
      <w:pPr>
        <w:pStyle w:val="zyIndenta"/>
      </w:pPr>
      <w:r>
        <w:tab/>
        <w:t>(f)</w:t>
      </w:r>
      <w:r>
        <w:tab/>
        <w:t>anchoring vessels to the seabed, removing marine growth from offshore pipelines, platforms and other structures, and carrying out seabed surveys;</w:t>
      </w:r>
    </w:p>
    <w:p w14:paraId="2044D7C9" w14:textId="77777777" w:rsidR="002A753B" w:rsidRDefault="002A753B">
      <w:pPr>
        <w:pStyle w:val="zyIndenta"/>
      </w:pPr>
      <w:r>
        <w:tab/>
        <w:t>(g)</w:t>
      </w:r>
      <w:r>
        <w:tab/>
        <w:t xml:space="preserve">anchoring drill rigs to the seabed, positioning drill rigs and drilling if the activity is not carried out within a sanctuary, recreation or special purpose area of a marine park referred to in the </w:t>
      </w:r>
      <w:r>
        <w:rPr>
          <w:i/>
          <w:iCs/>
        </w:rPr>
        <w:t>Conservation and Land Management Act 1984</w:t>
      </w:r>
      <w:r>
        <w:t xml:space="preserve"> section 13B(9).</w:t>
      </w:r>
    </w:p>
    <w:p w14:paraId="0C170C4B" w14:textId="38ABBA6B" w:rsidR="002A753B" w:rsidRDefault="002A753B">
      <w:pPr>
        <w:pStyle w:val="zySubsection"/>
        <w:keepLines/>
        <w:rPr>
          <w:rStyle w:val="DraftersNotes"/>
          <w:b w:val="0"/>
          <w:i w:val="0"/>
          <w:sz w:val="22"/>
        </w:rPr>
      </w:pPr>
      <w:r>
        <w:lastRenderedPageBreak/>
        <w:tab/>
        <w:t>(2)</w:t>
      </w:r>
      <w:r>
        <w:tab/>
        <w:t xml:space="preserve">An activity authorised by a licence granted, after this subclause comes into operation, under the </w:t>
      </w:r>
      <w:r>
        <w:rPr>
          <w:i/>
          <w:iCs/>
        </w:rPr>
        <w:t>Rights in Water and Irrigation Act 1914</w:t>
      </w:r>
      <w:r>
        <w:t xml:space="preserve"> section 5C or 26D is a low impact mineral, petroleum, geothermal or greenhouse gas activity for the purposes of regulation 5(1) Table item 20, to the extent to which it is carried out for the purposes of an activity carried out under an authority granted under the </w:t>
      </w:r>
      <w:r>
        <w:rPr>
          <w:i/>
          <w:iCs/>
        </w:rPr>
        <w:t>Mining Act 1978</w:t>
      </w:r>
      <w:r>
        <w:t xml:space="preserve">, the </w:t>
      </w:r>
      <w:r>
        <w:rPr>
          <w:i/>
          <w:iCs/>
        </w:rPr>
        <w:t>Petroleum, Geothermal Energy and Greenhouse Gas Storage Act 1967</w:t>
      </w:r>
      <w:r>
        <w:t xml:space="preserve">, the </w:t>
      </w:r>
      <w:r>
        <w:rPr>
          <w:i/>
          <w:iCs/>
        </w:rPr>
        <w:t>Petroleum and Greenhouse Gas Pipelines Act 1969</w:t>
      </w:r>
      <w:r>
        <w:t xml:space="preserve"> or the </w:t>
      </w:r>
      <w:r>
        <w:rPr>
          <w:i/>
          <w:iCs/>
        </w:rPr>
        <w:t>Petroleum and Greenhouse Gas Storage (Submerged Lands) Act 1982</w:t>
      </w:r>
      <w:r>
        <w:t>.</w:t>
      </w:r>
    </w:p>
    <w:p w14:paraId="6B3F5DA7" w14:textId="3164B6CA" w:rsidR="002A753B" w:rsidRDefault="002A753B">
      <w:pPr>
        <w:pStyle w:val="zySubsection"/>
      </w:pPr>
      <w:r>
        <w:tab/>
        <w:t>(3)</w:t>
      </w:r>
      <w:r>
        <w:tab/>
        <w:t xml:space="preserve">Clearing in an authority area for any purpose, being clearing which does not, together with all other clearing carried out under this subclause in the area in the financial year in which the clearing takes place, exceed 10 ha, is a low impact mineral, petroleum, geothermal or greenhouse gas activity for the purposes of regulation 5(1) Table item 20, to the extent to which it is carried out under an authority granted under the </w:t>
      </w:r>
      <w:r>
        <w:rPr>
          <w:i/>
          <w:iCs/>
        </w:rPr>
        <w:t>Mining Act 1978</w:t>
      </w:r>
      <w:r>
        <w:t xml:space="preserve">, the </w:t>
      </w:r>
      <w:r>
        <w:rPr>
          <w:i/>
          <w:iCs/>
        </w:rPr>
        <w:t>Petroleum, Geothermal Energy and Greenhouse Gas Storage Act 1967</w:t>
      </w:r>
      <w:r>
        <w:t xml:space="preserve">, the </w:t>
      </w:r>
      <w:r>
        <w:rPr>
          <w:i/>
          <w:iCs/>
        </w:rPr>
        <w:t>Petroleum and Greenhouse Gas Pipelines Act 1969</w:t>
      </w:r>
      <w:r>
        <w:t xml:space="preserve"> or the </w:t>
      </w:r>
      <w:r>
        <w:rPr>
          <w:i/>
          <w:iCs/>
        </w:rPr>
        <w:t>Petroleum and Greenhouse Gas Storage (Submerged Lands) Act 1982</w:t>
      </w:r>
      <w:r>
        <w:t>.</w:t>
      </w:r>
    </w:p>
    <w:p w14:paraId="78F8C9A6" w14:textId="77777777" w:rsidR="002A753B" w:rsidRDefault="002A753B">
      <w:pPr>
        <w:pStyle w:val="zySubsection"/>
        <w:rPr>
          <w:rStyle w:val="DraftersNotes"/>
          <w:b w:val="0"/>
          <w:i w:val="0"/>
          <w:sz w:val="22"/>
          <w:szCs w:val="22"/>
        </w:rPr>
      </w:pPr>
      <w:r>
        <w:rPr>
          <w:szCs w:val="22"/>
        </w:rPr>
        <w:tab/>
        <w:t>(4)</w:t>
      </w:r>
      <w:r>
        <w:rPr>
          <w:szCs w:val="22"/>
        </w:rPr>
        <w:tab/>
        <w:t xml:space="preserve">In subclause (3) — </w:t>
      </w:r>
    </w:p>
    <w:p w14:paraId="7B5CDA6A" w14:textId="77777777" w:rsidR="002A753B" w:rsidRDefault="002A753B">
      <w:pPr>
        <w:pStyle w:val="zyDefstart"/>
        <w:rPr>
          <w:rStyle w:val="DraftersNotes"/>
          <w:b w:val="0"/>
          <w:i w:val="0"/>
          <w:sz w:val="22"/>
          <w:szCs w:val="22"/>
        </w:rPr>
      </w:pPr>
      <w:r>
        <w:tab/>
      </w:r>
      <w:r>
        <w:rPr>
          <w:rStyle w:val="CharDefText"/>
          <w:szCs w:val="22"/>
        </w:rPr>
        <w:t>authority area</w:t>
      </w:r>
      <w:r>
        <w:t xml:space="preserve"> means the area in which the holder of 1  of the following authorities may carry out the activity or activities authorised by that authority — </w:t>
      </w:r>
    </w:p>
    <w:p w14:paraId="3434111D" w14:textId="77777777" w:rsidR="002A753B" w:rsidRDefault="002A753B">
      <w:pPr>
        <w:pStyle w:val="zyDefpara"/>
        <w:rPr>
          <w:rStyle w:val="DraftersNotes"/>
          <w:b w:val="0"/>
          <w:i w:val="0"/>
          <w:sz w:val="22"/>
          <w:szCs w:val="22"/>
        </w:rPr>
      </w:pPr>
      <w:r>
        <w:tab/>
        <w:t>(a)</w:t>
      </w:r>
      <w:r>
        <w:tab/>
        <w:t xml:space="preserve">a mining tenement as defined in the </w:t>
      </w:r>
      <w:r>
        <w:rPr>
          <w:i/>
          <w:iCs/>
        </w:rPr>
        <w:t xml:space="preserve">Mining Act 1978 </w:t>
      </w:r>
      <w:r>
        <w:t>section 8(1);</w:t>
      </w:r>
    </w:p>
    <w:p w14:paraId="4C816212" w14:textId="77777777" w:rsidR="002A753B" w:rsidRDefault="002A753B">
      <w:pPr>
        <w:pStyle w:val="zyDefpara"/>
        <w:rPr>
          <w:rStyle w:val="DraftersNotes"/>
          <w:b w:val="0"/>
          <w:i w:val="0"/>
          <w:sz w:val="22"/>
          <w:szCs w:val="22"/>
        </w:rPr>
      </w:pPr>
      <w:r>
        <w:tab/>
        <w:t>(b)</w:t>
      </w:r>
      <w:r>
        <w:tab/>
        <w:t xml:space="preserve">a permit, drilling reservation, lease, licence, special prospecting authority or access authority, as those terms are defined in the </w:t>
      </w:r>
      <w:r>
        <w:rPr>
          <w:i/>
          <w:iCs/>
        </w:rPr>
        <w:t xml:space="preserve">Petroleum, Geothermal Energy and Greenhouse Gas Storage Act 1967 </w:t>
      </w:r>
      <w:r>
        <w:t>section 5(1);</w:t>
      </w:r>
    </w:p>
    <w:p w14:paraId="1A9C32E5" w14:textId="77777777" w:rsidR="002A753B" w:rsidRDefault="002A753B">
      <w:pPr>
        <w:pStyle w:val="zyDefpara"/>
      </w:pPr>
      <w:r>
        <w:tab/>
        <w:t>(c)</w:t>
      </w:r>
      <w:r>
        <w:tab/>
        <w:t xml:space="preserve">a licence as defined in the </w:t>
      </w:r>
      <w:r>
        <w:rPr>
          <w:i/>
          <w:iCs/>
        </w:rPr>
        <w:t>Petroleum and Greenhouse Gas Pipelines Act 1969</w:t>
      </w:r>
      <w:r>
        <w:t xml:space="preserve"> section 4(1);</w:t>
      </w:r>
    </w:p>
    <w:p w14:paraId="7559334F" w14:textId="028F05D8" w:rsidR="002A753B" w:rsidRDefault="002A753B">
      <w:pPr>
        <w:pStyle w:val="zyDefpara"/>
        <w:keepNext/>
        <w:rPr>
          <w:rStyle w:val="DraftersNotes"/>
          <w:b w:val="0"/>
          <w:i w:val="0"/>
          <w:sz w:val="22"/>
          <w:szCs w:val="22"/>
        </w:rPr>
      </w:pPr>
      <w:r>
        <w:lastRenderedPageBreak/>
        <w:tab/>
        <w:t>(d)</w:t>
      </w:r>
      <w:r>
        <w:tab/>
        <w:t xml:space="preserve">a permit, lease, licence, pipeline licence, special prospecting authority or access authority, as those terms are defined in the </w:t>
      </w:r>
      <w:r>
        <w:rPr>
          <w:i/>
          <w:iCs/>
        </w:rPr>
        <w:t xml:space="preserve">Petroleum and Greenhouse Gas Storage (Submerged Lands) Act 1982 </w:t>
      </w:r>
      <w:r>
        <w:t>section 4(1), or a consent of the Minister under section 60 of that Act.</w:t>
      </w:r>
    </w:p>
    <w:p w14:paraId="7A125FC6" w14:textId="77777777" w:rsidR="002A753B" w:rsidRDefault="002A753B">
      <w:pPr>
        <w:pStyle w:val="BlankClose"/>
        <w:rPr>
          <w:highlight w:val="yellow"/>
        </w:rPr>
      </w:pPr>
    </w:p>
    <w:p w14:paraId="2DF1155C" w14:textId="61A229F5" w:rsidR="002A753B" w:rsidRDefault="002A753B">
      <w:pPr>
        <w:pStyle w:val="Heading2"/>
      </w:pPr>
      <w:bookmarkStart w:id="30" w:name="_Toc229651548"/>
      <w:bookmarkStart w:id="31" w:name="_Toc229651688"/>
      <w:bookmarkStart w:id="32" w:name="_Toc229651756"/>
      <w:bookmarkStart w:id="33" w:name="_Toc230706157"/>
      <w:r>
        <w:rPr>
          <w:rStyle w:val="CharPartNo"/>
        </w:rPr>
        <w:lastRenderedPageBreak/>
        <w:t>Part 3</w:t>
      </w:r>
      <w:r>
        <w:rPr>
          <w:rStyle w:val="CharDivNo"/>
        </w:rPr>
        <w:t> </w:t>
      </w:r>
      <w:r>
        <w:t>—</w:t>
      </w:r>
      <w:r>
        <w:rPr>
          <w:rStyle w:val="CharDivText"/>
        </w:rPr>
        <w:t> </w:t>
      </w:r>
      <w:r>
        <w:rPr>
          <w:rStyle w:val="CharPartText"/>
          <w:i/>
          <w:iCs/>
        </w:rPr>
        <w:t>Environmental Protection Regulations 1987</w:t>
      </w:r>
      <w:r>
        <w:rPr>
          <w:rStyle w:val="CharPartText"/>
        </w:rPr>
        <w:t xml:space="preserve"> amended</w:t>
      </w:r>
      <w:bookmarkEnd w:id="30"/>
      <w:bookmarkEnd w:id="31"/>
      <w:bookmarkEnd w:id="32"/>
      <w:bookmarkEnd w:id="33"/>
    </w:p>
    <w:p w14:paraId="14CD2997" w14:textId="47F44A42" w:rsidR="002A753B" w:rsidRDefault="002A753B">
      <w:pPr>
        <w:pStyle w:val="Heading5"/>
      </w:pPr>
      <w:bookmarkStart w:id="34" w:name="_Toc229651549"/>
      <w:bookmarkStart w:id="35" w:name="_Toc230706158"/>
      <w:r>
        <w:rPr>
          <w:rStyle w:val="CharSectno"/>
        </w:rPr>
        <w:t>7</w:t>
      </w:r>
      <w:r>
        <w:t>.</w:t>
      </w:r>
      <w:r>
        <w:tab/>
        <w:t>Regulations amended</w:t>
      </w:r>
      <w:bookmarkEnd w:id="34"/>
      <w:bookmarkEnd w:id="35"/>
    </w:p>
    <w:p w14:paraId="1DC13E0E" w14:textId="77777777" w:rsidR="002A753B" w:rsidRDefault="002A753B">
      <w:pPr>
        <w:pStyle w:val="Subsection"/>
      </w:pPr>
      <w:r>
        <w:tab/>
      </w:r>
      <w:r>
        <w:tab/>
        <w:t xml:space="preserve">This Part amends the </w:t>
      </w:r>
      <w:r>
        <w:rPr>
          <w:i/>
          <w:iCs/>
        </w:rPr>
        <w:t>Environmental Protection Regulations 1987</w:t>
      </w:r>
      <w:r>
        <w:t>.</w:t>
      </w:r>
    </w:p>
    <w:p w14:paraId="19765B68" w14:textId="67B523E6" w:rsidR="002A753B" w:rsidRDefault="002A753B">
      <w:pPr>
        <w:pStyle w:val="Heading5"/>
      </w:pPr>
      <w:bookmarkStart w:id="36" w:name="_Toc229651550"/>
      <w:bookmarkStart w:id="37" w:name="_Toc230706159"/>
      <w:r>
        <w:rPr>
          <w:rStyle w:val="CharSectno"/>
        </w:rPr>
        <w:t>8</w:t>
      </w:r>
      <w:r>
        <w:t>.</w:t>
      </w:r>
      <w:r>
        <w:tab/>
        <w:t>Regulation 2AA amended</w:t>
      </w:r>
      <w:bookmarkEnd w:id="36"/>
      <w:bookmarkEnd w:id="37"/>
    </w:p>
    <w:p w14:paraId="6C9D60B9" w14:textId="19B4ED16" w:rsidR="002A753B" w:rsidRDefault="002A753B">
      <w:pPr>
        <w:pStyle w:val="Subsection"/>
      </w:pPr>
      <w:r>
        <w:tab/>
        <w:t>(1)</w:t>
      </w:r>
      <w:r>
        <w:tab/>
        <w:t xml:space="preserve">In regulation 2AA delete the definition of </w:t>
      </w:r>
      <w:r>
        <w:rPr>
          <w:b/>
          <w:bCs/>
          <w:i/>
          <w:iCs/>
        </w:rPr>
        <w:t>PGER Environment Regulations</w:t>
      </w:r>
      <w:r>
        <w:t>.</w:t>
      </w:r>
    </w:p>
    <w:p w14:paraId="6C947F08" w14:textId="3EBB8CCC" w:rsidR="002A753B" w:rsidRDefault="002A753B">
      <w:pPr>
        <w:pStyle w:val="Subsection"/>
      </w:pPr>
      <w:r>
        <w:tab/>
        <w:t>(2)</w:t>
      </w:r>
      <w:r>
        <w:tab/>
        <w:t>In regulation 2AA insert in alphabetical order:</w:t>
      </w:r>
    </w:p>
    <w:p w14:paraId="17DA506B" w14:textId="77777777" w:rsidR="002A753B" w:rsidRDefault="002A753B">
      <w:pPr>
        <w:pStyle w:val="BlankOpen"/>
      </w:pPr>
    </w:p>
    <w:p w14:paraId="2D4BCBC0" w14:textId="77777777" w:rsidR="002A753B" w:rsidRDefault="002A753B">
      <w:pPr>
        <w:pStyle w:val="zDefstart"/>
      </w:pPr>
      <w:r>
        <w:tab/>
      </w:r>
      <w:r>
        <w:rPr>
          <w:rStyle w:val="CharDefText"/>
        </w:rPr>
        <w:t xml:space="preserve">PGEGGS Environment Regulations </w:t>
      </w:r>
      <w:r>
        <w:t xml:space="preserve">means the </w:t>
      </w:r>
      <w:r>
        <w:rPr>
          <w:i/>
          <w:iCs/>
        </w:rPr>
        <w:t>Petroleum, Geothermal Energy and Greenhouse Gas Storage (Environment) Regulations 2012</w:t>
      </w:r>
      <w:r>
        <w:t>.</w:t>
      </w:r>
    </w:p>
    <w:p w14:paraId="4FD4450A" w14:textId="77777777" w:rsidR="002A753B" w:rsidRDefault="002A753B">
      <w:pPr>
        <w:pStyle w:val="BlankClose"/>
      </w:pPr>
    </w:p>
    <w:p w14:paraId="1D6964A1" w14:textId="34BE240C" w:rsidR="002A753B" w:rsidRDefault="002A753B">
      <w:pPr>
        <w:pStyle w:val="Subsection"/>
      </w:pPr>
      <w:r>
        <w:tab/>
        <w:t>(3)</w:t>
      </w:r>
      <w:r>
        <w:tab/>
        <w:t xml:space="preserve">In regulation 2AA in the definition of </w:t>
      </w:r>
      <w:r>
        <w:rPr>
          <w:b/>
          <w:bCs/>
          <w:i/>
          <w:iCs/>
        </w:rPr>
        <w:t>hydraulic fracturing</w:t>
      </w:r>
      <w:r>
        <w:t xml:space="preserve"> delete “</w:t>
      </w:r>
      <w:r>
        <w:rPr>
          <w:i/>
          <w:iCs/>
        </w:rPr>
        <w:t>Petroleum and Geothermal Energy Resources (Hydraulic Fracturing) Regulations 2017</w:t>
      </w:r>
      <w:r>
        <w:t>” and insert:</w:t>
      </w:r>
    </w:p>
    <w:p w14:paraId="6F463FB7" w14:textId="77777777" w:rsidR="002A753B" w:rsidRDefault="002A753B">
      <w:pPr>
        <w:pStyle w:val="BlankOpen"/>
      </w:pPr>
    </w:p>
    <w:p w14:paraId="75073767" w14:textId="77777777" w:rsidR="002A753B" w:rsidRDefault="002A753B">
      <w:pPr>
        <w:pStyle w:val="Subsection"/>
      </w:pPr>
      <w:r>
        <w:tab/>
      </w:r>
      <w:r>
        <w:tab/>
      </w:r>
      <w:r>
        <w:rPr>
          <w:i/>
          <w:iCs/>
        </w:rPr>
        <w:t>Petroleum, Geothermal Energy and Greenhouse Gas Storage (Hydraulic Fracturing) Regulations 2017</w:t>
      </w:r>
    </w:p>
    <w:p w14:paraId="30E56839" w14:textId="77777777" w:rsidR="002A753B" w:rsidRDefault="002A753B">
      <w:pPr>
        <w:pStyle w:val="BlankClose"/>
      </w:pPr>
    </w:p>
    <w:p w14:paraId="6BDC2BA5" w14:textId="6D4C57BE" w:rsidR="002A753B" w:rsidRDefault="002A753B">
      <w:pPr>
        <w:pStyle w:val="Subsection"/>
      </w:pPr>
      <w:r>
        <w:tab/>
        <w:t>(4)</w:t>
      </w:r>
      <w:r>
        <w:tab/>
        <w:t xml:space="preserve">In regulation 2AA in the definition of </w:t>
      </w:r>
      <w:r>
        <w:rPr>
          <w:b/>
          <w:bCs/>
          <w:i/>
          <w:iCs/>
        </w:rPr>
        <w:t>petroleum activity</w:t>
      </w:r>
      <w:r>
        <w:t xml:space="preserve"> delete “PGER” and insert:</w:t>
      </w:r>
    </w:p>
    <w:p w14:paraId="78834A14" w14:textId="77777777" w:rsidR="002A753B" w:rsidRDefault="002A753B">
      <w:pPr>
        <w:pStyle w:val="BlankOpen"/>
      </w:pPr>
    </w:p>
    <w:p w14:paraId="5FBDEC42" w14:textId="77777777" w:rsidR="002A753B" w:rsidRDefault="002A753B">
      <w:pPr>
        <w:pStyle w:val="Subsection"/>
      </w:pPr>
      <w:r>
        <w:tab/>
      </w:r>
      <w:r>
        <w:tab/>
        <w:t>PGEGGS</w:t>
      </w:r>
    </w:p>
    <w:p w14:paraId="141D77B8" w14:textId="77777777" w:rsidR="002A753B" w:rsidRDefault="002A753B">
      <w:pPr>
        <w:pStyle w:val="BlankClose"/>
      </w:pPr>
    </w:p>
    <w:p w14:paraId="49869C38" w14:textId="36AE3B9C" w:rsidR="002A753B" w:rsidRDefault="002A753B">
      <w:pPr>
        <w:pStyle w:val="Heading5"/>
      </w:pPr>
      <w:bookmarkStart w:id="38" w:name="_Toc229651551"/>
      <w:bookmarkStart w:id="39" w:name="_Toc230706160"/>
      <w:r>
        <w:rPr>
          <w:rStyle w:val="CharSectno"/>
        </w:rPr>
        <w:t>9</w:t>
      </w:r>
      <w:r>
        <w:t>.</w:t>
      </w:r>
      <w:r>
        <w:tab/>
        <w:t>Regulation 2C amended</w:t>
      </w:r>
      <w:bookmarkEnd w:id="38"/>
      <w:bookmarkEnd w:id="39"/>
    </w:p>
    <w:p w14:paraId="4C23EA08" w14:textId="648235D5" w:rsidR="002A753B" w:rsidRDefault="002A753B">
      <w:pPr>
        <w:pStyle w:val="Subsection"/>
        <w:keepNext/>
        <w:rPr>
          <w:rStyle w:val="DraftersNotes"/>
          <w:b w:val="0"/>
          <w:i w:val="0"/>
          <w:sz w:val="24"/>
        </w:rPr>
      </w:pPr>
      <w:r>
        <w:tab/>
        <w:t>(1)</w:t>
      </w:r>
      <w:r>
        <w:tab/>
        <w:t xml:space="preserve">In regulation 2C(1) in the definition of </w:t>
      </w:r>
      <w:r>
        <w:rPr>
          <w:b/>
          <w:bCs/>
          <w:i/>
          <w:iCs/>
        </w:rPr>
        <w:t>existing petroleum authority area</w:t>
      </w:r>
      <w:r>
        <w:t xml:space="preserve"> delete “</w:t>
      </w:r>
      <w:r>
        <w:rPr>
          <w:i/>
          <w:iCs/>
        </w:rPr>
        <w:t xml:space="preserve">Petroleum and Geothermal Energy </w:t>
      </w:r>
      <w:r>
        <w:rPr>
          <w:i/>
          <w:iCs/>
        </w:rPr>
        <w:lastRenderedPageBreak/>
        <w:t>Resources (Hydraulic Fracturing) Regulations 2017</w:t>
      </w:r>
      <w:r>
        <w:t>” and insert:</w:t>
      </w:r>
    </w:p>
    <w:p w14:paraId="18D61F02" w14:textId="77777777" w:rsidR="002A753B" w:rsidRDefault="002A753B">
      <w:pPr>
        <w:pStyle w:val="BlankOpen"/>
      </w:pPr>
    </w:p>
    <w:p w14:paraId="69704AFE" w14:textId="77777777" w:rsidR="002A753B" w:rsidRDefault="002A753B">
      <w:pPr>
        <w:pStyle w:val="Subsection"/>
        <w:keepNext/>
      </w:pPr>
      <w:r>
        <w:tab/>
      </w:r>
      <w:r>
        <w:tab/>
      </w:r>
      <w:r>
        <w:rPr>
          <w:i/>
          <w:iCs/>
        </w:rPr>
        <w:t>Petroleum, Geothermal Energy and Greenhouse Gas Storage (Hydraulic Fracturing) Regulations 2017</w:t>
      </w:r>
    </w:p>
    <w:p w14:paraId="13F9E61E" w14:textId="77777777" w:rsidR="002A753B" w:rsidRDefault="002A753B">
      <w:pPr>
        <w:pStyle w:val="BlankClose"/>
        <w:keepNext/>
      </w:pPr>
    </w:p>
    <w:p w14:paraId="74FDB954" w14:textId="19464969" w:rsidR="002A753B" w:rsidRDefault="002A753B">
      <w:pPr>
        <w:pStyle w:val="Subsection"/>
        <w:rPr>
          <w:rStyle w:val="DraftersNotes"/>
          <w:b w:val="0"/>
          <w:i w:val="0"/>
          <w:sz w:val="24"/>
        </w:rPr>
      </w:pPr>
      <w:r>
        <w:tab/>
        <w:t>(2)</w:t>
      </w:r>
      <w:r>
        <w:tab/>
        <w:t>In regulation 2C(4)(a):</w:t>
      </w:r>
    </w:p>
    <w:p w14:paraId="44BBC0B4" w14:textId="5FCF9E26" w:rsidR="002A753B" w:rsidRDefault="002A753B">
      <w:pPr>
        <w:pStyle w:val="Indenta"/>
      </w:pPr>
      <w:r>
        <w:tab/>
        <w:t>(a)</w:t>
      </w:r>
      <w:r>
        <w:tab/>
        <w:t>in subparagraph (i) delete “PGER Environment Regulations” and insert:</w:t>
      </w:r>
    </w:p>
    <w:p w14:paraId="796C8812" w14:textId="77777777" w:rsidR="002A753B" w:rsidRDefault="002A753B">
      <w:pPr>
        <w:pStyle w:val="BlankOpen"/>
      </w:pPr>
    </w:p>
    <w:p w14:paraId="36878A6A" w14:textId="0FA2F3B8" w:rsidR="002A753B" w:rsidRDefault="002A753B">
      <w:pPr>
        <w:pStyle w:val="Indenta"/>
      </w:pPr>
      <w:r>
        <w:tab/>
      </w:r>
      <w:r>
        <w:tab/>
        <w:t>PGEGGS Environment Regulations</w:t>
      </w:r>
    </w:p>
    <w:p w14:paraId="7990EB62" w14:textId="77777777" w:rsidR="002A753B" w:rsidRDefault="002A753B">
      <w:pPr>
        <w:pStyle w:val="BlankClose"/>
      </w:pPr>
    </w:p>
    <w:p w14:paraId="1146BC6B" w14:textId="60EB0A40" w:rsidR="002A753B" w:rsidRDefault="002A753B">
      <w:pPr>
        <w:pStyle w:val="Indenta"/>
      </w:pPr>
      <w:r>
        <w:tab/>
        <w:t>(b)</w:t>
      </w:r>
      <w:r>
        <w:tab/>
        <w:t>in subparagraph (ii) delete “PGER Environment Regulations” and insert:</w:t>
      </w:r>
    </w:p>
    <w:p w14:paraId="61B716E2" w14:textId="77777777" w:rsidR="002A753B" w:rsidRDefault="002A753B">
      <w:pPr>
        <w:pStyle w:val="BlankOpen"/>
      </w:pPr>
    </w:p>
    <w:p w14:paraId="47F5B6EA" w14:textId="77777777" w:rsidR="002A753B" w:rsidRDefault="002A753B">
      <w:pPr>
        <w:pStyle w:val="Indenta"/>
      </w:pPr>
      <w:r>
        <w:tab/>
      </w:r>
      <w:r>
        <w:tab/>
        <w:t>PGEGGS Environment Regulations</w:t>
      </w:r>
    </w:p>
    <w:p w14:paraId="38770E8B" w14:textId="77777777" w:rsidR="002A753B" w:rsidRDefault="002A753B">
      <w:pPr>
        <w:pStyle w:val="BlankClose"/>
      </w:pPr>
    </w:p>
    <w:p w14:paraId="4A75B4AD" w14:textId="282D283B" w:rsidR="002A753B" w:rsidRDefault="002A753B">
      <w:pPr>
        <w:pStyle w:val="Heading5"/>
      </w:pPr>
      <w:bookmarkStart w:id="40" w:name="_Toc229651552"/>
      <w:bookmarkStart w:id="41" w:name="_Toc230706161"/>
      <w:r>
        <w:rPr>
          <w:rStyle w:val="CharSectno"/>
        </w:rPr>
        <w:t>10</w:t>
      </w:r>
      <w:r>
        <w:t>.</w:t>
      </w:r>
      <w:r>
        <w:tab/>
        <w:t>Regulation 3G replaced</w:t>
      </w:r>
      <w:bookmarkEnd w:id="40"/>
      <w:bookmarkEnd w:id="41"/>
    </w:p>
    <w:p w14:paraId="20A123F2" w14:textId="77777777" w:rsidR="002A753B" w:rsidRDefault="002A753B">
      <w:pPr>
        <w:pStyle w:val="Subsection"/>
      </w:pPr>
      <w:r>
        <w:tab/>
      </w:r>
      <w:r>
        <w:tab/>
        <w:t>Delete regulation 3G and insert:</w:t>
      </w:r>
    </w:p>
    <w:p w14:paraId="60ECBF3F" w14:textId="77777777" w:rsidR="002A753B" w:rsidRDefault="002A753B">
      <w:pPr>
        <w:pStyle w:val="BlankOpen"/>
      </w:pPr>
    </w:p>
    <w:p w14:paraId="7571C6E6" w14:textId="77777777" w:rsidR="002A753B" w:rsidRDefault="002A753B">
      <w:pPr>
        <w:pStyle w:val="zHeading5"/>
      </w:pPr>
      <w:bookmarkStart w:id="42" w:name="_Toc229651553"/>
      <w:bookmarkStart w:id="43" w:name="_Toc230706162"/>
      <w:r>
        <w:t>3G.</w:t>
      </w:r>
      <w:r>
        <w:tab/>
        <w:t>Hydraulic fracturing</w:t>
      </w:r>
      <w:bookmarkEnd w:id="42"/>
      <w:bookmarkEnd w:id="43"/>
    </w:p>
    <w:p w14:paraId="28E85ECA" w14:textId="2A212BE8" w:rsidR="002A753B" w:rsidRDefault="002A753B">
      <w:pPr>
        <w:pStyle w:val="zSubsection"/>
      </w:pPr>
      <w:r>
        <w:tab/>
      </w:r>
      <w:r>
        <w:tab/>
        <w:t xml:space="preserve">A decision is a restricted decision if it — </w:t>
      </w:r>
    </w:p>
    <w:p w14:paraId="75894153" w14:textId="77777777" w:rsidR="002A753B" w:rsidRDefault="002A753B">
      <w:pPr>
        <w:pStyle w:val="zIndenta"/>
      </w:pPr>
      <w:r>
        <w:tab/>
        <w:t>(a)</w:t>
      </w:r>
      <w:r>
        <w:tab/>
        <w:t>relates to a petroleum activity involving hydraulic fracturing; and</w:t>
      </w:r>
    </w:p>
    <w:p w14:paraId="2D9BF41B" w14:textId="77777777" w:rsidR="002A753B" w:rsidRDefault="002A753B">
      <w:pPr>
        <w:pStyle w:val="zIndenta"/>
      </w:pPr>
      <w:r>
        <w:tab/>
        <w:t>(b)</w:t>
      </w:r>
      <w:r>
        <w:tab/>
        <w:t xml:space="preserve">is made under any of the following provisions — </w:t>
      </w:r>
    </w:p>
    <w:p w14:paraId="52F07976" w14:textId="77777777" w:rsidR="002A753B" w:rsidRDefault="002A753B">
      <w:pPr>
        <w:pStyle w:val="zIndenti"/>
      </w:pPr>
      <w:r>
        <w:tab/>
        <w:t>(i)</w:t>
      </w:r>
      <w:r>
        <w:tab/>
        <w:t>the PGEGGS Environment Regulations regulations 10, 11, 12, 22 or 23;</w:t>
      </w:r>
    </w:p>
    <w:p w14:paraId="6E7092E9" w14:textId="77777777" w:rsidR="002A753B" w:rsidRDefault="002A753B">
      <w:pPr>
        <w:pStyle w:val="zIndenti"/>
        <w:keepLines/>
      </w:pPr>
      <w:r>
        <w:lastRenderedPageBreak/>
        <w:tab/>
        <w:t>(ii)</w:t>
      </w:r>
      <w:r>
        <w:tab/>
        <w:t xml:space="preserve">the </w:t>
      </w:r>
      <w:r>
        <w:rPr>
          <w:i/>
          <w:iCs/>
        </w:rPr>
        <w:t>Petroleum, Geothermal Energy and Greenhouse Gas Storage (Resource Management and Administration) Regulations 2015</w:t>
      </w:r>
      <w:r>
        <w:t xml:space="preserve"> regulations 13, 16, 21, 44, 47, 51 or 59;</w:t>
      </w:r>
    </w:p>
    <w:p w14:paraId="6FC0D5D3" w14:textId="77777777" w:rsidR="002A753B" w:rsidRDefault="002A753B">
      <w:pPr>
        <w:pStyle w:val="zIndenti"/>
      </w:pPr>
      <w:r>
        <w:tab/>
        <w:t>(iii)</w:t>
      </w:r>
      <w:r>
        <w:tab/>
        <w:t xml:space="preserve">the </w:t>
      </w:r>
      <w:r>
        <w:rPr>
          <w:i/>
          <w:iCs/>
        </w:rPr>
        <w:t>Petroleum and Greenhouse Gas Pipelines (Environment) Regulations 2012</w:t>
      </w:r>
      <w:r>
        <w:t xml:space="preserve"> regulations 10, 11, 12, 22 or 23;</w:t>
      </w:r>
    </w:p>
    <w:p w14:paraId="53D7F01E" w14:textId="77777777" w:rsidR="002A753B" w:rsidRDefault="002A753B">
      <w:pPr>
        <w:pStyle w:val="zIndenti"/>
      </w:pPr>
      <w:r>
        <w:tab/>
        <w:t>(iv)</w:t>
      </w:r>
      <w:r>
        <w:tab/>
        <w:t xml:space="preserve">the </w:t>
      </w:r>
      <w:r>
        <w:rPr>
          <w:i/>
          <w:iCs/>
        </w:rPr>
        <w:t>Petroleum and Greenhouse Gas Storage (Submerged Lands) (Environment) Regulations 2012</w:t>
      </w:r>
      <w:r>
        <w:t xml:space="preserve"> regulations 10, 11, 12, 22 or 23;</w:t>
      </w:r>
    </w:p>
    <w:p w14:paraId="1E23A177" w14:textId="77777777" w:rsidR="002A753B" w:rsidRDefault="002A753B">
      <w:pPr>
        <w:pStyle w:val="zIndenti"/>
      </w:pPr>
      <w:r>
        <w:tab/>
        <w:t>(v)</w:t>
      </w:r>
      <w:r>
        <w:tab/>
        <w:t xml:space="preserve">the </w:t>
      </w:r>
      <w:r>
        <w:rPr>
          <w:i/>
          <w:iCs/>
        </w:rPr>
        <w:t>Petroleum and Greenhouse Gas Storage (Submerged Lands) (Resource Management and Administration) Regulations 2015</w:t>
      </w:r>
      <w:r>
        <w:t xml:space="preserve"> regulations 13, 16, 21, 44, 47, 51 or 59.</w:t>
      </w:r>
    </w:p>
    <w:p w14:paraId="57F621A7" w14:textId="77777777" w:rsidR="002A753B" w:rsidRDefault="002A753B">
      <w:pPr>
        <w:pStyle w:val="BlankClose"/>
      </w:pPr>
    </w:p>
    <w:p w14:paraId="1875F231" w14:textId="0AB86731" w:rsidR="002A753B" w:rsidRDefault="00CA4B58">
      <w:pPr>
        <w:pStyle w:val="ByCommand"/>
      </w:pPr>
      <w:r>
        <w:t xml:space="preserve">A. O’SULLIVAN, </w:t>
      </w:r>
      <w:r w:rsidR="002A753B">
        <w:t>Clerk of the Executive Council</w:t>
      </w:r>
    </w:p>
    <w:p w14:paraId="7FD8F233" w14:textId="77777777" w:rsidR="002A753B" w:rsidRDefault="002A753B">
      <w:pPr>
        <w:pStyle w:val="ByCommand"/>
        <w:sectPr w:rsidR="002A753B">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5CAE6903" w14:textId="0E26A8F0" w:rsidR="002A753B" w:rsidRDefault="002A753B">
      <w:r>
        <w:rPr>
          <w:noProof/>
        </w:rPr>
        <mc:AlternateContent>
          <mc:Choice Requires="wps">
            <w:drawing>
              <wp:anchor distT="0" distB="0" distL="114300" distR="114300" simplePos="0" relativeHeight="251660288" behindDoc="0" locked="0" layoutInCell="1" allowOverlap="1" wp14:anchorId="7C2BBB80" wp14:editId="332B2F8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ACBFC15" w14:textId="527DC408" w:rsidR="002A753B" w:rsidRDefault="002A753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A4B58">
                              <w:rPr>
                                <w:sz w:val="16"/>
                              </w:rPr>
                              <w:t>2026</w:t>
                            </w:r>
                            <w:r>
                              <w:rPr>
                                <w:sz w:val="16"/>
                              </w:rPr>
                              <w:fldChar w:fldCharType="end"/>
                            </w:r>
                            <w:r>
                              <w:rPr>
                                <w:sz w:val="16"/>
                              </w:rPr>
                              <w:t>.</w:t>
                            </w:r>
                          </w:p>
                          <w:p w14:paraId="1E926C86" w14:textId="77777777" w:rsidR="002A753B" w:rsidRDefault="002A753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5A21AD" w14:textId="7870CD61" w:rsidR="002A753B" w:rsidRDefault="002A753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A4B58">
                              <w:rPr>
                                <w:sz w:val="16"/>
                              </w:rPr>
                              <w:t>2026</w:t>
                            </w:r>
                            <w:r>
                              <w:rPr>
                                <w:sz w:val="16"/>
                              </w:rPr>
                              <w:fldChar w:fldCharType="end"/>
                            </w:r>
                            <w:r>
                              <w:rPr>
                                <w:sz w:val="16"/>
                              </w:rPr>
                              <w:t>.</w:t>
                            </w:r>
                          </w:p>
                          <w:p w14:paraId="06CAD141" w14:textId="77777777" w:rsidR="002A753B" w:rsidRDefault="002A753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2BBB8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ACBFC15" w14:textId="527DC408" w:rsidR="002A753B" w:rsidRDefault="002A753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A4B58">
                        <w:rPr>
                          <w:sz w:val="16"/>
                        </w:rPr>
                        <w:t>2026</w:t>
                      </w:r>
                      <w:r>
                        <w:rPr>
                          <w:sz w:val="16"/>
                        </w:rPr>
                        <w:fldChar w:fldCharType="end"/>
                      </w:r>
                      <w:r>
                        <w:rPr>
                          <w:sz w:val="16"/>
                        </w:rPr>
                        <w:t>.</w:t>
                      </w:r>
                    </w:p>
                    <w:p w14:paraId="1E926C86" w14:textId="77777777" w:rsidR="002A753B" w:rsidRDefault="002A753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5A21AD" w14:textId="7870CD61" w:rsidR="002A753B" w:rsidRDefault="002A753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A4B58">
                        <w:rPr>
                          <w:sz w:val="16"/>
                        </w:rPr>
                        <w:t>2026</w:t>
                      </w:r>
                      <w:r>
                        <w:rPr>
                          <w:sz w:val="16"/>
                        </w:rPr>
                        <w:fldChar w:fldCharType="end"/>
                      </w:r>
                      <w:r>
                        <w:rPr>
                          <w:sz w:val="16"/>
                        </w:rPr>
                        <w:t>.</w:t>
                      </w:r>
                    </w:p>
                    <w:p w14:paraId="06CAD141" w14:textId="77777777" w:rsidR="002A753B" w:rsidRDefault="002A753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A753B" w:rsidSect="0061696E">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E4CE5" w14:textId="77777777" w:rsidR="002A753B" w:rsidRDefault="002A753B">
      <w:pPr>
        <w:rPr>
          <w:b/>
          <w:sz w:val="28"/>
        </w:rPr>
      </w:pPr>
      <w:r>
        <w:rPr>
          <w:b/>
          <w:sz w:val="28"/>
        </w:rPr>
        <w:t>Endnotes</w:t>
      </w:r>
    </w:p>
    <w:p w14:paraId="7108B27F" w14:textId="77777777" w:rsidR="002A753B" w:rsidRDefault="002A753B">
      <w:pPr>
        <w:spacing w:after="240"/>
        <w:rPr>
          <w:rFonts w:ascii="Times" w:hAnsi="Times"/>
          <w:sz w:val="18"/>
        </w:rPr>
      </w:pPr>
      <w:r>
        <w:rPr>
          <w:sz w:val="20"/>
        </w:rPr>
        <w:t>[For ease of reference detach these notes and read them alongside the draft.]</w:t>
      </w:r>
    </w:p>
    <w:p w14:paraId="75B4B303" w14:textId="77777777" w:rsidR="002A753B" w:rsidRDefault="002A753B"/>
  </w:endnote>
  <w:endnote w:type="continuationSeparator" w:id="0">
    <w:p w14:paraId="4AC18746" w14:textId="77777777" w:rsidR="002A753B" w:rsidRDefault="002A753B">
      <w:pPr>
        <w:pStyle w:val="Footer"/>
      </w:pPr>
    </w:p>
    <w:p w14:paraId="7D6F60FE" w14:textId="77777777" w:rsidR="002A753B" w:rsidRDefault="002A75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ED8AE" w14:textId="77777777" w:rsidR="003075CB" w:rsidRDefault="003075CB">
    <w:pPr>
      <w:pStyle w:val="Footer"/>
      <w:pBdr>
        <w:bottom w:val="single" w:sz="4" w:space="1" w:color="auto"/>
      </w:pBdr>
      <w:rPr>
        <w:sz w:val="20"/>
      </w:rPr>
    </w:pPr>
  </w:p>
  <w:p w14:paraId="73DB4C78" w14:textId="01F8872D" w:rsidR="003075CB" w:rsidRDefault="003075C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400282">
      <w:rPr>
        <w:sz w:val="20"/>
      </w:rPr>
      <w:t>2026/75</w:t>
    </w:r>
    <w:r>
      <w:rPr>
        <w:sz w:val="20"/>
      </w:rPr>
      <w:fldChar w:fldCharType="end"/>
    </w:r>
  </w:p>
  <w:p w14:paraId="3F119FD0" w14:textId="142E8392" w:rsidR="003075CB" w:rsidRDefault="003075CB">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00282">
      <w:rPr>
        <w:sz w:val="16"/>
      </w:rPr>
      <w:t>27 May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60C77" w14:textId="77777777" w:rsidR="003075CB" w:rsidRDefault="003075CB">
    <w:pPr>
      <w:pStyle w:val="Footer"/>
      <w:pBdr>
        <w:bottom w:val="single" w:sz="4" w:space="1" w:color="auto"/>
      </w:pBdr>
      <w:rPr>
        <w:sz w:val="20"/>
      </w:rPr>
    </w:pPr>
  </w:p>
  <w:p w14:paraId="4688F56A" w14:textId="45FF4A61" w:rsidR="003075CB" w:rsidRDefault="003075CB">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00282">
      <w:rPr>
        <w:sz w:val="20"/>
      </w:rPr>
      <w:t>2026/75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F3BC897" w14:textId="2888D04B" w:rsidR="003075CB" w:rsidRDefault="003075CB">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00282">
      <w:rPr>
        <w:sz w:val="16"/>
      </w:rPr>
      <w:t>27 May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9B297" w14:textId="77777777" w:rsidR="003075CB" w:rsidRDefault="003075CB">
    <w:pPr>
      <w:pStyle w:val="Footer"/>
      <w:pBdr>
        <w:bottom w:val="single" w:sz="4" w:space="1" w:color="auto"/>
      </w:pBdr>
      <w:rPr>
        <w:sz w:val="20"/>
      </w:rPr>
    </w:pPr>
  </w:p>
  <w:p w14:paraId="4E5537CD" w14:textId="2DD08033" w:rsidR="003075CB" w:rsidRDefault="003075CB">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00282">
      <w:rPr>
        <w:sz w:val="20"/>
      </w:rPr>
      <w:t>2026/75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64A915C" w14:textId="604D7229" w:rsidR="003075CB" w:rsidRDefault="003075CB">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00282">
      <w:rPr>
        <w:sz w:val="16"/>
      </w:rPr>
      <w:t>27 May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C5D79" w14:textId="77777777" w:rsidR="003075CB" w:rsidRDefault="003075CB">
    <w:pPr>
      <w:pStyle w:val="Footer"/>
      <w:pBdr>
        <w:bottom w:val="single" w:sz="4" w:space="1" w:color="auto"/>
      </w:pBdr>
      <w:rPr>
        <w:sz w:val="20"/>
      </w:rPr>
    </w:pPr>
  </w:p>
  <w:p w14:paraId="6ACABC8D" w14:textId="144BD240" w:rsidR="003075CB" w:rsidRDefault="003075C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400282">
      <w:rPr>
        <w:sz w:val="20"/>
      </w:rPr>
      <w:t>2026/75</w:t>
    </w:r>
    <w:r>
      <w:rPr>
        <w:sz w:val="20"/>
      </w:rPr>
      <w:fldChar w:fldCharType="end"/>
    </w:r>
  </w:p>
  <w:p w14:paraId="7EB06601" w14:textId="59B56AE5" w:rsidR="003075CB" w:rsidRDefault="003075CB">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00282">
      <w:rPr>
        <w:sz w:val="16"/>
      </w:rPr>
      <w:t>27 May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67A99" w14:textId="77777777" w:rsidR="003075CB" w:rsidRDefault="003075CB">
    <w:pPr>
      <w:pStyle w:val="Footer"/>
      <w:pBdr>
        <w:bottom w:val="single" w:sz="4" w:space="1" w:color="auto"/>
      </w:pBdr>
      <w:rPr>
        <w:sz w:val="20"/>
      </w:rPr>
    </w:pPr>
  </w:p>
  <w:p w14:paraId="7EB9F7C6" w14:textId="208639E9" w:rsidR="003075CB" w:rsidRDefault="003075CB">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00282">
      <w:rPr>
        <w:sz w:val="20"/>
      </w:rPr>
      <w:t>2026/75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F636FF9" w14:textId="35329EF8" w:rsidR="003075CB" w:rsidRDefault="003075CB">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00282">
      <w:rPr>
        <w:sz w:val="16"/>
      </w:rPr>
      <w:t>27 May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CFD33" w14:textId="77777777" w:rsidR="003075CB" w:rsidRDefault="003075CB">
    <w:pPr>
      <w:pStyle w:val="Footer"/>
      <w:pBdr>
        <w:bottom w:val="single" w:sz="4" w:space="1" w:color="auto"/>
      </w:pBdr>
      <w:rPr>
        <w:sz w:val="20"/>
      </w:rPr>
    </w:pPr>
  </w:p>
  <w:p w14:paraId="6ACA4BCA" w14:textId="0690AF49" w:rsidR="003075CB" w:rsidRDefault="003075CB">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00282">
      <w:rPr>
        <w:sz w:val="20"/>
      </w:rPr>
      <w:t>2026/75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DCA8269" w14:textId="7FC77ACC" w:rsidR="003075CB" w:rsidRDefault="003075CB">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00282">
      <w:rPr>
        <w:sz w:val="16"/>
      </w:rPr>
      <w:t>27 May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4689E" w14:textId="375D7CD1" w:rsidR="002A753B" w:rsidRDefault="002A753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A9626" w14:textId="330A90B0" w:rsidR="002A753B" w:rsidRDefault="002A753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DA8BE" w14:textId="77777777" w:rsidR="002A753B" w:rsidRDefault="002A75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065F5" w14:textId="77777777" w:rsidR="002A753B" w:rsidRDefault="002A753B">
      <w:r>
        <w:separator/>
      </w:r>
    </w:p>
  </w:footnote>
  <w:footnote w:type="continuationSeparator" w:id="0">
    <w:p w14:paraId="496B9C67" w14:textId="77777777" w:rsidR="002A753B" w:rsidRDefault="002A75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E8526" w14:textId="77777777" w:rsidR="00CA4B58" w:rsidRDefault="00CA4B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328DE" w14:textId="77777777" w:rsidR="00CA4B58" w:rsidRDefault="00CA4B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345A6" w14:textId="77777777" w:rsidR="003075CB" w:rsidRDefault="003075C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075CB" w14:paraId="2C076638" w14:textId="77777777">
      <w:trPr>
        <w:cantSplit/>
        <w:jc w:val="center"/>
      </w:trPr>
      <w:tc>
        <w:tcPr>
          <w:tcW w:w="7258" w:type="dxa"/>
          <w:gridSpan w:val="2"/>
        </w:tcPr>
        <w:p w14:paraId="1065CA1D" w14:textId="5BA415E0" w:rsidR="003075CB" w:rsidRDefault="003075CB">
          <w:pPr>
            <w:pStyle w:val="Header"/>
          </w:pPr>
          <w:r>
            <w:rPr>
              <w:b/>
              <w:i/>
            </w:rPr>
            <w:fldChar w:fldCharType="begin"/>
          </w:r>
          <w:r>
            <w:rPr>
              <w:b/>
              <w:i/>
            </w:rPr>
            <w:instrText xml:space="preserve"> STYLEREF "Name of Act/Reg" </w:instrText>
          </w:r>
          <w:r>
            <w:rPr>
              <w:b/>
              <w:i/>
            </w:rPr>
            <w:fldChar w:fldCharType="separate"/>
          </w:r>
          <w:r w:rsidR="00400282">
            <w:rPr>
              <w:b/>
              <w:i/>
            </w:rPr>
            <w:t>Environment Regulations Amendment (Petroleum Legislation) Regulations 2026</w:t>
          </w:r>
          <w:r>
            <w:rPr>
              <w:b/>
              <w:i/>
            </w:rPr>
            <w:fldChar w:fldCharType="end"/>
          </w:r>
        </w:p>
      </w:tc>
    </w:tr>
    <w:tr w:rsidR="003075CB" w14:paraId="79BD2491" w14:textId="77777777">
      <w:trPr>
        <w:jc w:val="center"/>
      </w:trPr>
      <w:tc>
        <w:tcPr>
          <w:tcW w:w="1548" w:type="dxa"/>
        </w:tcPr>
        <w:p w14:paraId="32E94836" w14:textId="77777777" w:rsidR="003075CB" w:rsidRDefault="003075CB">
          <w:pPr>
            <w:pStyle w:val="Header"/>
            <w:spacing w:before="40"/>
          </w:pPr>
        </w:p>
      </w:tc>
      <w:tc>
        <w:tcPr>
          <w:tcW w:w="5715" w:type="dxa"/>
        </w:tcPr>
        <w:p w14:paraId="3A841F9A" w14:textId="77777777" w:rsidR="003075CB" w:rsidRDefault="003075CB">
          <w:pPr>
            <w:pStyle w:val="Header"/>
            <w:spacing w:before="40"/>
          </w:pPr>
        </w:p>
      </w:tc>
    </w:tr>
    <w:tr w:rsidR="003075CB" w14:paraId="0D130659" w14:textId="77777777">
      <w:trPr>
        <w:jc w:val="center"/>
      </w:trPr>
      <w:tc>
        <w:tcPr>
          <w:tcW w:w="1548" w:type="dxa"/>
        </w:tcPr>
        <w:p w14:paraId="6830D5C5" w14:textId="77777777" w:rsidR="003075CB" w:rsidRDefault="003075CB">
          <w:pPr>
            <w:pStyle w:val="Header"/>
            <w:spacing w:before="40"/>
          </w:pPr>
        </w:p>
      </w:tc>
      <w:tc>
        <w:tcPr>
          <w:tcW w:w="5715" w:type="dxa"/>
        </w:tcPr>
        <w:p w14:paraId="3485D397" w14:textId="77777777" w:rsidR="003075CB" w:rsidRDefault="003075CB">
          <w:pPr>
            <w:pStyle w:val="Header"/>
            <w:spacing w:before="40"/>
          </w:pPr>
        </w:p>
      </w:tc>
    </w:tr>
    <w:tr w:rsidR="003075CB" w14:paraId="1D23718B" w14:textId="77777777">
      <w:trPr>
        <w:cantSplit/>
        <w:jc w:val="center"/>
      </w:trPr>
      <w:tc>
        <w:tcPr>
          <w:tcW w:w="7258" w:type="dxa"/>
          <w:gridSpan w:val="2"/>
        </w:tcPr>
        <w:p w14:paraId="2DE74A8B" w14:textId="77777777" w:rsidR="003075CB" w:rsidRDefault="003075CB">
          <w:pPr>
            <w:pStyle w:val="Header"/>
            <w:spacing w:before="40"/>
          </w:pPr>
          <w:r>
            <w:t>Contents</w:t>
          </w:r>
        </w:p>
      </w:tc>
    </w:tr>
  </w:tbl>
  <w:p w14:paraId="73C79A10" w14:textId="77777777" w:rsidR="003075CB" w:rsidRDefault="003075C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075CB" w14:paraId="5AFBB9FE" w14:textId="77777777">
      <w:trPr>
        <w:cantSplit/>
        <w:jc w:val="center"/>
      </w:trPr>
      <w:tc>
        <w:tcPr>
          <w:tcW w:w="7258" w:type="dxa"/>
          <w:gridSpan w:val="2"/>
        </w:tcPr>
        <w:p w14:paraId="63FF7A17" w14:textId="49A7F3DB" w:rsidR="003075CB" w:rsidRDefault="003075CB">
          <w:pPr>
            <w:pStyle w:val="Header"/>
            <w:ind w:right="17"/>
            <w:jc w:val="right"/>
          </w:pPr>
          <w:r>
            <w:rPr>
              <w:b/>
              <w:i/>
            </w:rPr>
            <w:fldChar w:fldCharType="begin"/>
          </w:r>
          <w:r>
            <w:rPr>
              <w:b/>
              <w:i/>
            </w:rPr>
            <w:instrText xml:space="preserve"> STYLEREF "Name of Act/Reg" </w:instrText>
          </w:r>
          <w:r>
            <w:rPr>
              <w:b/>
              <w:i/>
            </w:rPr>
            <w:fldChar w:fldCharType="separate"/>
          </w:r>
          <w:r w:rsidR="00400282">
            <w:rPr>
              <w:b/>
              <w:i/>
            </w:rPr>
            <w:t>Environment Regulations Amendment (Petroleum Legislation) Regulations 2026</w:t>
          </w:r>
          <w:r>
            <w:rPr>
              <w:b/>
              <w:i/>
            </w:rPr>
            <w:fldChar w:fldCharType="end"/>
          </w:r>
        </w:p>
      </w:tc>
    </w:tr>
    <w:tr w:rsidR="003075CB" w14:paraId="337C9DCE" w14:textId="77777777">
      <w:trPr>
        <w:jc w:val="center"/>
      </w:trPr>
      <w:tc>
        <w:tcPr>
          <w:tcW w:w="5715" w:type="dxa"/>
        </w:tcPr>
        <w:p w14:paraId="061B25DC" w14:textId="77777777" w:rsidR="003075CB" w:rsidRDefault="003075CB">
          <w:pPr>
            <w:pStyle w:val="Header"/>
            <w:spacing w:before="40"/>
            <w:jc w:val="right"/>
          </w:pPr>
        </w:p>
      </w:tc>
      <w:tc>
        <w:tcPr>
          <w:tcW w:w="1548" w:type="dxa"/>
        </w:tcPr>
        <w:p w14:paraId="5A882191" w14:textId="77777777" w:rsidR="003075CB" w:rsidRDefault="003075CB">
          <w:pPr>
            <w:pStyle w:val="Header"/>
            <w:spacing w:before="40"/>
            <w:ind w:right="17"/>
            <w:jc w:val="right"/>
          </w:pPr>
        </w:p>
      </w:tc>
    </w:tr>
    <w:tr w:rsidR="003075CB" w14:paraId="65FA946E" w14:textId="77777777">
      <w:trPr>
        <w:jc w:val="center"/>
      </w:trPr>
      <w:tc>
        <w:tcPr>
          <w:tcW w:w="5715" w:type="dxa"/>
        </w:tcPr>
        <w:p w14:paraId="4EBEB16A" w14:textId="77777777" w:rsidR="003075CB" w:rsidRDefault="003075CB">
          <w:pPr>
            <w:pStyle w:val="Header"/>
            <w:spacing w:before="40"/>
            <w:jc w:val="right"/>
          </w:pPr>
        </w:p>
      </w:tc>
      <w:tc>
        <w:tcPr>
          <w:tcW w:w="1548" w:type="dxa"/>
        </w:tcPr>
        <w:p w14:paraId="04A91796" w14:textId="77777777" w:rsidR="003075CB" w:rsidRDefault="003075CB">
          <w:pPr>
            <w:pStyle w:val="Header"/>
            <w:spacing w:before="40"/>
            <w:ind w:right="17"/>
            <w:jc w:val="right"/>
          </w:pPr>
        </w:p>
      </w:tc>
    </w:tr>
    <w:tr w:rsidR="003075CB" w14:paraId="4FC678DD" w14:textId="77777777">
      <w:trPr>
        <w:cantSplit/>
        <w:jc w:val="center"/>
      </w:trPr>
      <w:tc>
        <w:tcPr>
          <w:tcW w:w="7258" w:type="dxa"/>
          <w:gridSpan w:val="2"/>
        </w:tcPr>
        <w:p w14:paraId="591D2FFA" w14:textId="77777777" w:rsidR="003075CB" w:rsidRDefault="003075CB">
          <w:pPr>
            <w:pStyle w:val="Header"/>
            <w:spacing w:before="40"/>
            <w:ind w:right="17"/>
            <w:jc w:val="right"/>
          </w:pPr>
          <w:r>
            <w:t>Contents</w:t>
          </w:r>
        </w:p>
      </w:tc>
    </w:tr>
  </w:tbl>
  <w:p w14:paraId="0C179778" w14:textId="77777777" w:rsidR="003075CB" w:rsidRDefault="003075C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97B0B" w14:textId="77777777" w:rsidR="003075CB" w:rsidRDefault="003075C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65A5" w14:paraId="1DF4972E" w14:textId="77777777">
      <w:trPr>
        <w:cantSplit/>
        <w:jc w:val="center"/>
      </w:trPr>
      <w:tc>
        <w:tcPr>
          <w:tcW w:w="7263" w:type="dxa"/>
          <w:gridSpan w:val="2"/>
        </w:tcPr>
        <w:p w14:paraId="40D09BC4" w14:textId="54F8F76C" w:rsidR="002A753B" w:rsidRDefault="002A753B">
          <w:pPr>
            <w:pStyle w:val="Header"/>
          </w:pPr>
          <w:r>
            <w:rPr>
              <w:b/>
              <w:i/>
            </w:rPr>
            <w:fldChar w:fldCharType="begin"/>
          </w:r>
          <w:r>
            <w:rPr>
              <w:b/>
              <w:i/>
            </w:rPr>
            <w:instrText xml:space="preserve"> STYLEREF "Name of Act/Reg" </w:instrText>
          </w:r>
          <w:r>
            <w:rPr>
              <w:b/>
              <w:i/>
            </w:rPr>
            <w:fldChar w:fldCharType="separate"/>
          </w:r>
          <w:r w:rsidR="00400282">
            <w:rPr>
              <w:b/>
              <w:i/>
            </w:rPr>
            <w:t>Environment Regulations Amendment (Petroleum Legislation) Regulations 2026</w:t>
          </w:r>
          <w:r>
            <w:rPr>
              <w:b/>
              <w:i/>
            </w:rPr>
            <w:fldChar w:fldCharType="end"/>
          </w:r>
        </w:p>
      </w:tc>
    </w:tr>
    <w:tr w:rsidR="008E65A5" w14:paraId="3584C4C6" w14:textId="77777777">
      <w:trPr>
        <w:jc w:val="center"/>
      </w:trPr>
      <w:tc>
        <w:tcPr>
          <w:tcW w:w="1548" w:type="dxa"/>
        </w:tcPr>
        <w:p w14:paraId="4B58858B" w14:textId="1364F777" w:rsidR="002A753B" w:rsidRDefault="002A753B">
          <w:pPr>
            <w:pStyle w:val="Header"/>
            <w:spacing w:before="40"/>
          </w:pPr>
          <w:r>
            <w:rPr>
              <w:b/>
            </w:rPr>
            <w:fldChar w:fldCharType="begin"/>
          </w:r>
          <w:r>
            <w:rPr>
              <w:b/>
            </w:rPr>
            <w:instrText>STYLEREF CharPartNo</w:instrText>
          </w:r>
          <w:r>
            <w:rPr>
              <w:b/>
            </w:rPr>
            <w:fldChar w:fldCharType="end"/>
          </w:r>
        </w:p>
      </w:tc>
      <w:tc>
        <w:tcPr>
          <w:tcW w:w="5715" w:type="dxa"/>
          <w:vAlign w:val="bottom"/>
        </w:tcPr>
        <w:p w14:paraId="1E080A6D" w14:textId="0B8902FF" w:rsidR="002A753B" w:rsidRDefault="002A753B">
          <w:pPr>
            <w:pStyle w:val="Header"/>
            <w:spacing w:before="40"/>
          </w:pPr>
          <w:r>
            <w:fldChar w:fldCharType="begin"/>
          </w:r>
          <w:r>
            <w:instrText xml:space="preserve"> styleref CharPartText </w:instrText>
          </w:r>
          <w:r>
            <w:fldChar w:fldCharType="end"/>
          </w:r>
        </w:p>
      </w:tc>
    </w:tr>
    <w:tr w:rsidR="008E65A5" w14:paraId="5753E085" w14:textId="77777777">
      <w:trPr>
        <w:jc w:val="center"/>
      </w:trPr>
      <w:tc>
        <w:tcPr>
          <w:tcW w:w="1548" w:type="dxa"/>
        </w:tcPr>
        <w:p w14:paraId="417DBD37" w14:textId="41161EA7" w:rsidR="002A753B" w:rsidRDefault="002A753B">
          <w:pPr>
            <w:pStyle w:val="Header"/>
            <w:spacing w:before="40"/>
          </w:pPr>
          <w:r>
            <w:rPr>
              <w:b/>
            </w:rPr>
            <w:fldChar w:fldCharType="begin"/>
          </w:r>
          <w:r>
            <w:rPr>
              <w:b/>
            </w:rPr>
            <w:instrText>STYLEREF CharDivNo</w:instrText>
          </w:r>
          <w:r>
            <w:rPr>
              <w:b/>
            </w:rPr>
            <w:fldChar w:fldCharType="end"/>
          </w:r>
        </w:p>
      </w:tc>
      <w:tc>
        <w:tcPr>
          <w:tcW w:w="5715" w:type="dxa"/>
          <w:vAlign w:val="bottom"/>
        </w:tcPr>
        <w:p w14:paraId="0FD0C64B" w14:textId="665E89A4" w:rsidR="002A753B" w:rsidRDefault="002A753B">
          <w:pPr>
            <w:pStyle w:val="Header"/>
            <w:spacing w:before="40"/>
          </w:pPr>
          <w:r>
            <w:fldChar w:fldCharType="begin"/>
          </w:r>
          <w:r>
            <w:instrText xml:space="preserve"> styleref CharDivText </w:instrText>
          </w:r>
          <w:r>
            <w:fldChar w:fldCharType="end"/>
          </w:r>
        </w:p>
      </w:tc>
    </w:tr>
    <w:tr w:rsidR="008E65A5" w14:paraId="71BDEE80" w14:textId="77777777">
      <w:trPr>
        <w:cantSplit/>
        <w:jc w:val="center"/>
      </w:trPr>
      <w:tc>
        <w:tcPr>
          <w:tcW w:w="7263" w:type="dxa"/>
          <w:gridSpan w:val="2"/>
        </w:tcPr>
        <w:p w14:paraId="47D92DC6" w14:textId="699AF506" w:rsidR="002A753B" w:rsidRDefault="002A753B">
          <w:pPr>
            <w:pStyle w:val="Header"/>
            <w:spacing w:before="40"/>
          </w:pPr>
          <w:r>
            <w:rPr>
              <w:b/>
            </w:rPr>
            <w:t xml:space="preserve">r. </w:t>
          </w:r>
          <w:r>
            <w:rPr>
              <w:b/>
            </w:rPr>
            <w:fldChar w:fldCharType="begin"/>
          </w:r>
          <w:r>
            <w:rPr>
              <w:b/>
            </w:rPr>
            <w:instrText>STYLEREF CharSectNo</w:instrText>
          </w:r>
          <w:r>
            <w:rPr>
              <w:b/>
            </w:rPr>
            <w:fldChar w:fldCharType="separate"/>
          </w:r>
          <w:r w:rsidR="00400282">
            <w:rPr>
              <w:b/>
            </w:rPr>
            <w:cr/>
          </w:r>
          <w:r>
            <w:rPr>
              <w:b/>
            </w:rPr>
            <w:fldChar w:fldCharType="end"/>
          </w:r>
        </w:p>
      </w:tc>
    </w:tr>
  </w:tbl>
  <w:p w14:paraId="1E73A215" w14:textId="77777777" w:rsidR="002A753B" w:rsidRDefault="002A753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E65A5" w14:paraId="04091C06" w14:textId="77777777">
      <w:trPr>
        <w:cantSplit/>
        <w:jc w:val="center"/>
      </w:trPr>
      <w:tc>
        <w:tcPr>
          <w:tcW w:w="7263" w:type="dxa"/>
          <w:gridSpan w:val="2"/>
        </w:tcPr>
        <w:p w14:paraId="71E54807" w14:textId="2BB3F081" w:rsidR="002A753B" w:rsidRDefault="002A753B">
          <w:pPr>
            <w:pStyle w:val="Header"/>
            <w:spacing w:before="40"/>
            <w:jc w:val="right"/>
          </w:pPr>
          <w:r>
            <w:rPr>
              <w:b/>
              <w:i/>
            </w:rPr>
            <w:fldChar w:fldCharType="begin"/>
          </w:r>
          <w:r>
            <w:rPr>
              <w:b/>
              <w:i/>
            </w:rPr>
            <w:instrText xml:space="preserve"> STYLEREF "Name of Act/Reg" </w:instrText>
          </w:r>
          <w:r>
            <w:rPr>
              <w:b/>
              <w:i/>
            </w:rPr>
            <w:fldChar w:fldCharType="separate"/>
          </w:r>
          <w:r w:rsidR="00400282">
            <w:rPr>
              <w:b/>
              <w:i/>
            </w:rPr>
            <w:t>Environment Regulations Amendment (Petroleum Legislation) Regulations 2026</w:t>
          </w:r>
          <w:r>
            <w:rPr>
              <w:b/>
              <w:i/>
            </w:rPr>
            <w:fldChar w:fldCharType="end"/>
          </w:r>
        </w:p>
      </w:tc>
    </w:tr>
    <w:tr w:rsidR="008E65A5" w14:paraId="36E4824F" w14:textId="77777777">
      <w:trPr>
        <w:jc w:val="center"/>
      </w:trPr>
      <w:tc>
        <w:tcPr>
          <w:tcW w:w="5715" w:type="dxa"/>
          <w:vAlign w:val="bottom"/>
        </w:tcPr>
        <w:p w14:paraId="6C84BFCF" w14:textId="7249D1E9" w:rsidR="002A753B" w:rsidRDefault="002A753B">
          <w:pPr>
            <w:pStyle w:val="Header"/>
            <w:spacing w:before="40"/>
            <w:jc w:val="right"/>
          </w:pPr>
          <w:r>
            <w:fldChar w:fldCharType="begin"/>
          </w:r>
          <w:r>
            <w:instrText xml:space="preserve"> styleref CharPartText </w:instrText>
          </w:r>
          <w:r>
            <w:fldChar w:fldCharType="end"/>
          </w:r>
        </w:p>
      </w:tc>
      <w:tc>
        <w:tcPr>
          <w:tcW w:w="1548" w:type="dxa"/>
        </w:tcPr>
        <w:p w14:paraId="3BBF59CB" w14:textId="3E6621B0" w:rsidR="002A753B" w:rsidRDefault="002A753B">
          <w:pPr>
            <w:pStyle w:val="Header"/>
            <w:spacing w:before="40"/>
            <w:jc w:val="right"/>
          </w:pPr>
          <w:r>
            <w:rPr>
              <w:b/>
            </w:rPr>
            <w:fldChar w:fldCharType="begin"/>
          </w:r>
          <w:r>
            <w:rPr>
              <w:b/>
            </w:rPr>
            <w:instrText>STYLEREF CharPartNo</w:instrText>
          </w:r>
          <w:r>
            <w:rPr>
              <w:b/>
            </w:rPr>
            <w:fldChar w:fldCharType="end"/>
          </w:r>
        </w:p>
      </w:tc>
    </w:tr>
    <w:tr w:rsidR="008E65A5" w14:paraId="4675EEE9" w14:textId="77777777">
      <w:trPr>
        <w:jc w:val="center"/>
      </w:trPr>
      <w:tc>
        <w:tcPr>
          <w:tcW w:w="5715" w:type="dxa"/>
          <w:vAlign w:val="bottom"/>
        </w:tcPr>
        <w:p w14:paraId="7767E810" w14:textId="4F2DD94D" w:rsidR="002A753B" w:rsidRDefault="002A753B">
          <w:pPr>
            <w:pStyle w:val="Header"/>
            <w:jc w:val="right"/>
          </w:pPr>
          <w:r>
            <w:fldChar w:fldCharType="begin"/>
          </w:r>
          <w:r>
            <w:instrText xml:space="preserve"> styleref CharDivText </w:instrText>
          </w:r>
          <w:r>
            <w:fldChar w:fldCharType="end"/>
          </w:r>
        </w:p>
      </w:tc>
      <w:tc>
        <w:tcPr>
          <w:tcW w:w="1548" w:type="dxa"/>
        </w:tcPr>
        <w:p w14:paraId="683EA612" w14:textId="7BBDA2F1" w:rsidR="002A753B" w:rsidRDefault="002A753B">
          <w:pPr>
            <w:pStyle w:val="Header"/>
            <w:spacing w:before="40"/>
            <w:jc w:val="right"/>
          </w:pPr>
          <w:r>
            <w:rPr>
              <w:b/>
            </w:rPr>
            <w:fldChar w:fldCharType="begin"/>
          </w:r>
          <w:r>
            <w:rPr>
              <w:b/>
            </w:rPr>
            <w:instrText>STYLEREF CharDivNo</w:instrText>
          </w:r>
          <w:r>
            <w:rPr>
              <w:b/>
            </w:rPr>
            <w:fldChar w:fldCharType="end"/>
          </w:r>
        </w:p>
      </w:tc>
    </w:tr>
    <w:tr w:rsidR="008E65A5" w14:paraId="0552F614" w14:textId="77777777">
      <w:trPr>
        <w:cantSplit/>
        <w:jc w:val="center"/>
      </w:trPr>
      <w:tc>
        <w:tcPr>
          <w:tcW w:w="7263" w:type="dxa"/>
          <w:gridSpan w:val="2"/>
        </w:tcPr>
        <w:p w14:paraId="355B297A" w14:textId="4935A23E" w:rsidR="002A753B" w:rsidRDefault="002A753B">
          <w:pPr>
            <w:pStyle w:val="Header"/>
            <w:spacing w:before="40"/>
            <w:jc w:val="right"/>
          </w:pPr>
          <w:r>
            <w:rPr>
              <w:b/>
            </w:rPr>
            <w:t xml:space="preserve">r. </w:t>
          </w:r>
          <w:r>
            <w:rPr>
              <w:b/>
            </w:rPr>
            <w:fldChar w:fldCharType="begin"/>
          </w:r>
          <w:r>
            <w:rPr>
              <w:b/>
            </w:rPr>
            <w:instrText>STYLEREF CharSectNo</w:instrText>
          </w:r>
          <w:r>
            <w:rPr>
              <w:b/>
            </w:rPr>
            <w:fldChar w:fldCharType="separate"/>
          </w:r>
          <w:r w:rsidR="00400282">
            <w:rPr>
              <w:b/>
            </w:rPr>
            <w:cr/>
          </w:r>
          <w:r>
            <w:rPr>
              <w:b/>
            </w:rPr>
            <w:fldChar w:fldCharType="end"/>
          </w:r>
        </w:p>
      </w:tc>
    </w:tr>
  </w:tbl>
  <w:p w14:paraId="5AB71F0D" w14:textId="77777777" w:rsidR="002A753B" w:rsidRDefault="002A753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CEB03" w14:textId="77777777" w:rsidR="002A753B" w:rsidRDefault="002A753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2D8FC" w14:textId="05E1160A" w:rsidR="002A753B" w:rsidRDefault="002A753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6C0D2" w14:textId="188A1F57" w:rsidR="002A753B" w:rsidRDefault="002A753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60C05" w14:textId="77777777" w:rsidR="002A753B" w:rsidRDefault="002A753B">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9B25B0A"/>
    <w:multiLevelType w:val="hybridMultilevel"/>
    <w:tmpl w:val="96D86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50492267">
    <w:abstractNumId w:val="11"/>
  </w:num>
  <w:num w:numId="2" w16cid:durableId="768741441">
    <w:abstractNumId w:val="15"/>
  </w:num>
  <w:num w:numId="3" w16cid:durableId="546843208">
    <w:abstractNumId w:val="12"/>
  </w:num>
  <w:num w:numId="4" w16cid:durableId="12417869">
    <w:abstractNumId w:val="21"/>
  </w:num>
  <w:num w:numId="5" w16cid:durableId="687297300">
    <w:abstractNumId w:val="18"/>
  </w:num>
  <w:num w:numId="6" w16cid:durableId="18156382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85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RuleErr_0001 Description=&quot;General Checks&quot; ReturnText=&quot;Search 21: close bracket, space, open bracket&quot; Search=&quot;Search_21&quot; /&gt;&lt;RuleErr_0002 Description=&quot;General Checks&quot; ReturnText=&quot;Search 21: close bracket, space, open bracket&quot; Search=&quot;Search_21&quot; /&gt;&lt;RuleErr_0003 Description=&quot;General Checks&quot; ReturnText=&quot;Search 21: close bracket, space, open bracket&quot; Search=&quot;Search_21&quot; /&gt;&lt;RuleErr_0004 Description=&quot;Locate Exact Phrase and Case&quot; ReturnText=&quot;Search_46: &amp;quot;of this subclause&amp;quot; found&quot; Search=&quot;Search_46&quot; /&gt;&lt;RuleErr_0005 Description=&quot;Locate Exact Phrase and Case&quot; ReturnText=&quot;Search_162: &amp;quot;as follows&amp;quot; found&quot; Search=&quot;Search_162&quot; /&gt;&lt;RuleErr_0006 Description=&quot;Locate: Phrase not in Bold, Italic, Superscript&quot; ReturnText=&quot;Search_152: &amp;quot;Act any number&amp;quot; found&quot; Search=&quot;Search_152&quot; /&gt;&lt;RuleErr_0007 Description=&quot;Locate: Phrase not in Bold, Italic, Superscript&quot; ReturnText=&quot;Search_152: &amp;quot;Act any number&amp;quot; found&quot; Search=&quot;Search_152&quot; /&gt;&lt;RuleErr_0008 Description=&quot;Locate: Phrase not in Bold, Italic, Superscript&quot; ReturnText=&quot;Search_154: &amp;quot;Regulations 2&amp;quot; found&quot; Search=&quot;Search_154&quot; /&gt;&lt;RuleErr_0009 Description=&quot;Locate: Phrase not in Bold, Italic, Superscript&quot; ReturnText=&quot;Search_154: &amp;quot;Regulations 2&amp;quot; found&quot; Search=&quot;Search_154&quot; /&gt;&lt;RuleErr_0010 Description=&quot;Locate: Phrase not in Bold, Italic, Superscript&quot; ReturnText=&quot;Search_154: &amp;quot;Regulations 2&amp;quot; found&quot; Search=&quot;Search_154&quot; /&gt;&lt;RuleErr_0011 Description=&quot;Locate: Phrase not in Bold, Italic, Superscript&quot; ReturnText=&quot;Search_154: &amp;quot;Regulations 2&amp;quot; found&quot; Search=&quot;Search_154&quot; /&gt;&lt;RuleErr_0012 Description=&quot;Locate: Phrase not in Bold, Italic, Superscript&quot; ReturnText=&quot;Search_154: &amp;quot;Regulations 2&amp;quot; found&quot; Search=&quot;Search_154&quot; /&gt;&lt;RuleErr_0013 Description=&quot;Locate: Phrase not in Bold, Italic, Superscript&quot; ReturnText=&quot;Search_154: &amp;quot;Regulations 2&amp;quot; found&quot; Search=&quot;Search_154&quot; /&gt;&lt;RuleErr_0014 Description=&quot;Regs Only Searches&quot; ReturnText=&quot;Search_342:  &amp;quot;section&amp;quot; found&quot; Search=&quot;Search_342&quot; /&gt;&lt;RuleErr_0015 Description=&quot;Regs Only Searches&quot; ReturnText=&quot;Search_342:  &amp;quot;section&amp;quot; found&quot; Search=&quot;Search_342&quot; /&gt;&lt;RuleErr_0016 Description=&quot;Regs Only Searches&quot; ReturnText=&quot;Search_342:  &amp;quot;section&amp;quot; found&quot; Search=&quot;Search_342&quot; /&gt;&lt;RuleErr_0017 Description=&quot;Regs Only Searches&quot; ReturnText=&quot;Search_342:  &amp;quot;section&amp;quot; found&quot; Search=&quot;Search_342&quot; /&gt;&lt;RuleErr_0018 Description=&quot;Regs Only Searches&quot; ReturnText=&quot;Search_342:  &amp;quot;section&amp;quot; found&quot; Search=&quot;Search_342&quot; /&gt;&lt;RuleErr_0019 Description=&quot;Regs Only Searches&quot; ReturnText=&quot;Search_342:  &amp;quot;section&amp;quot; found&quot; Search=&quot;Search_342&quot; /&gt;&lt;RuleErr_0020 Description=&quot;Regs Only Searches&quot; ReturnText=&quot;Search_342:  &amp;quot;section&amp;quot; found&quot; Search=&quot;Search_342&quot; /&gt;&lt;RuleErr_0021 Description=&quot;Regs Only Searches&quot; ReturnText=&quot;Search_342:  &amp;quot;section&amp;quot; found&quot; Search=&quot;Search_342&quot; /&gt;&lt;RuleErr_0022 Description=&quot;Regs Only Searches&quot; ReturnText=&quot;Search_342:  &amp;quot;section&amp;quot; found&quot; Search=&quot;Search_342&quot; /&gt;&lt;RuleErr_0023 Description=&quot;Regs Only Searches&quot; ReturnText=&quot;Search_342:  &amp;quot;section&amp;quot; found&quot; Search=&quot;Search_342&quot; /&gt;&lt;Current&gt;0&lt;/Current&gt;&lt;Maximum&gt;23&lt;/Maximum&gt;&lt;/WPO&gt;"/>
    <w:docVar w:name="WAFER" w:val="2026051411161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9231441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44116_GUID" w:val="83ee8c9e-ff75-457b-aea1-b406c98fb1f8"/>
    <w:docVar w:name="WAFER_20251015150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015150532_GUID" w:val="b4dec926-a6ed-45ef-9e4c-4e56fcba5b72"/>
    <w:docVar w:name="WAFER_20260409091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60409091930_GUID" w:val="90bdcc66-3607-4335-a6d8-0ff2789effe1"/>
    <w:docVar w:name="WAFER_20260514111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514111611_GUID" w:val="cb5c77d6-48c8-4931-95fa-8a50610dd9c6"/>
  </w:docVars>
  <w:rsids>
    <w:rsidRoot w:val="003075CB"/>
    <w:rsid w:val="00024D3B"/>
    <w:rsid w:val="001730A5"/>
    <w:rsid w:val="002A753B"/>
    <w:rsid w:val="003075CB"/>
    <w:rsid w:val="00361D90"/>
    <w:rsid w:val="003D531A"/>
    <w:rsid w:val="00400282"/>
    <w:rsid w:val="004602DB"/>
    <w:rsid w:val="008E65A5"/>
    <w:rsid w:val="00CA4B58"/>
    <w:rsid w:val="00EE27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4:docId w14:val="116E26D4"/>
  <w15:docId w15:val="{59B18FBA-EBBB-4D17-87B9-0D4C19A19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3075C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275605">
      <w:bodyDiv w:val="1"/>
      <w:marLeft w:val="0"/>
      <w:marRight w:val="0"/>
      <w:marTop w:val="0"/>
      <w:marBottom w:val="0"/>
      <w:divBdr>
        <w:top w:val="none" w:sz="0" w:space="0" w:color="auto"/>
        <w:left w:val="none" w:sz="0" w:space="0" w:color="auto"/>
        <w:bottom w:val="none" w:sz="0" w:space="0" w:color="auto"/>
        <w:right w:val="none" w:sz="0" w:space="0" w:color="auto"/>
      </w:divBdr>
    </w:div>
    <w:div w:id="624775489">
      <w:bodyDiv w:val="1"/>
      <w:marLeft w:val="0"/>
      <w:marRight w:val="0"/>
      <w:marTop w:val="0"/>
      <w:marBottom w:val="0"/>
      <w:divBdr>
        <w:top w:val="none" w:sz="0" w:space="0" w:color="auto"/>
        <w:left w:val="none" w:sz="0" w:space="0" w:color="auto"/>
        <w:bottom w:val="none" w:sz="0" w:space="0" w:color="auto"/>
        <w:right w:val="none" w:sz="0" w:space="0" w:color="auto"/>
      </w:divBdr>
    </w:div>
    <w:div w:id="1054543366">
      <w:bodyDiv w:val="1"/>
      <w:marLeft w:val="0"/>
      <w:marRight w:val="0"/>
      <w:marTop w:val="0"/>
      <w:marBottom w:val="0"/>
      <w:divBdr>
        <w:top w:val="none" w:sz="0" w:space="0" w:color="auto"/>
        <w:left w:val="none" w:sz="0" w:space="0" w:color="auto"/>
        <w:bottom w:val="none" w:sz="0" w:space="0" w:color="auto"/>
        <w:right w:val="none" w:sz="0" w:space="0" w:color="auto"/>
      </w:divBdr>
    </w:div>
    <w:div w:id="1543051434">
      <w:bodyDiv w:val="1"/>
      <w:marLeft w:val="0"/>
      <w:marRight w:val="0"/>
      <w:marTop w:val="0"/>
      <w:marBottom w:val="0"/>
      <w:divBdr>
        <w:top w:val="none" w:sz="0" w:space="0" w:color="auto"/>
        <w:left w:val="none" w:sz="0" w:space="0" w:color="auto"/>
        <w:bottom w:val="none" w:sz="0" w:space="0" w:color="auto"/>
        <w:right w:val="none" w:sz="0" w:space="0" w:color="auto"/>
      </w:divBdr>
    </w:div>
    <w:div w:id="1651785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1537</Words>
  <Characters>8485</Characters>
  <Application>Microsoft Office Word</Application>
  <DocSecurity>0</DocSecurity>
  <Lines>303</Lines>
  <Paragraphs>131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 Regulations Amendment (Petroleum Legislation) Regulations 2026 - 00-00-00</dc:title>
  <dc:subject/>
  <dc:creator/>
  <cp:keywords/>
  <dc:description/>
  <cp:lastModifiedBy>Master Repository Process</cp:lastModifiedBy>
  <cp:revision>4</cp:revision>
  <cp:lastPrinted>2021-03-14T07:59:00Z</cp:lastPrinted>
  <dcterms:created xsi:type="dcterms:W3CDTF">2026-05-26T08:55:00Z</dcterms:created>
  <dcterms:modified xsi:type="dcterms:W3CDTF">2026-05-26T08:55:00Z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55635</vt:lpwstr>
  </property>
  <property fmtid="{D5CDD505-2E9C-101B-9397-08002B2CF9AE}" pid="3" name="DocumentType">
    <vt:lpwstr>Reg</vt:lpwstr>
  </property>
  <property fmtid="{D5CDD505-2E9C-101B-9397-08002B2CF9AE}" pid="4" name="AsAtDate">
    <vt:lpwstr>27 May 2026</vt:lpwstr>
  </property>
  <property fmtid="{D5CDD505-2E9C-101B-9397-08002B2CF9AE}" pid="5" name="Suffix">
    <vt:lpwstr>00-00-00</vt:lpwstr>
  </property>
  <property fmtid="{D5CDD505-2E9C-101B-9397-08002B2CF9AE}" pid="6" name="Official">
    <vt:lpwstr/>
  </property>
  <property fmtid="{D5CDD505-2E9C-101B-9397-08002B2CF9AE}" pid="7" name="SLAPId">
    <vt:lpwstr>2026/75</vt:lpwstr>
  </property>
  <property fmtid="{D5CDD505-2E9C-101B-9397-08002B2CF9AE}" pid="8" name="PublishDate">
    <vt:lpwstr>27 May 2026</vt:lpwstr>
  </property>
  <property fmtid="{D5CDD505-2E9C-101B-9397-08002B2CF9AE}" pid="9" name="CommencementDate">
    <vt:lpwstr>20260527</vt:lpwstr>
  </property>
  <property fmtid="{D5CDD505-2E9C-101B-9397-08002B2CF9AE}" pid="10" name="CommencementAsAt">
    <vt:filetime>2026-05-26T16:00:00Z</vt:filetime>
  </property>
  <property fmtid="{D5CDD505-2E9C-101B-9397-08002B2CF9AE}" pid="11" name="CommencementYear">
    <vt:lpwstr>2026</vt:lpwstr>
  </property>
</Properties>
</file>