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2D181" w14:textId="77777777" w:rsidR="006972CF" w:rsidRDefault="006972CF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9206E43" wp14:editId="7C32EBB5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6EFC2A89" w14:textId="725EB352" w:rsidR="006972CF" w:rsidRDefault="006972CF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2C24EC">
        <w:rPr>
          <w:noProof/>
        </w:rPr>
        <w:t>Magistrates Court (Civil Proceedings) Act 2004</w:t>
      </w:r>
      <w:r>
        <w:fldChar w:fldCharType="end"/>
      </w:r>
    </w:p>
    <w:p w14:paraId="5AF8C074" w14:textId="75474E36" w:rsidR="006972CF" w:rsidRDefault="006972CF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C24EC">
        <w:rPr>
          <w:noProof/>
        </w:rPr>
        <w:t>Magistrates Court (Civil Proceedings) Amendment Rules (No. 2) 2026</w:t>
      </w:r>
      <w:r>
        <w:fldChar w:fldCharType="end"/>
      </w:r>
    </w:p>
    <w:p w14:paraId="13FC178E" w14:textId="77777777" w:rsidR="006972CF" w:rsidRDefault="006972CF"/>
    <w:p w14:paraId="7AC16991" w14:textId="77777777" w:rsidR="006972CF" w:rsidRDefault="006972CF">
      <w:pPr>
        <w:jc w:val="center"/>
        <w:sectPr w:rsidR="006972CF" w:rsidSect="006972C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24C11505" w14:textId="77777777" w:rsidR="006972CF" w:rsidRDefault="006972CF">
      <w:pPr>
        <w:pStyle w:val="WA"/>
        <w:outlineLvl w:val="0"/>
      </w:pPr>
      <w:r>
        <w:lastRenderedPageBreak/>
        <w:t>Western Australia</w:t>
      </w:r>
    </w:p>
    <w:p w14:paraId="1E501D96" w14:textId="70F389D3" w:rsidR="006972CF" w:rsidRDefault="006972CF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C24EC">
        <w:rPr>
          <w:noProof/>
        </w:rPr>
        <w:t>Magistrates Court (Civil Proceedings) Amendment Rules (No. 2) 2026</w:t>
      </w:r>
      <w:r>
        <w:fldChar w:fldCharType="end"/>
      </w:r>
    </w:p>
    <w:p w14:paraId="028BC2E3" w14:textId="77777777" w:rsidR="006972CF" w:rsidRDefault="006972CF">
      <w:pPr>
        <w:pStyle w:val="Arrangement"/>
      </w:pPr>
      <w:r>
        <w:t>Contents</w:t>
      </w:r>
    </w:p>
    <w:p w14:paraId="5D79CF1D" w14:textId="0CD606C3" w:rsidR="00A15898" w:rsidRDefault="006972C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A15898">
        <w:t>1.</w:t>
      </w:r>
      <w:r w:rsidR="00A15898">
        <w:tab/>
        <w:t>Citation</w:t>
      </w:r>
      <w:r w:rsidR="00A15898">
        <w:tab/>
      </w:r>
      <w:r w:rsidR="00A15898">
        <w:fldChar w:fldCharType="begin"/>
      </w:r>
      <w:r w:rsidR="00A15898">
        <w:instrText xml:space="preserve"> PAGEREF _Toc230620034 \h </w:instrText>
      </w:r>
      <w:r w:rsidR="00A15898">
        <w:fldChar w:fldCharType="separate"/>
      </w:r>
      <w:r w:rsidR="002C24EC">
        <w:t>1</w:t>
      </w:r>
      <w:r w:rsidR="00A15898">
        <w:fldChar w:fldCharType="end"/>
      </w:r>
    </w:p>
    <w:p w14:paraId="250B6BE5" w14:textId="452497F5" w:rsidR="00A15898" w:rsidRDefault="00A1589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4304FA">
        <w:rPr>
          <w:spacing w:val="-2"/>
        </w:rPr>
        <w:t>.</w:t>
      </w:r>
      <w:r w:rsidRPr="004304FA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_Toc230620035 \h </w:instrText>
      </w:r>
      <w:r>
        <w:fldChar w:fldCharType="separate"/>
      </w:r>
      <w:r w:rsidR="002C24EC">
        <w:t>1</w:t>
      </w:r>
      <w:r>
        <w:fldChar w:fldCharType="end"/>
      </w:r>
    </w:p>
    <w:p w14:paraId="4236FA4C" w14:textId="4F270F35" w:rsidR="00A15898" w:rsidRDefault="00A1589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4304FA">
        <w:rPr>
          <w:snapToGrid w:val="0"/>
        </w:rPr>
        <w:t>.</w:t>
      </w:r>
      <w:r w:rsidRPr="004304FA">
        <w:rPr>
          <w:snapToGrid w:val="0"/>
        </w:rPr>
        <w:tab/>
        <w:t>Rules amended</w:t>
      </w:r>
      <w:r>
        <w:tab/>
      </w:r>
      <w:r>
        <w:fldChar w:fldCharType="begin"/>
      </w:r>
      <w:r>
        <w:instrText xml:space="preserve"> PAGEREF _Toc230620036 \h </w:instrText>
      </w:r>
      <w:r>
        <w:fldChar w:fldCharType="separate"/>
      </w:r>
      <w:r w:rsidR="002C24EC">
        <w:t>1</w:t>
      </w:r>
      <w:r>
        <w:fldChar w:fldCharType="end"/>
      </w:r>
    </w:p>
    <w:p w14:paraId="522D01BC" w14:textId="3369FCCF" w:rsidR="00A15898" w:rsidRDefault="00A1589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Rule 124 amended</w:t>
      </w:r>
      <w:r>
        <w:tab/>
      </w:r>
      <w:r>
        <w:fldChar w:fldCharType="begin"/>
      </w:r>
      <w:r>
        <w:instrText xml:space="preserve"> PAGEREF _Toc230620037 \h </w:instrText>
      </w:r>
      <w:r>
        <w:fldChar w:fldCharType="separate"/>
      </w:r>
      <w:r w:rsidR="002C24EC">
        <w:t>1</w:t>
      </w:r>
      <w:r>
        <w:fldChar w:fldCharType="end"/>
      </w:r>
    </w:p>
    <w:p w14:paraId="23A8781E" w14:textId="1A561E9B" w:rsidR="00A15898" w:rsidRDefault="00A1589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Rule 127 amended</w:t>
      </w:r>
      <w:r>
        <w:tab/>
      </w:r>
      <w:r>
        <w:fldChar w:fldCharType="begin"/>
      </w:r>
      <w:r>
        <w:instrText xml:space="preserve"> PAGEREF _Toc230620038 \h </w:instrText>
      </w:r>
      <w:r>
        <w:fldChar w:fldCharType="separate"/>
      </w:r>
      <w:r w:rsidR="002C24EC">
        <w:t>1</w:t>
      </w:r>
      <w:r>
        <w:fldChar w:fldCharType="end"/>
      </w:r>
    </w:p>
    <w:p w14:paraId="1114E32E" w14:textId="72B8FA34" w:rsidR="00A15898" w:rsidRDefault="00A1589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Rule 128 amended</w:t>
      </w:r>
      <w:r>
        <w:tab/>
      </w:r>
      <w:r>
        <w:fldChar w:fldCharType="begin"/>
      </w:r>
      <w:r>
        <w:instrText xml:space="preserve"> PAGEREF _Toc230620039 \h </w:instrText>
      </w:r>
      <w:r>
        <w:fldChar w:fldCharType="separate"/>
      </w:r>
      <w:r w:rsidR="002C24EC">
        <w:t>2</w:t>
      </w:r>
      <w:r>
        <w:fldChar w:fldCharType="end"/>
      </w:r>
    </w:p>
    <w:p w14:paraId="695C0BBD" w14:textId="2EAE9493" w:rsidR="00A15898" w:rsidRDefault="00A1589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Part 21 Division 2A inserted</w:t>
      </w:r>
      <w:r>
        <w:tab/>
      </w:r>
      <w:r>
        <w:fldChar w:fldCharType="begin"/>
      </w:r>
      <w:r>
        <w:instrText xml:space="preserve"> PAGEREF _Toc230620040 \h </w:instrText>
      </w:r>
      <w:r>
        <w:fldChar w:fldCharType="separate"/>
      </w:r>
      <w:r w:rsidR="002C24EC">
        <w:t>2</w:t>
      </w:r>
      <w:r>
        <w:fldChar w:fldCharType="end"/>
      </w:r>
    </w:p>
    <w:p w14:paraId="0B3B3C10" w14:textId="77777777" w:rsidR="00A15898" w:rsidRDefault="00A15898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2A — </w:t>
      </w:r>
      <w:r w:rsidRPr="004304FA">
        <w:rPr>
          <w:i/>
          <w:iCs/>
        </w:rPr>
        <w:t>Tobacco and Other Products Control Act 2006</w:t>
      </w:r>
    </w:p>
    <w:p w14:paraId="7A7BE296" w14:textId="1898430E" w:rsidR="00A15898" w:rsidRDefault="00A15898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132A.</w:t>
      </w:r>
      <w:r>
        <w:rPr>
          <w:noProof/>
        </w:rPr>
        <w:tab/>
        <w:t>Term used: application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_Toc230620042 \h </w:instrText>
      </w:r>
      <w:r>
        <w:rPr>
          <w:noProof/>
        </w:rPr>
      </w:r>
      <w:r>
        <w:rPr>
          <w:noProof/>
        </w:rPr>
        <w:fldChar w:fldCharType="separate"/>
      </w:r>
      <w:r w:rsidR="002C24EC">
        <w:rPr>
          <w:noProof/>
        </w:rPr>
        <w:t>2</w:t>
      </w:r>
      <w:r>
        <w:rPr>
          <w:noProof/>
        </w:rPr>
        <w:fldChar w:fldCharType="end"/>
      </w:r>
    </w:p>
    <w:p w14:paraId="7DB09E35" w14:textId="58A2D36A" w:rsidR="00A15898" w:rsidRDefault="00A15898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132B.</w:t>
      </w:r>
      <w:r>
        <w:rPr>
          <w:noProof/>
        </w:rPr>
        <w:tab/>
        <w:t>Lodgment of applications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_Toc230620043 \h </w:instrText>
      </w:r>
      <w:r>
        <w:rPr>
          <w:noProof/>
        </w:rPr>
      </w:r>
      <w:r>
        <w:rPr>
          <w:noProof/>
        </w:rPr>
        <w:fldChar w:fldCharType="separate"/>
      </w:r>
      <w:r w:rsidR="002C24EC">
        <w:rPr>
          <w:noProof/>
        </w:rPr>
        <w:t>2</w:t>
      </w:r>
      <w:r>
        <w:rPr>
          <w:noProof/>
        </w:rPr>
        <w:fldChar w:fldCharType="end"/>
      </w:r>
    </w:p>
    <w:p w14:paraId="7BB2520F" w14:textId="734A9C6A" w:rsidR="00A15898" w:rsidRDefault="00A15898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132C.</w:t>
      </w:r>
      <w:r>
        <w:rPr>
          <w:noProof/>
        </w:rPr>
        <w:tab/>
        <w:t>Application of rules including rules for serving documents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_Toc230620044 \h </w:instrText>
      </w:r>
      <w:r>
        <w:rPr>
          <w:noProof/>
        </w:rPr>
      </w:r>
      <w:r>
        <w:rPr>
          <w:noProof/>
        </w:rPr>
        <w:fldChar w:fldCharType="separate"/>
      </w:r>
      <w:r w:rsidR="002C24EC">
        <w:rPr>
          <w:noProof/>
        </w:rPr>
        <w:t>3</w:t>
      </w:r>
      <w:r>
        <w:rPr>
          <w:noProof/>
        </w:rPr>
        <w:fldChar w:fldCharType="end"/>
      </w:r>
    </w:p>
    <w:p w14:paraId="0302FE91" w14:textId="3C0CB836" w:rsidR="00A15898" w:rsidRDefault="00A15898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132D.</w:t>
      </w:r>
      <w:r>
        <w:rPr>
          <w:noProof/>
        </w:rPr>
        <w:tab/>
        <w:t>Dealing with applications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_Toc230620045 \h </w:instrText>
      </w:r>
      <w:r>
        <w:rPr>
          <w:noProof/>
        </w:rPr>
      </w:r>
      <w:r>
        <w:rPr>
          <w:noProof/>
        </w:rPr>
        <w:fldChar w:fldCharType="separate"/>
      </w:r>
      <w:r w:rsidR="002C24EC">
        <w:rPr>
          <w:noProof/>
        </w:rPr>
        <w:t>3</w:t>
      </w:r>
      <w:r>
        <w:rPr>
          <w:noProof/>
        </w:rPr>
        <w:fldChar w:fldCharType="end"/>
      </w:r>
    </w:p>
    <w:p w14:paraId="24ECB08F" w14:textId="5DF88ED3" w:rsidR="00A15898" w:rsidRDefault="00A15898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132E.</w:t>
      </w:r>
      <w:r>
        <w:rPr>
          <w:noProof/>
        </w:rPr>
        <w:tab/>
        <w:t>Leave to be heard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_Toc230620046 \h </w:instrText>
      </w:r>
      <w:r>
        <w:rPr>
          <w:noProof/>
        </w:rPr>
      </w:r>
      <w:r>
        <w:rPr>
          <w:noProof/>
        </w:rPr>
        <w:fldChar w:fldCharType="separate"/>
      </w:r>
      <w:r w:rsidR="002C24EC">
        <w:rPr>
          <w:noProof/>
        </w:rPr>
        <w:t>4</w:t>
      </w:r>
      <w:r>
        <w:rPr>
          <w:noProof/>
        </w:rPr>
        <w:fldChar w:fldCharType="end"/>
      </w:r>
    </w:p>
    <w:p w14:paraId="273E140D" w14:textId="4F00AA5A" w:rsidR="00A15898" w:rsidRDefault="00A15898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132F.</w:t>
      </w:r>
      <w:r>
        <w:rPr>
          <w:noProof/>
        </w:rPr>
        <w:tab/>
        <w:t>Court to provide copies of orders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_Toc230620047 \h </w:instrText>
      </w:r>
      <w:r>
        <w:rPr>
          <w:noProof/>
        </w:rPr>
      </w:r>
      <w:r>
        <w:rPr>
          <w:noProof/>
        </w:rPr>
        <w:fldChar w:fldCharType="separate"/>
      </w:r>
      <w:r w:rsidR="002C24EC">
        <w:rPr>
          <w:noProof/>
        </w:rPr>
        <w:t>4</w:t>
      </w:r>
      <w:r>
        <w:rPr>
          <w:noProof/>
        </w:rPr>
        <w:fldChar w:fldCharType="end"/>
      </w:r>
    </w:p>
    <w:p w14:paraId="46C02534" w14:textId="139406C0" w:rsidR="006972CF" w:rsidRDefault="006972CF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54601236" w14:textId="77777777" w:rsidR="006972CF" w:rsidRDefault="006972CF">
      <w:pPr>
        <w:pStyle w:val="NoteHeading"/>
        <w:sectPr w:rsidR="006972CF" w:rsidSect="006972CF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3D358814" w14:textId="6AAE175D" w:rsidR="00A15898" w:rsidRDefault="00A15898">
      <w:pPr>
        <w:pStyle w:val="PrincipalActReg"/>
      </w:pPr>
      <w:r>
        <w:t>Magistrates Court (Civil Proceedings) Act 2004</w:t>
      </w:r>
    </w:p>
    <w:p w14:paraId="49B22EE6" w14:textId="3C67E43C" w:rsidR="00A15898" w:rsidRDefault="00A15898">
      <w:pPr>
        <w:pStyle w:val="NameofActReg"/>
      </w:pPr>
      <w:r>
        <w:t>Magistrates Court (Civil Proceedings) Amendment Rules (No. 2) 2026</w:t>
      </w:r>
    </w:p>
    <w:p w14:paraId="3A2916A5" w14:textId="4C848599" w:rsidR="00A15898" w:rsidRDefault="00A15898">
      <w:pPr>
        <w:pStyle w:val="MadeBy"/>
      </w:pPr>
      <w:r>
        <w:t>Made by the Magistrates Court.</w:t>
      </w:r>
    </w:p>
    <w:p w14:paraId="555677DB" w14:textId="332FE516" w:rsidR="00A15898" w:rsidRDefault="00A15898">
      <w:pPr>
        <w:pStyle w:val="Heading5"/>
      </w:pPr>
      <w:bookmarkStart w:id="2" w:name="_Toc230619759"/>
      <w:bookmarkStart w:id="3" w:name="_Toc23062003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7140E412" w14:textId="45A4E452" w:rsidR="00A15898" w:rsidRDefault="00A15898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Magistrates Court (Civil Proceedings) Amendment Rules (No. 2) 2026</w:t>
      </w:r>
      <w:r>
        <w:t>.</w:t>
      </w:r>
    </w:p>
    <w:p w14:paraId="617A8CBC" w14:textId="4459CC00" w:rsidR="00A15898" w:rsidRDefault="00A15898">
      <w:pPr>
        <w:pStyle w:val="Heading5"/>
        <w:rPr>
          <w:spacing w:val="-2"/>
        </w:rPr>
      </w:pPr>
      <w:bookmarkStart w:id="5" w:name="_Toc230619760"/>
      <w:bookmarkStart w:id="6" w:name="_Toc23062003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3575EE6D" w14:textId="2C7A40B3" w:rsidR="00A15898" w:rsidRDefault="00A15898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rules come into operation as follows</w:t>
      </w:r>
      <w:r>
        <w:t> —</w:t>
      </w:r>
    </w:p>
    <w:p w14:paraId="0848952E" w14:textId="60D955EB" w:rsidR="00A15898" w:rsidRDefault="00A15898">
      <w:pPr>
        <w:pStyle w:val="Indenta"/>
      </w:pPr>
      <w:r>
        <w:tab/>
        <w:t>(a)</w:t>
      </w:r>
      <w:r>
        <w:tab/>
      </w:r>
      <w:r>
        <w:rPr>
          <w:spacing w:val="-2"/>
        </w:rPr>
        <w:t>rules</w:t>
      </w:r>
      <w:r>
        <w:t xml:space="preserve"> 1 and 2 — on the day on which these </w:t>
      </w:r>
      <w:r>
        <w:rPr>
          <w:spacing w:val="-2"/>
        </w:rPr>
        <w:t>rules</w:t>
      </w:r>
      <w:r>
        <w:t xml:space="preserve"> are published on the WA legislation website;</w:t>
      </w:r>
    </w:p>
    <w:p w14:paraId="638FC76C" w14:textId="5B6B7BB5" w:rsidR="00A15898" w:rsidRDefault="00A15898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rules</w:t>
      </w:r>
      <w:r>
        <w:t> — on the day after that day.</w:t>
      </w:r>
    </w:p>
    <w:p w14:paraId="7AA9BB47" w14:textId="2BAE526B" w:rsidR="00A15898" w:rsidRDefault="00A15898">
      <w:pPr>
        <w:pStyle w:val="Heading5"/>
        <w:rPr>
          <w:snapToGrid w:val="0"/>
        </w:rPr>
      </w:pPr>
      <w:bookmarkStart w:id="7" w:name="_Toc230619761"/>
      <w:bookmarkStart w:id="8" w:name="_Toc23062003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bookmarkEnd w:id="7"/>
      <w:bookmarkEnd w:id="8"/>
    </w:p>
    <w:p w14:paraId="5C8285BB" w14:textId="62A575A3" w:rsidR="00A15898" w:rsidRDefault="00A15898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rules amend</w:t>
      </w:r>
      <w:r>
        <w:t xml:space="preserve"> the </w:t>
      </w:r>
      <w:r>
        <w:rPr>
          <w:i/>
        </w:rPr>
        <w:t>Magistrates Court (Civil Proceedings) Rules 2005</w:t>
      </w:r>
      <w:r>
        <w:t>.</w:t>
      </w:r>
    </w:p>
    <w:p w14:paraId="4777C32F" w14:textId="0536B5B0" w:rsidR="00A15898" w:rsidRDefault="00A15898">
      <w:pPr>
        <w:pStyle w:val="Heading5"/>
      </w:pPr>
      <w:bookmarkStart w:id="9" w:name="_Toc230619762"/>
      <w:bookmarkStart w:id="10" w:name="_Toc230620037"/>
      <w:r>
        <w:rPr>
          <w:rStyle w:val="CharSectno"/>
        </w:rPr>
        <w:t>4</w:t>
      </w:r>
      <w:r>
        <w:t>.</w:t>
      </w:r>
      <w:r>
        <w:tab/>
        <w:t>Rule 124 amended</w:t>
      </w:r>
      <w:bookmarkEnd w:id="9"/>
      <w:bookmarkEnd w:id="10"/>
    </w:p>
    <w:p w14:paraId="21A48F5E" w14:textId="543168BE" w:rsidR="00A15898" w:rsidRDefault="00A15898">
      <w:pPr>
        <w:pStyle w:val="Subsection"/>
        <w:keepNext/>
        <w:keepLines/>
      </w:pPr>
      <w:r>
        <w:tab/>
      </w:r>
      <w:r>
        <w:tab/>
        <w:t>In rule 124(1) in the Table insert in alphabetical order:</w:t>
      </w:r>
    </w:p>
    <w:p w14:paraId="5948C8BB" w14:textId="77777777" w:rsidR="00A15898" w:rsidRDefault="00A15898">
      <w:pPr>
        <w:pStyle w:val="BlankOpen"/>
      </w:pPr>
    </w:p>
    <w:tbl>
      <w:tblPr>
        <w:tblW w:w="0" w:type="auto"/>
        <w:tblInd w:w="908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119"/>
        <w:gridCol w:w="3119"/>
      </w:tblGrid>
      <w:tr w:rsidR="00AC01C6" w14:paraId="39F79404" w14:textId="77777777">
        <w:trPr>
          <w:cantSplit/>
        </w:trPr>
        <w:tc>
          <w:tcPr>
            <w:tcW w:w="3119" w:type="dxa"/>
          </w:tcPr>
          <w:p w14:paraId="55CB3035" w14:textId="3E87BE98" w:rsidR="00A15898" w:rsidRDefault="00A15898">
            <w:pPr>
              <w:pStyle w:val="zTableNAmItalic"/>
              <w:keepNext/>
              <w:keepLines/>
            </w:pPr>
            <w:r>
              <w:t>Tobacco and Other Products Control Act 2006</w:t>
            </w:r>
          </w:p>
        </w:tc>
        <w:tc>
          <w:tcPr>
            <w:tcW w:w="3119" w:type="dxa"/>
          </w:tcPr>
          <w:p w14:paraId="6F0550BF" w14:textId="12998CAC" w:rsidR="00A15898" w:rsidRDefault="00A15898">
            <w:pPr>
              <w:pStyle w:val="zTableNAmItalic"/>
              <w:keepNext/>
              <w:keepLines/>
              <w:rPr>
                <w:i w:val="0"/>
                <w:iCs/>
              </w:rPr>
            </w:pPr>
            <w:r>
              <w:rPr>
                <w:i w:val="0"/>
                <w:iCs/>
              </w:rPr>
              <w:t>s. 120C(1), (6).</w:t>
            </w:r>
          </w:p>
        </w:tc>
      </w:tr>
    </w:tbl>
    <w:p w14:paraId="4F369D2A" w14:textId="77777777" w:rsidR="00A15898" w:rsidRDefault="00A15898">
      <w:pPr>
        <w:pStyle w:val="BlankClose"/>
        <w:keepNext/>
      </w:pPr>
    </w:p>
    <w:p w14:paraId="43C87B74" w14:textId="7335393E" w:rsidR="00A15898" w:rsidRDefault="00A15898">
      <w:pPr>
        <w:pStyle w:val="Heading5"/>
      </w:pPr>
      <w:bookmarkStart w:id="11" w:name="_Toc230619763"/>
      <w:bookmarkStart w:id="12" w:name="_Toc230620038"/>
      <w:r>
        <w:rPr>
          <w:rStyle w:val="CharSectno"/>
        </w:rPr>
        <w:t>5</w:t>
      </w:r>
      <w:r>
        <w:t>.</w:t>
      </w:r>
      <w:r>
        <w:tab/>
        <w:t>Rule 127 amended</w:t>
      </w:r>
      <w:bookmarkEnd w:id="11"/>
      <w:bookmarkEnd w:id="12"/>
    </w:p>
    <w:p w14:paraId="190B53B0" w14:textId="5E35DEB2" w:rsidR="00A15898" w:rsidRDefault="00A15898">
      <w:pPr>
        <w:pStyle w:val="Subsection"/>
      </w:pPr>
      <w:r>
        <w:tab/>
      </w:r>
      <w:r>
        <w:tab/>
        <w:t>In rule 127(1A) in the Table insert in alphabetical order:</w:t>
      </w:r>
    </w:p>
    <w:p w14:paraId="62964068" w14:textId="77777777" w:rsidR="00A15898" w:rsidRDefault="00A15898">
      <w:pPr>
        <w:pStyle w:val="BlankOpen"/>
      </w:pPr>
    </w:p>
    <w:tbl>
      <w:tblPr>
        <w:tblW w:w="0" w:type="auto"/>
        <w:tblInd w:w="908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119"/>
        <w:gridCol w:w="3119"/>
      </w:tblGrid>
      <w:tr w:rsidR="00AC01C6" w14:paraId="45F63FE4" w14:textId="77777777">
        <w:trPr>
          <w:cantSplit/>
        </w:trPr>
        <w:tc>
          <w:tcPr>
            <w:tcW w:w="3119" w:type="dxa"/>
          </w:tcPr>
          <w:p w14:paraId="3931BBD6" w14:textId="7293DEB1" w:rsidR="00A15898" w:rsidRDefault="00A15898">
            <w:pPr>
              <w:pStyle w:val="zTableNAmItalic"/>
            </w:pPr>
            <w:r>
              <w:t>Tobacco and Other Products Control Act 2006</w:t>
            </w:r>
          </w:p>
        </w:tc>
        <w:tc>
          <w:tcPr>
            <w:tcW w:w="3119" w:type="dxa"/>
          </w:tcPr>
          <w:p w14:paraId="43FFC35B" w14:textId="02828821" w:rsidR="00A15898" w:rsidRDefault="00A15898">
            <w:pPr>
              <w:pStyle w:val="zTableNAmItalic"/>
              <w:rPr>
                <w:i w:val="0"/>
                <w:iCs/>
              </w:rPr>
            </w:pPr>
            <w:r>
              <w:rPr>
                <w:i w:val="0"/>
                <w:iCs/>
              </w:rPr>
              <w:t>s. 120C(1), (6).</w:t>
            </w:r>
          </w:p>
        </w:tc>
      </w:tr>
    </w:tbl>
    <w:p w14:paraId="12FDF2C2" w14:textId="77777777" w:rsidR="00A15898" w:rsidRDefault="00A15898">
      <w:pPr>
        <w:pStyle w:val="BlankClose"/>
      </w:pPr>
    </w:p>
    <w:p w14:paraId="092F791C" w14:textId="0C312255" w:rsidR="00A15898" w:rsidRDefault="00A15898">
      <w:pPr>
        <w:pStyle w:val="Heading5"/>
      </w:pPr>
      <w:bookmarkStart w:id="13" w:name="_Toc230619764"/>
      <w:bookmarkStart w:id="14" w:name="_Toc230620039"/>
      <w:r>
        <w:rPr>
          <w:rStyle w:val="CharSectno"/>
        </w:rPr>
        <w:t>6</w:t>
      </w:r>
      <w:r>
        <w:t>.</w:t>
      </w:r>
      <w:r>
        <w:tab/>
        <w:t>Rule 128 amended</w:t>
      </w:r>
      <w:bookmarkEnd w:id="13"/>
      <w:bookmarkEnd w:id="14"/>
    </w:p>
    <w:p w14:paraId="2C20A74C" w14:textId="2A7C6F55" w:rsidR="00A15898" w:rsidRDefault="00A15898">
      <w:pPr>
        <w:pStyle w:val="Subsection"/>
      </w:pPr>
      <w:r>
        <w:tab/>
      </w:r>
      <w:r>
        <w:tab/>
        <w:t>In rule 128(1):</w:t>
      </w:r>
    </w:p>
    <w:p w14:paraId="28A4C322" w14:textId="49DEAA42" w:rsidR="00A15898" w:rsidRDefault="00A15898">
      <w:pPr>
        <w:pStyle w:val="Indenta"/>
      </w:pPr>
      <w:r>
        <w:tab/>
        <w:t>(a)</w:t>
      </w:r>
      <w:r>
        <w:tab/>
        <w:t>in paragraph (b) delete “52N(1).” and insert:</w:t>
      </w:r>
    </w:p>
    <w:p w14:paraId="7849952A" w14:textId="77777777" w:rsidR="00A15898" w:rsidRDefault="00A15898">
      <w:pPr>
        <w:pStyle w:val="BlankOpen"/>
      </w:pPr>
    </w:p>
    <w:p w14:paraId="4C47D255" w14:textId="35F06BDE" w:rsidR="00A15898" w:rsidRDefault="00A15898">
      <w:pPr>
        <w:pStyle w:val="Indenta"/>
      </w:pPr>
      <w:r>
        <w:tab/>
      </w:r>
      <w:r>
        <w:tab/>
        <w:t>52N(1); or</w:t>
      </w:r>
    </w:p>
    <w:p w14:paraId="43C98E25" w14:textId="77777777" w:rsidR="00A15898" w:rsidRDefault="00A15898">
      <w:pPr>
        <w:pStyle w:val="BlankClose"/>
      </w:pPr>
    </w:p>
    <w:p w14:paraId="5199304F" w14:textId="3EEE1E26" w:rsidR="00A15898" w:rsidRDefault="00A15898">
      <w:pPr>
        <w:pStyle w:val="Indenta"/>
      </w:pPr>
      <w:r>
        <w:tab/>
        <w:t>(b)</w:t>
      </w:r>
      <w:r>
        <w:tab/>
        <w:t>after paragraph (b) insert:</w:t>
      </w:r>
    </w:p>
    <w:p w14:paraId="42D0ACED" w14:textId="77777777" w:rsidR="00A15898" w:rsidRDefault="00A15898">
      <w:pPr>
        <w:pStyle w:val="BlankOpen"/>
      </w:pPr>
    </w:p>
    <w:p w14:paraId="2677D3F3" w14:textId="57C376A1" w:rsidR="00A15898" w:rsidRDefault="00A15898">
      <w:pPr>
        <w:pStyle w:val="zIndenta"/>
      </w:pPr>
      <w:r>
        <w:tab/>
        <w:t>(c)</w:t>
      </w:r>
      <w:r>
        <w:tab/>
        <w:t xml:space="preserve">the </w:t>
      </w:r>
      <w:r>
        <w:rPr>
          <w:i/>
          <w:iCs/>
        </w:rPr>
        <w:t>Tobacco and Other Products Control Act 2006</w:t>
      </w:r>
      <w:r>
        <w:t xml:space="preserve"> section 120C(1) or (6).</w:t>
      </w:r>
    </w:p>
    <w:p w14:paraId="03551300" w14:textId="77777777" w:rsidR="00A15898" w:rsidRDefault="00A15898">
      <w:pPr>
        <w:pStyle w:val="BlankClose"/>
      </w:pPr>
    </w:p>
    <w:p w14:paraId="52F14721" w14:textId="7B3B4D12" w:rsidR="00A15898" w:rsidRDefault="00A15898">
      <w:pPr>
        <w:pStyle w:val="Heading5"/>
      </w:pPr>
      <w:bookmarkStart w:id="15" w:name="_Toc230619765"/>
      <w:bookmarkStart w:id="16" w:name="_Toc230620040"/>
      <w:r>
        <w:rPr>
          <w:rStyle w:val="CharSectno"/>
        </w:rPr>
        <w:t>7</w:t>
      </w:r>
      <w:r>
        <w:t>.</w:t>
      </w:r>
      <w:r>
        <w:tab/>
        <w:t>Part 21 Division 2A inserted</w:t>
      </w:r>
      <w:bookmarkEnd w:id="15"/>
      <w:bookmarkEnd w:id="16"/>
    </w:p>
    <w:p w14:paraId="0C669575" w14:textId="3AFBB594" w:rsidR="00A15898" w:rsidRDefault="00A15898">
      <w:pPr>
        <w:pStyle w:val="Subsection"/>
      </w:pPr>
      <w:r>
        <w:tab/>
      </w:r>
      <w:r>
        <w:tab/>
        <w:t>After Part 21 Division 2 insert:</w:t>
      </w:r>
    </w:p>
    <w:p w14:paraId="118DAFE7" w14:textId="77777777" w:rsidR="00A15898" w:rsidRDefault="00A15898">
      <w:pPr>
        <w:pStyle w:val="BlankOpen"/>
      </w:pPr>
    </w:p>
    <w:p w14:paraId="4658C0A9" w14:textId="67229F85" w:rsidR="00A15898" w:rsidRDefault="00A15898">
      <w:pPr>
        <w:pStyle w:val="zHeading3"/>
      </w:pPr>
      <w:bookmarkStart w:id="17" w:name="_Toc230619766"/>
      <w:bookmarkStart w:id="18" w:name="_Toc230619834"/>
      <w:bookmarkStart w:id="19" w:name="_Toc230620041"/>
      <w:r>
        <w:t>Division 2A — </w:t>
      </w:r>
      <w:r>
        <w:rPr>
          <w:i/>
          <w:iCs/>
        </w:rPr>
        <w:t>Tobacco and Other Products Control Act 2006</w:t>
      </w:r>
      <w:bookmarkEnd w:id="17"/>
      <w:bookmarkEnd w:id="18"/>
      <w:bookmarkEnd w:id="19"/>
    </w:p>
    <w:p w14:paraId="3153532E" w14:textId="1732D842" w:rsidR="00A15898" w:rsidRDefault="00A15898">
      <w:pPr>
        <w:pStyle w:val="zHeading5"/>
      </w:pPr>
      <w:bookmarkStart w:id="20" w:name="_Toc230619767"/>
      <w:bookmarkStart w:id="21" w:name="_Toc230620042"/>
      <w:r>
        <w:t>132A.</w:t>
      </w:r>
      <w:r>
        <w:tab/>
        <w:t>Term used: application</w:t>
      </w:r>
      <w:bookmarkEnd w:id="20"/>
      <w:bookmarkEnd w:id="21"/>
    </w:p>
    <w:p w14:paraId="2A373B48" w14:textId="41B224EA" w:rsidR="00A15898" w:rsidRDefault="00A15898">
      <w:pPr>
        <w:pStyle w:val="zSubsection"/>
      </w:pPr>
      <w:r>
        <w:tab/>
      </w:r>
      <w:r>
        <w:tab/>
        <w:t xml:space="preserve">In this Division — </w:t>
      </w:r>
    </w:p>
    <w:p w14:paraId="592B456F" w14:textId="6A7C73DC" w:rsidR="00A15898" w:rsidRDefault="00A15898">
      <w:pPr>
        <w:pStyle w:val="zDefstart"/>
      </w:pPr>
      <w:r>
        <w:tab/>
      </w:r>
      <w:r>
        <w:rPr>
          <w:rStyle w:val="CharDefText"/>
        </w:rPr>
        <w:t>application</w:t>
      </w:r>
      <w:r>
        <w:t xml:space="preserve"> means an application made under the </w:t>
      </w:r>
      <w:r>
        <w:rPr>
          <w:i/>
          <w:iCs/>
        </w:rPr>
        <w:t>Tobacco and Other Products Control Act 2006</w:t>
      </w:r>
      <w:r>
        <w:t xml:space="preserve"> section 120C(1) or (6).</w:t>
      </w:r>
    </w:p>
    <w:p w14:paraId="2C98713E" w14:textId="20828ECE" w:rsidR="00A15898" w:rsidRDefault="00A15898">
      <w:pPr>
        <w:pStyle w:val="zHeading5"/>
        <w:rPr>
          <w:iCs/>
        </w:rPr>
      </w:pPr>
      <w:bookmarkStart w:id="22" w:name="_Toc230619768"/>
      <w:bookmarkStart w:id="23" w:name="_Toc230620043"/>
      <w:r>
        <w:t>132B.</w:t>
      </w:r>
      <w:r>
        <w:tab/>
        <w:t>Lodgment of applications</w:t>
      </w:r>
      <w:bookmarkEnd w:id="22"/>
      <w:bookmarkEnd w:id="23"/>
    </w:p>
    <w:p w14:paraId="2207BC68" w14:textId="2BC90681" w:rsidR="00A15898" w:rsidRDefault="00A15898">
      <w:pPr>
        <w:pStyle w:val="zSubsection"/>
      </w:pPr>
      <w:r>
        <w:tab/>
        <w:t>(1)</w:t>
      </w:r>
      <w:r>
        <w:tab/>
        <w:t>An application must be lodged together with a supporting affidavit.</w:t>
      </w:r>
    </w:p>
    <w:p w14:paraId="533CBADE" w14:textId="1EC4958D" w:rsidR="00A15898" w:rsidRDefault="00A15898">
      <w:pPr>
        <w:pStyle w:val="zSubsection"/>
      </w:pPr>
      <w:r>
        <w:tab/>
        <w:t>(2)</w:t>
      </w:r>
      <w:r>
        <w:tab/>
        <w:t>When the application and supporting affidavit are lodged, 2 copies must also be lodged.</w:t>
      </w:r>
    </w:p>
    <w:p w14:paraId="53492513" w14:textId="674F4DC0" w:rsidR="00A15898" w:rsidRDefault="00A15898">
      <w:pPr>
        <w:pStyle w:val="zSubsection"/>
      </w:pPr>
      <w:r>
        <w:tab/>
        <w:t>(3)</w:t>
      </w:r>
      <w:r>
        <w:tab/>
        <w:t xml:space="preserve">When the application and supporting affidavit are lodged, a registrar must — </w:t>
      </w:r>
    </w:p>
    <w:p w14:paraId="38202B03" w14:textId="51D1B56B" w:rsidR="00A15898" w:rsidRDefault="00A15898">
      <w:pPr>
        <w:pStyle w:val="zIndenta"/>
      </w:pPr>
      <w:r>
        <w:tab/>
        <w:t>(a)</w:t>
      </w:r>
      <w:r>
        <w:tab/>
        <w:t>list the application for a directions hearing on the earliest convenient date; and</w:t>
      </w:r>
    </w:p>
    <w:p w14:paraId="451ED527" w14:textId="40CFE6BD" w:rsidR="00A15898" w:rsidRDefault="00A15898">
      <w:pPr>
        <w:pStyle w:val="zIndenta"/>
      </w:pPr>
      <w:r>
        <w:tab/>
        <w:t>(b)</w:t>
      </w:r>
      <w:r>
        <w:tab/>
        <w:t>insert the directions hearing details on the application; and</w:t>
      </w:r>
    </w:p>
    <w:p w14:paraId="7A5EA4A4" w14:textId="60D1B3AA" w:rsidR="00A15898" w:rsidRDefault="00A15898">
      <w:pPr>
        <w:pStyle w:val="zIndenta"/>
      </w:pPr>
      <w:r>
        <w:tab/>
        <w:t>(c)</w:t>
      </w:r>
      <w:r>
        <w:tab/>
        <w:t>return 2 copies of the application and supporting affidavit to the applicant.</w:t>
      </w:r>
    </w:p>
    <w:p w14:paraId="1C23EE30" w14:textId="4CF39271" w:rsidR="00A15898" w:rsidRDefault="00A15898">
      <w:pPr>
        <w:pStyle w:val="zHeading5"/>
      </w:pPr>
      <w:bookmarkStart w:id="24" w:name="_Toc230619769"/>
      <w:bookmarkStart w:id="25" w:name="_Toc230620044"/>
      <w:r>
        <w:t>132C.</w:t>
      </w:r>
      <w:r>
        <w:tab/>
        <w:t>Application of rules including rules for serving documents</w:t>
      </w:r>
      <w:bookmarkEnd w:id="24"/>
      <w:bookmarkEnd w:id="25"/>
    </w:p>
    <w:p w14:paraId="29756EB2" w14:textId="216E2CE9" w:rsidR="00A15898" w:rsidRDefault="00A15898">
      <w:pPr>
        <w:pStyle w:val="zSubsection"/>
      </w:pPr>
      <w:r>
        <w:tab/>
        <w:t>(1)</w:t>
      </w:r>
      <w:r>
        <w:tab/>
        <w:t>Unless the conferring Act provides otherwise, rule 29 and Parts 13 to 19 (other than Part 16A) apply, with any necessary modifications, to an application.</w:t>
      </w:r>
    </w:p>
    <w:p w14:paraId="2C328CF4" w14:textId="1BFA6036" w:rsidR="00A15898" w:rsidRDefault="00A15898">
      <w:pPr>
        <w:pStyle w:val="zSubsection"/>
        <w:rPr>
          <w:rStyle w:val="DraftersNotes"/>
          <w:b w:val="0"/>
          <w:i w:val="0"/>
          <w:sz w:val="24"/>
        </w:rPr>
      </w:pPr>
      <w:r>
        <w:tab/>
        <w:t>(2)</w:t>
      </w:r>
      <w:r>
        <w:tab/>
        <w:t xml:space="preserve">The service requirements in Part 17 and rule 126 apply in addition to the service requirements provided for in the </w:t>
      </w:r>
      <w:r>
        <w:rPr>
          <w:i/>
          <w:iCs/>
        </w:rPr>
        <w:t>Tobacco and Other Products Control Act 2006</w:t>
      </w:r>
      <w:r>
        <w:t xml:space="preserve"> section 120C(3), (7) and (8), as the case requires.</w:t>
      </w:r>
    </w:p>
    <w:p w14:paraId="0A0954ED" w14:textId="1E6282B7" w:rsidR="00A15898" w:rsidRDefault="00A15898">
      <w:pPr>
        <w:pStyle w:val="zHeading5"/>
        <w:rPr>
          <w:iCs/>
        </w:rPr>
      </w:pPr>
      <w:bookmarkStart w:id="26" w:name="_Toc230619770"/>
      <w:bookmarkStart w:id="27" w:name="_Toc230620045"/>
      <w:r>
        <w:t>132D.</w:t>
      </w:r>
      <w:r>
        <w:tab/>
        <w:t>Dealing with applications</w:t>
      </w:r>
      <w:bookmarkEnd w:id="26"/>
      <w:bookmarkEnd w:id="27"/>
    </w:p>
    <w:p w14:paraId="0A5E7CD1" w14:textId="053F9A65" w:rsidR="00A15898" w:rsidRDefault="00A15898">
      <w:pPr>
        <w:pStyle w:val="zSubsection"/>
      </w:pPr>
      <w:r>
        <w:tab/>
        <w:t>(1)</w:t>
      </w:r>
      <w:r>
        <w:tab/>
        <w:t>At a directions hearing, the magistrate may make orders as to the procedure to be followed by each party and the Court in order to ensure the application is dealt with justly.</w:t>
      </w:r>
    </w:p>
    <w:p w14:paraId="44BC1552" w14:textId="0C2795A9" w:rsidR="00A15898" w:rsidRDefault="00A15898">
      <w:pPr>
        <w:pStyle w:val="zSubsection"/>
      </w:pPr>
      <w:r>
        <w:tab/>
        <w:t>(2)</w:t>
      </w:r>
      <w:r>
        <w:tab/>
        <w:t xml:space="preserve">Without limiting subrule (1), the Court may, at or after the first directions hearing, list the application for hearing by a magistrate if — </w:t>
      </w:r>
    </w:p>
    <w:p w14:paraId="14E6F058" w14:textId="77777777" w:rsidR="00A15898" w:rsidRDefault="00A15898">
      <w:pPr>
        <w:pStyle w:val="zIndenta"/>
      </w:pPr>
      <w:r>
        <w:tab/>
        <w:t>(a)</w:t>
      </w:r>
      <w:r>
        <w:tab/>
        <w:t xml:space="preserve">an application is opposed; or </w:t>
      </w:r>
    </w:p>
    <w:p w14:paraId="3B9F8413" w14:textId="274E8D8D" w:rsidR="00A15898" w:rsidRDefault="00A15898">
      <w:pPr>
        <w:pStyle w:val="zIndenta"/>
      </w:pPr>
      <w:r>
        <w:tab/>
        <w:t>(b)</w:t>
      </w:r>
      <w:r>
        <w:tab/>
        <w:t>the Court considers that a hearing is necessary to determine the matter.</w:t>
      </w:r>
    </w:p>
    <w:p w14:paraId="10ED3856" w14:textId="1E04F8AE" w:rsidR="00A15898" w:rsidRDefault="00A15898">
      <w:pPr>
        <w:pStyle w:val="zHeading5"/>
      </w:pPr>
      <w:bookmarkStart w:id="28" w:name="_Toc230619771"/>
      <w:bookmarkStart w:id="29" w:name="_Toc230620046"/>
      <w:r>
        <w:t>132E.</w:t>
      </w:r>
      <w:r>
        <w:tab/>
        <w:t>Leave to be heard</w:t>
      </w:r>
      <w:bookmarkEnd w:id="28"/>
      <w:bookmarkEnd w:id="29"/>
    </w:p>
    <w:p w14:paraId="58F61FCB" w14:textId="50C7DE0D" w:rsidR="00A15898" w:rsidRDefault="00A15898">
      <w:pPr>
        <w:pStyle w:val="zSubsection"/>
      </w:pPr>
      <w:r>
        <w:tab/>
        <w:t>(1)</w:t>
      </w:r>
      <w:r>
        <w:tab/>
        <w:t>The Court may, on the application of a party or another person having an interest in the application or on its own initiative, grant leave to be heard in an application to a person who is not a party to the application.</w:t>
      </w:r>
    </w:p>
    <w:p w14:paraId="4BF15FE5" w14:textId="53BD7257" w:rsidR="00A15898" w:rsidRDefault="00A15898">
      <w:pPr>
        <w:pStyle w:val="zSubsection"/>
      </w:pPr>
      <w:r>
        <w:tab/>
        <w:t>(2)</w:t>
      </w:r>
      <w:r>
        <w:tab/>
        <w:t>The Court may grant the leave on conditions and may revoke the leave at any time.</w:t>
      </w:r>
    </w:p>
    <w:p w14:paraId="77A06E28" w14:textId="56B8CEF2" w:rsidR="00A15898" w:rsidRDefault="00A15898">
      <w:pPr>
        <w:pStyle w:val="zHeading5"/>
      </w:pPr>
      <w:bookmarkStart w:id="30" w:name="_Toc230619772"/>
      <w:bookmarkStart w:id="31" w:name="_Toc230620047"/>
      <w:r>
        <w:t>132F.</w:t>
      </w:r>
      <w:r>
        <w:tab/>
        <w:t>Court to provide copies of orders</w:t>
      </w:r>
      <w:bookmarkEnd w:id="30"/>
      <w:bookmarkEnd w:id="31"/>
    </w:p>
    <w:p w14:paraId="5CA3A89B" w14:textId="4F67A950" w:rsidR="00A15898" w:rsidRDefault="00A15898">
      <w:pPr>
        <w:pStyle w:val="zSubsection"/>
      </w:pPr>
      <w:r>
        <w:tab/>
        <w:t>(1)</w:t>
      </w:r>
      <w:r>
        <w:tab/>
        <w:t xml:space="preserve">This rule applies if the Court — </w:t>
      </w:r>
    </w:p>
    <w:p w14:paraId="33F5D2A3" w14:textId="1A034E43" w:rsidR="00A15898" w:rsidRDefault="00A15898">
      <w:pPr>
        <w:pStyle w:val="zIndenta"/>
      </w:pPr>
      <w:r>
        <w:tab/>
        <w:t>(a)</w:t>
      </w:r>
      <w:r>
        <w:tab/>
        <w:t>makes a long</w:t>
      </w:r>
      <w:r>
        <w:noBreakHyphen/>
        <w:t xml:space="preserve">term closure order under the </w:t>
      </w:r>
      <w:r>
        <w:rPr>
          <w:i/>
          <w:iCs/>
        </w:rPr>
        <w:t>Tobacco and Other Products Control Act 2006</w:t>
      </w:r>
      <w:r>
        <w:t xml:space="preserve"> section 120C(1); or</w:t>
      </w:r>
    </w:p>
    <w:p w14:paraId="143AAC21" w14:textId="63011B35" w:rsidR="00A15898" w:rsidRDefault="00A15898">
      <w:pPr>
        <w:pStyle w:val="zIndenta"/>
      </w:pPr>
      <w:r>
        <w:tab/>
        <w:t>(b)</w:t>
      </w:r>
      <w:r>
        <w:tab/>
        <w:t>varies or revokes a long</w:t>
      </w:r>
      <w:r>
        <w:noBreakHyphen/>
        <w:t xml:space="preserve">term closure order under the </w:t>
      </w:r>
      <w:r>
        <w:rPr>
          <w:i/>
          <w:iCs/>
        </w:rPr>
        <w:t>Tobacco and Other Products Control Act 2006</w:t>
      </w:r>
      <w:r>
        <w:t xml:space="preserve"> section 120C(6).</w:t>
      </w:r>
    </w:p>
    <w:p w14:paraId="1098BCD0" w14:textId="464E5BC7" w:rsidR="00A15898" w:rsidRDefault="00A15898">
      <w:pPr>
        <w:pStyle w:val="zSubsection"/>
      </w:pPr>
      <w:r>
        <w:tab/>
        <w:t>(2)</w:t>
      </w:r>
      <w:r>
        <w:tab/>
        <w:t xml:space="preserve">As soon as practicable after making, varying or revoking the order, the Court must give a copy of the order to the chief executive officer of the department of the Public Service principally assisting in the administration of the </w:t>
      </w:r>
      <w:r>
        <w:rPr>
          <w:i/>
          <w:iCs/>
        </w:rPr>
        <w:t>Tobacco and Other Products Control Act 2006</w:t>
      </w:r>
      <w:r>
        <w:t>.</w:t>
      </w:r>
    </w:p>
    <w:p w14:paraId="754242AC" w14:textId="77777777" w:rsidR="00A15898" w:rsidRDefault="00A15898">
      <w:pPr>
        <w:pStyle w:val="BlankClose"/>
      </w:pPr>
    </w:p>
    <w:p w14:paraId="78754CAE" w14:textId="5EA0C809" w:rsidR="00A15898" w:rsidRDefault="00A15898" w:rsidP="00A15898">
      <w:pPr>
        <w:pStyle w:val="Certificate"/>
        <w:rPr>
          <w:spacing w:val="-3"/>
          <w:sz w:val="26"/>
        </w:rPr>
      </w:pPr>
      <w:r>
        <w:rPr>
          <w:spacing w:val="-3"/>
          <w:sz w:val="26"/>
        </w:rPr>
        <w:t>Date: 21 May 2026</w:t>
      </w:r>
      <w:r>
        <w:rPr>
          <w:spacing w:val="-3"/>
          <w:sz w:val="26"/>
        </w:rPr>
        <w:br/>
        <w:t>Mr STEVEN HEATH, Chief Magistrate</w:t>
      </w:r>
      <w:r>
        <w:rPr>
          <w:spacing w:val="-3"/>
          <w:sz w:val="26"/>
        </w:rPr>
        <w:br/>
        <w:t>Magistrates Court in Perth</w:t>
      </w:r>
    </w:p>
    <w:p w14:paraId="4E2F0287" w14:textId="77777777" w:rsidR="00A15898" w:rsidRDefault="00A15898">
      <w:pPr>
        <w:pStyle w:val="MadeBy"/>
        <w:spacing w:before="240"/>
      </w:pPr>
    </w:p>
    <w:p w14:paraId="5887B279" w14:textId="3DC90641" w:rsidR="00A15898" w:rsidRDefault="00A15898">
      <w:pPr>
        <w:pStyle w:val="ByCommand"/>
        <w:sectPr w:rsidR="00A15898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14:paraId="10CC355E" w14:textId="0DA95C7C" w:rsidR="00A15898" w:rsidRDefault="00A1589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4DB2A6" wp14:editId="24BA1514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C75DDC" w14:textId="06F9F69B" w:rsidR="00A15898" w:rsidRDefault="00A1589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868803D" w14:textId="77777777" w:rsidR="00A15898" w:rsidRDefault="00A1589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C0C6A4B" w14:textId="5CBFD8CE" w:rsidR="00A15898" w:rsidRDefault="00A1589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35699B0" w14:textId="77777777" w:rsidR="00A15898" w:rsidRDefault="00A15898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4DB2A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11C75DDC" w14:textId="06F9F69B" w:rsidR="00A15898" w:rsidRDefault="00A1589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868803D" w14:textId="77777777" w:rsidR="00A15898" w:rsidRDefault="00A1589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C0C6A4B" w14:textId="5CBFD8CE" w:rsidR="00A15898" w:rsidRDefault="00A1589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35699B0" w14:textId="77777777" w:rsidR="00A15898" w:rsidRDefault="00A1589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A15898" w:rsidSect="00B24AB8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57B68" w14:textId="77777777" w:rsidR="00A15898" w:rsidRDefault="00A15898">
      <w:pPr>
        <w:rPr>
          <w:b/>
          <w:sz w:val="28"/>
        </w:rPr>
      </w:pPr>
      <w:r>
        <w:rPr>
          <w:b/>
          <w:sz w:val="28"/>
        </w:rPr>
        <w:t>Endnotes</w:t>
      </w:r>
    </w:p>
    <w:p w14:paraId="2E2C0B4A" w14:textId="77777777" w:rsidR="00A15898" w:rsidRDefault="00A15898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6AB9ECCC" w14:textId="77777777" w:rsidR="00A15898" w:rsidRDefault="00A15898"/>
  </w:endnote>
  <w:endnote w:type="continuationSeparator" w:id="0">
    <w:p w14:paraId="131A3865" w14:textId="77777777" w:rsidR="00A15898" w:rsidRDefault="00A15898">
      <w:pPr>
        <w:pStyle w:val="Footer"/>
      </w:pPr>
    </w:p>
    <w:p w14:paraId="6FF23A74" w14:textId="77777777" w:rsidR="00A15898" w:rsidRDefault="00A158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BDB64" w14:textId="77777777" w:rsidR="006972CF" w:rsidRDefault="006972CF">
    <w:pPr>
      <w:pStyle w:val="Footer"/>
      <w:pBdr>
        <w:bottom w:val="single" w:sz="4" w:space="1" w:color="auto"/>
      </w:pBdr>
      <w:rPr>
        <w:sz w:val="20"/>
      </w:rPr>
    </w:pPr>
  </w:p>
  <w:p w14:paraId="042C4B05" w14:textId="5914CA98" w:rsidR="006972CF" w:rsidRDefault="006972C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C24EC">
      <w:rPr>
        <w:sz w:val="20"/>
      </w:rPr>
      <w:t>2026/92</w:t>
    </w:r>
    <w:r>
      <w:rPr>
        <w:sz w:val="20"/>
      </w:rPr>
      <w:fldChar w:fldCharType="end"/>
    </w:r>
  </w:p>
  <w:p w14:paraId="3246C16E" w14:textId="411BEAF7" w:rsidR="006972CF" w:rsidRDefault="006972C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C24EC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73352" w14:textId="77777777" w:rsidR="006972CF" w:rsidRDefault="006972CF">
    <w:pPr>
      <w:pStyle w:val="Footer"/>
      <w:pBdr>
        <w:bottom w:val="single" w:sz="4" w:space="1" w:color="auto"/>
      </w:pBdr>
      <w:rPr>
        <w:sz w:val="20"/>
      </w:rPr>
    </w:pPr>
  </w:p>
  <w:p w14:paraId="0F98B4D2" w14:textId="7940C0CC" w:rsidR="006972CF" w:rsidRDefault="006972C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C24EC">
      <w:rPr>
        <w:sz w:val="20"/>
      </w:rPr>
      <w:t>2026/92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705DA292" w14:textId="3249A328" w:rsidR="006972CF" w:rsidRDefault="006972C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C24EC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6FCA8" w14:textId="77777777" w:rsidR="006972CF" w:rsidRDefault="006972CF">
    <w:pPr>
      <w:pStyle w:val="Footer"/>
      <w:pBdr>
        <w:bottom w:val="single" w:sz="4" w:space="1" w:color="auto"/>
      </w:pBdr>
      <w:rPr>
        <w:sz w:val="20"/>
      </w:rPr>
    </w:pPr>
  </w:p>
  <w:p w14:paraId="43278DA0" w14:textId="2C70B40F" w:rsidR="006972CF" w:rsidRDefault="006972C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C24EC">
      <w:rPr>
        <w:sz w:val="20"/>
      </w:rPr>
      <w:t>2026/92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F710FBC" w14:textId="122157C4" w:rsidR="006972CF" w:rsidRDefault="006972C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C24EC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B7A13" w14:textId="77777777" w:rsidR="006972CF" w:rsidRDefault="006972CF">
    <w:pPr>
      <w:pStyle w:val="Footer"/>
      <w:pBdr>
        <w:bottom w:val="single" w:sz="4" w:space="1" w:color="auto"/>
      </w:pBdr>
      <w:rPr>
        <w:sz w:val="20"/>
      </w:rPr>
    </w:pPr>
  </w:p>
  <w:p w14:paraId="1FF714EE" w14:textId="265418AD" w:rsidR="006972CF" w:rsidRDefault="006972C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C24EC">
      <w:rPr>
        <w:sz w:val="20"/>
      </w:rPr>
      <w:t>2026/92</w:t>
    </w:r>
    <w:r>
      <w:rPr>
        <w:sz w:val="20"/>
      </w:rPr>
      <w:fldChar w:fldCharType="end"/>
    </w:r>
  </w:p>
  <w:p w14:paraId="64EAA2D5" w14:textId="4B580609" w:rsidR="006972CF" w:rsidRDefault="006972C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C24EC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E61C4" w14:textId="77777777" w:rsidR="006972CF" w:rsidRDefault="006972CF">
    <w:pPr>
      <w:pStyle w:val="Footer"/>
      <w:pBdr>
        <w:bottom w:val="single" w:sz="4" w:space="1" w:color="auto"/>
      </w:pBdr>
      <w:rPr>
        <w:sz w:val="20"/>
      </w:rPr>
    </w:pPr>
  </w:p>
  <w:p w14:paraId="1BD95946" w14:textId="7DEBC41A" w:rsidR="006972CF" w:rsidRDefault="006972C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C24EC">
      <w:rPr>
        <w:sz w:val="20"/>
      </w:rPr>
      <w:t>2026/92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C428753" w14:textId="1B4BB029" w:rsidR="006972CF" w:rsidRDefault="006972C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C24EC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E6390" w14:textId="77777777" w:rsidR="006972CF" w:rsidRDefault="006972CF">
    <w:pPr>
      <w:pStyle w:val="Footer"/>
      <w:pBdr>
        <w:bottom w:val="single" w:sz="4" w:space="1" w:color="auto"/>
      </w:pBdr>
      <w:rPr>
        <w:sz w:val="20"/>
      </w:rPr>
    </w:pPr>
  </w:p>
  <w:p w14:paraId="275E40E3" w14:textId="55AB3AD4" w:rsidR="006972CF" w:rsidRDefault="006972C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C24EC">
      <w:rPr>
        <w:sz w:val="20"/>
      </w:rPr>
      <w:t>2026/92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5EC196E" w14:textId="0FCB7432" w:rsidR="006972CF" w:rsidRDefault="006972C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C24EC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9FC87" w14:textId="1D7D47F8" w:rsidR="00A15898" w:rsidRDefault="00A1589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CAD68" w14:textId="2D9DE595" w:rsidR="00A15898" w:rsidRDefault="00A1589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4F10A" w14:textId="77777777" w:rsidR="00A15898" w:rsidRDefault="00A158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8DA92" w14:textId="77777777" w:rsidR="00A15898" w:rsidRDefault="00A15898">
      <w:r>
        <w:separator/>
      </w:r>
    </w:p>
  </w:footnote>
  <w:footnote w:type="continuationSeparator" w:id="0">
    <w:p w14:paraId="555833B5" w14:textId="77777777" w:rsidR="00A15898" w:rsidRDefault="00A15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E85EC" w14:textId="77777777" w:rsidR="00A15898" w:rsidRDefault="00A158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7828D" w14:textId="77777777" w:rsidR="00A15898" w:rsidRDefault="00A158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42A17" w14:textId="77777777" w:rsidR="006972CF" w:rsidRDefault="006972CF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972CF" w14:paraId="275AB323" w14:textId="77777777">
      <w:trPr>
        <w:cantSplit/>
        <w:jc w:val="center"/>
      </w:trPr>
      <w:tc>
        <w:tcPr>
          <w:tcW w:w="7258" w:type="dxa"/>
          <w:gridSpan w:val="2"/>
        </w:tcPr>
        <w:p w14:paraId="04A775B1" w14:textId="277696EF" w:rsidR="006972CF" w:rsidRDefault="006972C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C24EC">
            <w:rPr>
              <w:b/>
              <w:i/>
            </w:rPr>
            <w:t>Magistrates Court (Civil Proceedings) Amendment Rules (No. 2) 2026</w:t>
          </w:r>
          <w:r>
            <w:rPr>
              <w:b/>
              <w:i/>
            </w:rPr>
            <w:fldChar w:fldCharType="end"/>
          </w:r>
        </w:p>
      </w:tc>
    </w:tr>
    <w:tr w:rsidR="006972CF" w14:paraId="727B64CD" w14:textId="77777777">
      <w:trPr>
        <w:jc w:val="center"/>
      </w:trPr>
      <w:tc>
        <w:tcPr>
          <w:tcW w:w="1548" w:type="dxa"/>
        </w:tcPr>
        <w:p w14:paraId="5D970328" w14:textId="77777777" w:rsidR="006972CF" w:rsidRDefault="006972CF">
          <w:pPr>
            <w:pStyle w:val="Header"/>
            <w:spacing w:before="40"/>
          </w:pPr>
        </w:p>
      </w:tc>
      <w:tc>
        <w:tcPr>
          <w:tcW w:w="5715" w:type="dxa"/>
        </w:tcPr>
        <w:p w14:paraId="0560ED47" w14:textId="77777777" w:rsidR="006972CF" w:rsidRDefault="006972CF">
          <w:pPr>
            <w:pStyle w:val="Header"/>
            <w:spacing w:before="40"/>
          </w:pPr>
        </w:p>
      </w:tc>
    </w:tr>
    <w:tr w:rsidR="006972CF" w14:paraId="4E9245CC" w14:textId="77777777">
      <w:trPr>
        <w:jc w:val="center"/>
      </w:trPr>
      <w:tc>
        <w:tcPr>
          <w:tcW w:w="1548" w:type="dxa"/>
        </w:tcPr>
        <w:p w14:paraId="02D70C87" w14:textId="77777777" w:rsidR="006972CF" w:rsidRDefault="006972CF">
          <w:pPr>
            <w:pStyle w:val="Header"/>
            <w:spacing w:before="40"/>
          </w:pPr>
        </w:p>
      </w:tc>
      <w:tc>
        <w:tcPr>
          <w:tcW w:w="5715" w:type="dxa"/>
        </w:tcPr>
        <w:p w14:paraId="0F085ADB" w14:textId="77777777" w:rsidR="006972CF" w:rsidRDefault="006972CF">
          <w:pPr>
            <w:pStyle w:val="Header"/>
            <w:spacing w:before="40"/>
          </w:pPr>
        </w:p>
      </w:tc>
    </w:tr>
    <w:tr w:rsidR="006972CF" w14:paraId="159C5CB3" w14:textId="77777777">
      <w:trPr>
        <w:cantSplit/>
        <w:jc w:val="center"/>
      </w:trPr>
      <w:tc>
        <w:tcPr>
          <w:tcW w:w="7258" w:type="dxa"/>
          <w:gridSpan w:val="2"/>
        </w:tcPr>
        <w:p w14:paraId="5C8C8377" w14:textId="77777777" w:rsidR="006972CF" w:rsidRDefault="006972CF">
          <w:pPr>
            <w:pStyle w:val="Header"/>
            <w:spacing w:before="40"/>
          </w:pPr>
          <w:r>
            <w:t>Contents</w:t>
          </w:r>
        </w:p>
      </w:tc>
    </w:tr>
  </w:tbl>
  <w:p w14:paraId="2A9D0B28" w14:textId="77777777" w:rsidR="006972CF" w:rsidRDefault="006972CF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972CF" w14:paraId="7218D2D4" w14:textId="77777777">
      <w:trPr>
        <w:cantSplit/>
        <w:jc w:val="center"/>
      </w:trPr>
      <w:tc>
        <w:tcPr>
          <w:tcW w:w="7258" w:type="dxa"/>
          <w:gridSpan w:val="2"/>
        </w:tcPr>
        <w:p w14:paraId="55D54730" w14:textId="1FE8F48B" w:rsidR="006972CF" w:rsidRDefault="006972CF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C24EC">
            <w:rPr>
              <w:b/>
              <w:i/>
            </w:rPr>
            <w:t>Magistrates Court (Civil Proceedings) Amendment Rules (No. 2) 2026</w:t>
          </w:r>
          <w:r>
            <w:rPr>
              <w:b/>
              <w:i/>
            </w:rPr>
            <w:fldChar w:fldCharType="end"/>
          </w:r>
        </w:p>
      </w:tc>
    </w:tr>
    <w:tr w:rsidR="006972CF" w14:paraId="50DF79A9" w14:textId="77777777">
      <w:trPr>
        <w:jc w:val="center"/>
      </w:trPr>
      <w:tc>
        <w:tcPr>
          <w:tcW w:w="5715" w:type="dxa"/>
        </w:tcPr>
        <w:p w14:paraId="3D5CF96A" w14:textId="77777777" w:rsidR="006972CF" w:rsidRDefault="006972CF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2D92EA7" w14:textId="77777777" w:rsidR="006972CF" w:rsidRDefault="006972CF">
          <w:pPr>
            <w:pStyle w:val="Header"/>
            <w:spacing w:before="40"/>
            <w:ind w:right="17"/>
            <w:jc w:val="right"/>
          </w:pPr>
        </w:p>
      </w:tc>
    </w:tr>
    <w:tr w:rsidR="006972CF" w14:paraId="47821E13" w14:textId="77777777">
      <w:trPr>
        <w:jc w:val="center"/>
      </w:trPr>
      <w:tc>
        <w:tcPr>
          <w:tcW w:w="5715" w:type="dxa"/>
        </w:tcPr>
        <w:p w14:paraId="284B1CB1" w14:textId="77777777" w:rsidR="006972CF" w:rsidRDefault="006972CF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4987309" w14:textId="77777777" w:rsidR="006972CF" w:rsidRDefault="006972CF">
          <w:pPr>
            <w:pStyle w:val="Header"/>
            <w:spacing w:before="40"/>
            <w:ind w:right="17"/>
            <w:jc w:val="right"/>
          </w:pPr>
        </w:p>
      </w:tc>
    </w:tr>
    <w:tr w:rsidR="006972CF" w14:paraId="5B732460" w14:textId="77777777">
      <w:trPr>
        <w:cantSplit/>
        <w:jc w:val="center"/>
      </w:trPr>
      <w:tc>
        <w:tcPr>
          <w:tcW w:w="7258" w:type="dxa"/>
          <w:gridSpan w:val="2"/>
        </w:tcPr>
        <w:p w14:paraId="65C897C4" w14:textId="77777777" w:rsidR="006972CF" w:rsidRDefault="006972CF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6B475F79" w14:textId="77777777" w:rsidR="006972CF" w:rsidRDefault="006972CF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A4FEB" w14:textId="77777777" w:rsidR="006972CF" w:rsidRDefault="006972CF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C01C6" w14:paraId="3ED67DA6" w14:textId="77777777">
      <w:trPr>
        <w:cantSplit/>
        <w:jc w:val="center"/>
      </w:trPr>
      <w:tc>
        <w:tcPr>
          <w:tcW w:w="7263" w:type="dxa"/>
          <w:gridSpan w:val="2"/>
        </w:tcPr>
        <w:p w14:paraId="32CEB3DA" w14:textId="6948A919" w:rsidR="00A15898" w:rsidRDefault="00A1589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C24EC">
            <w:rPr>
              <w:b/>
              <w:i/>
            </w:rPr>
            <w:t>Magistrates Court (Civil Proceedings) Amendment Rules (No. 2) 2026</w:t>
          </w:r>
          <w:r>
            <w:rPr>
              <w:b/>
              <w:i/>
            </w:rPr>
            <w:fldChar w:fldCharType="end"/>
          </w:r>
        </w:p>
      </w:tc>
    </w:tr>
    <w:tr w:rsidR="00AC01C6" w14:paraId="0BF3D8D9" w14:textId="77777777">
      <w:trPr>
        <w:jc w:val="center"/>
      </w:trPr>
      <w:tc>
        <w:tcPr>
          <w:tcW w:w="1548" w:type="dxa"/>
        </w:tcPr>
        <w:p w14:paraId="459F1FC6" w14:textId="4DAA2C1F" w:rsidR="00A15898" w:rsidRDefault="00A1589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492B9F0" w14:textId="791F5478" w:rsidR="00A15898" w:rsidRDefault="00A15898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C01C6" w14:paraId="3DAAE778" w14:textId="77777777">
      <w:trPr>
        <w:jc w:val="center"/>
      </w:trPr>
      <w:tc>
        <w:tcPr>
          <w:tcW w:w="1548" w:type="dxa"/>
        </w:tcPr>
        <w:p w14:paraId="24D2BA33" w14:textId="74CA2CBF" w:rsidR="00A15898" w:rsidRDefault="00A1589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33E074D" w14:textId="7125D563" w:rsidR="00A15898" w:rsidRDefault="00A15898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C01C6" w14:paraId="799514E6" w14:textId="77777777">
      <w:trPr>
        <w:cantSplit/>
        <w:jc w:val="center"/>
      </w:trPr>
      <w:tc>
        <w:tcPr>
          <w:tcW w:w="7263" w:type="dxa"/>
          <w:gridSpan w:val="2"/>
        </w:tcPr>
        <w:p w14:paraId="607EBFE8" w14:textId="46C0D4BE" w:rsidR="00A15898" w:rsidRDefault="00A15898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2C24EC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74FB1CA" w14:textId="77777777" w:rsidR="00A15898" w:rsidRDefault="00A1589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C01C6" w14:paraId="24389F5B" w14:textId="77777777">
      <w:trPr>
        <w:cantSplit/>
        <w:jc w:val="center"/>
      </w:trPr>
      <w:tc>
        <w:tcPr>
          <w:tcW w:w="7263" w:type="dxa"/>
          <w:gridSpan w:val="2"/>
        </w:tcPr>
        <w:p w14:paraId="663BEE7A" w14:textId="64CABBAE" w:rsidR="00A15898" w:rsidRDefault="00A15898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C24EC">
            <w:rPr>
              <w:b/>
              <w:i/>
            </w:rPr>
            <w:t>Magistrates Court (Civil Proceedings) Amendment Rules (No. 2) 2026</w:t>
          </w:r>
          <w:r>
            <w:rPr>
              <w:b/>
              <w:i/>
            </w:rPr>
            <w:fldChar w:fldCharType="end"/>
          </w:r>
        </w:p>
      </w:tc>
    </w:tr>
    <w:tr w:rsidR="00AC01C6" w14:paraId="54914FDE" w14:textId="77777777">
      <w:trPr>
        <w:jc w:val="center"/>
      </w:trPr>
      <w:tc>
        <w:tcPr>
          <w:tcW w:w="5715" w:type="dxa"/>
          <w:vAlign w:val="bottom"/>
        </w:tcPr>
        <w:p w14:paraId="2B462227" w14:textId="172BE767" w:rsidR="00A15898" w:rsidRDefault="00A1589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3C98FF92" w14:textId="15180022" w:rsidR="00A15898" w:rsidRDefault="00A15898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AC01C6" w14:paraId="12104315" w14:textId="77777777">
      <w:trPr>
        <w:jc w:val="center"/>
      </w:trPr>
      <w:tc>
        <w:tcPr>
          <w:tcW w:w="5715" w:type="dxa"/>
          <w:vAlign w:val="bottom"/>
        </w:tcPr>
        <w:p w14:paraId="65B1CA98" w14:textId="5FAE1261" w:rsidR="00A15898" w:rsidRDefault="00A15898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70B605FA" w14:textId="19795E19" w:rsidR="00A15898" w:rsidRDefault="00A15898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AC01C6" w14:paraId="761F1AAB" w14:textId="77777777">
      <w:trPr>
        <w:cantSplit/>
        <w:jc w:val="center"/>
      </w:trPr>
      <w:tc>
        <w:tcPr>
          <w:tcW w:w="7263" w:type="dxa"/>
          <w:gridSpan w:val="2"/>
        </w:tcPr>
        <w:p w14:paraId="14EA2877" w14:textId="2102B1BB" w:rsidR="00A15898" w:rsidRDefault="00A15898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2C24EC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24F103A" w14:textId="77777777" w:rsidR="00A15898" w:rsidRDefault="00A15898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D7F8E" w14:textId="77777777" w:rsidR="00A15898" w:rsidRDefault="00A15898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0584A" w14:textId="00F8392A" w:rsidR="00A15898" w:rsidRDefault="00A15898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93336" w14:textId="6A3EA977" w:rsidR="00A15898" w:rsidRDefault="00A15898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2D936" w14:textId="77777777" w:rsidR="00A15898" w:rsidRDefault="00A15898">
    <w:pPr>
      <w:pStyle w:val="Header"/>
    </w:pPr>
    <w:bookmarkStart w:id="32" w:name="Coversheet"/>
    <w:bookmarkEnd w:id="3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057435686">
    <w:abstractNumId w:val="11"/>
  </w:num>
  <w:num w:numId="2" w16cid:durableId="1206408514">
    <w:abstractNumId w:val="18"/>
  </w:num>
  <w:num w:numId="3" w16cid:durableId="39636521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52516414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5121504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12150448_GUID" w:val="59e8cc8c-46d0-4cf5-83a3-4a92a8c4a804"/>
    <w:docVar w:name="WAFER_202605181308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518130809_GUID" w:val="44e82a3b-80a9-431d-971a-466f0b221f55"/>
    <w:docVar w:name="WAFER_202605251641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525164143_GUID" w:val="a344a408-e4bf-400b-9057-9f22e0bdf40f"/>
  </w:docVars>
  <w:rsids>
    <w:rsidRoot w:val="006972CF"/>
    <w:rsid w:val="002C24EC"/>
    <w:rsid w:val="003568AE"/>
    <w:rsid w:val="00376416"/>
    <w:rsid w:val="004D02FF"/>
    <w:rsid w:val="0050180B"/>
    <w:rsid w:val="006972CF"/>
    <w:rsid w:val="00A15898"/>
    <w:rsid w:val="00AC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7A3FA4"/>
  <w15:docId w15:val="{289CC72F-F114-4925-8E20-D79826DB9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zTableNAmItalic">
    <w:name w:val="zTableNAm + Italic"/>
    <w:basedOn w:val="TableNAm"/>
    <w:pPr>
      <w:spacing w:before="0"/>
    </w:pPr>
    <w:rPr>
      <w:i/>
    </w:r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6972CF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881</Words>
  <Characters>4397</Characters>
  <Application>Microsoft Office Word</Application>
  <DocSecurity>0</DocSecurity>
  <Lines>169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(Civil Proceedings) Amendment Rules (No. 2) 2026 - 00-00-00</dc:title>
  <dc:subject/>
  <dc:creator/>
  <cp:keywords/>
  <dc:description/>
  <cp:lastModifiedBy>Master Repository Process</cp:lastModifiedBy>
  <cp:revision>4</cp:revision>
  <cp:lastPrinted>2026-05-18T05:45:00Z</cp:lastPrinted>
  <dcterms:created xsi:type="dcterms:W3CDTF">2026-05-26T09:01:00Z</dcterms:created>
  <dcterms:modified xsi:type="dcterms:W3CDTF">2026-05-26T09:01:00Z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55951</vt:lpwstr>
  </property>
  <property fmtid="{D5CDD505-2E9C-101B-9397-08002B2CF9AE}" pid="3" name="DocumentType">
    <vt:lpwstr>Reg</vt:lpwstr>
  </property>
  <property fmtid="{D5CDD505-2E9C-101B-9397-08002B2CF9AE}" pid="4" name="AsAtDate">
    <vt:lpwstr>27 May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2026/92</vt:lpwstr>
  </property>
  <property fmtid="{D5CDD505-2E9C-101B-9397-08002B2CF9AE}" pid="8" name="PublishDate">
    <vt:lpwstr>27 May 2026</vt:lpwstr>
  </property>
  <property fmtid="{D5CDD505-2E9C-101B-9397-08002B2CF9AE}" pid="9" name="CommencementDate">
    <vt:lpwstr>20260527</vt:lpwstr>
  </property>
  <property fmtid="{D5CDD505-2E9C-101B-9397-08002B2CF9AE}" pid="10" name="CommencementAsAt">
    <vt:filetime>2026-05-26T16:00:00Z</vt:filetime>
  </property>
  <property fmtid="{D5CDD505-2E9C-101B-9397-08002B2CF9AE}" pid="11" name="CommencementYear">
    <vt:lpwstr>2026</vt:lpwstr>
  </property>
</Properties>
</file>