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B0FC0" w14:textId="77777777" w:rsidR="002F4531" w:rsidRDefault="002F4531">
      <w:pPr>
        <w:pStyle w:val="WA"/>
      </w:pPr>
      <w:r>
        <w:rPr>
          <w:noProof/>
        </w:rPr>
        <w:drawing>
          <wp:anchor distT="0" distB="0" distL="114300" distR="114300" simplePos="0" relativeHeight="251665408" behindDoc="0" locked="0" layoutInCell="1" allowOverlap="1" wp14:anchorId="1ECC0F13" wp14:editId="156B08D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7804F4" w14:textId="208B5856" w:rsidR="002F4531" w:rsidRDefault="002F4531">
      <w:pPr>
        <w:pStyle w:val="PrincipalActRegPage1"/>
      </w:pPr>
      <w:r>
        <w:fldChar w:fldCharType="begin"/>
      </w:r>
      <w:r>
        <w:instrText xml:space="preserve"> STYLEREF "PrincipalAct_Reg"</w:instrText>
      </w:r>
      <w:r>
        <w:fldChar w:fldCharType="separate"/>
      </w:r>
      <w:r w:rsidR="006E2F65">
        <w:rPr>
          <w:noProof/>
        </w:rPr>
        <w:t>Dangerous Goods Safety Act 2004</w:t>
      </w:r>
      <w:r>
        <w:fldChar w:fldCharType="end"/>
      </w:r>
    </w:p>
    <w:p w14:paraId="1C62D411" w14:textId="559F1470" w:rsidR="002F4531" w:rsidRDefault="002F4531">
      <w:pPr>
        <w:pStyle w:val="NameofActRegPage1"/>
        <w:spacing w:before="1800" w:after="4200"/>
        <w:outlineLvl w:val="0"/>
      </w:pPr>
      <w:r>
        <w:fldChar w:fldCharType="begin"/>
      </w:r>
      <w:r>
        <w:instrText xml:space="preserve"> STYLEREF "Name Of Act/Reg"</w:instrText>
      </w:r>
      <w:r>
        <w:fldChar w:fldCharType="separate"/>
      </w:r>
      <w:r w:rsidR="006E2F65">
        <w:rPr>
          <w:noProof/>
        </w:rPr>
        <w:t>Dangerous Goods Safety (Road and Rail Transport of Non-explosives) Regulations 2007</w:t>
      </w:r>
      <w:r>
        <w:fldChar w:fldCharType="end"/>
      </w:r>
    </w:p>
    <w:p w14:paraId="166E5856" w14:textId="77777777" w:rsidR="002F4531" w:rsidRDefault="002F4531">
      <w:pPr>
        <w:jc w:val="center"/>
        <w:sectPr w:rsidR="002F45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54A4728" w14:textId="77777777" w:rsidR="008A4862" w:rsidRDefault="008A4862">
      <w:pPr>
        <w:pStyle w:val="WA"/>
      </w:pPr>
      <w:r>
        <w:lastRenderedPageBreak/>
        <w:t>Western Australia</w:t>
      </w:r>
    </w:p>
    <w:p w14:paraId="7ADD1FD1" w14:textId="7C046542" w:rsidR="002F4531" w:rsidRDefault="002F4531">
      <w:pPr>
        <w:pStyle w:val="NameofActRegPage1"/>
      </w:pPr>
      <w:r>
        <w:fldChar w:fldCharType="begin"/>
      </w:r>
      <w:r>
        <w:instrText xml:space="preserve"> STYLEREF "Name Of Act/Reg"</w:instrText>
      </w:r>
      <w:r>
        <w:fldChar w:fldCharType="separate"/>
      </w:r>
      <w:r w:rsidR="006E2F65">
        <w:rPr>
          <w:noProof/>
        </w:rPr>
        <w:t>Dangerous Goods Safety (Road and Rail Transport of Non-explosives) Regulations 2007</w:t>
      </w:r>
      <w:r>
        <w:fldChar w:fldCharType="end"/>
      </w:r>
    </w:p>
    <w:p w14:paraId="101A7DD4" w14:textId="77777777" w:rsidR="002F4531" w:rsidRDefault="002F4531">
      <w:pPr>
        <w:pStyle w:val="Arrangement"/>
      </w:pPr>
      <w:r>
        <w:t>Contents</w:t>
      </w:r>
    </w:p>
    <w:p w14:paraId="0469ADA1" w14:textId="77777777" w:rsidR="00F70EFD" w:rsidRDefault="002F453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70EFD">
        <w:t>Part 1 — Preliminary</w:t>
      </w:r>
    </w:p>
    <w:p w14:paraId="6536B32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w:t>
      </w:r>
    </w:p>
    <w:p w14:paraId="7E84E6AA" w14:textId="0067F623" w:rsidR="00F70EFD" w:rsidRDefault="00F70EF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_Toc231565475 \h </w:instrText>
      </w:r>
      <w:r>
        <w:fldChar w:fldCharType="separate"/>
      </w:r>
      <w:r w:rsidR="006E2F65">
        <w:t>14</w:t>
      </w:r>
      <w:r>
        <w:fldChar w:fldCharType="end"/>
      </w:r>
    </w:p>
    <w:p w14:paraId="4B920ABB" w14:textId="36479F09" w:rsidR="00F70EFD" w:rsidRDefault="00F70EFD">
      <w:pPr>
        <w:pStyle w:val="TOC8"/>
        <w:rPr>
          <w:rFonts w:asciiTheme="minorHAnsi" w:eastAsiaTheme="minorEastAsia" w:hAnsiTheme="minorHAnsi" w:cstheme="minorBidi"/>
          <w:kern w:val="2"/>
          <w:sz w:val="24"/>
          <w:szCs w:val="24"/>
          <w14:ligatures w14:val="standardContextual"/>
        </w:rPr>
      </w:pPr>
      <w:r>
        <w:t>2</w:t>
      </w:r>
      <w:r w:rsidRPr="002D3C46">
        <w:rPr>
          <w:spacing w:val="-2"/>
        </w:rPr>
        <w:t>.</w:t>
      </w:r>
      <w:r w:rsidRPr="002D3C46">
        <w:rPr>
          <w:spacing w:val="-2"/>
        </w:rPr>
        <w:tab/>
        <w:t>Commencement</w:t>
      </w:r>
      <w:r>
        <w:tab/>
      </w:r>
      <w:r>
        <w:fldChar w:fldCharType="begin"/>
      </w:r>
      <w:r>
        <w:instrText xml:space="preserve"> PAGEREF _Toc231565476 \h </w:instrText>
      </w:r>
      <w:r>
        <w:fldChar w:fldCharType="separate"/>
      </w:r>
      <w:r w:rsidR="006E2F65">
        <w:t>14</w:t>
      </w:r>
      <w:r>
        <w:fldChar w:fldCharType="end"/>
      </w:r>
    </w:p>
    <w:p w14:paraId="3CB29541" w14:textId="2A508302" w:rsidR="00F70EFD" w:rsidRDefault="00F70EFD">
      <w:pPr>
        <w:pStyle w:val="TOC8"/>
        <w:rPr>
          <w:rFonts w:asciiTheme="minorHAnsi" w:eastAsiaTheme="minorEastAsia" w:hAnsiTheme="minorHAnsi" w:cstheme="minorBidi"/>
          <w:kern w:val="2"/>
          <w:sz w:val="24"/>
          <w:szCs w:val="24"/>
          <w14:ligatures w14:val="standardContextual"/>
        </w:rPr>
      </w:pPr>
      <w:r>
        <w:t>3.</w:t>
      </w:r>
      <w:r>
        <w:tab/>
        <w:t>Main objects</w:t>
      </w:r>
      <w:r>
        <w:tab/>
      </w:r>
      <w:r>
        <w:fldChar w:fldCharType="begin"/>
      </w:r>
      <w:r>
        <w:instrText xml:space="preserve"> PAGEREF _Toc231565477 \h </w:instrText>
      </w:r>
      <w:r>
        <w:fldChar w:fldCharType="separate"/>
      </w:r>
      <w:r w:rsidR="006E2F65">
        <w:t>14</w:t>
      </w:r>
      <w:r>
        <w:fldChar w:fldCharType="end"/>
      </w:r>
    </w:p>
    <w:p w14:paraId="2A14B8FA"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Interpretation</w:t>
      </w:r>
    </w:p>
    <w:p w14:paraId="78092AE7" w14:textId="493BF831" w:rsidR="00F70EFD" w:rsidRDefault="00F70EFD">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_Toc231565479 \h </w:instrText>
      </w:r>
      <w:r>
        <w:fldChar w:fldCharType="separate"/>
      </w:r>
      <w:r w:rsidR="006E2F65">
        <w:t>15</w:t>
      </w:r>
      <w:r>
        <w:fldChar w:fldCharType="end"/>
      </w:r>
    </w:p>
    <w:p w14:paraId="12BFE931" w14:textId="40F452F9" w:rsidR="00F70EFD" w:rsidRDefault="00F70EFD">
      <w:pPr>
        <w:pStyle w:val="TOC8"/>
        <w:rPr>
          <w:rFonts w:asciiTheme="minorHAnsi" w:eastAsiaTheme="minorEastAsia" w:hAnsiTheme="minorHAnsi" w:cstheme="minorBidi"/>
          <w:kern w:val="2"/>
          <w:sz w:val="24"/>
          <w:szCs w:val="24"/>
          <w14:ligatures w14:val="standardContextual"/>
        </w:rPr>
      </w:pPr>
      <w:r>
        <w:t>4A.</w:t>
      </w:r>
      <w:r>
        <w:tab/>
        <w:t>Meaning of ammonium nitrate explosion risk goods</w:t>
      </w:r>
      <w:r>
        <w:tab/>
      </w:r>
      <w:r>
        <w:fldChar w:fldCharType="begin"/>
      </w:r>
      <w:r>
        <w:instrText xml:space="preserve"> PAGEREF _Toc231565480 \h </w:instrText>
      </w:r>
      <w:r>
        <w:fldChar w:fldCharType="separate"/>
      </w:r>
      <w:r w:rsidR="006E2F65">
        <w:t>27</w:t>
      </w:r>
      <w:r>
        <w:fldChar w:fldCharType="end"/>
      </w:r>
    </w:p>
    <w:p w14:paraId="6761A748" w14:textId="7AEC304C" w:rsidR="00F70EFD" w:rsidRDefault="00F70EFD">
      <w:pPr>
        <w:pStyle w:val="TOC8"/>
        <w:rPr>
          <w:rFonts w:asciiTheme="minorHAnsi" w:eastAsiaTheme="minorEastAsia" w:hAnsiTheme="minorHAnsi" w:cstheme="minorBidi"/>
          <w:kern w:val="2"/>
          <w:sz w:val="24"/>
          <w:szCs w:val="24"/>
          <w14:ligatures w14:val="standardContextual"/>
        </w:rPr>
      </w:pPr>
      <w:r>
        <w:t>5.</w:t>
      </w:r>
      <w:r>
        <w:tab/>
        <w:t>Examples and notes in these regulations</w:t>
      </w:r>
      <w:r>
        <w:tab/>
      </w:r>
      <w:r>
        <w:fldChar w:fldCharType="begin"/>
      </w:r>
      <w:r>
        <w:instrText xml:space="preserve"> PAGEREF _Toc231565481 \h </w:instrText>
      </w:r>
      <w:r>
        <w:fldChar w:fldCharType="separate"/>
      </w:r>
      <w:r w:rsidR="006E2F65">
        <w:t>28</w:t>
      </w:r>
      <w:r>
        <w:fldChar w:fldCharType="end"/>
      </w:r>
    </w:p>
    <w:p w14:paraId="285B74FC" w14:textId="453C9D11" w:rsidR="00F70EFD" w:rsidRDefault="00F70EFD">
      <w:pPr>
        <w:pStyle w:val="TOC8"/>
        <w:rPr>
          <w:rFonts w:asciiTheme="minorHAnsi" w:eastAsiaTheme="minorEastAsia" w:hAnsiTheme="minorHAnsi" w:cstheme="minorBidi"/>
          <w:kern w:val="2"/>
          <w:sz w:val="24"/>
          <w:szCs w:val="24"/>
          <w14:ligatures w14:val="standardContextual"/>
        </w:rPr>
      </w:pPr>
      <w:r>
        <w:t>6.</w:t>
      </w:r>
      <w:r>
        <w:tab/>
        <w:t>References to determinations, exemptions, approvals and licences</w:t>
      </w:r>
      <w:r>
        <w:tab/>
      </w:r>
      <w:r>
        <w:fldChar w:fldCharType="begin"/>
      </w:r>
      <w:r>
        <w:instrText xml:space="preserve"> PAGEREF _Toc231565482 \h </w:instrText>
      </w:r>
      <w:r>
        <w:fldChar w:fldCharType="separate"/>
      </w:r>
      <w:r w:rsidR="006E2F65">
        <w:t>28</w:t>
      </w:r>
      <w:r>
        <w:fldChar w:fldCharType="end"/>
      </w:r>
    </w:p>
    <w:p w14:paraId="57A3BCBD" w14:textId="792CD3E8" w:rsidR="00F70EFD" w:rsidRDefault="00F70EFD">
      <w:pPr>
        <w:pStyle w:val="TOC8"/>
        <w:rPr>
          <w:rFonts w:asciiTheme="minorHAnsi" w:eastAsiaTheme="minorEastAsia" w:hAnsiTheme="minorHAnsi" w:cstheme="minorBidi"/>
          <w:kern w:val="2"/>
          <w:sz w:val="24"/>
          <w:szCs w:val="24"/>
          <w14:ligatures w14:val="standardContextual"/>
        </w:rPr>
      </w:pPr>
      <w:r>
        <w:t>7.</w:t>
      </w:r>
      <w:r>
        <w:tab/>
        <w:t>References to variation of determinations, exemptions, approvals and licences</w:t>
      </w:r>
      <w:r>
        <w:tab/>
      </w:r>
      <w:r>
        <w:fldChar w:fldCharType="begin"/>
      </w:r>
      <w:r>
        <w:instrText xml:space="preserve"> PAGEREF _Toc231565483 \h </w:instrText>
      </w:r>
      <w:r>
        <w:fldChar w:fldCharType="separate"/>
      </w:r>
      <w:r w:rsidR="006E2F65">
        <w:t>28</w:t>
      </w:r>
      <w:r>
        <w:fldChar w:fldCharType="end"/>
      </w:r>
    </w:p>
    <w:p w14:paraId="3F8C8CA8" w14:textId="38AD46B3" w:rsidR="00F70EFD" w:rsidRDefault="00F70EFD">
      <w:pPr>
        <w:pStyle w:val="TOC8"/>
        <w:rPr>
          <w:rFonts w:asciiTheme="minorHAnsi" w:eastAsiaTheme="minorEastAsia" w:hAnsiTheme="minorHAnsi" w:cstheme="minorBidi"/>
          <w:kern w:val="2"/>
          <w:sz w:val="24"/>
          <w:szCs w:val="24"/>
          <w14:ligatures w14:val="standardContextual"/>
        </w:rPr>
      </w:pPr>
      <w:r>
        <w:t>8.</w:t>
      </w:r>
      <w:r>
        <w:tab/>
        <w:t>Inconsistency between these regulations and documents adopted</w:t>
      </w:r>
      <w:r>
        <w:tab/>
      </w:r>
      <w:r>
        <w:fldChar w:fldCharType="begin"/>
      </w:r>
      <w:r>
        <w:instrText xml:space="preserve"> PAGEREF _Toc231565484 \h </w:instrText>
      </w:r>
      <w:r>
        <w:fldChar w:fldCharType="separate"/>
      </w:r>
      <w:r w:rsidR="006E2F65">
        <w:t>29</w:t>
      </w:r>
      <w:r>
        <w:fldChar w:fldCharType="end"/>
      </w:r>
    </w:p>
    <w:p w14:paraId="0DFCD563" w14:textId="7F4A5150" w:rsidR="00F70EFD" w:rsidRDefault="00F70EFD">
      <w:pPr>
        <w:pStyle w:val="TOC8"/>
        <w:rPr>
          <w:rFonts w:asciiTheme="minorHAnsi" w:eastAsiaTheme="minorEastAsia" w:hAnsiTheme="minorHAnsi" w:cstheme="minorBidi"/>
          <w:kern w:val="2"/>
          <w:sz w:val="24"/>
          <w:szCs w:val="24"/>
          <w14:ligatures w14:val="standardContextual"/>
        </w:rPr>
      </w:pPr>
      <w:r>
        <w:t>9.</w:t>
      </w:r>
      <w:r>
        <w:tab/>
        <w:t>References in ADG Code</w:t>
      </w:r>
      <w:r>
        <w:tab/>
      </w:r>
      <w:r>
        <w:fldChar w:fldCharType="begin"/>
      </w:r>
      <w:r>
        <w:instrText xml:space="preserve"> PAGEREF _Toc231565485 \h </w:instrText>
      </w:r>
      <w:r>
        <w:fldChar w:fldCharType="separate"/>
      </w:r>
      <w:r w:rsidR="006E2F65">
        <w:t>29</w:t>
      </w:r>
      <w:r>
        <w:fldChar w:fldCharType="end"/>
      </w:r>
    </w:p>
    <w:p w14:paraId="3792EDF7"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w:t>
      </w:r>
    </w:p>
    <w:p w14:paraId="1ABFDCA6" w14:textId="671BE1A8"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10.</w:t>
      </w:r>
      <w:r w:rsidRPr="002D3C46">
        <w:rPr>
          <w:color w:val="000000"/>
        </w:rPr>
        <w:tab/>
        <w:t>Application to transport by road and rail</w:t>
      </w:r>
      <w:r>
        <w:tab/>
      </w:r>
      <w:r>
        <w:fldChar w:fldCharType="begin"/>
      </w:r>
      <w:r>
        <w:instrText xml:space="preserve"> PAGEREF _Toc231565487 \h </w:instrText>
      </w:r>
      <w:r>
        <w:fldChar w:fldCharType="separate"/>
      </w:r>
      <w:r w:rsidR="006E2F65">
        <w:t>30</w:t>
      </w:r>
      <w:r>
        <w:fldChar w:fldCharType="end"/>
      </w:r>
    </w:p>
    <w:p w14:paraId="4D807D75" w14:textId="0A190331" w:rsidR="00F70EFD" w:rsidRDefault="00F70EFD">
      <w:pPr>
        <w:pStyle w:val="TOC8"/>
        <w:rPr>
          <w:rFonts w:asciiTheme="minorHAnsi" w:eastAsiaTheme="minorEastAsia" w:hAnsiTheme="minorHAnsi" w:cstheme="minorBidi"/>
          <w:kern w:val="2"/>
          <w:sz w:val="24"/>
          <w:szCs w:val="24"/>
          <w14:ligatures w14:val="standardContextual"/>
        </w:rPr>
      </w:pPr>
      <w:r>
        <w:t>11.</w:t>
      </w:r>
      <w:r>
        <w:tab/>
        <w:t>Dangerous situations</w:t>
      </w:r>
      <w:r>
        <w:tab/>
      </w:r>
      <w:r>
        <w:fldChar w:fldCharType="begin"/>
      </w:r>
      <w:r>
        <w:instrText xml:space="preserve"> PAGEREF _Toc231565488 \h </w:instrText>
      </w:r>
      <w:r>
        <w:fldChar w:fldCharType="separate"/>
      </w:r>
      <w:r w:rsidR="006E2F65">
        <w:t>30</w:t>
      </w:r>
      <w:r>
        <w:fldChar w:fldCharType="end"/>
      </w:r>
    </w:p>
    <w:p w14:paraId="5559D156" w14:textId="0B29C2FF"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w:t>
      </w:r>
      <w:r w:rsidRPr="002D3C46">
        <w:rPr>
          <w:color w:val="000000"/>
        </w:rPr>
        <w:tab/>
        <w:t>Exempt transport</w:t>
      </w:r>
      <w:r>
        <w:tab/>
      </w:r>
      <w:r>
        <w:fldChar w:fldCharType="begin"/>
      </w:r>
      <w:r>
        <w:instrText xml:space="preserve"> PAGEREF _Toc231565489 \h </w:instrText>
      </w:r>
      <w:r>
        <w:fldChar w:fldCharType="separate"/>
      </w:r>
      <w:r w:rsidR="006E2F65">
        <w:t>30</w:t>
      </w:r>
      <w:r>
        <w:fldChar w:fldCharType="end"/>
      </w:r>
    </w:p>
    <w:p w14:paraId="71C0B64B" w14:textId="6285F03D" w:rsidR="00F70EFD" w:rsidRDefault="00F70EFD">
      <w:pPr>
        <w:pStyle w:val="TOC8"/>
        <w:rPr>
          <w:rFonts w:asciiTheme="minorHAnsi" w:eastAsiaTheme="minorEastAsia" w:hAnsiTheme="minorHAnsi" w:cstheme="minorBidi"/>
          <w:kern w:val="2"/>
          <w:sz w:val="24"/>
          <w:szCs w:val="24"/>
          <w14:ligatures w14:val="standardContextual"/>
        </w:rPr>
      </w:pPr>
      <w:r>
        <w:t>13.</w:t>
      </w:r>
      <w:r>
        <w:tab/>
        <w:t>Further</w:t>
      </w:r>
      <w:r w:rsidRPr="002D3C46">
        <w:rPr>
          <w:color w:val="000000"/>
        </w:rPr>
        <w:t xml:space="preserve"> exemptions</w:t>
      </w:r>
      <w:r>
        <w:tab/>
      </w:r>
      <w:r>
        <w:fldChar w:fldCharType="begin"/>
      </w:r>
      <w:r>
        <w:instrText xml:space="preserve"> PAGEREF _Toc231565490 \h </w:instrText>
      </w:r>
      <w:r>
        <w:fldChar w:fldCharType="separate"/>
      </w:r>
      <w:r w:rsidR="006E2F65">
        <w:t>31</w:t>
      </w:r>
      <w:r>
        <w:fldChar w:fldCharType="end"/>
      </w:r>
    </w:p>
    <w:p w14:paraId="091E4439" w14:textId="0550AE12" w:rsidR="00F70EFD" w:rsidRDefault="00F70EFD">
      <w:pPr>
        <w:pStyle w:val="TOC8"/>
        <w:rPr>
          <w:rFonts w:asciiTheme="minorHAnsi" w:eastAsiaTheme="minorEastAsia" w:hAnsiTheme="minorHAnsi" w:cstheme="minorBidi"/>
          <w:kern w:val="2"/>
          <w:sz w:val="24"/>
          <w:szCs w:val="24"/>
          <w14:ligatures w14:val="standardContextual"/>
        </w:rPr>
      </w:pPr>
      <w:r>
        <w:t>13A.</w:t>
      </w:r>
      <w:r>
        <w:tab/>
        <w:t>Partial exemption for transport by complying MPU</w:t>
      </w:r>
      <w:r>
        <w:tab/>
      </w:r>
      <w:r>
        <w:fldChar w:fldCharType="begin"/>
      </w:r>
      <w:r>
        <w:instrText xml:space="preserve"> PAGEREF _Toc231565491 \h </w:instrText>
      </w:r>
      <w:r>
        <w:fldChar w:fldCharType="separate"/>
      </w:r>
      <w:r w:rsidR="006E2F65">
        <w:t>32</w:t>
      </w:r>
      <w:r>
        <w:fldChar w:fldCharType="end"/>
      </w:r>
    </w:p>
    <w:p w14:paraId="692C049D" w14:textId="45FA29BF" w:rsidR="00F70EFD" w:rsidRDefault="00F70EFD">
      <w:pPr>
        <w:pStyle w:val="TOC8"/>
        <w:rPr>
          <w:rFonts w:asciiTheme="minorHAnsi" w:eastAsiaTheme="minorEastAsia" w:hAnsiTheme="minorHAnsi" w:cstheme="minorBidi"/>
          <w:kern w:val="2"/>
          <w:sz w:val="24"/>
          <w:szCs w:val="24"/>
          <w14:ligatures w14:val="standardContextual"/>
        </w:rPr>
      </w:pPr>
      <w:r>
        <w:t>13B.</w:t>
      </w:r>
      <w:r>
        <w:tab/>
        <w:t>Special provisions for tools of trade and dangerous goods for private use</w:t>
      </w:r>
      <w:r>
        <w:tab/>
      </w:r>
      <w:r>
        <w:fldChar w:fldCharType="begin"/>
      </w:r>
      <w:r>
        <w:instrText xml:space="preserve"> PAGEREF _Toc231565492 \h </w:instrText>
      </w:r>
      <w:r>
        <w:fldChar w:fldCharType="separate"/>
      </w:r>
      <w:r w:rsidR="006E2F65">
        <w:t>33</w:t>
      </w:r>
      <w:r>
        <w:fldChar w:fldCharType="end"/>
      </w:r>
    </w:p>
    <w:p w14:paraId="58B9E6E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Instruction and training</w:t>
      </w:r>
    </w:p>
    <w:p w14:paraId="6EDD27E0" w14:textId="5C6C617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14.</w:t>
      </w:r>
      <w:r w:rsidRPr="002D3C46">
        <w:rPr>
          <w:color w:val="000000"/>
        </w:rPr>
        <w:tab/>
        <w:t>Instruction and training</w:t>
      </w:r>
      <w:r>
        <w:tab/>
      </w:r>
      <w:r>
        <w:fldChar w:fldCharType="begin"/>
      </w:r>
      <w:r>
        <w:instrText xml:space="preserve"> PAGEREF _Toc231565494 \h </w:instrText>
      </w:r>
      <w:r>
        <w:fldChar w:fldCharType="separate"/>
      </w:r>
      <w:r w:rsidR="006E2F65">
        <w:t>35</w:t>
      </w:r>
      <w:r>
        <w:fldChar w:fldCharType="end"/>
      </w:r>
    </w:p>
    <w:p w14:paraId="354FC066" w14:textId="06C43E49" w:rsidR="00F70EFD" w:rsidRDefault="00F70EFD">
      <w:pPr>
        <w:pStyle w:val="TOC8"/>
        <w:rPr>
          <w:rFonts w:asciiTheme="minorHAnsi" w:eastAsiaTheme="minorEastAsia" w:hAnsiTheme="minorHAnsi" w:cstheme="minorBidi"/>
          <w:kern w:val="2"/>
          <w:sz w:val="24"/>
          <w:szCs w:val="24"/>
          <w14:ligatures w14:val="standardContextual"/>
        </w:rPr>
      </w:pPr>
      <w:r>
        <w:t>14A.</w:t>
      </w:r>
      <w:r>
        <w:tab/>
        <w:t>Transport of ammonium nitrate explosion risk goods — instruction and training</w:t>
      </w:r>
      <w:r>
        <w:tab/>
      </w:r>
      <w:r>
        <w:fldChar w:fldCharType="begin"/>
      </w:r>
      <w:r>
        <w:instrText xml:space="preserve"> PAGEREF _Toc231565495 \h </w:instrText>
      </w:r>
      <w:r>
        <w:fldChar w:fldCharType="separate"/>
      </w:r>
      <w:r w:rsidR="006E2F65">
        <w:t>36</w:t>
      </w:r>
      <w:r>
        <w:fldChar w:fldCharType="end"/>
      </w:r>
    </w:p>
    <w:p w14:paraId="4F94E4FE" w14:textId="79BF8726"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15.</w:t>
      </w:r>
      <w:r w:rsidRPr="002D3C46">
        <w:rPr>
          <w:color w:val="000000"/>
        </w:rPr>
        <w:tab/>
        <w:t>Approvals — tests and training courses for drivers</w:t>
      </w:r>
      <w:r>
        <w:tab/>
      </w:r>
      <w:r>
        <w:fldChar w:fldCharType="begin"/>
      </w:r>
      <w:r>
        <w:instrText xml:space="preserve"> PAGEREF _Toc231565496 \h </w:instrText>
      </w:r>
      <w:r>
        <w:fldChar w:fldCharType="separate"/>
      </w:r>
      <w:r w:rsidR="006E2F65">
        <w:t>36</w:t>
      </w:r>
      <w:r>
        <w:fldChar w:fldCharType="end"/>
      </w:r>
    </w:p>
    <w:p w14:paraId="1E21B93F"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Goods suspected of being dangerous goods</w:t>
      </w:r>
    </w:p>
    <w:p w14:paraId="0ECC589E" w14:textId="2656366C" w:rsidR="00F70EFD" w:rsidRDefault="00F70EFD">
      <w:pPr>
        <w:pStyle w:val="TOC8"/>
        <w:rPr>
          <w:rFonts w:asciiTheme="minorHAnsi" w:eastAsiaTheme="minorEastAsia" w:hAnsiTheme="minorHAnsi" w:cstheme="minorBidi"/>
          <w:kern w:val="2"/>
          <w:sz w:val="24"/>
          <w:szCs w:val="24"/>
          <w14:ligatures w14:val="standardContextual"/>
        </w:rPr>
      </w:pPr>
      <w:r>
        <w:t>16.</w:t>
      </w:r>
      <w:r>
        <w:tab/>
      </w:r>
      <w:r w:rsidRPr="002D3C46">
        <w:rPr>
          <w:color w:val="000000"/>
        </w:rPr>
        <w:t>Goods suspected of being dangerous goods</w:t>
      </w:r>
      <w:r>
        <w:tab/>
      </w:r>
      <w:r>
        <w:fldChar w:fldCharType="begin"/>
      </w:r>
      <w:r>
        <w:instrText xml:space="preserve"> PAGEREF _Toc231565498 \h </w:instrText>
      </w:r>
      <w:r>
        <w:fldChar w:fldCharType="separate"/>
      </w:r>
      <w:r w:rsidR="006E2F65">
        <w:t>37</w:t>
      </w:r>
      <w:r>
        <w:fldChar w:fldCharType="end"/>
      </w:r>
    </w:p>
    <w:p w14:paraId="507057C0"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Determinations</w:t>
      </w:r>
    </w:p>
    <w:p w14:paraId="00E33CFE" w14:textId="62CBB7F9"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17.</w:t>
      </w:r>
      <w:r w:rsidRPr="002D3C46">
        <w:rPr>
          <w:color w:val="000000"/>
        </w:rPr>
        <w:tab/>
        <w:t>Determinations — dangerous goods</w:t>
      </w:r>
      <w:r>
        <w:tab/>
      </w:r>
      <w:r>
        <w:fldChar w:fldCharType="begin"/>
      </w:r>
      <w:r>
        <w:instrText xml:space="preserve"> PAGEREF _Toc231565500 \h </w:instrText>
      </w:r>
      <w:r>
        <w:fldChar w:fldCharType="separate"/>
      </w:r>
      <w:r w:rsidR="006E2F65">
        <w:t>37</w:t>
      </w:r>
      <w:r>
        <w:fldChar w:fldCharType="end"/>
      </w:r>
    </w:p>
    <w:p w14:paraId="28A78064" w14:textId="768D9D8C"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18.</w:t>
      </w:r>
      <w:r w:rsidRPr="002D3C46">
        <w:rPr>
          <w:color w:val="000000"/>
        </w:rPr>
        <w:tab/>
        <w:t>Determinations — packaging</w:t>
      </w:r>
      <w:r>
        <w:tab/>
      </w:r>
      <w:r>
        <w:fldChar w:fldCharType="begin"/>
      </w:r>
      <w:r>
        <w:instrText xml:space="preserve"> PAGEREF _Toc231565501 \h </w:instrText>
      </w:r>
      <w:r>
        <w:fldChar w:fldCharType="separate"/>
      </w:r>
      <w:r w:rsidR="006E2F65">
        <w:t>38</w:t>
      </w:r>
      <w:r>
        <w:fldChar w:fldCharType="end"/>
      </w:r>
    </w:p>
    <w:p w14:paraId="3CF544EF" w14:textId="09FB066F" w:rsidR="00F70EFD" w:rsidRDefault="00F70EFD">
      <w:pPr>
        <w:pStyle w:val="TOC8"/>
        <w:rPr>
          <w:rFonts w:asciiTheme="minorHAnsi" w:eastAsiaTheme="minorEastAsia" w:hAnsiTheme="minorHAnsi" w:cstheme="minorBidi"/>
          <w:kern w:val="2"/>
          <w:sz w:val="24"/>
          <w:szCs w:val="24"/>
          <w14:ligatures w14:val="standardContextual"/>
        </w:rPr>
      </w:pPr>
      <w:r>
        <w:t>19.</w:t>
      </w:r>
      <w:r>
        <w:tab/>
        <w:t>Determinations — vehicles, routes, areas, times etc.</w:t>
      </w:r>
      <w:r>
        <w:tab/>
      </w:r>
      <w:r>
        <w:fldChar w:fldCharType="begin"/>
      </w:r>
      <w:r>
        <w:instrText xml:space="preserve"> PAGEREF _Toc231565502 \h </w:instrText>
      </w:r>
      <w:r>
        <w:fldChar w:fldCharType="separate"/>
      </w:r>
      <w:r w:rsidR="006E2F65">
        <w:t>38</w:t>
      </w:r>
      <w:r>
        <w:fldChar w:fldCharType="end"/>
      </w:r>
    </w:p>
    <w:p w14:paraId="28626A8B" w14:textId="51514BAC" w:rsidR="00F70EFD" w:rsidRDefault="00F70EFD">
      <w:pPr>
        <w:pStyle w:val="TOC8"/>
        <w:rPr>
          <w:rFonts w:asciiTheme="minorHAnsi" w:eastAsiaTheme="minorEastAsia" w:hAnsiTheme="minorHAnsi" w:cstheme="minorBidi"/>
          <w:kern w:val="2"/>
          <w:sz w:val="24"/>
          <w:szCs w:val="24"/>
          <w14:ligatures w14:val="standardContextual"/>
        </w:rPr>
      </w:pPr>
      <w:r>
        <w:t>20.</w:t>
      </w:r>
      <w:r>
        <w:tab/>
        <w:t>Determinations may be subject to conditions</w:t>
      </w:r>
      <w:r>
        <w:tab/>
      </w:r>
      <w:r>
        <w:fldChar w:fldCharType="begin"/>
      </w:r>
      <w:r>
        <w:instrText xml:space="preserve"> PAGEREF _Toc231565503 \h </w:instrText>
      </w:r>
      <w:r>
        <w:fldChar w:fldCharType="separate"/>
      </w:r>
      <w:r w:rsidR="006E2F65">
        <w:t>39</w:t>
      </w:r>
      <w:r>
        <w:fldChar w:fldCharType="end"/>
      </w:r>
    </w:p>
    <w:p w14:paraId="629E0CE4" w14:textId="1C1CE5AD"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w:t>
      </w:r>
      <w:r w:rsidRPr="002D3C46">
        <w:rPr>
          <w:color w:val="000000"/>
        </w:rPr>
        <w:tab/>
        <w:t>Effect of determinations on contrary obligations under these regulations</w:t>
      </w:r>
      <w:r>
        <w:tab/>
      </w:r>
      <w:r>
        <w:fldChar w:fldCharType="begin"/>
      </w:r>
      <w:r>
        <w:instrText xml:space="preserve"> PAGEREF _Toc231565504 \h </w:instrText>
      </w:r>
      <w:r>
        <w:fldChar w:fldCharType="separate"/>
      </w:r>
      <w:r w:rsidR="006E2F65">
        <w:t>39</w:t>
      </w:r>
      <w:r>
        <w:fldChar w:fldCharType="end"/>
      </w:r>
    </w:p>
    <w:p w14:paraId="64618215" w14:textId="5F8B5668"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22.</w:t>
      </w:r>
      <w:r w:rsidRPr="002D3C46">
        <w:rPr>
          <w:color w:val="000000"/>
        </w:rPr>
        <w:tab/>
        <w:t>Offence to do any thing prohibited by a determination</w:t>
      </w:r>
      <w:r>
        <w:tab/>
      </w:r>
      <w:r>
        <w:fldChar w:fldCharType="begin"/>
      </w:r>
      <w:r>
        <w:instrText xml:space="preserve"> PAGEREF _Toc231565505 \h </w:instrText>
      </w:r>
      <w:r>
        <w:fldChar w:fldCharType="separate"/>
      </w:r>
      <w:r w:rsidR="006E2F65">
        <w:t>39</w:t>
      </w:r>
      <w:r>
        <w:fldChar w:fldCharType="end"/>
      </w:r>
    </w:p>
    <w:p w14:paraId="0BC8581E" w14:textId="52BCF645" w:rsidR="00F70EFD" w:rsidRDefault="00F70EFD">
      <w:pPr>
        <w:pStyle w:val="TOC8"/>
        <w:rPr>
          <w:rFonts w:asciiTheme="minorHAnsi" w:eastAsiaTheme="minorEastAsia" w:hAnsiTheme="minorHAnsi" w:cstheme="minorBidi"/>
          <w:kern w:val="2"/>
          <w:sz w:val="24"/>
          <w:szCs w:val="24"/>
          <w14:ligatures w14:val="standardContextual"/>
        </w:rPr>
      </w:pPr>
      <w:r>
        <w:t>23.</w:t>
      </w:r>
      <w:r>
        <w:tab/>
        <w:t>Register of determinations</w:t>
      </w:r>
      <w:r>
        <w:tab/>
      </w:r>
      <w:r>
        <w:fldChar w:fldCharType="begin"/>
      </w:r>
      <w:r>
        <w:instrText xml:space="preserve"> PAGEREF _Toc231565506 \h </w:instrText>
      </w:r>
      <w:r>
        <w:fldChar w:fldCharType="separate"/>
      </w:r>
      <w:r w:rsidR="006E2F65">
        <w:t>39</w:t>
      </w:r>
      <w:r>
        <w:fldChar w:fldCharType="end"/>
      </w:r>
    </w:p>
    <w:p w14:paraId="1FE92D60" w14:textId="202A8575" w:rsidR="00F70EFD" w:rsidRDefault="00F70EFD">
      <w:pPr>
        <w:pStyle w:val="TOC8"/>
        <w:rPr>
          <w:rFonts w:asciiTheme="minorHAnsi" w:eastAsiaTheme="minorEastAsia" w:hAnsiTheme="minorHAnsi" w:cstheme="minorBidi"/>
          <w:kern w:val="2"/>
          <w:sz w:val="24"/>
          <w:szCs w:val="24"/>
          <w14:ligatures w14:val="standardContextual"/>
        </w:rPr>
      </w:pPr>
      <w:r>
        <w:t>24.</w:t>
      </w:r>
      <w:r>
        <w:tab/>
        <w:t>Records of determinations</w:t>
      </w:r>
      <w:r>
        <w:tab/>
      </w:r>
      <w:r>
        <w:fldChar w:fldCharType="begin"/>
      </w:r>
      <w:r>
        <w:instrText xml:space="preserve"> PAGEREF _Toc231565507 \h </w:instrText>
      </w:r>
      <w:r>
        <w:fldChar w:fldCharType="separate"/>
      </w:r>
      <w:r w:rsidR="006E2F65">
        <w:t>40</w:t>
      </w:r>
      <w:r>
        <w:fldChar w:fldCharType="end"/>
      </w:r>
    </w:p>
    <w:p w14:paraId="4F7E7160"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Registers of determinations, exemptions, approvals and licences</w:t>
      </w:r>
    </w:p>
    <w:p w14:paraId="40D03DE0" w14:textId="0D62E376" w:rsidR="00F70EFD" w:rsidRDefault="00F70EFD">
      <w:pPr>
        <w:pStyle w:val="TOC8"/>
        <w:rPr>
          <w:rFonts w:asciiTheme="minorHAnsi" w:eastAsiaTheme="minorEastAsia" w:hAnsiTheme="minorHAnsi" w:cstheme="minorBidi"/>
          <w:kern w:val="2"/>
          <w:sz w:val="24"/>
          <w:szCs w:val="24"/>
          <w14:ligatures w14:val="standardContextual"/>
        </w:rPr>
      </w:pPr>
      <w:r>
        <w:t>25.</w:t>
      </w:r>
      <w:r>
        <w:tab/>
        <w:t>Term used: register</w:t>
      </w:r>
      <w:r>
        <w:tab/>
      </w:r>
      <w:r>
        <w:fldChar w:fldCharType="begin"/>
      </w:r>
      <w:r>
        <w:instrText xml:space="preserve"> PAGEREF _Toc231565509 \h </w:instrText>
      </w:r>
      <w:r>
        <w:fldChar w:fldCharType="separate"/>
      </w:r>
      <w:r w:rsidR="006E2F65">
        <w:t>40</w:t>
      </w:r>
      <w:r>
        <w:fldChar w:fldCharType="end"/>
      </w:r>
    </w:p>
    <w:p w14:paraId="0FE29797" w14:textId="62C5FAE7" w:rsidR="00F70EFD" w:rsidRDefault="00F70EFD">
      <w:pPr>
        <w:pStyle w:val="TOC8"/>
        <w:rPr>
          <w:rFonts w:asciiTheme="minorHAnsi" w:eastAsiaTheme="minorEastAsia" w:hAnsiTheme="minorHAnsi" w:cstheme="minorBidi"/>
          <w:kern w:val="2"/>
          <w:sz w:val="24"/>
          <w:szCs w:val="24"/>
          <w14:ligatures w14:val="standardContextual"/>
        </w:rPr>
      </w:pPr>
      <w:r>
        <w:t>26.</w:t>
      </w:r>
      <w:r>
        <w:tab/>
        <w:t>Registers may be kept on computer</w:t>
      </w:r>
      <w:r>
        <w:tab/>
      </w:r>
      <w:r>
        <w:fldChar w:fldCharType="begin"/>
      </w:r>
      <w:r>
        <w:instrText xml:space="preserve"> PAGEREF _Toc231565510 \h </w:instrText>
      </w:r>
      <w:r>
        <w:fldChar w:fldCharType="separate"/>
      </w:r>
      <w:r w:rsidR="006E2F65">
        <w:t>41</w:t>
      </w:r>
      <w:r>
        <w:fldChar w:fldCharType="end"/>
      </w:r>
    </w:p>
    <w:p w14:paraId="02DE2DD6" w14:textId="2740B630" w:rsidR="00F70EFD" w:rsidRDefault="00F70EFD">
      <w:pPr>
        <w:pStyle w:val="TOC8"/>
        <w:rPr>
          <w:rFonts w:asciiTheme="minorHAnsi" w:eastAsiaTheme="minorEastAsia" w:hAnsiTheme="minorHAnsi" w:cstheme="minorBidi"/>
          <w:kern w:val="2"/>
          <w:sz w:val="24"/>
          <w:szCs w:val="24"/>
          <w14:ligatures w14:val="standardContextual"/>
        </w:rPr>
      </w:pPr>
      <w:r>
        <w:t>27.</w:t>
      </w:r>
      <w:r>
        <w:tab/>
        <w:t>Inspection of registers</w:t>
      </w:r>
      <w:r>
        <w:tab/>
      </w:r>
      <w:r>
        <w:fldChar w:fldCharType="begin"/>
      </w:r>
      <w:r>
        <w:instrText xml:space="preserve"> PAGEREF _Toc231565511 \h </w:instrText>
      </w:r>
      <w:r>
        <w:fldChar w:fldCharType="separate"/>
      </w:r>
      <w:r w:rsidR="006E2F65">
        <w:t>41</w:t>
      </w:r>
      <w:r>
        <w:fldChar w:fldCharType="end"/>
      </w:r>
    </w:p>
    <w:p w14:paraId="20912424"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Key concepts</w:t>
      </w:r>
    </w:p>
    <w:p w14:paraId="7B2431CC"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Kinds of goods</w:t>
      </w:r>
    </w:p>
    <w:p w14:paraId="36976335" w14:textId="77DFE279" w:rsidR="00F70EFD" w:rsidRDefault="00F70EFD">
      <w:pPr>
        <w:pStyle w:val="TOC8"/>
        <w:rPr>
          <w:rFonts w:asciiTheme="minorHAnsi" w:eastAsiaTheme="minorEastAsia" w:hAnsiTheme="minorHAnsi" w:cstheme="minorBidi"/>
          <w:kern w:val="2"/>
          <w:sz w:val="24"/>
          <w:szCs w:val="24"/>
          <w14:ligatures w14:val="standardContextual"/>
        </w:rPr>
      </w:pPr>
      <w:r>
        <w:t>28.</w:t>
      </w:r>
      <w:r>
        <w:tab/>
        <w:t>Term used: dangerous goods</w:t>
      </w:r>
      <w:r>
        <w:tab/>
      </w:r>
      <w:r>
        <w:fldChar w:fldCharType="begin"/>
      </w:r>
      <w:r>
        <w:instrText xml:space="preserve"> PAGEREF _Toc231565514 \h </w:instrText>
      </w:r>
      <w:r>
        <w:fldChar w:fldCharType="separate"/>
      </w:r>
      <w:r w:rsidR="006E2F65">
        <w:t>42</w:t>
      </w:r>
      <w:r>
        <w:fldChar w:fldCharType="end"/>
      </w:r>
    </w:p>
    <w:p w14:paraId="68C5CB15" w14:textId="112B1368" w:rsidR="00F70EFD" w:rsidRDefault="00F70EFD">
      <w:pPr>
        <w:pStyle w:val="TOC8"/>
        <w:rPr>
          <w:rFonts w:asciiTheme="minorHAnsi" w:eastAsiaTheme="minorEastAsia" w:hAnsiTheme="minorHAnsi" w:cstheme="minorBidi"/>
          <w:kern w:val="2"/>
          <w:sz w:val="24"/>
          <w:szCs w:val="24"/>
          <w14:ligatures w14:val="standardContextual"/>
        </w:rPr>
      </w:pPr>
      <w:r>
        <w:t>29.</w:t>
      </w:r>
      <w:r>
        <w:tab/>
        <w:t>Terms used: UN Class, UN Division</w:t>
      </w:r>
      <w:r>
        <w:tab/>
      </w:r>
      <w:r>
        <w:fldChar w:fldCharType="begin"/>
      </w:r>
      <w:r>
        <w:instrText xml:space="preserve"> PAGEREF _Toc231565515 \h </w:instrText>
      </w:r>
      <w:r>
        <w:fldChar w:fldCharType="separate"/>
      </w:r>
      <w:r w:rsidR="006E2F65">
        <w:t>43</w:t>
      </w:r>
      <w:r>
        <w:fldChar w:fldCharType="end"/>
      </w:r>
    </w:p>
    <w:p w14:paraId="070CD4E0" w14:textId="4A5E2AA4" w:rsidR="00F70EFD" w:rsidRDefault="00F70EFD">
      <w:pPr>
        <w:pStyle w:val="TOC8"/>
        <w:rPr>
          <w:rFonts w:asciiTheme="minorHAnsi" w:eastAsiaTheme="minorEastAsia" w:hAnsiTheme="minorHAnsi" w:cstheme="minorBidi"/>
          <w:kern w:val="2"/>
          <w:sz w:val="24"/>
          <w:szCs w:val="24"/>
          <w14:ligatures w14:val="standardContextual"/>
        </w:rPr>
      </w:pPr>
      <w:r>
        <w:t>30.</w:t>
      </w:r>
      <w:r>
        <w:tab/>
        <w:t>Term used: Subsidiary Hazard</w:t>
      </w:r>
      <w:r>
        <w:tab/>
      </w:r>
      <w:r>
        <w:fldChar w:fldCharType="begin"/>
      </w:r>
      <w:r>
        <w:instrText xml:space="preserve"> PAGEREF _Toc231565516 \h </w:instrText>
      </w:r>
      <w:r>
        <w:fldChar w:fldCharType="separate"/>
      </w:r>
      <w:r w:rsidR="006E2F65">
        <w:t>43</w:t>
      </w:r>
      <w:r>
        <w:fldChar w:fldCharType="end"/>
      </w:r>
    </w:p>
    <w:p w14:paraId="124F4C9A" w14:textId="5D07EE46"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31.</w:t>
      </w:r>
      <w:r w:rsidRPr="002D3C46">
        <w:rPr>
          <w:color w:val="000000"/>
        </w:rPr>
        <w:tab/>
        <w:t>Term used: Packing Group</w:t>
      </w:r>
      <w:r>
        <w:tab/>
      </w:r>
      <w:r>
        <w:fldChar w:fldCharType="begin"/>
      </w:r>
      <w:r>
        <w:instrText xml:space="preserve"> PAGEREF _Toc231565517 \h </w:instrText>
      </w:r>
      <w:r>
        <w:fldChar w:fldCharType="separate"/>
      </w:r>
      <w:r w:rsidR="006E2F65">
        <w:t>44</w:t>
      </w:r>
      <w:r>
        <w:fldChar w:fldCharType="end"/>
      </w:r>
    </w:p>
    <w:p w14:paraId="073A5E68" w14:textId="26BDD03A" w:rsidR="00F70EFD" w:rsidRDefault="00F70EFD">
      <w:pPr>
        <w:pStyle w:val="TOC8"/>
        <w:rPr>
          <w:rFonts w:asciiTheme="minorHAnsi" w:eastAsiaTheme="minorEastAsia" w:hAnsiTheme="minorHAnsi" w:cstheme="minorBidi"/>
          <w:kern w:val="2"/>
          <w:sz w:val="24"/>
          <w:szCs w:val="24"/>
          <w14:ligatures w14:val="standardContextual"/>
        </w:rPr>
      </w:pPr>
      <w:r>
        <w:t>32.</w:t>
      </w:r>
      <w:r>
        <w:tab/>
        <w:t>Term used: incompatible</w:t>
      </w:r>
      <w:r>
        <w:tab/>
      </w:r>
      <w:r>
        <w:fldChar w:fldCharType="begin"/>
      </w:r>
      <w:r>
        <w:instrText xml:space="preserve"> PAGEREF _Toc231565518 \h </w:instrText>
      </w:r>
      <w:r>
        <w:fldChar w:fldCharType="separate"/>
      </w:r>
      <w:r w:rsidR="006E2F65">
        <w:t>45</w:t>
      </w:r>
      <w:r>
        <w:fldChar w:fldCharType="end"/>
      </w:r>
    </w:p>
    <w:p w14:paraId="65446092"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Containers and loads</w:t>
      </w:r>
    </w:p>
    <w:p w14:paraId="0B39A200" w14:textId="3EC7DDF3" w:rsidR="00F70EFD" w:rsidRDefault="00F70EFD">
      <w:pPr>
        <w:pStyle w:val="TOC8"/>
        <w:rPr>
          <w:rFonts w:asciiTheme="minorHAnsi" w:eastAsiaTheme="minorEastAsia" w:hAnsiTheme="minorHAnsi" w:cstheme="minorBidi"/>
          <w:kern w:val="2"/>
          <w:sz w:val="24"/>
          <w:szCs w:val="24"/>
          <w14:ligatures w14:val="standardContextual"/>
        </w:rPr>
      </w:pPr>
      <w:r>
        <w:t>33.</w:t>
      </w:r>
      <w:r>
        <w:tab/>
        <w:t>Meaning of bulk container</w:t>
      </w:r>
      <w:r>
        <w:tab/>
      </w:r>
      <w:r>
        <w:fldChar w:fldCharType="begin"/>
      </w:r>
      <w:r>
        <w:instrText xml:space="preserve"> PAGEREF _Toc231565520 \h </w:instrText>
      </w:r>
      <w:r>
        <w:fldChar w:fldCharType="separate"/>
      </w:r>
      <w:r w:rsidR="006E2F65">
        <w:t>45</w:t>
      </w:r>
      <w:r>
        <w:fldChar w:fldCharType="end"/>
      </w:r>
    </w:p>
    <w:p w14:paraId="3D088F20" w14:textId="03098574" w:rsidR="00F70EFD" w:rsidRDefault="00F70EFD">
      <w:pPr>
        <w:pStyle w:val="TOC8"/>
        <w:rPr>
          <w:rFonts w:asciiTheme="minorHAnsi" w:eastAsiaTheme="minorEastAsia" w:hAnsiTheme="minorHAnsi" w:cstheme="minorBidi"/>
          <w:kern w:val="2"/>
          <w:sz w:val="24"/>
          <w:szCs w:val="24"/>
          <w14:ligatures w14:val="standardContextual"/>
        </w:rPr>
      </w:pPr>
      <w:r>
        <w:t>34.</w:t>
      </w:r>
      <w:r>
        <w:tab/>
        <w:t>Terms used: IBC, intermediate bulk container</w:t>
      </w:r>
      <w:r>
        <w:tab/>
      </w:r>
      <w:r>
        <w:fldChar w:fldCharType="begin"/>
      </w:r>
      <w:r>
        <w:instrText xml:space="preserve"> PAGEREF _Toc231565521 \h </w:instrText>
      </w:r>
      <w:r>
        <w:fldChar w:fldCharType="separate"/>
      </w:r>
      <w:r w:rsidR="006E2F65">
        <w:t>46</w:t>
      </w:r>
      <w:r>
        <w:fldChar w:fldCharType="end"/>
      </w:r>
    </w:p>
    <w:p w14:paraId="0C679027" w14:textId="3B308E88"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35.</w:t>
      </w:r>
      <w:r w:rsidRPr="002D3C46">
        <w:rPr>
          <w:color w:val="000000"/>
        </w:rPr>
        <w:tab/>
        <w:t>Terms used: MEGC, multiple</w:t>
      </w:r>
      <w:r w:rsidRPr="002D3C46">
        <w:rPr>
          <w:color w:val="000000"/>
        </w:rPr>
        <w:noBreakHyphen/>
        <w:t>element gas container</w:t>
      </w:r>
      <w:r>
        <w:tab/>
      </w:r>
      <w:r>
        <w:fldChar w:fldCharType="begin"/>
      </w:r>
      <w:r>
        <w:instrText xml:space="preserve"> PAGEREF _Toc231565522 \h </w:instrText>
      </w:r>
      <w:r>
        <w:fldChar w:fldCharType="separate"/>
      </w:r>
      <w:r w:rsidR="006E2F65">
        <w:t>47</w:t>
      </w:r>
      <w:r>
        <w:fldChar w:fldCharType="end"/>
      </w:r>
    </w:p>
    <w:p w14:paraId="7C11CD41" w14:textId="1991FA33" w:rsidR="00F70EFD" w:rsidRDefault="00F70EFD">
      <w:pPr>
        <w:pStyle w:val="TOC8"/>
        <w:rPr>
          <w:rFonts w:asciiTheme="minorHAnsi" w:eastAsiaTheme="minorEastAsia" w:hAnsiTheme="minorHAnsi" w:cstheme="minorBidi"/>
          <w:kern w:val="2"/>
          <w:sz w:val="24"/>
          <w:szCs w:val="24"/>
          <w14:ligatures w14:val="standardContextual"/>
        </w:rPr>
      </w:pPr>
      <w:r>
        <w:t>36.</w:t>
      </w:r>
      <w:r>
        <w:tab/>
        <w:t>References to tank</w:t>
      </w:r>
      <w:r>
        <w:tab/>
      </w:r>
      <w:r>
        <w:fldChar w:fldCharType="begin"/>
      </w:r>
      <w:r>
        <w:instrText xml:space="preserve"> PAGEREF _Toc231565523 \h </w:instrText>
      </w:r>
      <w:r>
        <w:fldChar w:fldCharType="separate"/>
      </w:r>
      <w:r w:rsidR="006E2F65">
        <w:t>47</w:t>
      </w:r>
      <w:r>
        <w:fldChar w:fldCharType="end"/>
      </w:r>
    </w:p>
    <w:p w14:paraId="51FC3371" w14:textId="7F8906B9" w:rsidR="00F70EFD" w:rsidRDefault="00F70EFD">
      <w:pPr>
        <w:pStyle w:val="TOC8"/>
        <w:rPr>
          <w:rFonts w:asciiTheme="minorHAnsi" w:eastAsiaTheme="minorEastAsia" w:hAnsiTheme="minorHAnsi" w:cstheme="minorBidi"/>
          <w:kern w:val="2"/>
          <w:sz w:val="24"/>
          <w:szCs w:val="24"/>
          <w14:ligatures w14:val="standardContextual"/>
        </w:rPr>
      </w:pPr>
      <w:r>
        <w:lastRenderedPageBreak/>
        <w:t>38.</w:t>
      </w:r>
      <w:r>
        <w:tab/>
        <w:t>Loads</w:t>
      </w:r>
      <w:r>
        <w:tab/>
      </w:r>
      <w:r>
        <w:fldChar w:fldCharType="begin"/>
      </w:r>
      <w:r>
        <w:instrText xml:space="preserve"> PAGEREF _Toc231565524 \h </w:instrText>
      </w:r>
      <w:r>
        <w:fldChar w:fldCharType="separate"/>
      </w:r>
      <w:r w:rsidR="006E2F65">
        <w:t>48</w:t>
      </w:r>
      <w:r>
        <w:fldChar w:fldCharType="end"/>
      </w:r>
    </w:p>
    <w:p w14:paraId="534E6791"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Persons with special duties</w:t>
      </w:r>
    </w:p>
    <w:p w14:paraId="01E806A3" w14:textId="153E4423" w:rsidR="00F70EFD" w:rsidRDefault="00F70EFD">
      <w:pPr>
        <w:pStyle w:val="TOC8"/>
        <w:rPr>
          <w:rFonts w:asciiTheme="minorHAnsi" w:eastAsiaTheme="minorEastAsia" w:hAnsiTheme="minorHAnsi" w:cstheme="minorBidi"/>
          <w:kern w:val="2"/>
          <w:sz w:val="24"/>
          <w:szCs w:val="24"/>
          <w14:ligatures w14:val="standardContextual"/>
        </w:rPr>
      </w:pPr>
      <w:r>
        <w:t>39.</w:t>
      </w:r>
      <w:r>
        <w:tab/>
        <w:t>Term used: owner</w:t>
      </w:r>
      <w:r>
        <w:tab/>
      </w:r>
      <w:r>
        <w:fldChar w:fldCharType="begin"/>
      </w:r>
      <w:r>
        <w:instrText xml:space="preserve"> PAGEREF _Toc231565526 \h </w:instrText>
      </w:r>
      <w:r>
        <w:fldChar w:fldCharType="separate"/>
      </w:r>
      <w:r w:rsidR="006E2F65">
        <w:t>48</w:t>
      </w:r>
      <w:r>
        <w:fldChar w:fldCharType="end"/>
      </w:r>
    </w:p>
    <w:p w14:paraId="3D535057" w14:textId="20C0D23C" w:rsidR="00F70EFD" w:rsidRDefault="00F70EFD">
      <w:pPr>
        <w:pStyle w:val="TOC8"/>
        <w:rPr>
          <w:rFonts w:asciiTheme="minorHAnsi" w:eastAsiaTheme="minorEastAsia" w:hAnsiTheme="minorHAnsi" w:cstheme="minorBidi"/>
          <w:kern w:val="2"/>
          <w:sz w:val="24"/>
          <w:szCs w:val="24"/>
          <w14:ligatures w14:val="standardContextual"/>
        </w:rPr>
      </w:pPr>
      <w:r>
        <w:t>40.</w:t>
      </w:r>
      <w:r>
        <w:tab/>
        <w:t>Terms used: consigns, consignor</w:t>
      </w:r>
      <w:r>
        <w:tab/>
      </w:r>
      <w:r>
        <w:fldChar w:fldCharType="begin"/>
      </w:r>
      <w:r>
        <w:instrText xml:space="preserve"> PAGEREF _Toc231565527 \h </w:instrText>
      </w:r>
      <w:r>
        <w:fldChar w:fldCharType="separate"/>
      </w:r>
      <w:r w:rsidR="006E2F65">
        <w:t>48</w:t>
      </w:r>
      <w:r>
        <w:fldChar w:fldCharType="end"/>
      </w:r>
    </w:p>
    <w:p w14:paraId="403DEB21" w14:textId="4BDD60B0" w:rsidR="00F70EFD" w:rsidRDefault="00F70EFD">
      <w:pPr>
        <w:pStyle w:val="TOC8"/>
        <w:rPr>
          <w:rFonts w:asciiTheme="minorHAnsi" w:eastAsiaTheme="minorEastAsia" w:hAnsiTheme="minorHAnsi" w:cstheme="minorBidi"/>
          <w:kern w:val="2"/>
          <w:sz w:val="24"/>
          <w:szCs w:val="24"/>
          <w14:ligatures w14:val="standardContextual"/>
        </w:rPr>
      </w:pPr>
      <w:r>
        <w:t>41.</w:t>
      </w:r>
      <w:r>
        <w:tab/>
        <w:t>Terms used: packs, packer</w:t>
      </w:r>
      <w:r>
        <w:tab/>
      </w:r>
      <w:r>
        <w:fldChar w:fldCharType="begin"/>
      </w:r>
      <w:r>
        <w:instrText xml:space="preserve"> PAGEREF _Toc231565528 \h </w:instrText>
      </w:r>
      <w:r>
        <w:fldChar w:fldCharType="separate"/>
      </w:r>
      <w:r w:rsidR="006E2F65">
        <w:t>49</w:t>
      </w:r>
      <w:r>
        <w:fldChar w:fldCharType="end"/>
      </w:r>
    </w:p>
    <w:p w14:paraId="22723372" w14:textId="666827D1" w:rsidR="00F70EFD" w:rsidRDefault="00F70EFD">
      <w:pPr>
        <w:pStyle w:val="TOC8"/>
        <w:rPr>
          <w:rFonts w:asciiTheme="minorHAnsi" w:eastAsiaTheme="minorEastAsia" w:hAnsiTheme="minorHAnsi" w:cstheme="minorBidi"/>
          <w:kern w:val="2"/>
          <w:sz w:val="24"/>
          <w:szCs w:val="24"/>
          <w14:ligatures w14:val="standardContextual"/>
        </w:rPr>
      </w:pPr>
      <w:r>
        <w:t>42.</w:t>
      </w:r>
      <w:r>
        <w:tab/>
        <w:t>Terms used: loads, loader</w:t>
      </w:r>
      <w:r>
        <w:tab/>
      </w:r>
      <w:r>
        <w:fldChar w:fldCharType="begin"/>
      </w:r>
      <w:r>
        <w:instrText xml:space="preserve"> PAGEREF _Toc231565529 \h </w:instrText>
      </w:r>
      <w:r>
        <w:fldChar w:fldCharType="separate"/>
      </w:r>
      <w:r w:rsidR="006E2F65">
        <w:t>50</w:t>
      </w:r>
      <w:r>
        <w:fldChar w:fldCharType="end"/>
      </w:r>
    </w:p>
    <w:p w14:paraId="122C69D1" w14:textId="41CCE559" w:rsidR="00F70EFD" w:rsidRDefault="00F70EFD">
      <w:pPr>
        <w:pStyle w:val="TOC8"/>
        <w:rPr>
          <w:rFonts w:asciiTheme="minorHAnsi" w:eastAsiaTheme="minorEastAsia" w:hAnsiTheme="minorHAnsi" w:cstheme="minorBidi"/>
          <w:kern w:val="2"/>
          <w:sz w:val="24"/>
          <w:szCs w:val="24"/>
          <w14:ligatures w14:val="standardContextual"/>
        </w:rPr>
      </w:pPr>
      <w:r>
        <w:t>43.</w:t>
      </w:r>
      <w:r>
        <w:tab/>
        <w:t>Term used: prime contractor</w:t>
      </w:r>
      <w:r>
        <w:tab/>
      </w:r>
      <w:r>
        <w:fldChar w:fldCharType="begin"/>
      </w:r>
      <w:r>
        <w:instrText xml:space="preserve"> PAGEREF _Toc231565530 \h </w:instrText>
      </w:r>
      <w:r>
        <w:fldChar w:fldCharType="separate"/>
      </w:r>
      <w:r w:rsidR="006E2F65">
        <w:t>50</w:t>
      </w:r>
      <w:r>
        <w:fldChar w:fldCharType="end"/>
      </w:r>
    </w:p>
    <w:p w14:paraId="4CE442C1" w14:textId="60DCAAF8" w:rsidR="00F70EFD" w:rsidRDefault="00F70EFD">
      <w:pPr>
        <w:pStyle w:val="TOC8"/>
        <w:rPr>
          <w:rFonts w:asciiTheme="minorHAnsi" w:eastAsiaTheme="minorEastAsia" w:hAnsiTheme="minorHAnsi" w:cstheme="minorBidi"/>
          <w:kern w:val="2"/>
          <w:sz w:val="24"/>
          <w:szCs w:val="24"/>
          <w14:ligatures w14:val="standardContextual"/>
        </w:rPr>
      </w:pPr>
      <w:r>
        <w:t>44.</w:t>
      </w:r>
      <w:r>
        <w:tab/>
        <w:t>Term used: rail operator</w:t>
      </w:r>
      <w:r>
        <w:tab/>
      </w:r>
      <w:r>
        <w:fldChar w:fldCharType="begin"/>
      </w:r>
      <w:r>
        <w:instrText xml:space="preserve"> PAGEREF _Toc231565531 \h </w:instrText>
      </w:r>
      <w:r>
        <w:fldChar w:fldCharType="separate"/>
      </w:r>
      <w:r w:rsidR="006E2F65">
        <w:t>50</w:t>
      </w:r>
      <w:r>
        <w:fldChar w:fldCharType="end"/>
      </w:r>
    </w:p>
    <w:p w14:paraId="6BE1B90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4D855136" w14:textId="041DF0B3"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45.</w:t>
      </w:r>
      <w:r w:rsidRPr="002D3C46">
        <w:rPr>
          <w:color w:val="000000"/>
        </w:rPr>
        <w:tab/>
        <w:t>Term used: packed in limited quantities</w:t>
      </w:r>
      <w:r>
        <w:tab/>
      </w:r>
      <w:r>
        <w:fldChar w:fldCharType="begin"/>
      </w:r>
      <w:r>
        <w:instrText xml:space="preserve"> PAGEREF _Toc231565533 \h </w:instrText>
      </w:r>
      <w:r>
        <w:fldChar w:fldCharType="separate"/>
      </w:r>
      <w:r w:rsidR="006E2F65">
        <w:t>50</w:t>
      </w:r>
      <w:r>
        <w:fldChar w:fldCharType="end"/>
      </w:r>
    </w:p>
    <w:p w14:paraId="0E8959AA"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rsidRPr="002D3C46">
        <w:rPr>
          <w:color w:val="000000"/>
        </w:rPr>
        <w:t>Part 3 — Transport of dangerous goods to which Special Provisions apply</w:t>
      </w:r>
    </w:p>
    <w:p w14:paraId="46418874" w14:textId="0983F7E4"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46</w:t>
      </w:r>
      <w:r>
        <w:t>.</w:t>
      </w:r>
      <w:r>
        <w:tab/>
        <w:t>Application of this Part</w:t>
      </w:r>
      <w:r>
        <w:tab/>
      </w:r>
      <w:r>
        <w:fldChar w:fldCharType="begin"/>
      </w:r>
      <w:r>
        <w:instrText xml:space="preserve"> PAGEREF _Toc231565535 \h </w:instrText>
      </w:r>
      <w:r>
        <w:fldChar w:fldCharType="separate"/>
      </w:r>
      <w:r w:rsidR="006E2F65">
        <w:t>52</w:t>
      </w:r>
      <w:r>
        <w:fldChar w:fldCharType="end"/>
      </w:r>
    </w:p>
    <w:p w14:paraId="5B1C9EBC" w14:textId="0E4F7F37"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47.</w:t>
      </w:r>
      <w:r w:rsidRPr="002D3C46">
        <w:rPr>
          <w:color w:val="000000"/>
        </w:rPr>
        <w:tab/>
        <w:t>Duty on consignors</w:t>
      </w:r>
      <w:r>
        <w:tab/>
      </w:r>
      <w:r>
        <w:fldChar w:fldCharType="begin"/>
      </w:r>
      <w:r>
        <w:instrText xml:space="preserve"> PAGEREF _Toc231565536 \h </w:instrText>
      </w:r>
      <w:r>
        <w:fldChar w:fldCharType="separate"/>
      </w:r>
      <w:r w:rsidR="006E2F65">
        <w:t>52</w:t>
      </w:r>
      <w:r>
        <w:fldChar w:fldCharType="end"/>
      </w:r>
    </w:p>
    <w:p w14:paraId="74026EE8" w14:textId="2FE75FAE"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48A</w:t>
      </w:r>
      <w:r>
        <w:t>.</w:t>
      </w:r>
      <w:r>
        <w:tab/>
        <w:t>Duty on packers</w:t>
      </w:r>
      <w:r>
        <w:tab/>
      </w:r>
      <w:r>
        <w:fldChar w:fldCharType="begin"/>
      </w:r>
      <w:r>
        <w:instrText xml:space="preserve"> PAGEREF _Toc231565537 \h </w:instrText>
      </w:r>
      <w:r>
        <w:fldChar w:fldCharType="separate"/>
      </w:r>
      <w:r w:rsidR="006E2F65">
        <w:t>52</w:t>
      </w:r>
      <w:r>
        <w:fldChar w:fldCharType="end"/>
      </w:r>
    </w:p>
    <w:p w14:paraId="1C65A79B" w14:textId="689874C9"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48B</w:t>
      </w:r>
      <w:r>
        <w:t>.</w:t>
      </w:r>
      <w:r>
        <w:tab/>
        <w:t>Duty on loaders</w:t>
      </w:r>
      <w:r>
        <w:tab/>
      </w:r>
      <w:r>
        <w:fldChar w:fldCharType="begin"/>
      </w:r>
      <w:r>
        <w:instrText xml:space="preserve"> PAGEREF _Toc231565538 \h </w:instrText>
      </w:r>
      <w:r>
        <w:fldChar w:fldCharType="separate"/>
      </w:r>
      <w:r w:rsidR="006E2F65">
        <w:t>53</w:t>
      </w:r>
      <w:r>
        <w:fldChar w:fldCharType="end"/>
      </w:r>
    </w:p>
    <w:p w14:paraId="02DB9963" w14:textId="203E9071"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48.</w:t>
      </w:r>
      <w:r w:rsidRPr="002D3C46">
        <w:rPr>
          <w:color w:val="000000"/>
        </w:rPr>
        <w:tab/>
        <w:t>Duty on prime contractors and rail operators</w:t>
      </w:r>
      <w:r>
        <w:tab/>
      </w:r>
      <w:r>
        <w:fldChar w:fldCharType="begin"/>
      </w:r>
      <w:r>
        <w:instrText xml:space="preserve"> PAGEREF _Toc231565539 \h </w:instrText>
      </w:r>
      <w:r>
        <w:fldChar w:fldCharType="separate"/>
      </w:r>
      <w:r w:rsidR="006E2F65">
        <w:t>53</w:t>
      </w:r>
      <w:r>
        <w:fldChar w:fldCharType="end"/>
      </w:r>
    </w:p>
    <w:p w14:paraId="3D9827A8" w14:textId="03BE6E2C"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49.</w:t>
      </w:r>
      <w:r w:rsidRPr="002D3C46">
        <w:rPr>
          <w:color w:val="000000"/>
        </w:rPr>
        <w:tab/>
        <w:t>Duty on drivers</w:t>
      </w:r>
      <w:r>
        <w:tab/>
      </w:r>
      <w:r>
        <w:fldChar w:fldCharType="begin"/>
      </w:r>
      <w:r>
        <w:instrText xml:space="preserve"> PAGEREF _Toc231565540 \h </w:instrText>
      </w:r>
      <w:r>
        <w:fldChar w:fldCharType="separate"/>
      </w:r>
      <w:r w:rsidR="006E2F65">
        <w:t>53</w:t>
      </w:r>
      <w:r>
        <w:fldChar w:fldCharType="end"/>
      </w:r>
    </w:p>
    <w:p w14:paraId="113636D2"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Packaging</w:t>
      </w:r>
    </w:p>
    <w:p w14:paraId="67E1D826"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E2E1D0B" w14:textId="34DC1A33" w:rsidR="00F70EFD" w:rsidRDefault="00F70EFD">
      <w:pPr>
        <w:pStyle w:val="TOC8"/>
        <w:rPr>
          <w:rFonts w:asciiTheme="minorHAnsi" w:eastAsiaTheme="minorEastAsia" w:hAnsiTheme="minorHAnsi" w:cstheme="minorBidi"/>
          <w:kern w:val="2"/>
          <w:sz w:val="24"/>
          <w:szCs w:val="24"/>
          <w14:ligatures w14:val="standardContextual"/>
        </w:rPr>
      </w:pPr>
      <w:r>
        <w:t>50.</w:t>
      </w:r>
      <w:r>
        <w:tab/>
      </w:r>
      <w:r w:rsidRPr="002D3C46">
        <w:rPr>
          <w:color w:val="000000"/>
        </w:rPr>
        <w:t>Application of Part</w:t>
      </w:r>
      <w:r>
        <w:tab/>
      </w:r>
      <w:r>
        <w:fldChar w:fldCharType="begin"/>
      </w:r>
      <w:r>
        <w:instrText xml:space="preserve"> PAGEREF _Toc231565543 \h </w:instrText>
      </w:r>
      <w:r>
        <w:fldChar w:fldCharType="separate"/>
      </w:r>
      <w:r w:rsidR="006E2F65">
        <w:t>55</w:t>
      </w:r>
      <w:r>
        <w:fldChar w:fldCharType="end"/>
      </w:r>
    </w:p>
    <w:p w14:paraId="2A1D16C6" w14:textId="1AAB72B5"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52.</w:t>
      </w:r>
      <w:r w:rsidRPr="002D3C46">
        <w:rPr>
          <w:color w:val="000000"/>
        </w:rPr>
        <w:tab/>
        <w:t>References to ADG Code Part 4 include Dangerous Goods List requirements</w:t>
      </w:r>
      <w:r>
        <w:tab/>
      </w:r>
      <w:r>
        <w:fldChar w:fldCharType="begin"/>
      </w:r>
      <w:r>
        <w:instrText xml:space="preserve"> PAGEREF _Toc231565544 \h </w:instrText>
      </w:r>
      <w:r>
        <w:fldChar w:fldCharType="separate"/>
      </w:r>
      <w:r w:rsidR="006E2F65">
        <w:t>55</w:t>
      </w:r>
      <w:r>
        <w:fldChar w:fldCharType="end"/>
      </w:r>
    </w:p>
    <w:p w14:paraId="38FF735C"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rsidRPr="002D3C46">
        <w:rPr>
          <w:color w:val="000000"/>
        </w:rPr>
        <w:t>Division 2 — Suitability and design of packaging</w:t>
      </w:r>
    </w:p>
    <w:p w14:paraId="3AF96A90" w14:textId="54E692D5"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53.</w:t>
      </w:r>
      <w:r w:rsidRPr="002D3C46">
        <w:rPr>
          <w:color w:val="000000"/>
        </w:rPr>
        <w:tab/>
        <w:t>Suitability of packaging for transport</w:t>
      </w:r>
      <w:r>
        <w:tab/>
      </w:r>
      <w:r>
        <w:fldChar w:fldCharType="begin"/>
      </w:r>
      <w:r>
        <w:instrText xml:space="preserve"> PAGEREF _Toc231565546 \h </w:instrText>
      </w:r>
      <w:r>
        <w:fldChar w:fldCharType="separate"/>
      </w:r>
      <w:r w:rsidR="006E2F65">
        <w:t>55</w:t>
      </w:r>
      <w:r>
        <w:fldChar w:fldCharType="end"/>
      </w:r>
    </w:p>
    <w:p w14:paraId="0D79DD7F" w14:textId="57240F0D" w:rsidR="00F70EFD" w:rsidRDefault="00F70EFD">
      <w:pPr>
        <w:pStyle w:val="TOC8"/>
        <w:rPr>
          <w:rFonts w:asciiTheme="minorHAnsi" w:eastAsiaTheme="minorEastAsia" w:hAnsiTheme="minorHAnsi" w:cstheme="minorBidi"/>
          <w:kern w:val="2"/>
          <w:sz w:val="24"/>
          <w:szCs w:val="24"/>
          <w14:ligatures w14:val="standardContextual"/>
        </w:rPr>
      </w:pPr>
      <w:r>
        <w:t>54.</w:t>
      </w:r>
      <w:r>
        <w:tab/>
        <w:t>Marking packaging</w:t>
      </w:r>
      <w:r>
        <w:tab/>
      </w:r>
      <w:r>
        <w:fldChar w:fldCharType="begin"/>
      </w:r>
      <w:r>
        <w:instrText xml:space="preserve"> PAGEREF _Toc231565547 \h </w:instrText>
      </w:r>
      <w:r>
        <w:fldChar w:fldCharType="separate"/>
      </w:r>
      <w:r w:rsidR="006E2F65">
        <w:t>56</w:t>
      </w:r>
      <w:r>
        <w:fldChar w:fldCharType="end"/>
      </w:r>
    </w:p>
    <w:p w14:paraId="17331A0B" w14:textId="0702C737" w:rsidR="00F70EFD" w:rsidRDefault="00F70EFD">
      <w:pPr>
        <w:pStyle w:val="TOC8"/>
        <w:rPr>
          <w:rFonts w:asciiTheme="minorHAnsi" w:eastAsiaTheme="minorEastAsia" w:hAnsiTheme="minorHAnsi" w:cstheme="minorBidi"/>
          <w:kern w:val="2"/>
          <w:sz w:val="24"/>
          <w:szCs w:val="24"/>
          <w14:ligatures w14:val="standardContextual"/>
        </w:rPr>
      </w:pPr>
      <w:r>
        <w:t>55.</w:t>
      </w:r>
      <w:r>
        <w:tab/>
        <w:t>Applications for approval of packaging designs</w:t>
      </w:r>
      <w:r>
        <w:tab/>
      </w:r>
      <w:r>
        <w:fldChar w:fldCharType="begin"/>
      </w:r>
      <w:r>
        <w:instrText xml:space="preserve"> PAGEREF _Toc231565548 \h </w:instrText>
      </w:r>
      <w:r>
        <w:fldChar w:fldCharType="separate"/>
      </w:r>
      <w:r w:rsidR="006E2F65">
        <w:t>56</w:t>
      </w:r>
      <w:r>
        <w:fldChar w:fldCharType="end"/>
      </w:r>
    </w:p>
    <w:p w14:paraId="1E7AE7B9" w14:textId="25060181" w:rsidR="00F70EFD" w:rsidRDefault="00F70EFD">
      <w:pPr>
        <w:pStyle w:val="TOC8"/>
        <w:rPr>
          <w:rFonts w:asciiTheme="minorHAnsi" w:eastAsiaTheme="minorEastAsia" w:hAnsiTheme="minorHAnsi" w:cstheme="minorBidi"/>
          <w:kern w:val="2"/>
          <w:sz w:val="24"/>
          <w:szCs w:val="24"/>
          <w14:ligatures w14:val="standardContextual"/>
        </w:rPr>
      </w:pPr>
      <w:r>
        <w:t>56.</w:t>
      </w:r>
      <w:r>
        <w:tab/>
        <w:t>Approvals — packaging designs</w:t>
      </w:r>
      <w:r>
        <w:tab/>
      </w:r>
      <w:r>
        <w:fldChar w:fldCharType="begin"/>
      </w:r>
      <w:r>
        <w:instrText xml:space="preserve"> PAGEREF _Toc231565549 \h </w:instrText>
      </w:r>
      <w:r>
        <w:fldChar w:fldCharType="separate"/>
      </w:r>
      <w:r w:rsidR="006E2F65">
        <w:t>57</w:t>
      </w:r>
      <w:r>
        <w:fldChar w:fldCharType="end"/>
      </w:r>
    </w:p>
    <w:p w14:paraId="6C1861DF" w14:textId="41063DC0" w:rsidR="00F70EFD" w:rsidRDefault="00F70EFD">
      <w:pPr>
        <w:pStyle w:val="TOC8"/>
        <w:rPr>
          <w:rFonts w:asciiTheme="minorHAnsi" w:eastAsiaTheme="minorEastAsia" w:hAnsiTheme="minorHAnsi" w:cstheme="minorBidi"/>
          <w:kern w:val="2"/>
          <w:sz w:val="24"/>
          <w:szCs w:val="24"/>
          <w14:ligatures w14:val="standardContextual"/>
        </w:rPr>
      </w:pPr>
      <w:r>
        <w:t>57.</w:t>
      </w:r>
      <w:r>
        <w:tab/>
        <w:t>Term used: recognised testing facilities</w:t>
      </w:r>
      <w:r>
        <w:tab/>
      </w:r>
      <w:r>
        <w:fldChar w:fldCharType="begin"/>
      </w:r>
      <w:r>
        <w:instrText xml:space="preserve"> PAGEREF _Toc231565550 \h </w:instrText>
      </w:r>
      <w:r>
        <w:fldChar w:fldCharType="separate"/>
      </w:r>
      <w:r w:rsidR="006E2F65">
        <w:t>58</w:t>
      </w:r>
      <w:r>
        <w:fldChar w:fldCharType="end"/>
      </w:r>
    </w:p>
    <w:p w14:paraId="7E6F94A7" w14:textId="2EBB15B1" w:rsidR="00F70EFD" w:rsidRDefault="00F70EFD">
      <w:pPr>
        <w:pStyle w:val="TOC8"/>
        <w:rPr>
          <w:rFonts w:asciiTheme="minorHAnsi" w:eastAsiaTheme="minorEastAsia" w:hAnsiTheme="minorHAnsi" w:cstheme="minorBidi"/>
          <w:kern w:val="2"/>
          <w:sz w:val="24"/>
          <w:szCs w:val="24"/>
          <w14:ligatures w14:val="standardContextual"/>
        </w:rPr>
      </w:pPr>
      <w:r>
        <w:t>58.</w:t>
      </w:r>
      <w:r>
        <w:tab/>
        <w:t>Test certificates</w:t>
      </w:r>
      <w:r>
        <w:tab/>
      </w:r>
      <w:r>
        <w:fldChar w:fldCharType="begin"/>
      </w:r>
      <w:r>
        <w:instrText xml:space="preserve"> PAGEREF _Toc231565551 \h </w:instrText>
      </w:r>
      <w:r>
        <w:fldChar w:fldCharType="separate"/>
      </w:r>
      <w:r w:rsidR="006E2F65">
        <w:t>58</w:t>
      </w:r>
      <w:r>
        <w:fldChar w:fldCharType="end"/>
      </w:r>
    </w:p>
    <w:p w14:paraId="19A6D98F" w14:textId="702FD32F" w:rsidR="00F70EFD" w:rsidRDefault="00F70EFD">
      <w:pPr>
        <w:pStyle w:val="TOC8"/>
        <w:rPr>
          <w:rFonts w:asciiTheme="minorHAnsi" w:eastAsiaTheme="minorEastAsia" w:hAnsiTheme="minorHAnsi" w:cstheme="minorBidi"/>
          <w:kern w:val="2"/>
          <w:sz w:val="24"/>
          <w:szCs w:val="24"/>
          <w14:ligatures w14:val="standardContextual"/>
        </w:rPr>
      </w:pPr>
      <w:r>
        <w:t>59.</w:t>
      </w:r>
      <w:r>
        <w:tab/>
        <w:t>Approvals — overpacks</w:t>
      </w:r>
      <w:r>
        <w:tab/>
      </w:r>
      <w:r>
        <w:fldChar w:fldCharType="begin"/>
      </w:r>
      <w:r>
        <w:instrText xml:space="preserve"> PAGEREF _Toc231565552 \h </w:instrText>
      </w:r>
      <w:r>
        <w:fldChar w:fldCharType="separate"/>
      </w:r>
      <w:r w:rsidR="006E2F65">
        <w:t>59</w:t>
      </w:r>
      <w:r>
        <w:fldChar w:fldCharType="end"/>
      </w:r>
    </w:p>
    <w:p w14:paraId="30F50569" w14:textId="27200C8F" w:rsidR="00F70EFD" w:rsidRDefault="00F70EFD">
      <w:pPr>
        <w:pStyle w:val="TOC8"/>
        <w:rPr>
          <w:rFonts w:asciiTheme="minorHAnsi" w:eastAsiaTheme="minorEastAsia" w:hAnsiTheme="minorHAnsi" w:cstheme="minorBidi"/>
          <w:kern w:val="2"/>
          <w:sz w:val="24"/>
          <w:szCs w:val="24"/>
          <w14:ligatures w14:val="standardContextual"/>
        </w:rPr>
      </w:pPr>
      <w:r>
        <w:t>60.</w:t>
      </w:r>
      <w:r>
        <w:tab/>
        <w:t>Authorised bodies may give approvals</w:t>
      </w:r>
      <w:r>
        <w:tab/>
      </w:r>
      <w:r>
        <w:fldChar w:fldCharType="begin"/>
      </w:r>
      <w:r>
        <w:instrText xml:space="preserve"> PAGEREF _Toc231565553 \h </w:instrText>
      </w:r>
      <w:r>
        <w:fldChar w:fldCharType="separate"/>
      </w:r>
      <w:r w:rsidR="006E2F65">
        <w:t>60</w:t>
      </w:r>
      <w:r>
        <w:fldChar w:fldCharType="end"/>
      </w:r>
    </w:p>
    <w:p w14:paraId="42DD6B68"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Prohibition on the sale or supply of non</w:t>
      </w:r>
      <w:r>
        <w:noBreakHyphen/>
        <w:t>compliant packaging</w:t>
      </w:r>
    </w:p>
    <w:p w14:paraId="436E3B97" w14:textId="6A86DB4E"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61.</w:t>
      </w:r>
      <w:r w:rsidRPr="002D3C46">
        <w:rPr>
          <w:color w:val="000000"/>
        </w:rPr>
        <w:tab/>
        <w:t>Offence to sell or supply non</w:t>
      </w:r>
      <w:r w:rsidRPr="002D3C46">
        <w:rPr>
          <w:color w:val="000000"/>
        </w:rPr>
        <w:noBreakHyphen/>
        <w:t>compliant packaging</w:t>
      </w:r>
      <w:r>
        <w:tab/>
      </w:r>
      <w:r>
        <w:fldChar w:fldCharType="begin"/>
      </w:r>
      <w:r>
        <w:instrText xml:space="preserve"> PAGEREF _Toc231565555 \h </w:instrText>
      </w:r>
      <w:r>
        <w:fldChar w:fldCharType="separate"/>
      </w:r>
      <w:r w:rsidR="006E2F65">
        <w:t>61</w:t>
      </w:r>
      <w:r>
        <w:fldChar w:fldCharType="end"/>
      </w:r>
    </w:p>
    <w:p w14:paraId="76F0DC48"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 relating to general packaging</w:t>
      </w:r>
    </w:p>
    <w:p w14:paraId="113F9A7D" w14:textId="00FDFDA2" w:rsidR="00F70EFD" w:rsidRDefault="00F70EFD">
      <w:pPr>
        <w:pStyle w:val="TOC8"/>
        <w:rPr>
          <w:rFonts w:asciiTheme="minorHAnsi" w:eastAsiaTheme="minorEastAsia" w:hAnsiTheme="minorHAnsi" w:cstheme="minorBidi"/>
          <w:kern w:val="2"/>
          <w:sz w:val="24"/>
          <w:szCs w:val="24"/>
          <w14:ligatures w14:val="standardContextual"/>
        </w:rPr>
      </w:pPr>
      <w:r>
        <w:t>62.</w:t>
      </w:r>
      <w:r>
        <w:tab/>
        <w:t>Term used: general packaging</w:t>
      </w:r>
      <w:r>
        <w:tab/>
      </w:r>
      <w:r>
        <w:fldChar w:fldCharType="begin"/>
      </w:r>
      <w:r>
        <w:instrText xml:space="preserve"> PAGEREF _Toc231565557 \h </w:instrText>
      </w:r>
      <w:r>
        <w:fldChar w:fldCharType="separate"/>
      </w:r>
      <w:r w:rsidR="006E2F65">
        <w:t>61</w:t>
      </w:r>
      <w:r>
        <w:fldChar w:fldCharType="end"/>
      </w:r>
    </w:p>
    <w:p w14:paraId="50166947" w14:textId="55E81DFF" w:rsidR="00F70EFD" w:rsidRDefault="00F70EFD">
      <w:pPr>
        <w:pStyle w:val="TOC8"/>
        <w:rPr>
          <w:rFonts w:asciiTheme="minorHAnsi" w:eastAsiaTheme="minorEastAsia" w:hAnsiTheme="minorHAnsi" w:cstheme="minorBidi"/>
          <w:kern w:val="2"/>
          <w:sz w:val="24"/>
          <w:szCs w:val="24"/>
          <w14:ligatures w14:val="standardContextual"/>
        </w:rPr>
      </w:pPr>
      <w:r>
        <w:t>63.</w:t>
      </w:r>
      <w:r>
        <w:tab/>
        <w:t>Duty on consignors</w:t>
      </w:r>
      <w:r>
        <w:tab/>
      </w:r>
      <w:r>
        <w:fldChar w:fldCharType="begin"/>
      </w:r>
      <w:r>
        <w:instrText xml:space="preserve"> PAGEREF _Toc231565558 \h </w:instrText>
      </w:r>
      <w:r>
        <w:fldChar w:fldCharType="separate"/>
      </w:r>
      <w:r w:rsidR="006E2F65">
        <w:t>62</w:t>
      </w:r>
      <w:r>
        <w:fldChar w:fldCharType="end"/>
      </w:r>
    </w:p>
    <w:p w14:paraId="06D1A7A8" w14:textId="19BDEA0C" w:rsidR="00F70EFD" w:rsidRDefault="00F70EFD">
      <w:pPr>
        <w:pStyle w:val="TOC8"/>
        <w:rPr>
          <w:rFonts w:asciiTheme="minorHAnsi" w:eastAsiaTheme="minorEastAsia" w:hAnsiTheme="minorHAnsi" w:cstheme="minorBidi"/>
          <w:kern w:val="2"/>
          <w:sz w:val="24"/>
          <w:szCs w:val="24"/>
          <w14:ligatures w14:val="standardContextual"/>
        </w:rPr>
      </w:pPr>
      <w:r>
        <w:t>64.</w:t>
      </w:r>
      <w:r>
        <w:tab/>
        <w:t>Duty on packers</w:t>
      </w:r>
      <w:r>
        <w:tab/>
      </w:r>
      <w:r>
        <w:fldChar w:fldCharType="begin"/>
      </w:r>
      <w:r>
        <w:instrText xml:space="preserve"> PAGEREF _Toc231565559 \h </w:instrText>
      </w:r>
      <w:r>
        <w:fldChar w:fldCharType="separate"/>
      </w:r>
      <w:r w:rsidR="006E2F65">
        <w:t>62</w:t>
      </w:r>
      <w:r>
        <w:fldChar w:fldCharType="end"/>
      </w:r>
    </w:p>
    <w:p w14:paraId="341989DC" w14:textId="79954CB9" w:rsidR="00F70EFD" w:rsidRDefault="00F70EFD">
      <w:pPr>
        <w:pStyle w:val="TOC8"/>
        <w:rPr>
          <w:rFonts w:asciiTheme="minorHAnsi" w:eastAsiaTheme="minorEastAsia" w:hAnsiTheme="minorHAnsi" w:cstheme="minorBidi"/>
          <w:kern w:val="2"/>
          <w:sz w:val="24"/>
          <w:szCs w:val="24"/>
          <w14:ligatures w14:val="standardContextual"/>
        </w:rPr>
      </w:pPr>
      <w:r>
        <w:t>65.</w:t>
      </w:r>
      <w:r>
        <w:tab/>
        <w:t>Duty on loaders</w:t>
      </w:r>
      <w:r>
        <w:tab/>
      </w:r>
      <w:r>
        <w:fldChar w:fldCharType="begin"/>
      </w:r>
      <w:r>
        <w:instrText xml:space="preserve"> PAGEREF _Toc231565560 \h </w:instrText>
      </w:r>
      <w:r>
        <w:fldChar w:fldCharType="separate"/>
      </w:r>
      <w:r w:rsidR="006E2F65">
        <w:t>62</w:t>
      </w:r>
      <w:r>
        <w:fldChar w:fldCharType="end"/>
      </w:r>
    </w:p>
    <w:p w14:paraId="52CA8EBE" w14:textId="0CF847E8" w:rsidR="00F70EFD" w:rsidRDefault="00F70EFD">
      <w:pPr>
        <w:pStyle w:val="TOC8"/>
        <w:rPr>
          <w:rFonts w:asciiTheme="minorHAnsi" w:eastAsiaTheme="minorEastAsia" w:hAnsiTheme="minorHAnsi" w:cstheme="minorBidi"/>
          <w:kern w:val="2"/>
          <w:sz w:val="24"/>
          <w:szCs w:val="24"/>
          <w14:ligatures w14:val="standardContextual"/>
        </w:rPr>
      </w:pPr>
      <w:r>
        <w:t>66.</w:t>
      </w:r>
      <w:r>
        <w:tab/>
        <w:t>Duty on prime contractors and rail operators</w:t>
      </w:r>
      <w:r>
        <w:tab/>
      </w:r>
      <w:r>
        <w:fldChar w:fldCharType="begin"/>
      </w:r>
      <w:r>
        <w:instrText xml:space="preserve"> PAGEREF _Toc231565561 \h </w:instrText>
      </w:r>
      <w:r>
        <w:fldChar w:fldCharType="separate"/>
      </w:r>
      <w:r w:rsidR="006E2F65">
        <w:t>63</w:t>
      </w:r>
      <w:r>
        <w:fldChar w:fldCharType="end"/>
      </w:r>
    </w:p>
    <w:p w14:paraId="3FD2F65A" w14:textId="663E95B7" w:rsidR="00F70EFD" w:rsidRDefault="00F70EFD">
      <w:pPr>
        <w:pStyle w:val="TOC8"/>
        <w:rPr>
          <w:rFonts w:asciiTheme="minorHAnsi" w:eastAsiaTheme="minorEastAsia" w:hAnsiTheme="minorHAnsi" w:cstheme="minorBidi"/>
          <w:kern w:val="2"/>
          <w:sz w:val="24"/>
          <w:szCs w:val="24"/>
          <w14:ligatures w14:val="standardContextual"/>
        </w:rPr>
      </w:pPr>
      <w:r>
        <w:t>67.</w:t>
      </w:r>
      <w:r>
        <w:tab/>
        <w:t>Duty on drivers</w:t>
      </w:r>
      <w:r>
        <w:tab/>
      </w:r>
      <w:r>
        <w:fldChar w:fldCharType="begin"/>
      </w:r>
      <w:r>
        <w:instrText xml:space="preserve"> PAGEREF _Toc231565562 \h </w:instrText>
      </w:r>
      <w:r>
        <w:fldChar w:fldCharType="separate"/>
      </w:r>
      <w:r w:rsidR="006E2F65">
        <w:t>63</w:t>
      </w:r>
      <w:r>
        <w:fldChar w:fldCharType="end"/>
      </w:r>
    </w:p>
    <w:p w14:paraId="1B41A0A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 relating to other packaging</w:t>
      </w:r>
    </w:p>
    <w:p w14:paraId="3FBDFFB7" w14:textId="4EE748EE" w:rsidR="00F70EFD" w:rsidRDefault="00F70EFD">
      <w:pPr>
        <w:pStyle w:val="TOC8"/>
        <w:rPr>
          <w:rFonts w:asciiTheme="minorHAnsi" w:eastAsiaTheme="minorEastAsia" w:hAnsiTheme="minorHAnsi" w:cstheme="minorBidi"/>
          <w:kern w:val="2"/>
          <w:sz w:val="24"/>
          <w:szCs w:val="24"/>
          <w14:ligatures w14:val="standardContextual"/>
        </w:rPr>
      </w:pPr>
      <w:r>
        <w:t>68.</w:t>
      </w:r>
      <w:r>
        <w:tab/>
        <w:t>Term used: other packaging</w:t>
      </w:r>
      <w:r>
        <w:tab/>
      </w:r>
      <w:r>
        <w:fldChar w:fldCharType="begin"/>
      </w:r>
      <w:r>
        <w:instrText xml:space="preserve"> PAGEREF _Toc231565564 \h </w:instrText>
      </w:r>
      <w:r>
        <w:fldChar w:fldCharType="separate"/>
      </w:r>
      <w:r w:rsidR="006E2F65">
        <w:t>63</w:t>
      </w:r>
      <w:r>
        <w:fldChar w:fldCharType="end"/>
      </w:r>
    </w:p>
    <w:p w14:paraId="7707D469" w14:textId="2726315D" w:rsidR="00F70EFD" w:rsidRDefault="00F70EFD">
      <w:pPr>
        <w:pStyle w:val="TOC8"/>
        <w:rPr>
          <w:rFonts w:asciiTheme="minorHAnsi" w:eastAsiaTheme="minorEastAsia" w:hAnsiTheme="minorHAnsi" w:cstheme="minorBidi"/>
          <w:kern w:val="2"/>
          <w:sz w:val="24"/>
          <w:szCs w:val="24"/>
          <w14:ligatures w14:val="standardContextual"/>
        </w:rPr>
      </w:pPr>
      <w:r>
        <w:t>69.</w:t>
      </w:r>
      <w:r>
        <w:tab/>
        <w:t>Duty on manufacturers of portable tanks, MEGCs or tank vehicles</w:t>
      </w:r>
      <w:r>
        <w:tab/>
      </w:r>
      <w:r>
        <w:fldChar w:fldCharType="begin"/>
      </w:r>
      <w:r>
        <w:instrText xml:space="preserve"> PAGEREF _Toc231565565 \h </w:instrText>
      </w:r>
      <w:r>
        <w:fldChar w:fldCharType="separate"/>
      </w:r>
      <w:r w:rsidR="006E2F65">
        <w:t>64</w:t>
      </w:r>
      <w:r>
        <w:fldChar w:fldCharType="end"/>
      </w:r>
    </w:p>
    <w:p w14:paraId="026CC48C" w14:textId="064896E9" w:rsidR="00F70EFD" w:rsidRDefault="00F70EFD">
      <w:pPr>
        <w:pStyle w:val="TOC8"/>
        <w:rPr>
          <w:rFonts w:asciiTheme="minorHAnsi" w:eastAsiaTheme="minorEastAsia" w:hAnsiTheme="minorHAnsi" w:cstheme="minorBidi"/>
          <w:kern w:val="2"/>
          <w:sz w:val="24"/>
          <w:szCs w:val="24"/>
          <w14:ligatures w14:val="standardContextual"/>
        </w:rPr>
      </w:pPr>
      <w:r>
        <w:t>70.</w:t>
      </w:r>
      <w:r>
        <w:tab/>
        <w:t>Duty on owners of demountable tanks, portable tanks and MEGCs</w:t>
      </w:r>
      <w:r>
        <w:tab/>
      </w:r>
      <w:r>
        <w:fldChar w:fldCharType="begin"/>
      </w:r>
      <w:r>
        <w:instrText xml:space="preserve"> PAGEREF _Toc231565566 \h </w:instrText>
      </w:r>
      <w:r>
        <w:fldChar w:fldCharType="separate"/>
      </w:r>
      <w:r w:rsidR="006E2F65">
        <w:t>65</w:t>
      </w:r>
      <w:r>
        <w:fldChar w:fldCharType="end"/>
      </w:r>
    </w:p>
    <w:p w14:paraId="21BCE0D7" w14:textId="4B625CD0" w:rsidR="00F70EFD" w:rsidRDefault="00F70EFD">
      <w:pPr>
        <w:pStyle w:val="TOC8"/>
        <w:rPr>
          <w:rFonts w:asciiTheme="minorHAnsi" w:eastAsiaTheme="minorEastAsia" w:hAnsiTheme="minorHAnsi" w:cstheme="minorBidi"/>
          <w:kern w:val="2"/>
          <w:sz w:val="24"/>
          <w:szCs w:val="24"/>
          <w14:ligatures w14:val="standardContextual"/>
        </w:rPr>
      </w:pPr>
      <w:r>
        <w:t>71.</w:t>
      </w:r>
      <w:r>
        <w:tab/>
        <w:t>Duty on consignors</w:t>
      </w:r>
      <w:r>
        <w:tab/>
      </w:r>
      <w:r>
        <w:fldChar w:fldCharType="begin"/>
      </w:r>
      <w:r>
        <w:instrText xml:space="preserve"> PAGEREF _Toc231565567 \h </w:instrText>
      </w:r>
      <w:r>
        <w:fldChar w:fldCharType="separate"/>
      </w:r>
      <w:r w:rsidR="006E2F65">
        <w:t>65</w:t>
      </w:r>
      <w:r>
        <w:fldChar w:fldCharType="end"/>
      </w:r>
    </w:p>
    <w:p w14:paraId="660A5180" w14:textId="38A9C066" w:rsidR="00F70EFD" w:rsidRDefault="00F70EFD">
      <w:pPr>
        <w:pStyle w:val="TOC8"/>
        <w:rPr>
          <w:rFonts w:asciiTheme="minorHAnsi" w:eastAsiaTheme="minorEastAsia" w:hAnsiTheme="minorHAnsi" w:cstheme="minorBidi"/>
          <w:kern w:val="2"/>
          <w:sz w:val="24"/>
          <w:szCs w:val="24"/>
          <w14:ligatures w14:val="standardContextual"/>
        </w:rPr>
      </w:pPr>
      <w:r>
        <w:t>72.</w:t>
      </w:r>
      <w:r>
        <w:tab/>
        <w:t>Duty on packers</w:t>
      </w:r>
      <w:r>
        <w:tab/>
      </w:r>
      <w:r>
        <w:fldChar w:fldCharType="begin"/>
      </w:r>
      <w:r>
        <w:instrText xml:space="preserve"> PAGEREF _Toc231565568 \h </w:instrText>
      </w:r>
      <w:r>
        <w:fldChar w:fldCharType="separate"/>
      </w:r>
      <w:r w:rsidR="006E2F65">
        <w:t>65</w:t>
      </w:r>
      <w:r>
        <w:fldChar w:fldCharType="end"/>
      </w:r>
    </w:p>
    <w:p w14:paraId="34E59197" w14:textId="7FCCCD4D" w:rsidR="00F70EFD" w:rsidRDefault="00F70EFD">
      <w:pPr>
        <w:pStyle w:val="TOC8"/>
        <w:rPr>
          <w:rFonts w:asciiTheme="minorHAnsi" w:eastAsiaTheme="minorEastAsia" w:hAnsiTheme="minorHAnsi" w:cstheme="minorBidi"/>
          <w:kern w:val="2"/>
          <w:sz w:val="24"/>
          <w:szCs w:val="24"/>
          <w14:ligatures w14:val="standardContextual"/>
        </w:rPr>
      </w:pPr>
      <w:r>
        <w:t>73.</w:t>
      </w:r>
      <w:r>
        <w:tab/>
        <w:t>Duty on loaders</w:t>
      </w:r>
      <w:r>
        <w:tab/>
      </w:r>
      <w:r>
        <w:fldChar w:fldCharType="begin"/>
      </w:r>
      <w:r>
        <w:instrText xml:space="preserve"> PAGEREF _Toc231565569 \h </w:instrText>
      </w:r>
      <w:r>
        <w:fldChar w:fldCharType="separate"/>
      </w:r>
      <w:r w:rsidR="006E2F65">
        <w:t>66</w:t>
      </w:r>
      <w:r>
        <w:fldChar w:fldCharType="end"/>
      </w:r>
    </w:p>
    <w:p w14:paraId="660F0B85" w14:textId="56FA55DF" w:rsidR="00F70EFD" w:rsidRDefault="00F70EFD">
      <w:pPr>
        <w:pStyle w:val="TOC8"/>
        <w:rPr>
          <w:rFonts w:asciiTheme="minorHAnsi" w:eastAsiaTheme="minorEastAsia" w:hAnsiTheme="minorHAnsi" w:cstheme="minorBidi"/>
          <w:kern w:val="2"/>
          <w:sz w:val="24"/>
          <w:szCs w:val="24"/>
          <w14:ligatures w14:val="standardContextual"/>
        </w:rPr>
      </w:pPr>
      <w:r>
        <w:t>74.</w:t>
      </w:r>
      <w:r>
        <w:tab/>
        <w:t>Duty on prime contractors and rail operators</w:t>
      </w:r>
      <w:r>
        <w:tab/>
      </w:r>
      <w:r>
        <w:fldChar w:fldCharType="begin"/>
      </w:r>
      <w:r>
        <w:instrText xml:space="preserve"> PAGEREF _Toc231565570 \h </w:instrText>
      </w:r>
      <w:r>
        <w:fldChar w:fldCharType="separate"/>
      </w:r>
      <w:r w:rsidR="006E2F65">
        <w:t>66</w:t>
      </w:r>
      <w:r>
        <w:fldChar w:fldCharType="end"/>
      </w:r>
    </w:p>
    <w:p w14:paraId="6A39D9F6" w14:textId="114C9DFD" w:rsidR="00F70EFD" w:rsidRDefault="00F70EFD">
      <w:pPr>
        <w:pStyle w:val="TOC8"/>
        <w:rPr>
          <w:rFonts w:asciiTheme="minorHAnsi" w:eastAsiaTheme="minorEastAsia" w:hAnsiTheme="minorHAnsi" w:cstheme="minorBidi"/>
          <w:kern w:val="2"/>
          <w:sz w:val="24"/>
          <w:szCs w:val="24"/>
          <w14:ligatures w14:val="standardContextual"/>
        </w:rPr>
      </w:pPr>
      <w:r>
        <w:t>75.</w:t>
      </w:r>
      <w:r>
        <w:tab/>
        <w:t>Duty on drivers</w:t>
      </w:r>
      <w:r>
        <w:tab/>
      </w:r>
      <w:r>
        <w:fldChar w:fldCharType="begin"/>
      </w:r>
      <w:r>
        <w:instrText xml:space="preserve"> PAGEREF _Toc231565571 \h </w:instrText>
      </w:r>
      <w:r>
        <w:fldChar w:fldCharType="separate"/>
      </w:r>
      <w:r w:rsidR="006E2F65">
        <w:t>67</w:t>
      </w:r>
      <w:r>
        <w:fldChar w:fldCharType="end"/>
      </w:r>
    </w:p>
    <w:p w14:paraId="486B9AB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 relating to overpacks</w:t>
      </w:r>
    </w:p>
    <w:p w14:paraId="631C45D6" w14:textId="71151FB8" w:rsidR="00F70EFD" w:rsidRDefault="00F70EFD">
      <w:pPr>
        <w:pStyle w:val="TOC8"/>
        <w:rPr>
          <w:rFonts w:asciiTheme="minorHAnsi" w:eastAsiaTheme="minorEastAsia" w:hAnsiTheme="minorHAnsi" w:cstheme="minorBidi"/>
          <w:kern w:val="2"/>
          <w:sz w:val="24"/>
          <w:szCs w:val="24"/>
          <w14:ligatures w14:val="standardContextual"/>
        </w:rPr>
      </w:pPr>
      <w:r>
        <w:t>101.</w:t>
      </w:r>
      <w:r>
        <w:tab/>
        <w:t>Duty on consignors</w:t>
      </w:r>
      <w:r>
        <w:tab/>
      </w:r>
      <w:r>
        <w:fldChar w:fldCharType="begin"/>
      </w:r>
      <w:r>
        <w:instrText xml:space="preserve"> PAGEREF _Toc231565573 \h </w:instrText>
      </w:r>
      <w:r>
        <w:fldChar w:fldCharType="separate"/>
      </w:r>
      <w:r w:rsidR="006E2F65">
        <w:t>67</w:t>
      </w:r>
      <w:r>
        <w:fldChar w:fldCharType="end"/>
      </w:r>
    </w:p>
    <w:p w14:paraId="4EB00246" w14:textId="45C958C6" w:rsidR="00F70EFD" w:rsidRDefault="00F70EFD">
      <w:pPr>
        <w:pStyle w:val="TOC8"/>
        <w:rPr>
          <w:rFonts w:asciiTheme="minorHAnsi" w:eastAsiaTheme="minorEastAsia" w:hAnsiTheme="minorHAnsi" w:cstheme="minorBidi"/>
          <w:kern w:val="2"/>
          <w:sz w:val="24"/>
          <w:szCs w:val="24"/>
          <w14:ligatures w14:val="standardContextual"/>
        </w:rPr>
      </w:pPr>
      <w:r>
        <w:t>102.</w:t>
      </w:r>
      <w:r>
        <w:tab/>
        <w:t>Duty on packers</w:t>
      </w:r>
      <w:r>
        <w:tab/>
      </w:r>
      <w:r>
        <w:fldChar w:fldCharType="begin"/>
      </w:r>
      <w:r>
        <w:instrText xml:space="preserve"> PAGEREF _Toc231565574 \h </w:instrText>
      </w:r>
      <w:r>
        <w:fldChar w:fldCharType="separate"/>
      </w:r>
      <w:r w:rsidR="006E2F65">
        <w:t>68</w:t>
      </w:r>
      <w:r>
        <w:fldChar w:fldCharType="end"/>
      </w:r>
    </w:p>
    <w:p w14:paraId="515427F9" w14:textId="1E7B1782" w:rsidR="00F70EFD" w:rsidRDefault="00F70EFD">
      <w:pPr>
        <w:pStyle w:val="TOC8"/>
        <w:rPr>
          <w:rFonts w:asciiTheme="minorHAnsi" w:eastAsiaTheme="minorEastAsia" w:hAnsiTheme="minorHAnsi" w:cstheme="minorBidi"/>
          <w:kern w:val="2"/>
          <w:sz w:val="24"/>
          <w:szCs w:val="24"/>
          <w14:ligatures w14:val="standardContextual"/>
        </w:rPr>
      </w:pPr>
      <w:r>
        <w:t>103.</w:t>
      </w:r>
      <w:r>
        <w:tab/>
        <w:t>Duty on loaders</w:t>
      </w:r>
      <w:r>
        <w:tab/>
      </w:r>
      <w:r>
        <w:fldChar w:fldCharType="begin"/>
      </w:r>
      <w:r>
        <w:instrText xml:space="preserve"> PAGEREF _Toc231565575 \h </w:instrText>
      </w:r>
      <w:r>
        <w:fldChar w:fldCharType="separate"/>
      </w:r>
      <w:r w:rsidR="006E2F65">
        <w:t>68</w:t>
      </w:r>
      <w:r>
        <w:fldChar w:fldCharType="end"/>
      </w:r>
    </w:p>
    <w:p w14:paraId="248E4E8E" w14:textId="72729503" w:rsidR="00F70EFD" w:rsidRDefault="00F70EFD">
      <w:pPr>
        <w:pStyle w:val="TOC8"/>
        <w:rPr>
          <w:rFonts w:asciiTheme="minorHAnsi" w:eastAsiaTheme="minorEastAsia" w:hAnsiTheme="minorHAnsi" w:cstheme="minorBidi"/>
          <w:kern w:val="2"/>
          <w:sz w:val="24"/>
          <w:szCs w:val="24"/>
          <w14:ligatures w14:val="standardContextual"/>
        </w:rPr>
      </w:pPr>
      <w:r>
        <w:t>104.</w:t>
      </w:r>
      <w:r>
        <w:tab/>
        <w:t>Duty on prime contractors and rail operators</w:t>
      </w:r>
      <w:r>
        <w:tab/>
      </w:r>
      <w:r>
        <w:fldChar w:fldCharType="begin"/>
      </w:r>
      <w:r>
        <w:instrText xml:space="preserve"> PAGEREF _Toc231565576 \h </w:instrText>
      </w:r>
      <w:r>
        <w:fldChar w:fldCharType="separate"/>
      </w:r>
      <w:r w:rsidR="006E2F65">
        <w:t>68</w:t>
      </w:r>
      <w:r>
        <w:fldChar w:fldCharType="end"/>
      </w:r>
    </w:p>
    <w:p w14:paraId="026861ED" w14:textId="0DAC53C6" w:rsidR="00F70EFD" w:rsidRDefault="00F70EFD">
      <w:pPr>
        <w:pStyle w:val="TOC8"/>
        <w:rPr>
          <w:rFonts w:asciiTheme="minorHAnsi" w:eastAsiaTheme="minorEastAsia" w:hAnsiTheme="minorHAnsi" w:cstheme="minorBidi"/>
          <w:kern w:val="2"/>
          <w:sz w:val="24"/>
          <w:szCs w:val="24"/>
          <w14:ligatures w14:val="standardContextual"/>
        </w:rPr>
      </w:pPr>
      <w:r>
        <w:t>105.</w:t>
      </w:r>
      <w:r>
        <w:tab/>
        <w:t>Duty on drivers</w:t>
      </w:r>
      <w:r>
        <w:tab/>
      </w:r>
      <w:r>
        <w:fldChar w:fldCharType="begin"/>
      </w:r>
      <w:r>
        <w:instrText xml:space="preserve"> PAGEREF _Toc231565577 \h </w:instrText>
      </w:r>
      <w:r>
        <w:fldChar w:fldCharType="separate"/>
      </w:r>
      <w:r w:rsidR="006E2F65">
        <w:t>69</w:t>
      </w:r>
      <w:r>
        <w:fldChar w:fldCharType="end"/>
      </w:r>
    </w:p>
    <w:p w14:paraId="79816762"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Consignment procedures</w:t>
      </w:r>
    </w:p>
    <w:p w14:paraId="746813D6"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Marking and labelling</w:t>
      </w:r>
    </w:p>
    <w:p w14:paraId="57CDE59D" w14:textId="0DABF27F"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106.</w:t>
      </w:r>
      <w:r w:rsidRPr="002D3C46">
        <w:rPr>
          <w:color w:val="000000"/>
        </w:rPr>
        <w:tab/>
        <w:t>Term used: appropriately marked</w:t>
      </w:r>
      <w:r>
        <w:tab/>
      </w:r>
      <w:r>
        <w:fldChar w:fldCharType="begin"/>
      </w:r>
      <w:r>
        <w:instrText xml:space="preserve"> PAGEREF _Toc231565580 \h </w:instrText>
      </w:r>
      <w:r>
        <w:fldChar w:fldCharType="separate"/>
      </w:r>
      <w:r w:rsidR="006E2F65">
        <w:t>70</w:t>
      </w:r>
      <w:r>
        <w:fldChar w:fldCharType="end"/>
      </w:r>
    </w:p>
    <w:p w14:paraId="10EE8F08" w14:textId="51D72CB5" w:rsidR="00F70EFD" w:rsidRDefault="00F70EFD">
      <w:pPr>
        <w:pStyle w:val="TOC8"/>
        <w:rPr>
          <w:rFonts w:asciiTheme="minorHAnsi" w:eastAsiaTheme="minorEastAsia" w:hAnsiTheme="minorHAnsi" w:cstheme="minorBidi"/>
          <w:kern w:val="2"/>
          <w:sz w:val="24"/>
          <w:szCs w:val="24"/>
          <w14:ligatures w14:val="standardContextual"/>
        </w:rPr>
      </w:pPr>
      <w:r>
        <w:t>107.</w:t>
      </w:r>
      <w:r>
        <w:tab/>
        <w:t>Duty on consignors</w:t>
      </w:r>
      <w:r>
        <w:tab/>
      </w:r>
      <w:r>
        <w:fldChar w:fldCharType="begin"/>
      </w:r>
      <w:r>
        <w:instrText xml:space="preserve"> PAGEREF _Toc231565581 \h </w:instrText>
      </w:r>
      <w:r>
        <w:fldChar w:fldCharType="separate"/>
      </w:r>
      <w:r w:rsidR="006E2F65">
        <w:t>71</w:t>
      </w:r>
      <w:r>
        <w:fldChar w:fldCharType="end"/>
      </w:r>
    </w:p>
    <w:p w14:paraId="2AF1D4F6" w14:textId="0495E34F" w:rsidR="00F70EFD" w:rsidRDefault="00F70EFD">
      <w:pPr>
        <w:pStyle w:val="TOC8"/>
        <w:rPr>
          <w:rFonts w:asciiTheme="minorHAnsi" w:eastAsiaTheme="minorEastAsia" w:hAnsiTheme="minorHAnsi" w:cstheme="minorBidi"/>
          <w:kern w:val="2"/>
          <w:sz w:val="24"/>
          <w:szCs w:val="24"/>
          <w14:ligatures w14:val="standardContextual"/>
        </w:rPr>
      </w:pPr>
      <w:r>
        <w:t>108.</w:t>
      </w:r>
      <w:r>
        <w:tab/>
        <w:t>Duty on packers</w:t>
      </w:r>
      <w:r>
        <w:tab/>
      </w:r>
      <w:r>
        <w:fldChar w:fldCharType="begin"/>
      </w:r>
      <w:r>
        <w:instrText xml:space="preserve"> PAGEREF _Toc231565582 \h </w:instrText>
      </w:r>
      <w:r>
        <w:fldChar w:fldCharType="separate"/>
      </w:r>
      <w:r w:rsidR="006E2F65">
        <w:t>71</w:t>
      </w:r>
      <w:r>
        <w:fldChar w:fldCharType="end"/>
      </w:r>
    </w:p>
    <w:p w14:paraId="1A83BDE8" w14:textId="1E5566E2" w:rsidR="00F70EFD" w:rsidRDefault="00F70EFD">
      <w:pPr>
        <w:pStyle w:val="TOC8"/>
        <w:rPr>
          <w:rFonts w:asciiTheme="minorHAnsi" w:eastAsiaTheme="minorEastAsia" w:hAnsiTheme="minorHAnsi" w:cstheme="minorBidi"/>
          <w:kern w:val="2"/>
          <w:sz w:val="24"/>
          <w:szCs w:val="24"/>
          <w14:ligatures w14:val="standardContextual"/>
        </w:rPr>
      </w:pPr>
      <w:r>
        <w:t>109.</w:t>
      </w:r>
      <w:r>
        <w:tab/>
        <w:t>Duty on prime contractors and rail operators</w:t>
      </w:r>
      <w:r>
        <w:tab/>
      </w:r>
      <w:r>
        <w:fldChar w:fldCharType="begin"/>
      </w:r>
      <w:r>
        <w:instrText xml:space="preserve"> PAGEREF _Toc231565583 \h </w:instrText>
      </w:r>
      <w:r>
        <w:fldChar w:fldCharType="separate"/>
      </w:r>
      <w:r w:rsidR="006E2F65">
        <w:t>72</w:t>
      </w:r>
      <w:r>
        <w:fldChar w:fldCharType="end"/>
      </w:r>
    </w:p>
    <w:p w14:paraId="4B192D45" w14:textId="40EEF90E"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109A</w:t>
      </w:r>
      <w:r>
        <w:t>.</w:t>
      </w:r>
      <w:r>
        <w:tab/>
        <w:t>Further duties if dangerous goods transported in portable tank or by tank vehicle</w:t>
      </w:r>
      <w:r>
        <w:tab/>
      </w:r>
      <w:r>
        <w:fldChar w:fldCharType="begin"/>
      </w:r>
      <w:r>
        <w:instrText xml:space="preserve"> PAGEREF _Toc231565584 \h </w:instrText>
      </w:r>
      <w:r>
        <w:fldChar w:fldCharType="separate"/>
      </w:r>
      <w:r w:rsidR="006E2F65">
        <w:t>73</w:t>
      </w:r>
      <w:r>
        <w:fldChar w:fldCharType="end"/>
      </w:r>
    </w:p>
    <w:p w14:paraId="1FEA8E8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Placarding</w:t>
      </w:r>
    </w:p>
    <w:p w14:paraId="046B92F0" w14:textId="0945A6E7" w:rsidR="00F70EFD" w:rsidRDefault="00F70EFD">
      <w:pPr>
        <w:pStyle w:val="TOC8"/>
        <w:rPr>
          <w:rFonts w:asciiTheme="minorHAnsi" w:eastAsiaTheme="minorEastAsia" w:hAnsiTheme="minorHAnsi" w:cstheme="minorBidi"/>
          <w:kern w:val="2"/>
          <w:sz w:val="24"/>
          <w:szCs w:val="24"/>
          <w14:ligatures w14:val="standardContextual"/>
        </w:rPr>
      </w:pPr>
      <w:r>
        <w:t>110.</w:t>
      </w:r>
      <w:r>
        <w:tab/>
        <w:t>When loads must be placarded</w:t>
      </w:r>
      <w:r>
        <w:tab/>
      </w:r>
      <w:r>
        <w:fldChar w:fldCharType="begin"/>
      </w:r>
      <w:r>
        <w:instrText xml:space="preserve"> PAGEREF _Toc231565586 \h </w:instrText>
      </w:r>
      <w:r>
        <w:fldChar w:fldCharType="separate"/>
      </w:r>
      <w:r w:rsidR="006E2F65">
        <w:t>74</w:t>
      </w:r>
      <w:r>
        <w:fldChar w:fldCharType="end"/>
      </w:r>
    </w:p>
    <w:p w14:paraId="2DF0C141" w14:textId="26D252A4" w:rsidR="00F70EFD" w:rsidRDefault="00F70EFD">
      <w:pPr>
        <w:pStyle w:val="TOC8"/>
        <w:rPr>
          <w:rFonts w:asciiTheme="minorHAnsi" w:eastAsiaTheme="minorEastAsia" w:hAnsiTheme="minorHAnsi" w:cstheme="minorBidi"/>
          <w:kern w:val="2"/>
          <w:sz w:val="24"/>
          <w:szCs w:val="24"/>
          <w14:ligatures w14:val="standardContextual"/>
        </w:rPr>
      </w:pPr>
      <w:r>
        <w:t>111.</w:t>
      </w:r>
      <w:r>
        <w:tab/>
        <w:t>Terms used: placard, appropriately placarded</w:t>
      </w:r>
      <w:r>
        <w:tab/>
      </w:r>
      <w:r>
        <w:fldChar w:fldCharType="begin"/>
      </w:r>
      <w:r>
        <w:instrText xml:space="preserve"> PAGEREF _Toc231565587 \h </w:instrText>
      </w:r>
      <w:r>
        <w:fldChar w:fldCharType="separate"/>
      </w:r>
      <w:r w:rsidR="006E2F65">
        <w:t>76</w:t>
      </w:r>
      <w:r>
        <w:fldChar w:fldCharType="end"/>
      </w:r>
    </w:p>
    <w:p w14:paraId="083299B5" w14:textId="60F57FCF" w:rsidR="00F70EFD" w:rsidRDefault="00F70EFD">
      <w:pPr>
        <w:pStyle w:val="TOC8"/>
        <w:rPr>
          <w:rFonts w:asciiTheme="minorHAnsi" w:eastAsiaTheme="minorEastAsia" w:hAnsiTheme="minorHAnsi" w:cstheme="minorBidi"/>
          <w:kern w:val="2"/>
          <w:sz w:val="24"/>
          <w:szCs w:val="24"/>
          <w14:ligatures w14:val="standardContextual"/>
        </w:rPr>
      </w:pPr>
      <w:r>
        <w:t>112.</w:t>
      </w:r>
      <w:r>
        <w:tab/>
        <w:t>Duty on consignors</w:t>
      </w:r>
      <w:r>
        <w:tab/>
      </w:r>
      <w:r>
        <w:fldChar w:fldCharType="begin"/>
      </w:r>
      <w:r>
        <w:instrText xml:space="preserve"> PAGEREF _Toc231565588 \h </w:instrText>
      </w:r>
      <w:r>
        <w:fldChar w:fldCharType="separate"/>
      </w:r>
      <w:r w:rsidR="006E2F65">
        <w:t>76</w:t>
      </w:r>
      <w:r>
        <w:fldChar w:fldCharType="end"/>
      </w:r>
    </w:p>
    <w:p w14:paraId="183F65FC" w14:textId="25A625C7" w:rsidR="00F70EFD" w:rsidRDefault="00F70EFD">
      <w:pPr>
        <w:pStyle w:val="TOC8"/>
        <w:rPr>
          <w:rFonts w:asciiTheme="minorHAnsi" w:eastAsiaTheme="minorEastAsia" w:hAnsiTheme="minorHAnsi" w:cstheme="minorBidi"/>
          <w:kern w:val="2"/>
          <w:sz w:val="24"/>
          <w:szCs w:val="24"/>
          <w14:ligatures w14:val="standardContextual"/>
        </w:rPr>
      </w:pPr>
      <w:r>
        <w:t>113.</w:t>
      </w:r>
      <w:r>
        <w:tab/>
        <w:t>Duty on loaders</w:t>
      </w:r>
      <w:r>
        <w:tab/>
      </w:r>
      <w:r>
        <w:fldChar w:fldCharType="begin"/>
      </w:r>
      <w:r>
        <w:instrText xml:space="preserve"> PAGEREF _Toc231565589 \h </w:instrText>
      </w:r>
      <w:r>
        <w:fldChar w:fldCharType="separate"/>
      </w:r>
      <w:r w:rsidR="006E2F65">
        <w:t>77</w:t>
      </w:r>
      <w:r>
        <w:fldChar w:fldCharType="end"/>
      </w:r>
    </w:p>
    <w:p w14:paraId="533834FC" w14:textId="16FDE041" w:rsidR="00F70EFD" w:rsidRDefault="00F70EFD">
      <w:pPr>
        <w:pStyle w:val="TOC8"/>
        <w:rPr>
          <w:rFonts w:asciiTheme="minorHAnsi" w:eastAsiaTheme="minorEastAsia" w:hAnsiTheme="minorHAnsi" w:cstheme="minorBidi"/>
          <w:kern w:val="2"/>
          <w:sz w:val="24"/>
          <w:szCs w:val="24"/>
          <w14:ligatures w14:val="standardContextual"/>
        </w:rPr>
      </w:pPr>
      <w:r>
        <w:t>114.</w:t>
      </w:r>
      <w:r>
        <w:tab/>
        <w:t>Duty on prime contractors and rail operators</w:t>
      </w:r>
      <w:r>
        <w:tab/>
      </w:r>
      <w:r>
        <w:fldChar w:fldCharType="begin"/>
      </w:r>
      <w:r>
        <w:instrText xml:space="preserve"> PAGEREF _Toc231565590 \h </w:instrText>
      </w:r>
      <w:r>
        <w:fldChar w:fldCharType="separate"/>
      </w:r>
      <w:r w:rsidR="006E2F65">
        <w:t>78</w:t>
      </w:r>
      <w:r>
        <w:fldChar w:fldCharType="end"/>
      </w:r>
    </w:p>
    <w:p w14:paraId="2E55897B" w14:textId="3ECCB11D" w:rsidR="00F70EFD" w:rsidRDefault="00F70EFD">
      <w:pPr>
        <w:pStyle w:val="TOC8"/>
        <w:rPr>
          <w:rFonts w:asciiTheme="minorHAnsi" w:eastAsiaTheme="minorEastAsia" w:hAnsiTheme="minorHAnsi" w:cstheme="minorBidi"/>
          <w:kern w:val="2"/>
          <w:sz w:val="24"/>
          <w:szCs w:val="24"/>
          <w14:ligatures w14:val="standardContextual"/>
        </w:rPr>
      </w:pPr>
      <w:r>
        <w:t>115.</w:t>
      </w:r>
      <w:r>
        <w:tab/>
        <w:t>Duty on drivers</w:t>
      </w:r>
      <w:r>
        <w:tab/>
      </w:r>
      <w:r>
        <w:fldChar w:fldCharType="begin"/>
      </w:r>
      <w:r>
        <w:instrText xml:space="preserve"> PAGEREF _Toc231565591 \h </w:instrText>
      </w:r>
      <w:r>
        <w:fldChar w:fldCharType="separate"/>
      </w:r>
      <w:r w:rsidR="006E2F65">
        <w:t>79</w:t>
      </w:r>
      <w:r>
        <w:fldChar w:fldCharType="end"/>
      </w:r>
    </w:p>
    <w:p w14:paraId="2287F6AC"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Safety standards for vehicles and equipment</w:t>
      </w:r>
    </w:p>
    <w:p w14:paraId="550EE6CC" w14:textId="3E4EC92E" w:rsidR="00F70EFD" w:rsidRDefault="00F70EFD">
      <w:pPr>
        <w:pStyle w:val="TOC8"/>
        <w:rPr>
          <w:rFonts w:asciiTheme="minorHAnsi" w:eastAsiaTheme="minorEastAsia" w:hAnsiTheme="minorHAnsi" w:cstheme="minorBidi"/>
          <w:kern w:val="2"/>
          <w:sz w:val="24"/>
          <w:szCs w:val="24"/>
          <w14:ligatures w14:val="standardContextual"/>
        </w:rPr>
      </w:pPr>
      <w:r>
        <w:t>116.</w:t>
      </w:r>
      <w:r>
        <w:tab/>
        <w:t>Duty on owners</w:t>
      </w:r>
      <w:r>
        <w:tab/>
      </w:r>
      <w:r>
        <w:fldChar w:fldCharType="begin"/>
      </w:r>
      <w:r>
        <w:instrText xml:space="preserve"> PAGEREF _Toc231565593 \h </w:instrText>
      </w:r>
      <w:r>
        <w:fldChar w:fldCharType="separate"/>
      </w:r>
      <w:r w:rsidR="006E2F65">
        <w:t>81</w:t>
      </w:r>
      <w:r>
        <w:fldChar w:fldCharType="end"/>
      </w:r>
    </w:p>
    <w:p w14:paraId="37B8F06F" w14:textId="60E66432" w:rsidR="00F70EFD" w:rsidRDefault="00F70EFD">
      <w:pPr>
        <w:pStyle w:val="TOC8"/>
        <w:rPr>
          <w:rFonts w:asciiTheme="minorHAnsi" w:eastAsiaTheme="minorEastAsia" w:hAnsiTheme="minorHAnsi" w:cstheme="minorBidi"/>
          <w:kern w:val="2"/>
          <w:sz w:val="24"/>
          <w:szCs w:val="24"/>
          <w14:ligatures w14:val="standardContextual"/>
        </w:rPr>
      </w:pPr>
      <w:r>
        <w:t>117.</w:t>
      </w:r>
      <w:r>
        <w:tab/>
        <w:t>Duty on consignors</w:t>
      </w:r>
      <w:r>
        <w:tab/>
      </w:r>
      <w:r>
        <w:fldChar w:fldCharType="begin"/>
      </w:r>
      <w:r>
        <w:instrText xml:space="preserve"> PAGEREF _Toc231565594 \h </w:instrText>
      </w:r>
      <w:r>
        <w:fldChar w:fldCharType="separate"/>
      </w:r>
      <w:r w:rsidR="006E2F65">
        <w:t>81</w:t>
      </w:r>
      <w:r>
        <w:fldChar w:fldCharType="end"/>
      </w:r>
    </w:p>
    <w:p w14:paraId="4CECA160" w14:textId="5DB6225D" w:rsidR="00F70EFD" w:rsidRDefault="00F70EFD">
      <w:pPr>
        <w:pStyle w:val="TOC8"/>
        <w:rPr>
          <w:rFonts w:asciiTheme="minorHAnsi" w:eastAsiaTheme="minorEastAsia" w:hAnsiTheme="minorHAnsi" w:cstheme="minorBidi"/>
          <w:kern w:val="2"/>
          <w:sz w:val="24"/>
          <w:szCs w:val="24"/>
          <w14:ligatures w14:val="standardContextual"/>
        </w:rPr>
      </w:pPr>
      <w:r>
        <w:t>118.</w:t>
      </w:r>
      <w:r>
        <w:tab/>
        <w:t>Duty on loaders</w:t>
      </w:r>
      <w:r>
        <w:tab/>
      </w:r>
      <w:r>
        <w:fldChar w:fldCharType="begin"/>
      </w:r>
      <w:r>
        <w:instrText xml:space="preserve"> PAGEREF _Toc231565595 \h </w:instrText>
      </w:r>
      <w:r>
        <w:fldChar w:fldCharType="separate"/>
      </w:r>
      <w:r w:rsidR="006E2F65">
        <w:t>81</w:t>
      </w:r>
      <w:r>
        <w:fldChar w:fldCharType="end"/>
      </w:r>
    </w:p>
    <w:p w14:paraId="2CF7AB8E" w14:textId="2EABE3EC" w:rsidR="00F70EFD" w:rsidRDefault="00F70EFD">
      <w:pPr>
        <w:pStyle w:val="TOC8"/>
        <w:rPr>
          <w:rFonts w:asciiTheme="minorHAnsi" w:eastAsiaTheme="minorEastAsia" w:hAnsiTheme="minorHAnsi" w:cstheme="minorBidi"/>
          <w:kern w:val="2"/>
          <w:sz w:val="24"/>
          <w:szCs w:val="24"/>
          <w14:ligatures w14:val="standardContextual"/>
        </w:rPr>
      </w:pPr>
      <w:r>
        <w:t>119.</w:t>
      </w:r>
      <w:r>
        <w:tab/>
        <w:t>Duties on prime contractors and rail operators</w:t>
      </w:r>
      <w:r>
        <w:tab/>
      </w:r>
      <w:r>
        <w:fldChar w:fldCharType="begin"/>
      </w:r>
      <w:r>
        <w:instrText xml:space="preserve"> PAGEREF _Toc231565596 \h </w:instrText>
      </w:r>
      <w:r>
        <w:fldChar w:fldCharType="separate"/>
      </w:r>
      <w:r w:rsidR="006E2F65">
        <w:t>81</w:t>
      </w:r>
      <w:r>
        <w:fldChar w:fldCharType="end"/>
      </w:r>
    </w:p>
    <w:p w14:paraId="347D2B99" w14:textId="29D835C0" w:rsidR="00F70EFD" w:rsidRDefault="00F70EFD">
      <w:pPr>
        <w:pStyle w:val="TOC8"/>
        <w:rPr>
          <w:rFonts w:asciiTheme="minorHAnsi" w:eastAsiaTheme="minorEastAsia" w:hAnsiTheme="minorHAnsi" w:cstheme="minorBidi"/>
          <w:kern w:val="2"/>
          <w:sz w:val="24"/>
          <w:szCs w:val="24"/>
          <w14:ligatures w14:val="standardContextual"/>
        </w:rPr>
      </w:pPr>
      <w:r>
        <w:t>120.</w:t>
      </w:r>
      <w:r>
        <w:tab/>
        <w:t>Duty on drivers</w:t>
      </w:r>
      <w:r>
        <w:tab/>
      </w:r>
      <w:r>
        <w:fldChar w:fldCharType="begin"/>
      </w:r>
      <w:r>
        <w:instrText xml:space="preserve"> PAGEREF _Toc231565597 \h </w:instrText>
      </w:r>
      <w:r>
        <w:fldChar w:fldCharType="separate"/>
      </w:r>
      <w:r w:rsidR="006E2F65">
        <w:t>82</w:t>
      </w:r>
      <w:r>
        <w:fldChar w:fldCharType="end"/>
      </w:r>
    </w:p>
    <w:p w14:paraId="40FE4B39"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Transport operations relating to certain dangerous goods and nominally empty storage vessels</w:t>
      </w:r>
    </w:p>
    <w:p w14:paraId="76989DD9" w14:textId="4083CBA9" w:rsidR="00F70EFD" w:rsidRDefault="00F70EFD">
      <w:pPr>
        <w:pStyle w:val="TOC8"/>
        <w:rPr>
          <w:rFonts w:asciiTheme="minorHAnsi" w:eastAsiaTheme="minorEastAsia" w:hAnsiTheme="minorHAnsi" w:cstheme="minorBidi"/>
          <w:kern w:val="2"/>
          <w:sz w:val="24"/>
          <w:szCs w:val="24"/>
          <w14:ligatures w14:val="standardContextual"/>
        </w:rPr>
      </w:pPr>
      <w:r>
        <w:t>120A.</w:t>
      </w:r>
      <w:r>
        <w:tab/>
        <w:t>Term used: nominally empty storage vessels</w:t>
      </w:r>
      <w:r>
        <w:tab/>
      </w:r>
      <w:r>
        <w:fldChar w:fldCharType="begin"/>
      </w:r>
      <w:r>
        <w:instrText xml:space="preserve"> PAGEREF _Toc231565599 \h </w:instrText>
      </w:r>
      <w:r>
        <w:fldChar w:fldCharType="separate"/>
      </w:r>
      <w:r w:rsidR="006E2F65">
        <w:t>83</w:t>
      </w:r>
      <w:r>
        <w:fldChar w:fldCharType="end"/>
      </w:r>
    </w:p>
    <w:p w14:paraId="57EC8D5C" w14:textId="7153673E"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121.</w:t>
      </w:r>
      <w:r w:rsidRPr="002D3C46">
        <w:rPr>
          <w:color w:val="000000"/>
        </w:rPr>
        <w:tab/>
        <w:t>Application of Part</w:t>
      </w:r>
      <w:r>
        <w:tab/>
      </w:r>
      <w:r>
        <w:fldChar w:fldCharType="begin"/>
      </w:r>
      <w:r>
        <w:instrText xml:space="preserve"> PAGEREF _Toc231565600 \h </w:instrText>
      </w:r>
      <w:r>
        <w:fldChar w:fldCharType="separate"/>
      </w:r>
      <w:r w:rsidR="006E2F65">
        <w:t>83</w:t>
      </w:r>
      <w:r>
        <w:fldChar w:fldCharType="end"/>
      </w:r>
    </w:p>
    <w:p w14:paraId="28F7E242" w14:textId="70FC3607"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122.</w:t>
      </w:r>
      <w:r w:rsidRPr="002D3C46">
        <w:rPr>
          <w:color w:val="000000"/>
        </w:rPr>
        <w:tab/>
        <w:t>Duty on consignors</w:t>
      </w:r>
      <w:r>
        <w:tab/>
      </w:r>
      <w:r>
        <w:fldChar w:fldCharType="begin"/>
      </w:r>
      <w:r>
        <w:instrText xml:space="preserve"> PAGEREF _Toc231565601 \h </w:instrText>
      </w:r>
      <w:r>
        <w:fldChar w:fldCharType="separate"/>
      </w:r>
      <w:r w:rsidR="006E2F65">
        <w:t>84</w:t>
      </w:r>
      <w:r>
        <w:fldChar w:fldCharType="end"/>
      </w:r>
    </w:p>
    <w:p w14:paraId="48AFBDAA" w14:textId="37B114A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123.</w:t>
      </w:r>
      <w:r w:rsidRPr="002D3C46">
        <w:rPr>
          <w:color w:val="000000"/>
        </w:rPr>
        <w:tab/>
        <w:t>Duty on loaders</w:t>
      </w:r>
      <w:r>
        <w:tab/>
      </w:r>
      <w:r>
        <w:fldChar w:fldCharType="begin"/>
      </w:r>
      <w:r>
        <w:instrText xml:space="preserve"> PAGEREF _Toc231565602 \h </w:instrText>
      </w:r>
      <w:r>
        <w:fldChar w:fldCharType="separate"/>
      </w:r>
      <w:r w:rsidR="006E2F65">
        <w:t>84</w:t>
      </w:r>
      <w:r>
        <w:fldChar w:fldCharType="end"/>
      </w:r>
    </w:p>
    <w:p w14:paraId="190C0BBC" w14:textId="3C3208CE"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124.</w:t>
      </w:r>
      <w:r w:rsidRPr="002D3C46">
        <w:rPr>
          <w:color w:val="000000"/>
        </w:rPr>
        <w:tab/>
        <w:t>Duty on prime contractors and rail operators</w:t>
      </w:r>
      <w:r>
        <w:tab/>
      </w:r>
      <w:r>
        <w:fldChar w:fldCharType="begin"/>
      </w:r>
      <w:r>
        <w:instrText xml:space="preserve"> PAGEREF _Toc231565603 \h </w:instrText>
      </w:r>
      <w:r>
        <w:fldChar w:fldCharType="separate"/>
      </w:r>
      <w:r w:rsidR="006E2F65">
        <w:t>84</w:t>
      </w:r>
      <w:r>
        <w:fldChar w:fldCharType="end"/>
      </w:r>
    </w:p>
    <w:p w14:paraId="7E2AF120" w14:textId="794E7B8A"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125.</w:t>
      </w:r>
      <w:r w:rsidRPr="002D3C46">
        <w:rPr>
          <w:color w:val="000000"/>
        </w:rPr>
        <w:tab/>
        <w:t>Duty on drivers</w:t>
      </w:r>
      <w:r>
        <w:tab/>
      </w:r>
      <w:r>
        <w:fldChar w:fldCharType="begin"/>
      </w:r>
      <w:r>
        <w:instrText xml:space="preserve"> PAGEREF _Toc231565604 \h </w:instrText>
      </w:r>
      <w:r>
        <w:fldChar w:fldCharType="separate"/>
      </w:r>
      <w:r w:rsidR="006E2F65">
        <w:t>85</w:t>
      </w:r>
      <w:r>
        <w:fldChar w:fldCharType="end"/>
      </w:r>
    </w:p>
    <w:p w14:paraId="507163EB"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8</w:t>
      </w:r>
      <w:r w:rsidRPr="002D3C46">
        <w:rPr>
          <w:b w:val="0"/>
        </w:rPr>
        <w:t> </w:t>
      </w:r>
      <w:r>
        <w:t>—</w:t>
      </w:r>
      <w:r w:rsidRPr="002D3C46">
        <w:rPr>
          <w:b w:val="0"/>
        </w:rPr>
        <w:t> </w:t>
      </w:r>
      <w:r>
        <w:t>Stowage and restraint</w:t>
      </w:r>
    </w:p>
    <w:p w14:paraId="2912FBA0" w14:textId="212E9968" w:rsidR="00F70EFD" w:rsidRDefault="00F70EFD">
      <w:pPr>
        <w:pStyle w:val="TOC8"/>
        <w:rPr>
          <w:rFonts w:asciiTheme="minorHAnsi" w:eastAsiaTheme="minorEastAsia" w:hAnsiTheme="minorHAnsi" w:cstheme="minorBidi"/>
          <w:kern w:val="2"/>
          <w:sz w:val="24"/>
          <w:szCs w:val="24"/>
          <w14:ligatures w14:val="standardContextual"/>
        </w:rPr>
      </w:pPr>
      <w:r>
        <w:t>126.</w:t>
      </w:r>
      <w:r>
        <w:tab/>
        <w:t>Duty on consignors</w:t>
      </w:r>
      <w:r>
        <w:tab/>
      </w:r>
      <w:r>
        <w:fldChar w:fldCharType="begin"/>
      </w:r>
      <w:r>
        <w:instrText xml:space="preserve"> PAGEREF _Toc231565606 \h </w:instrText>
      </w:r>
      <w:r>
        <w:fldChar w:fldCharType="separate"/>
      </w:r>
      <w:r w:rsidR="006E2F65">
        <w:t>86</w:t>
      </w:r>
      <w:r>
        <w:fldChar w:fldCharType="end"/>
      </w:r>
    </w:p>
    <w:p w14:paraId="584BE704" w14:textId="3EBFE6CE" w:rsidR="00F70EFD" w:rsidRDefault="00F70EFD">
      <w:pPr>
        <w:pStyle w:val="TOC8"/>
        <w:rPr>
          <w:rFonts w:asciiTheme="minorHAnsi" w:eastAsiaTheme="minorEastAsia" w:hAnsiTheme="minorHAnsi" w:cstheme="minorBidi"/>
          <w:kern w:val="2"/>
          <w:sz w:val="24"/>
          <w:szCs w:val="24"/>
          <w14:ligatures w14:val="standardContextual"/>
        </w:rPr>
      </w:pPr>
      <w:r>
        <w:t>127.</w:t>
      </w:r>
      <w:r>
        <w:tab/>
        <w:t>Duty on loaders</w:t>
      </w:r>
      <w:r>
        <w:tab/>
      </w:r>
      <w:r>
        <w:fldChar w:fldCharType="begin"/>
      </w:r>
      <w:r>
        <w:instrText xml:space="preserve"> PAGEREF _Toc231565607 \h </w:instrText>
      </w:r>
      <w:r>
        <w:fldChar w:fldCharType="separate"/>
      </w:r>
      <w:r w:rsidR="006E2F65">
        <w:t>86</w:t>
      </w:r>
      <w:r>
        <w:fldChar w:fldCharType="end"/>
      </w:r>
    </w:p>
    <w:p w14:paraId="72EA5FA3" w14:textId="293E22E3" w:rsidR="00F70EFD" w:rsidRDefault="00F70EFD">
      <w:pPr>
        <w:pStyle w:val="TOC8"/>
        <w:rPr>
          <w:rFonts w:asciiTheme="minorHAnsi" w:eastAsiaTheme="minorEastAsia" w:hAnsiTheme="minorHAnsi" w:cstheme="minorBidi"/>
          <w:kern w:val="2"/>
          <w:sz w:val="24"/>
          <w:szCs w:val="24"/>
          <w14:ligatures w14:val="standardContextual"/>
        </w:rPr>
      </w:pPr>
      <w:r>
        <w:t>128.</w:t>
      </w:r>
      <w:r>
        <w:tab/>
        <w:t>Duty on prime contractors and rail operators</w:t>
      </w:r>
      <w:r>
        <w:tab/>
      </w:r>
      <w:r>
        <w:fldChar w:fldCharType="begin"/>
      </w:r>
      <w:r>
        <w:instrText xml:space="preserve"> PAGEREF _Toc231565608 \h </w:instrText>
      </w:r>
      <w:r>
        <w:fldChar w:fldCharType="separate"/>
      </w:r>
      <w:r w:rsidR="006E2F65">
        <w:t>87</w:t>
      </w:r>
      <w:r>
        <w:fldChar w:fldCharType="end"/>
      </w:r>
    </w:p>
    <w:p w14:paraId="2463F298" w14:textId="25338090" w:rsidR="00F70EFD" w:rsidRDefault="00F70EFD">
      <w:pPr>
        <w:pStyle w:val="TOC8"/>
        <w:rPr>
          <w:rFonts w:asciiTheme="minorHAnsi" w:eastAsiaTheme="minorEastAsia" w:hAnsiTheme="minorHAnsi" w:cstheme="minorBidi"/>
          <w:kern w:val="2"/>
          <w:sz w:val="24"/>
          <w:szCs w:val="24"/>
          <w14:ligatures w14:val="standardContextual"/>
        </w:rPr>
      </w:pPr>
      <w:r>
        <w:t>129.</w:t>
      </w:r>
      <w:r>
        <w:tab/>
        <w:t>Duty on drivers</w:t>
      </w:r>
      <w:r>
        <w:tab/>
      </w:r>
      <w:r>
        <w:fldChar w:fldCharType="begin"/>
      </w:r>
      <w:r>
        <w:instrText xml:space="preserve"> PAGEREF _Toc231565609 \h </w:instrText>
      </w:r>
      <w:r>
        <w:fldChar w:fldCharType="separate"/>
      </w:r>
      <w:r w:rsidR="006E2F65">
        <w:t>87</w:t>
      </w:r>
      <w:r>
        <w:fldChar w:fldCharType="end"/>
      </w:r>
    </w:p>
    <w:p w14:paraId="295E66CB"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Segregation</w:t>
      </w:r>
    </w:p>
    <w:p w14:paraId="259A4EB7" w14:textId="2C17C898" w:rsidR="00F70EFD" w:rsidRDefault="00F70EFD">
      <w:pPr>
        <w:pStyle w:val="TOC8"/>
        <w:rPr>
          <w:rFonts w:asciiTheme="minorHAnsi" w:eastAsiaTheme="minorEastAsia" w:hAnsiTheme="minorHAnsi" w:cstheme="minorBidi"/>
          <w:kern w:val="2"/>
          <w:sz w:val="24"/>
          <w:szCs w:val="24"/>
          <w14:ligatures w14:val="standardContextual"/>
        </w:rPr>
      </w:pPr>
      <w:r>
        <w:t>130.</w:t>
      </w:r>
      <w:r>
        <w:tab/>
        <w:t>Application of Part</w:t>
      </w:r>
      <w:r>
        <w:tab/>
      </w:r>
      <w:r>
        <w:fldChar w:fldCharType="begin"/>
      </w:r>
      <w:r>
        <w:instrText xml:space="preserve"> PAGEREF _Toc231565611 \h </w:instrText>
      </w:r>
      <w:r>
        <w:fldChar w:fldCharType="separate"/>
      </w:r>
      <w:r w:rsidR="006E2F65">
        <w:t>88</w:t>
      </w:r>
      <w:r>
        <w:fldChar w:fldCharType="end"/>
      </w:r>
    </w:p>
    <w:p w14:paraId="2BCA9B92" w14:textId="615B282C" w:rsidR="00F70EFD" w:rsidRDefault="00F70EFD">
      <w:pPr>
        <w:pStyle w:val="TOC8"/>
        <w:rPr>
          <w:rFonts w:asciiTheme="minorHAnsi" w:eastAsiaTheme="minorEastAsia" w:hAnsiTheme="minorHAnsi" w:cstheme="minorBidi"/>
          <w:kern w:val="2"/>
          <w:sz w:val="24"/>
          <w:szCs w:val="24"/>
          <w14:ligatures w14:val="standardContextual"/>
        </w:rPr>
      </w:pPr>
      <w:r>
        <w:t>131.</w:t>
      </w:r>
      <w:r>
        <w:tab/>
        <w:t>Exception for certain goods for driver’s personal use</w:t>
      </w:r>
      <w:r>
        <w:tab/>
      </w:r>
      <w:r>
        <w:fldChar w:fldCharType="begin"/>
      </w:r>
      <w:r>
        <w:instrText xml:space="preserve"> PAGEREF _Toc231565612 \h </w:instrText>
      </w:r>
      <w:r>
        <w:fldChar w:fldCharType="separate"/>
      </w:r>
      <w:r w:rsidR="006E2F65">
        <w:t>88</w:t>
      </w:r>
      <w:r>
        <w:fldChar w:fldCharType="end"/>
      </w:r>
    </w:p>
    <w:p w14:paraId="16BF08C2" w14:textId="567F664E" w:rsidR="00F70EFD" w:rsidRDefault="00F70EFD">
      <w:pPr>
        <w:pStyle w:val="TOC8"/>
        <w:rPr>
          <w:rFonts w:asciiTheme="minorHAnsi" w:eastAsiaTheme="minorEastAsia" w:hAnsiTheme="minorHAnsi" w:cstheme="minorBidi"/>
          <w:kern w:val="2"/>
          <w:sz w:val="24"/>
          <w:szCs w:val="24"/>
          <w14:ligatures w14:val="standardContextual"/>
        </w:rPr>
      </w:pPr>
      <w:r>
        <w:t>132.</w:t>
      </w:r>
      <w:r>
        <w:tab/>
        <w:t>Duty on consignors</w:t>
      </w:r>
      <w:r>
        <w:tab/>
      </w:r>
      <w:r>
        <w:fldChar w:fldCharType="begin"/>
      </w:r>
      <w:r>
        <w:instrText xml:space="preserve"> PAGEREF _Toc231565613 \h </w:instrText>
      </w:r>
      <w:r>
        <w:fldChar w:fldCharType="separate"/>
      </w:r>
      <w:r w:rsidR="006E2F65">
        <w:t>88</w:t>
      </w:r>
      <w:r>
        <w:fldChar w:fldCharType="end"/>
      </w:r>
    </w:p>
    <w:p w14:paraId="39BFB05A" w14:textId="7CB5CCD9" w:rsidR="00F70EFD" w:rsidRDefault="00F70EFD">
      <w:pPr>
        <w:pStyle w:val="TOC8"/>
        <w:rPr>
          <w:rFonts w:asciiTheme="minorHAnsi" w:eastAsiaTheme="minorEastAsia" w:hAnsiTheme="minorHAnsi" w:cstheme="minorBidi"/>
          <w:kern w:val="2"/>
          <w:sz w:val="24"/>
          <w:szCs w:val="24"/>
          <w14:ligatures w14:val="standardContextual"/>
        </w:rPr>
      </w:pPr>
      <w:r>
        <w:t>133.</w:t>
      </w:r>
      <w:r>
        <w:tab/>
        <w:t>Duty on loaders</w:t>
      </w:r>
      <w:r>
        <w:tab/>
      </w:r>
      <w:r>
        <w:fldChar w:fldCharType="begin"/>
      </w:r>
      <w:r>
        <w:instrText xml:space="preserve"> PAGEREF _Toc231565614 \h </w:instrText>
      </w:r>
      <w:r>
        <w:fldChar w:fldCharType="separate"/>
      </w:r>
      <w:r w:rsidR="006E2F65">
        <w:t>89</w:t>
      </w:r>
      <w:r>
        <w:fldChar w:fldCharType="end"/>
      </w:r>
    </w:p>
    <w:p w14:paraId="09DD372D" w14:textId="6D1D8F7E" w:rsidR="00F70EFD" w:rsidRDefault="00F70EFD">
      <w:pPr>
        <w:pStyle w:val="TOC8"/>
        <w:rPr>
          <w:rFonts w:asciiTheme="minorHAnsi" w:eastAsiaTheme="minorEastAsia" w:hAnsiTheme="minorHAnsi" w:cstheme="minorBidi"/>
          <w:kern w:val="2"/>
          <w:sz w:val="24"/>
          <w:szCs w:val="24"/>
          <w14:ligatures w14:val="standardContextual"/>
        </w:rPr>
      </w:pPr>
      <w:r>
        <w:lastRenderedPageBreak/>
        <w:t>134.</w:t>
      </w:r>
      <w:r>
        <w:tab/>
        <w:t>Duty on prime contractors</w:t>
      </w:r>
      <w:r>
        <w:tab/>
      </w:r>
      <w:r>
        <w:fldChar w:fldCharType="begin"/>
      </w:r>
      <w:r>
        <w:instrText xml:space="preserve"> PAGEREF _Toc231565615 \h </w:instrText>
      </w:r>
      <w:r>
        <w:fldChar w:fldCharType="separate"/>
      </w:r>
      <w:r w:rsidR="006E2F65">
        <w:t>89</w:t>
      </w:r>
      <w:r>
        <w:fldChar w:fldCharType="end"/>
      </w:r>
    </w:p>
    <w:p w14:paraId="069A81F5" w14:textId="0385CB9C" w:rsidR="00F70EFD" w:rsidRDefault="00F70EFD">
      <w:pPr>
        <w:pStyle w:val="TOC8"/>
        <w:rPr>
          <w:rFonts w:asciiTheme="minorHAnsi" w:eastAsiaTheme="minorEastAsia" w:hAnsiTheme="minorHAnsi" w:cstheme="minorBidi"/>
          <w:kern w:val="2"/>
          <w:sz w:val="24"/>
          <w:szCs w:val="24"/>
          <w14:ligatures w14:val="standardContextual"/>
        </w:rPr>
      </w:pPr>
      <w:r>
        <w:t>135.</w:t>
      </w:r>
      <w:r>
        <w:tab/>
        <w:t>Duty on rail operators</w:t>
      </w:r>
      <w:r>
        <w:tab/>
      </w:r>
      <w:r>
        <w:fldChar w:fldCharType="begin"/>
      </w:r>
      <w:r>
        <w:instrText xml:space="preserve"> PAGEREF _Toc231565616 \h </w:instrText>
      </w:r>
      <w:r>
        <w:fldChar w:fldCharType="separate"/>
      </w:r>
      <w:r w:rsidR="006E2F65">
        <w:t>90</w:t>
      </w:r>
      <w:r>
        <w:fldChar w:fldCharType="end"/>
      </w:r>
    </w:p>
    <w:p w14:paraId="707847DA" w14:textId="7ED6DE3A" w:rsidR="00F70EFD" w:rsidRDefault="00F70EFD">
      <w:pPr>
        <w:pStyle w:val="TOC8"/>
        <w:rPr>
          <w:rFonts w:asciiTheme="minorHAnsi" w:eastAsiaTheme="minorEastAsia" w:hAnsiTheme="minorHAnsi" w:cstheme="minorBidi"/>
          <w:kern w:val="2"/>
          <w:sz w:val="24"/>
          <w:szCs w:val="24"/>
          <w14:ligatures w14:val="standardContextual"/>
        </w:rPr>
      </w:pPr>
      <w:r>
        <w:t>136.</w:t>
      </w:r>
      <w:r>
        <w:tab/>
        <w:t>Duty on drivers</w:t>
      </w:r>
      <w:r>
        <w:tab/>
      </w:r>
      <w:r>
        <w:fldChar w:fldCharType="begin"/>
      </w:r>
      <w:r>
        <w:instrText xml:space="preserve"> PAGEREF _Toc231565617 \h </w:instrText>
      </w:r>
      <w:r>
        <w:fldChar w:fldCharType="separate"/>
      </w:r>
      <w:r w:rsidR="006E2F65">
        <w:t>90</w:t>
      </w:r>
      <w:r>
        <w:fldChar w:fldCharType="end"/>
      </w:r>
    </w:p>
    <w:p w14:paraId="51696AB5" w14:textId="06B6FB0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137.</w:t>
      </w:r>
      <w:r w:rsidRPr="002D3C46">
        <w:rPr>
          <w:color w:val="000000"/>
        </w:rPr>
        <w:tab/>
        <w:t>Approvals — Type II segregation devices</w:t>
      </w:r>
      <w:r>
        <w:tab/>
      </w:r>
      <w:r>
        <w:fldChar w:fldCharType="begin"/>
      </w:r>
      <w:r>
        <w:instrText xml:space="preserve"> PAGEREF _Toc231565618 \h </w:instrText>
      </w:r>
      <w:r>
        <w:fldChar w:fldCharType="separate"/>
      </w:r>
      <w:r w:rsidR="006E2F65">
        <w:t>90</w:t>
      </w:r>
      <w:r>
        <w:fldChar w:fldCharType="end"/>
      </w:r>
    </w:p>
    <w:p w14:paraId="542F8CFA" w14:textId="3BAF179C"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138.</w:t>
      </w:r>
      <w:r w:rsidRPr="002D3C46">
        <w:rPr>
          <w:color w:val="000000"/>
        </w:rPr>
        <w:tab/>
        <w:t>Approvals — methods of segregation</w:t>
      </w:r>
      <w:r>
        <w:tab/>
      </w:r>
      <w:r>
        <w:fldChar w:fldCharType="begin"/>
      </w:r>
      <w:r>
        <w:instrText xml:space="preserve"> PAGEREF _Toc231565619 \h </w:instrText>
      </w:r>
      <w:r>
        <w:fldChar w:fldCharType="separate"/>
      </w:r>
      <w:r w:rsidR="006E2F65">
        <w:t>91</w:t>
      </w:r>
      <w:r>
        <w:fldChar w:fldCharType="end"/>
      </w:r>
    </w:p>
    <w:p w14:paraId="3F4029E3"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Bulk transfer of dangerous goods</w:t>
      </w:r>
    </w:p>
    <w:p w14:paraId="1B93C5DB"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F1A149D" w14:textId="223C2EC8"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139.</w:t>
      </w:r>
      <w:r w:rsidRPr="002D3C46">
        <w:rPr>
          <w:color w:val="000000"/>
        </w:rPr>
        <w:tab/>
        <w:t>Term used: bulk transfer</w:t>
      </w:r>
      <w:r>
        <w:tab/>
      </w:r>
      <w:r>
        <w:fldChar w:fldCharType="begin"/>
      </w:r>
      <w:r>
        <w:instrText xml:space="preserve"> PAGEREF _Toc231565622 \h </w:instrText>
      </w:r>
      <w:r>
        <w:fldChar w:fldCharType="separate"/>
      </w:r>
      <w:r w:rsidR="006E2F65">
        <w:t>92</w:t>
      </w:r>
      <w:r>
        <w:fldChar w:fldCharType="end"/>
      </w:r>
    </w:p>
    <w:p w14:paraId="76958B65"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Equipment and transfer</w:t>
      </w:r>
    </w:p>
    <w:p w14:paraId="6211A304" w14:textId="249FBC11" w:rsidR="00F70EFD" w:rsidRDefault="00F70EFD">
      <w:pPr>
        <w:pStyle w:val="TOC8"/>
        <w:rPr>
          <w:rFonts w:asciiTheme="minorHAnsi" w:eastAsiaTheme="minorEastAsia" w:hAnsiTheme="minorHAnsi" w:cstheme="minorBidi"/>
          <w:kern w:val="2"/>
          <w:sz w:val="24"/>
          <w:szCs w:val="24"/>
          <w14:ligatures w14:val="standardContextual"/>
        </w:rPr>
      </w:pPr>
      <w:r>
        <w:t>140.</w:t>
      </w:r>
      <w:r>
        <w:tab/>
        <w:t>Duty on transferors — hose assemblies</w:t>
      </w:r>
      <w:r>
        <w:tab/>
      </w:r>
      <w:r>
        <w:fldChar w:fldCharType="begin"/>
      </w:r>
      <w:r>
        <w:instrText xml:space="preserve"> PAGEREF _Toc231565624 \h </w:instrText>
      </w:r>
      <w:r>
        <w:fldChar w:fldCharType="separate"/>
      </w:r>
      <w:r w:rsidR="006E2F65">
        <w:t>92</w:t>
      </w:r>
      <w:r>
        <w:fldChar w:fldCharType="end"/>
      </w:r>
    </w:p>
    <w:p w14:paraId="59A7BE12" w14:textId="3C9270A5" w:rsidR="00F70EFD" w:rsidRDefault="00F70EFD">
      <w:pPr>
        <w:pStyle w:val="TOC8"/>
        <w:rPr>
          <w:rFonts w:asciiTheme="minorHAnsi" w:eastAsiaTheme="minorEastAsia" w:hAnsiTheme="minorHAnsi" w:cstheme="minorBidi"/>
          <w:kern w:val="2"/>
          <w:sz w:val="24"/>
          <w:szCs w:val="24"/>
          <w14:ligatures w14:val="standardContextual"/>
        </w:rPr>
      </w:pPr>
      <w:r>
        <w:t>141.</w:t>
      </w:r>
      <w:r>
        <w:tab/>
        <w:t>Duty on transferors — general</w:t>
      </w:r>
      <w:r>
        <w:tab/>
      </w:r>
      <w:r>
        <w:fldChar w:fldCharType="begin"/>
      </w:r>
      <w:r>
        <w:instrText xml:space="preserve"> PAGEREF _Toc231565625 \h </w:instrText>
      </w:r>
      <w:r>
        <w:fldChar w:fldCharType="separate"/>
      </w:r>
      <w:r w:rsidR="006E2F65">
        <w:t>93</w:t>
      </w:r>
      <w:r>
        <w:fldChar w:fldCharType="end"/>
      </w:r>
    </w:p>
    <w:p w14:paraId="1333AEC7" w14:textId="4E695795" w:rsidR="00F70EFD" w:rsidRDefault="00F70EFD">
      <w:pPr>
        <w:pStyle w:val="TOC8"/>
        <w:rPr>
          <w:rFonts w:asciiTheme="minorHAnsi" w:eastAsiaTheme="minorEastAsia" w:hAnsiTheme="minorHAnsi" w:cstheme="minorBidi"/>
          <w:kern w:val="2"/>
          <w:sz w:val="24"/>
          <w:szCs w:val="24"/>
          <w14:ligatures w14:val="standardContextual"/>
        </w:rPr>
      </w:pPr>
      <w:r>
        <w:t>142.</w:t>
      </w:r>
      <w:r>
        <w:tab/>
        <w:t>Duty on occupiers</w:t>
      </w:r>
      <w:r>
        <w:tab/>
      </w:r>
      <w:r>
        <w:fldChar w:fldCharType="begin"/>
      </w:r>
      <w:r>
        <w:instrText xml:space="preserve"> PAGEREF _Toc231565626 \h </w:instrText>
      </w:r>
      <w:r>
        <w:fldChar w:fldCharType="separate"/>
      </w:r>
      <w:r w:rsidR="006E2F65">
        <w:t>93</w:t>
      </w:r>
      <w:r>
        <w:fldChar w:fldCharType="end"/>
      </w:r>
    </w:p>
    <w:p w14:paraId="40C4D3E5" w14:textId="293A8488" w:rsidR="00F70EFD" w:rsidRDefault="00F70EFD">
      <w:pPr>
        <w:pStyle w:val="TOC8"/>
        <w:rPr>
          <w:rFonts w:asciiTheme="minorHAnsi" w:eastAsiaTheme="minorEastAsia" w:hAnsiTheme="minorHAnsi" w:cstheme="minorBidi"/>
          <w:kern w:val="2"/>
          <w:sz w:val="24"/>
          <w:szCs w:val="24"/>
          <w14:ligatures w14:val="standardContextual"/>
        </w:rPr>
      </w:pPr>
      <w:r>
        <w:t>143.</w:t>
      </w:r>
      <w:r>
        <w:tab/>
        <w:t>Duty on prime contractors</w:t>
      </w:r>
      <w:r>
        <w:tab/>
      </w:r>
      <w:r>
        <w:fldChar w:fldCharType="begin"/>
      </w:r>
      <w:r>
        <w:instrText xml:space="preserve"> PAGEREF _Toc231565627 \h </w:instrText>
      </w:r>
      <w:r>
        <w:fldChar w:fldCharType="separate"/>
      </w:r>
      <w:r w:rsidR="006E2F65">
        <w:t>94</w:t>
      </w:r>
      <w:r>
        <w:fldChar w:fldCharType="end"/>
      </w:r>
    </w:p>
    <w:p w14:paraId="5A01DC98" w14:textId="6A25FA3E" w:rsidR="00F70EFD" w:rsidRDefault="00F70EFD">
      <w:pPr>
        <w:pStyle w:val="TOC8"/>
        <w:rPr>
          <w:rFonts w:asciiTheme="minorHAnsi" w:eastAsiaTheme="minorEastAsia" w:hAnsiTheme="minorHAnsi" w:cstheme="minorBidi"/>
          <w:kern w:val="2"/>
          <w:sz w:val="24"/>
          <w:szCs w:val="24"/>
          <w14:ligatures w14:val="standardContextual"/>
        </w:rPr>
      </w:pPr>
      <w:r>
        <w:t>144.</w:t>
      </w:r>
      <w:r>
        <w:tab/>
        <w:t>Duty on rail operators</w:t>
      </w:r>
      <w:r>
        <w:tab/>
      </w:r>
      <w:r>
        <w:fldChar w:fldCharType="begin"/>
      </w:r>
      <w:r>
        <w:instrText xml:space="preserve"> PAGEREF _Toc231565628 \h </w:instrText>
      </w:r>
      <w:r>
        <w:fldChar w:fldCharType="separate"/>
      </w:r>
      <w:r w:rsidR="006E2F65">
        <w:t>95</w:t>
      </w:r>
      <w:r>
        <w:fldChar w:fldCharType="end"/>
      </w:r>
    </w:p>
    <w:p w14:paraId="14789C59"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Filling ratio and ullage for tank vehicles</w:t>
      </w:r>
    </w:p>
    <w:p w14:paraId="7212AFBC" w14:textId="67753D93" w:rsidR="00F70EFD" w:rsidRDefault="00F70EFD">
      <w:pPr>
        <w:pStyle w:val="TOC8"/>
        <w:rPr>
          <w:rFonts w:asciiTheme="minorHAnsi" w:eastAsiaTheme="minorEastAsia" w:hAnsiTheme="minorHAnsi" w:cstheme="minorBidi"/>
          <w:kern w:val="2"/>
          <w:sz w:val="24"/>
          <w:szCs w:val="24"/>
          <w14:ligatures w14:val="standardContextual"/>
        </w:rPr>
      </w:pPr>
      <w:r>
        <w:t>145.</w:t>
      </w:r>
      <w:r>
        <w:tab/>
        <w:t>Application of Division</w:t>
      </w:r>
      <w:r>
        <w:tab/>
      </w:r>
      <w:r>
        <w:fldChar w:fldCharType="begin"/>
      </w:r>
      <w:r>
        <w:instrText xml:space="preserve"> PAGEREF _Toc231565630 \h </w:instrText>
      </w:r>
      <w:r>
        <w:fldChar w:fldCharType="separate"/>
      </w:r>
      <w:r w:rsidR="006E2F65">
        <w:t>95</w:t>
      </w:r>
      <w:r>
        <w:fldChar w:fldCharType="end"/>
      </w:r>
    </w:p>
    <w:p w14:paraId="51ECC258" w14:textId="2F2D603F" w:rsidR="00F70EFD" w:rsidRDefault="00F70EFD">
      <w:pPr>
        <w:pStyle w:val="TOC8"/>
        <w:rPr>
          <w:rFonts w:asciiTheme="minorHAnsi" w:eastAsiaTheme="minorEastAsia" w:hAnsiTheme="minorHAnsi" w:cstheme="minorBidi"/>
          <w:kern w:val="2"/>
          <w:sz w:val="24"/>
          <w:szCs w:val="24"/>
          <w14:ligatures w14:val="standardContextual"/>
        </w:rPr>
      </w:pPr>
      <w:r>
        <w:t>146.</w:t>
      </w:r>
      <w:r>
        <w:tab/>
        <w:t>Duty on transferors</w:t>
      </w:r>
      <w:r>
        <w:tab/>
      </w:r>
      <w:r>
        <w:fldChar w:fldCharType="begin"/>
      </w:r>
      <w:r>
        <w:instrText xml:space="preserve"> PAGEREF _Toc231565631 \h </w:instrText>
      </w:r>
      <w:r>
        <w:fldChar w:fldCharType="separate"/>
      </w:r>
      <w:r w:rsidR="006E2F65">
        <w:t>95</w:t>
      </w:r>
      <w:r>
        <w:fldChar w:fldCharType="end"/>
      </w:r>
    </w:p>
    <w:p w14:paraId="02E89E56" w14:textId="6DDCB94F" w:rsidR="00F70EFD" w:rsidRDefault="00F70EFD">
      <w:pPr>
        <w:pStyle w:val="TOC8"/>
        <w:rPr>
          <w:rFonts w:asciiTheme="minorHAnsi" w:eastAsiaTheme="minorEastAsia" w:hAnsiTheme="minorHAnsi" w:cstheme="minorBidi"/>
          <w:kern w:val="2"/>
          <w:sz w:val="24"/>
          <w:szCs w:val="24"/>
          <w14:ligatures w14:val="standardContextual"/>
        </w:rPr>
      </w:pPr>
      <w:r>
        <w:t>147.</w:t>
      </w:r>
      <w:r>
        <w:tab/>
        <w:t>Duty on prime contractors and rail operators</w:t>
      </w:r>
      <w:r>
        <w:tab/>
      </w:r>
      <w:r>
        <w:fldChar w:fldCharType="begin"/>
      </w:r>
      <w:r>
        <w:instrText xml:space="preserve"> PAGEREF _Toc231565632 \h </w:instrText>
      </w:r>
      <w:r>
        <w:fldChar w:fldCharType="separate"/>
      </w:r>
      <w:r w:rsidR="006E2F65">
        <w:t>96</w:t>
      </w:r>
      <w:r>
        <w:fldChar w:fldCharType="end"/>
      </w:r>
    </w:p>
    <w:p w14:paraId="310F0017" w14:textId="43EB05C8" w:rsidR="00F70EFD" w:rsidRDefault="00F70EFD">
      <w:pPr>
        <w:pStyle w:val="TOC8"/>
        <w:rPr>
          <w:rFonts w:asciiTheme="minorHAnsi" w:eastAsiaTheme="minorEastAsia" w:hAnsiTheme="minorHAnsi" w:cstheme="minorBidi"/>
          <w:kern w:val="2"/>
          <w:sz w:val="24"/>
          <w:szCs w:val="24"/>
          <w14:ligatures w14:val="standardContextual"/>
        </w:rPr>
      </w:pPr>
      <w:r>
        <w:t>148.</w:t>
      </w:r>
      <w:r>
        <w:tab/>
        <w:t>Duty on drivers</w:t>
      </w:r>
      <w:r>
        <w:tab/>
      </w:r>
      <w:r>
        <w:fldChar w:fldCharType="begin"/>
      </w:r>
      <w:r>
        <w:instrText xml:space="preserve"> PAGEREF _Toc231565633 \h </w:instrText>
      </w:r>
      <w:r>
        <w:fldChar w:fldCharType="separate"/>
      </w:r>
      <w:r w:rsidR="006E2F65">
        <w:t>97</w:t>
      </w:r>
      <w:r>
        <w:fldChar w:fldCharType="end"/>
      </w:r>
    </w:p>
    <w:p w14:paraId="27834AB3"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Documentation</w:t>
      </w:r>
    </w:p>
    <w:p w14:paraId="72D5856C"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Transport documentation</w:t>
      </w:r>
    </w:p>
    <w:p w14:paraId="046C7C9F" w14:textId="56B7CE7D" w:rsidR="00F70EFD" w:rsidRDefault="00F70EFD">
      <w:pPr>
        <w:pStyle w:val="TOC8"/>
        <w:rPr>
          <w:rFonts w:asciiTheme="minorHAnsi" w:eastAsiaTheme="minorEastAsia" w:hAnsiTheme="minorHAnsi" w:cstheme="minorBidi"/>
          <w:kern w:val="2"/>
          <w:sz w:val="24"/>
          <w:szCs w:val="24"/>
          <w14:ligatures w14:val="standardContextual"/>
        </w:rPr>
      </w:pPr>
      <w:r>
        <w:t>149.</w:t>
      </w:r>
      <w:r>
        <w:tab/>
        <w:t>False or misleading information</w:t>
      </w:r>
      <w:r>
        <w:tab/>
      </w:r>
      <w:r>
        <w:fldChar w:fldCharType="begin"/>
      </w:r>
      <w:r>
        <w:instrText xml:space="preserve"> PAGEREF _Toc231565636 \h </w:instrText>
      </w:r>
      <w:r>
        <w:fldChar w:fldCharType="separate"/>
      </w:r>
      <w:r w:rsidR="006E2F65">
        <w:t>98</w:t>
      </w:r>
      <w:r>
        <w:fldChar w:fldCharType="end"/>
      </w:r>
    </w:p>
    <w:p w14:paraId="50F580F4" w14:textId="42F985C4" w:rsidR="00F70EFD" w:rsidRDefault="00F70EFD">
      <w:pPr>
        <w:pStyle w:val="TOC8"/>
        <w:rPr>
          <w:rFonts w:asciiTheme="minorHAnsi" w:eastAsiaTheme="minorEastAsia" w:hAnsiTheme="minorHAnsi" w:cstheme="minorBidi"/>
          <w:kern w:val="2"/>
          <w:sz w:val="24"/>
          <w:szCs w:val="24"/>
          <w14:ligatures w14:val="standardContextual"/>
        </w:rPr>
      </w:pPr>
      <w:r>
        <w:t>150.</w:t>
      </w:r>
      <w:r>
        <w:tab/>
        <w:t>Duty on consignors — transport by road</w:t>
      </w:r>
      <w:r>
        <w:tab/>
      </w:r>
      <w:r>
        <w:fldChar w:fldCharType="begin"/>
      </w:r>
      <w:r>
        <w:instrText xml:space="preserve"> PAGEREF _Toc231565637 \h </w:instrText>
      </w:r>
      <w:r>
        <w:fldChar w:fldCharType="separate"/>
      </w:r>
      <w:r w:rsidR="006E2F65">
        <w:t>98</w:t>
      </w:r>
      <w:r>
        <w:fldChar w:fldCharType="end"/>
      </w:r>
    </w:p>
    <w:p w14:paraId="7560FC62" w14:textId="3C27DA5C" w:rsidR="00F70EFD" w:rsidRDefault="00F70EFD">
      <w:pPr>
        <w:pStyle w:val="TOC8"/>
        <w:rPr>
          <w:rFonts w:asciiTheme="minorHAnsi" w:eastAsiaTheme="minorEastAsia" w:hAnsiTheme="minorHAnsi" w:cstheme="minorBidi"/>
          <w:kern w:val="2"/>
          <w:sz w:val="24"/>
          <w:szCs w:val="24"/>
          <w14:ligatures w14:val="standardContextual"/>
        </w:rPr>
      </w:pPr>
      <w:r>
        <w:t>151.</w:t>
      </w:r>
      <w:r>
        <w:tab/>
        <w:t>Duty on consignors — transport by rail</w:t>
      </w:r>
      <w:r>
        <w:tab/>
      </w:r>
      <w:r>
        <w:fldChar w:fldCharType="begin"/>
      </w:r>
      <w:r>
        <w:instrText xml:space="preserve"> PAGEREF _Toc231565638 \h </w:instrText>
      </w:r>
      <w:r>
        <w:fldChar w:fldCharType="separate"/>
      </w:r>
      <w:r w:rsidR="006E2F65">
        <w:t>98</w:t>
      </w:r>
      <w:r>
        <w:fldChar w:fldCharType="end"/>
      </w:r>
    </w:p>
    <w:p w14:paraId="24BF4373" w14:textId="36E0FFA0" w:rsidR="00F70EFD" w:rsidRDefault="00F70EFD">
      <w:pPr>
        <w:pStyle w:val="TOC8"/>
        <w:rPr>
          <w:rFonts w:asciiTheme="minorHAnsi" w:eastAsiaTheme="minorEastAsia" w:hAnsiTheme="minorHAnsi" w:cstheme="minorBidi"/>
          <w:kern w:val="2"/>
          <w:sz w:val="24"/>
          <w:szCs w:val="24"/>
          <w14:ligatures w14:val="standardContextual"/>
        </w:rPr>
      </w:pPr>
      <w:r>
        <w:t>152.</w:t>
      </w:r>
      <w:r>
        <w:tab/>
        <w:t>Duty on prime contractors</w:t>
      </w:r>
      <w:r>
        <w:tab/>
      </w:r>
      <w:r>
        <w:fldChar w:fldCharType="begin"/>
      </w:r>
      <w:r>
        <w:instrText xml:space="preserve"> PAGEREF _Toc231565639 \h </w:instrText>
      </w:r>
      <w:r>
        <w:fldChar w:fldCharType="separate"/>
      </w:r>
      <w:r w:rsidR="006E2F65">
        <w:t>99</w:t>
      </w:r>
      <w:r>
        <w:fldChar w:fldCharType="end"/>
      </w:r>
    </w:p>
    <w:p w14:paraId="588B5264" w14:textId="62566349" w:rsidR="00F70EFD" w:rsidRDefault="00F70EFD">
      <w:pPr>
        <w:pStyle w:val="TOC8"/>
        <w:rPr>
          <w:rFonts w:asciiTheme="minorHAnsi" w:eastAsiaTheme="minorEastAsia" w:hAnsiTheme="minorHAnsi" w:cstheme="minorBidi"/>
          <w:kern w:val="2"/>
          <w:sz w:val="24"/>
          <w:szCs w:val="24"/>
          <w14:ligatures w14:val="standardContextual"/>
        </w:rPr>
      </w:pPr>
      <w:r>
        <w:t>153.</w:t>
      </w:r>
      <w:r>
        <w:tab/>
        <w:t>Duty on rail operators</w:t>
      </w:r>
      <w:r>
        <w:tab/>
      </w:r>
      <w:r>
        <w:fldChar w:fldCharType="begin"/>
      </w:r>
      <w:r>
        <w:instrText xml:space="preserve"> PAGEREF _Toc231565640 \h </w:instrText>
      </w:r>
      <w:r>
        <w:fldChar w:fldCharType="separate"/>
      </w:r>
      <w:r w:rsidR="006E2F65">
        <w:t>99</w:t>
      </w:r>
      <w:r>
        <w:fldChar w:fldCharType="end"/>
      </w:r>
    </w:p>
    <w:p w14:paraId="73E4A855" w14:textId="07D210E4" w:rsidR="00F70EFD" w:rsidRDefault="00F70EFD">
      <w:pPr>
        <w:pStyle w:val="TOC8"/>
        <w:rPr>
          <w:rFonts w:asciiTheme="minorHAnsi" w:eastAsiaTheme="minorEastAsia" w:hAnsiTheme="minorHAnsi" w:cstheme="minorBidi"/>
          <w:kern w:val="2"/>
          <w:sz w:val="24"/>
          <w:szCs w:val="24"/>
          <w14:ligatures w14:val="standardContextual"/>
        </w:rPr>
      </w:pPr>
      <w:r>
        <w:t>154.</w:t>
      </w:r>
      <w:r>
        <w:tab/>
        <w:t>Duty on drivers</w:t>
      </w:r>
      <w:r>
        <w:tab/>
      </w:r>
      <w:r>
        <w:fldChar w:fldCharType="begin"/>
      </w:r>
      <w:r>
        <w:instrText xml:space="preserve"> PAGEREF _Toc231565641 \h </w:instrText>
      </w:r>
      <w:r>
        <w:fldChar w:fldCharType="separate"/>
      </w:r>
      <w:r w:rsidR="006E2F65">
        <w:t>99</w:t>
      </w:r>
      <w:r>
        <w:fldChar w:fldCharType="end"/>
      </w:r>
    </w:p>
    <w:p w14:paraId="261AB533" w14:textId="6E46521F" w:rsidR="00F70EFD" w:rsidRDefault="00F70EFD">
      <w:pPr>
        <w:pStyle w:val="TOC8"/>
        <w:rPr>
          <w:rFonts w:asciiTheme="minorHAnsi" w:eastAsiaTheme="minorEastAsia" w:hAnsiTheme="minorHAnsi" w:cstheme="minorBidi"/>
          <w:kern w:val="2"/>
          <w:sz w:val="24"/>
          <w:szCs w:val="24"/>
          <w14:ligatures w14:val="standardContextual"/>
        </w:rPr>
      </w:pPr>
      <w:r>
        <w:t>155.</w:t>
      </w:r>
      <w:r>
        <w:tab/>
        <w:t>Duty on train drivers</w:t>
      </w:r>
      <w:r>
        <w:tab/>
      </w:r>
      <w:r>
        <w:fldChar w:fldCharType="begin"/>
      </w:r>
      <w:r>
        <w:instrText xml:space="preserve"> PAGEREF _Toc231565642 \h </w:instrText>
      </w:r>
      <w:r>
        <w:fldChar w:fldCharType="separate"/>
      </w:r>
      <w:r w:rsidR="006E2F65">
        <w:t>100</w:t>
      </w:r>
      <w:r>
        <w:fldChar w:fldCharType="end"/>
      </w:r>
    </w:p>
    <w:p w14:paraId="69A623CA" w14:textId="693595AA" w:rsidR="00F70EFD" w:rsidRDefault="00F70EFD">
      <w:pPr>
        <w:pStyle w:val="TOC8"/>
        <w:rPr>
          <w:rFonts w:asciiTheme="minorHAnsi" w:eastAsiaTheme="minorEastAsia" w:hAnsiTheme="minorHAnsi" w:cstheme="minorBidi"/>
          <w:kern w:val="2"/>
          <w:sz w:val="24"/>
          <w:szCs w:val="24"/>
          <w14:ligatures w14:val="standardContextual"/>
        </w:rPr>
      </w:pPr>
      <w:r>
        <w:t>156A.</w:t>
      </w:r>
      <w:r>
        <w:tab/>
        <w:t>Prime contractor’s duties: retention of documents</w:t>
      </w:r>
      <w:r>
        <w:tab/>
      </w:r>
      <w:r>
        <w:fldChar w:fldCharType="begin"/>
      </w:r>
      <w:r>
        <w:instrText xml:space="preserve"> PAGEREF _Toc231565643 \h </w:instrText>
      </w:r>
      <w:r>
        <w:fldChar w:fldCharType="separate"/>
      </w:r>
      <w:r w:rsidR="006E2F65">
        <w:t>100</w:t>
      </w:r>
      <w:r>
        <w:fldChar w:fldCharType="end"/>
      </w:r>
    </w:p>
    <w:p w14:paraId="25B7FA6A"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information</w:t>
      </w:r>
    </w:p>
    <w:p w14:paraId="1E0E7BEB" w14:textId="7FBDA447" w:rsidR="00F70EFD" w:rsidRDefault="00F70EFD">
      <w:pPr>
        <w:pStyle w:val="TOC8"/>
        <w:rPr>
          <w:rFonts w:asciiTheme="minorHAnsi" w:eastAsiaTheme="minorEastAsia" w:hAnsiTheme="minorHAnsi" w:cstheme="minorBidi"/>
          <w:kern w:val="2"/>
          <w:sz w:val="24"/>
          <w:szCs w:val="24"/>
          <w14:ligatures w14:val="standardContextual"/>
        </w:rPr>
      </w:pPr>
      <w:r>
        <w:t>156.</w:t>
      </w:r>
      <w:r>
        <w:tab/>
        <w:t>Term used: required emergency information</w:t>
      </w:r>
      <w:r>
        <w:tab/>
      </w:r>
      <w:r>
        <w:fldChar w:fldCharType="begin"/>
      </w:r>
      <w:r>
        <w:instrText xml:space="preserve"> PAGEREF _Toc231565645 \h </w:instrText>
      </w:r>
      <w:r>
        <w:fldChar w:fldCharType="separate"/>
      </w:r>
      <w:r w:rsidR="006E2F65">
        <w:t>101</w:t>
      </w:r>
      <w:r>
        <w:fldChar w:fldCharType="end"/>
      </w:r>
    </w:p>
    <w:p w14:paraId="2CB49DD2" w14:textId="4C3FA812" w:rsidR="00F70EFD" w:rsidRDefault="00F70EFD">
      <w:pPr>
        <w:pStyle w:val="TOC8"/>
        <w:rPr>
          <w:rFonts w:asciiTheme="minorHAnsi" w:eastAsiaTheme="minorEastAsia" w:hAnsiTheme="minorHAnsi" w:cstheme="minorBidi"/>
          <w:kern w:val="2"/>
          <w:sz w:val="24"/>
          <w:szCs w:val="24"/>
          <w14:ligatures w14:val="standardContextual"/>
        </w:rPr>
      </w:pPr>
      <w:r>
        <w:t>157.</w:t>
      </w:r>
      <w:r>
        <w:tab/>
        <w:t>Duty on consignors</w:t>
      </w:r>
      <w:r>
        <w:tab/>
      </w:r>
      <w:r>
        <w:fldChar w:fldCharType="begin"/>
      </w:r>
      <w:r>
        <w:instrText xml:space="preserve"> PAGEREF _Toc231565646 \h </w:instrText>
      </w:r>
      <w:r>
        <w:fldChar w:fldCharType="separate"/>
      </w:r>
      <w:r w:rsidR="006E2F65">
        <w:t>101</w:t>
      </w:r>
      <w:r>
        <w:fldChar w:fldCharType="end"/>
      </w:r>
    </w:p>
    <w:p w14:paraId="281744A7" w14:textId="14FC6C9A" w:rsidR="00F70EFD" w:rsidRDefault="00F70EFD">
      <w:pPr>
        <w:pStyle w:val="TOC8"/>
        <w:rPr>
          <w:rFonts w:asciiTheme="minorHAnsi" w:eastAsiaTheme="minorEastAsia" w:hAnsiTheme="minorHAnsi" w:cstheme="minorBidi"/>
          <w:kern w:val="2"/>
          <w:sz w:val="24"/>
          <w:szCs w:val="24"/>
          <w14:ligatures w14:val="standardContextual"/>
        </w:rPr>
      </w:pPr>
      <w:r>
        <w:t>158.</w:t>
      </w:r>
      <w:r>
        <w:tab/>
        <w:t>Duty on prime contractors</w:t>
      </w:r>
      <w:r>
        <w:tab/>
      </w:r>
      <w:r>
        <w:fldChar w:fldCharType="begin"/>
      </w:r>
      <w:r>
        <w:instrText xml:space="preserve"> PAGEREF _Toc231565647 \h </w:instrText>
      </w:r>
      <w:r>
        <w:fldChar w:fldCharType="separate"/>
      </w:r>
      <w:r w:rsidR="006E2F65">
        <w:t>101</w:t>
      </w:r>
      <w:r>
        <w:fldChar w:fldCharType="end"/>
      </w:r>
    </w:p>
    <w:p w14:paraId="1FB17976" w14:textId="5C1354FF" w:rsidR="00F70EFD" w:rsidRDefault="00F70EFD">
      <w:pPr>
        <w:pStyle w:val="TOC8"/>
        <w:rPr>
          <w:rFonts w:asciiTheme="minorHAnsi" w:eastAsiaTheme="minorEastAsia" w:hAnsiTheme="minorHAnsi" w:cstheme="minorBidi"/>
          <w:kern w:val="2"/>
          <w:sz w:val="24"/>
          <w:szCs w:val="24"/>
          <w14:ligatures w14:val="standardContextual"/>
        </w:rPr>
      </w:pPr>
      <w:r>
        <w:t>159.</w:t>
      </w:r>
      <w:r>
        <w:tab/>
        <w:t>Duty on rail operators</w:t>
      </w:r>
      <w:r>
        <w:tab/>
      </w:r>
      <w:r>
        <w:fldChar w:fldCharType="begin"/>
      </w:r>
      <w:r>
        <w:instrText xml:space="preserve"> PAGEREF _Toc231565648 \h </w:instrText>
      </w:r>
      <w:r>
        <w:fldChar w:fldCharType="separate"/>
      </w:r>
      <w:r w:rsidR="006E2F65">
        <w:t>102</w:t>
      </w:r>
      <w:r>
        <w:fldChar w:fldCharType="end"/>
      </w:r>
    </w:p>
    <w:p w14:paraId="768D5F95" w14:textId="3276FFEA" w:rsidR="00F70EFD" w:rsidRDefault="00F70EFD">
      <w:pPr>
        <w:pStyle w:val="TOC8"/>
        <w:rPr>
          <w:rFonts w:asciiTheme="minorHAnsi" w:eastAsiaTheme="minorEastAsia" w:hAnsiTheme="minorHAnsi" w:cstheme="minorBidi"/>
          <w:kern w:val="2"/>
          <w:sz w:val="24"/>
          <w:szCs w:val="24"/>
          <w14:ligatures w14:val="standardContextual"/>
        </w:rPr>
      </w:pPr>
      <w:r>
        <w:t>160.</w:t>
      </w:r>
      <w:r>
        <w:tab/>
        <w:t>Duty on drivers</w:t>
      </w:r>
      <w:r>
        <w:tab/>
      </w:r>
      <w:r>
        <w:fldChar w:fldCharType="begin"/>
      </w:r>
      <w:r>
        <w:instrText xml:space="preserve"> PAGEREF _Toc231565649 \h </w:instrText>
      </w:r>
      <w:r>
        <w:fldChar w:fldCharType="separate"/>
      </w:r>
      <w:r w:rsidR="006E2F65">
        <w:t>102</w:t>
      </w:r>
      <w:r>
        <w:fldChar w:fldCharType="end"/>
      </w:r>
    </w:p>
    <w:p w14:paraId="2898CE6B" w14:textId="67F5D00A" w:rsidR="00F70EFD" w:rsidRDefault="00F70EFD">
      <w:pPr>
        <w:pStyle w:val="TOC8"/>
        <w:rPr>
          <w:rFonts w:asciiTheme="minorHAnsi" w:eastAsiaTheme="minorEastAsia" w:hAnsiTheme="minorHAnsi" w:cstheme="minorBidi"/>
          <w:kern w:val="2"/>
          <w:sz w:val="24"/>
          <w:szCs w:val="24"/>
          <w14:ligatures w14:val="standardContextual"/>
        </w:rPr>
      </w:pPr>
      <w:r>
        <w:lastRenderedPageBreak/>
        <w:t>161.</w:t>
      </w:r>
      <w:r>
        <w:tab/>
        <w:t>Duty on train drivers</w:t>
      </w:r>
      <w:r>
        <w:tab/>
      </w:r>
      <w:r>
        <w:fldChar w:fldCharType="begin"/>
      </w:r>
      <w:r>
        <w:instrText xml:space="preserve"> PAGEREF _Toc231565650 \h </w:instrText>
      </w:r>
      <w:r>
        <w:fldChar w:fldCharType="separate"/>
      </w:r>
      <w:r w:rsidR="006E2F65">
        <w:t>103</w:t>
      </w:r>
      <w:r>
        <w:fldChar w:fldCharType="end"/>
      </w:r>
    </w:p>
    <w:p w14:paraId="093398F2" w14:textId="39D12E8B" w:rsidR="00F70EFD" w:rsidRDefault="00F70EFD">
      <w:pPr>
        <w:pStyle w:val="TOC8"/>
        <w:rPr>
          <w:rFonts w:asciiTheme="minorHAnsi" w:eastAsiaTheme="minorEastAsia" w:hAnsiTheme="minorHAnsi" w:cstheme="minorBidi"/>
          <w:kern w:val="2"/>
          <w:sz w:val="24"/>
          <w:szCs w:val="24"/>
          <w14:ligatures w14:val="standardContextual"/>
        </w:rPr>
      </w:pPr>
      <w:r>
        <w:t>162.</w:t>
      </w:r>
      <w:r>
        <w:tab/>
        <w:t>Approvals — emergency information</w:t>
      </w:r>
      <w:r>
        <w:tab/>
      </w:r>
      <w:r>
        <w:fldChar w:fldCharType="begin"/>
      </w:r>
      <w:r>
        <w:instrText xml:space="preserve"> PAGEREF _Toc231565651 \h </w:instrText>
      </w:r>
      <w:r>
        <w:fldChar w:fldCharType="separate"/>
      </w:r>
      <w:r w:rsidR="006E2F65">
        <w:t>103</w:t>
      </w:r>
      <w:r>
        <w:fldChar w:fldCharType="end"/>
      </w:r>
    </w:p>
    <w:p w14:paraId="1B7F26A0"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packed in limited quantities</w:t>
      </w:r>
    </w:p>
    <w:p w14:paraId="77F99021" w14:textId="4ED64E4B" w:rsidR="00F70EFD" w:rsidRDefault="00F70EFD">
      <w:pPr>
        <w:pStyle w:val="TOC8"/>
        <w:rPr>
          <w:rFonts w:asciiTheme="minorHAnsi" w:eastAsiaTheme="minorEastAsia" w:hAnsiTheme="minorHAnsi" w:cstheme="minorBidi"/>
          <w:kern w:val="2"/>
          <w:sz w:val="24"/>
          <w:szCs w:val="24"/>
          <w14:ligatures w14:val="standardContextual"/>
        </w:rPr>
      </w:pPr>
      <w:r>
        <w:t>162A.</w:t>
      </w:r>
      <w:r>
        <w:tab/>
        <w:t>Duty on consignors</w:t>
      </w:r>
      <w:r>
        <w:tab/>
      </w:r>
      <w:r>
        <w:fldChar w:fldCharType="begin"/>
      </w:r>
      <w:r>
        <w:instrText xml:space="preserve"> PAGEREF _Toc231565653 \h </w:instrText>
      </w:r>
      <w:r>
        <w:fldChar w:fldCharType="separate"/>
      </w:r>
      <w:r w:rsidR="006E2F65">
        <w:t>104</w:t>
      </w:r>
      <w:r>
        <w:fldChar w:fldCharType="end"/>
      </w:r>
    </w:p>
    <w:p w14:paraId="3C1B312F" w14:textId="44CAFFCE" w:rsidR="00F70EFD" w:rsidRDefault="00F70EFD">
      <w:pPr>
        <w:pStyle w:val="TOC8"/>
        <w:rPr>
          <w:rFonts w:asciiTheme="minorHAnsi" w:eastAsiaTheme="minorEastAsia" w:hAnsiTheme="minorHAnsi" w:cstheme="minorBidi"/>
          <w:kern w:val="2"/>
          <w:sz w:val="24"/>
          <w:szCs w:val="24"/>
          <w14:ligatures w14:val="standardContextual"/>
        </w:rPr>
      </w:pPr>
      <w:r>
        <w:t>162B.</w:t>
      </w:r>
      <w:r>
        <w:tab/>
        <w:t>Duty on prime contractors</w:t>
      </w:r>
      <w:r>
        <w:tab/>
      </w:r>
      <w:r>
        <w:fldChar w:fldCharType="begin"/>
      </w:r>
      <w:r>
        <w:instrText xml:space="preserve"> PAGEREF _Toc231565654 \h </w:instrText>
      </w:r>
      <w:r>
        <w:fldChar w:fldCharType="separate"/>
      </w:r>
      <w:r w:rsidR="006E2F65">
        <w:t>104</w:t>
      </w:r>
      <w:r>
        <w:fldChar w:fldCharType="end"/>
      </w:r>
    </w:p>
    <w:p w14:paraId="7A3AA0D4" w14:textId="62FB2888" w:rsidR="00F70EFD" w:rsidRDefault="00F70EFD">
      <w:pPr>
        <w:pStyle w:val="TOC8"/>
        <w:rPr>
          <w:rFonts w:asciiTheme="minorHAnsi" w:eastAsiaTheme="minorEastAsia" w:hAnsiTheme="minorHAnsi" w:cstheme="minorBidi"/>
          <w:kern w:val="2"/>
          <w:sz w:val="24"/>
          <w:szCs w:val="24"/>
          <w14:ligatures w14:val="standardContextual"/>
        </w:rPr>
      </w:pPr>
      <w:r>
        <w:t>162C.</w:t>
      </w:r>
      <w:r>
        <w:tab/>
        <w:t>False or misleading information</w:t>
      </w:r>
      <w:r>
        <w:tab/>
      </w:r>
      <w:r>
        <w:fldChar w:fldCharType="begin"/>
      </w:r>
      <w:r>
        <w:instrText xml:space="preserve"> PAGEREF _Toc231565655 \h </w:instrText>
      </w:r>
      <w:r>
        <w:fldChar w:fldCharType="separate"/>
      </w:r>
      <w:r w:rsidR="006E2F65">
        <w:t>104</w:t>
      </w:r>
      <w:r>
        <w:fldChar w:fldCharType="end"/>
      </w:r>
    </w:p>
    <w:p w14:paraId="3638CD2B"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Safety equipment</w:t>
      </w:r>
    </w:p>
    <w:p w14:paraId="3C23B0AE" w14:textId="7010BC2F" w:rsidR="00F70EFD" w:rsidRDefault="00F70EFD">
      <w:pPr>
        <w:pStyle w:val="TOC8"/>
        <w:rPr>
          <w:rFonts w:asciiTheme="minorHAnsi" w:eastAsiaTheme="minorEastAsia" w:hAnsiTheme="minorHAnsi" w:cstheme="minorBidi"/>
          <w:kern w:val="2"/>
          <w:sz w:val="24"/>
          <w:szCs w:val="24"/>
          <w14:ligatures w14:val="standardContextual"/>
        </w:rPr>
      </w:pPr>
      <w:r>
        <w:t>163.</w:t>
      </w:r>
      <w:r>
        <w:tab/>
        <w:t>Duty on owners</w:t>
      </w:r>
      <w:r>
        <w:tab/>
      </w:r>
      <w:r>
        <w:fldChar w:fldCharType="begin"/>
      </w:r>
      <w:r>
        <w:instrText xml:space="preserve"> PAGEREF _Toc231565657 \h </w:instrText>
      </w:r>
      <w:r>
        <w:fldChar w:fldCharType="separate"/>
      </w:r>
      <w:r w:rsidR="006E2F65">
        <w:t>105</w:t>
      </w:r>
      <w:r>
        <w:fldChar w:fldCharType="end"/>
      </w:r>
    </w:p>
    <w:p w14:paraId="403DD6AE" w14:textId="1BD0D227" w:rsidR="00F70EFD" w:rsidRDefault="00F70EFD">
      <w:pPr>
        <w:pStyle w:val="TOC8"/>
        <w:rPr>
          <w:rFonts w:asciiTheme="minorHAnsi" w:eastAsiaTheme="minorEastAsia" w:hAnsiTheme="minorHAnsi" w:cstheme="minorBidi"/>
          <w:kern w:val="2"/>
          <w:sz w:val="24"/>
          <w:szCs w:val="24"/>
          <w14:ligatures w14:val="standardContextual"/>
        </w:rPr>
      </w:pPr>
      <w:r>
        <w:t>164.</w:t>
      </w:r>
      <w:r>
        <w:tab/>
        <w:t>Duty on prime contractors</w:t>
      </w:r>
      <w:r>
        <w:tab/>
      </w:r>
      <w:r>
        <w:fldChar w:fldCharType="begin"/>
      </w:r>
      <w:r>
        <w:instrText xml:space="preserve"> PAGEREF _Toc231565658 \h </w:instrText>
      </w:r>
      <w:r>
        <w:fldChar w:fldCharType="separate"/>
      </w:r>
      <w:r w:rsidR="006E2F65">
        <w:t>105</w:t>
      </w:r>
      <w:r>
        <w:fldChar w:fldCharType="end"/>
      </w:r>
    </w:p>
    <w:p w14:paraId="1F61B864" w14:textId="705B8481" w:rsidR="00F70EFD" w:rsidRDefault="00F70EFD">
      <w:pPr>
        <w:pStyle w:val="TOC8"/>
        <w:rPr>
          <w:rFonts w:asciiTheme="minorHAnsi" w:eastAsiaTheme="minorEastAsia" w:hAnsiTheme="minorHAnsi" w:cstheme="minorBidi"/>
          <w:kern w:val="2"/>
          <w:sz w:val="24"/>
          <w:szCs w:val="24"/>
          <w14:ligatures w14:val="standardContextual"/>
        </w:rPr>
      </w:pPr>
      <w:r>
        <w:t>165.</w:t>
      </w:r>
      <w:r>
        <w:tab/>
        <w:t>Duty on drivers</w:t>
      </w:r>
      <w:r>
        <w:tab/>
      </w:r>
      <w:r>
        <w:fldChar w:fldCharType="begin"/>
      </w:r>
      <w:r>
        <w:instrText xml:space="preserve"> PAGEREF _Toc231565659 \h </w:instrText>
      </w:r>
      <w:r>
        <w:fldChar w:fldCharType="separate"/>
      </w:r>
      <w:r w:rsidR="006E2F65">
        <w:t>106</w:t>
      </w:r>
      <w:r>
        <w:fldChar w:fldCharType="end"/>
      </w:r>
    </w:p>
    <w:p w14:paraId="02EB8C61"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Procedures during transport</w:t>
      </w:r>
    </w:p>
    <w:p w14:paraId="2175139F"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Immobilised and stopped vehicles</w:t>
      </w:r>
    </w:p>
    <w:p w14:paraId="237E7EF3" w14:textId="6859CF68" w:rsidR="00F70EFD" w:rsidRDefault="00F70EFD">
      <w:pPr>
        <w:pStyle w:val="TOC8"/>
        <w:rPr>
          <w:rFonts w:asciiTheme="minorHAnsi" w:eastAsiaTheme="minorEastAsia" w:hAnsiTheme="minorHAnsi" w:cstheme="minorBidi"/>
          <w:kern w:val="2"/>
          <w:sz w:val="24"/>
          <w:szCs w:val="24"/>
          <w14:ligatures w14:val="standardContextual"/>
        </w:rPr>
      </w:pPr>
      <w:r>
        <w:t>166.</w:t>
      </w:r>
      <w:r>
        <w:tab/>
        <w:t>Duty on drivers</w:t>
      </w:r>
      <w:r>
        <w:tab/>
      </w:r>
      <w:r>
        <w:fldChar w:fldCharType="begin"/>
      </w:r>
      <w:r>
        <w:instrText xml:space="preserve"> PAGEREF _Toc231565662 \h </w:instrText>
      </w:r>
      <w:r>
        <w:fldChar w:fldCharType="separate"/>
      </w:r>
      <w:r w:rsidR="006E2F65">
        <w:t>108</w:t>
      </w:r>
      <w:r>
        <w:fldChar w:fldCharType="end"/>
      </w:r>
    </w:p>
    <w:p w14:paraId="46D905FF" w14:textId="54D38019" w:rsidR="00F70EFD" w:rsidRDefault="00F70EFD">
      <w:pPr>
        <w:pStyle w:val="TOC8"/>
        <w:rPr>
          <w:rFonts w:asciiTheme="minorHAnsi" w:eastAsiaTheme="minorEastAsia" w:hAnsiTheme="minorHAnsi" w:cstheme="minorBidi"/>
          <w:kern w:val="2"/>
          <w:sz w:val="24"/>
          <w:szCs w:val="24"/>
          <w14:ligatures w14:val="standardContextual"/>
        </w:rPr>
      </w:pPr>
      <w:r>
        <w:t>167.</w:t>
      </w:r>
      <w:r>
        <w:tab/>
        <w:t>Duty on prime contractors</w:t>
      </w:r>
      <w:r>
        <w:tab/>
      </w:r>
      <w:r>
        <w:fldChar w:fldCharType="begin"/>
      </w:r>
      <w:r>
        <w:instrText xml:space="preserve"> PAGEREF _Toc231565663 \h </w:instrText>
      </w:r>
      <w:r>
        <w:fldChar w:fldCharType="separate"/>
      </w:r>
      <w:r w:rsidR="006E2F65">
        <w:t>109</w:t>
      </w:r>
      <w:r>
        <w:fldChar w:fldCharType="end"/>
      </w:r>
    </w:p>
    <w:p w14:paraId="0EC7D9B0" w14:textId="575C0568" w:rsidR="00F70EFD" w:rsidRDefault="00F70EFD">
      <w:pPr>
        <w:pStyle w:val="TOC8"/>
        <w:rPr>
          <w:rFonts w:asciiTheme="minorHAnsi" w:eastAsiaTheme="minorEastAsia" w:hAnsiTheme="minorHAnsi" w:cstheme="minorBidi"/>
          <w:kern w:val="2"/>
          <w:sz w:val="24"/>
          <w:szCs w:val="24"/>
          <w14:ligatures w14:val="standardContextual"/>
        </w:rPr>
      </w:pPr>
      <w:r>
        <w:t>168.</w:t>
      </w:r>
      <w:r>
        <w:tab/>
        <w:t>Duty on rail operators</w:t>
      </w:r>
      <w:r>
        <w:tab/>
      </w:r>
      <w:r>
        <w:fldChar w:fldCharType="begin"/>
      </w:r>
      <w:r>
        <w:instrText xml:space="preserve"> PAGEREF _Toc231565664 \h </w:instrText>
      </w:r>
      <w:r>
        <w:fldChar w:fldCharType="separate"/>
      </w:r>
      <w:r w:rsidR="006E2F65">
        <w:t>110</w:t>
      </w:r>
      <w:r>
        <w:fldChar w:fldCharType="end"/>
      </w:r>
    </w:p>
    <w:p w14:paraId="23F6E472"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precautions: duties on drivers</w:t>
      </w:r>
    </w:p>
    <w:p w14:paraId="51A6A308" w14:textId="7E76FD3B" w:rsidR="00F70EFD" w:rsidRDefault="00F70EFD">
      <w:pPr>
        <w:pStyle w:val="TOC8"/>
        <w:rPr>
          <w:rFonts w:asciiTheme="minorHAnsi" w:eastAsiaTheme="minorEastAsia" w:hAnsiTheme="minorHAnsi" w:cstheme="minorBidi"/>
          <w:kern w:val="2"/>
          <w:sz w:val="24"/>
          <w:szCs w:val="24"/>
          <w14:ligatures w14:val="standardContextual"/>
        </w:rPr>
      </w:pPr>
      <w:r>
        <w:t>169.</w:t>
      </w:r>
      <w:r>
        <w:tab/>
        <w:t>Driving</w:t>
      </w:r>
      <w:r>
        <w:tab/>
      </w:r>
      <w:r>
        <w:fldChar w:fldCharType="begin"/>
      </w:r>
      <w:r>
        <w:instrText xml:space="preserve"> PAGEREF _Toc231565666 \h </w:instrText>
      </w:r>
      <w:r>
        <w:fldChar w:fldCharType="separate"/>
      </w:r>
      <w:r w:rsidR="006E2F65">
        <w:t>110</w:t>
      </w:r>
      <w:r>
        <w:fldChar w:fldCharType="end"/>
      </w:r>
    </w:p>
    <w:p w14:paraId="00C95DE6" w14:textId="5A94C329" w:rsidR="00F70EFD" w:rsidRDefault="00F70EFD">
      <w:pPr>
        <w:pStyle w:val="TOC8"/>
        <w:rPr>
          <w:rFonts w:asciiTheme="minorHAnsi" w:eastAsiaTheme="minorEastAsia" w:hAnsiTheme="minorHAnsi" w:cstheme="minorBidi"/>
          <w:kern w:val="2"/>
          <w:sz w:val="24"/>
          <w:szCs w:val="24"/>
          <w14:ligatures w14:val="standardContextual"/>
        </w:rPr>
      </w:pPr>
      <w:r>
        <w:t>170.</w:t>
      </w:r>
      <w:r>
        <w:tab/>
        <w:t>Parking</w:t>
      </w:r>
      <w:r>
        <w:tab/>
      </w:r>
      <w:r>
        <w:fldChar w:fldCharType="begin"/>
      </w:r>
      <w:r>
        <w:instrText xml:space="preserve"> PAGEREF _Toc231565667 \h </w:instrText>
      </w:r>
      <w:r>
        <w:fldChar w:fldCharType="separate"/>
      </w:r>
      <w:r w:rsidR="006E2F65">
        <w:t>110</w:t>
      </w:r>
      <w:r>
        <w:fldChar w:fldCharType="end"/>
      </w:r>
    </w:p>
    <w:p w14:paraId="4823FAEC" w14:textId="3FBE3759" w:rsidR="00F70EFD" w:rsidRDefault="00F70EFD">
      <w:pPr>
        <w:pStyle w:val="TOC8"/>
        <w:rPr>
          <w:rFonts w:asciiTheme="minorHAnsi" w:eastAsiaTheme="minorEastAsia" w:hAnsiTheme="minorHAnsi" w:cstheme="minorBidi"/>
          <w:kern w:val="2"/>
          <w:sz w:val="24"/>
          <w:szCs w:val="24"/>
          <w14:ligatures w14:val="standardContextual"/>
        </w:rPr>
      </w:pPr>
      <w:r>
        <w:t>170A.</w:t>
      </w:r>
      <w:r>
        <w:tab/>
        <w:t>Temperature monitoring — ammonium nitrate explosion risk goods</w:t>
      </w:r>
      <w:r>
        <w:tab/>
      </w:r>
      <w:r>
        <w:fldChar w:fldCharType="begin"/>
      </w:r>
      <w:r>
        <w:instrText xml:space="preserve"> PAGEREF _Toc231565668 \h </w:instrText>
      </w:r>
      <w:r>
        <w:fldChar w:fldCharType="separate"/>
      </w:r>
      <w:r w:rsidR="006E2F65">
        <w:t>111</w:t>
      </w:r>
      <w:r>
        <w:fldChar w:fldCharType="end"/>
      </w:r>
    </w:p>
    <w:p w14:paraId="275E1CAF" w14:textId="6215FE95" w:rsidR="00F70EFD" w:rsidRDefault="00F70EFD">
      <w:pPr>
        <w:pStyle w:val="TOC8"/>
        <w:rPr>
          <w:rFonts w:asciiTheme="minorHAnsi" w:eastAsiaTheme="minorEastAsia" w:hAnsiTheme="minorHAnsi" w:cstheme="minorBidi"/>
          <w:kern w:val="2"/>
          <w:sz w:val="24"/>
          <w:szCs w:val="24"/>
          <w14:ligatures w14:val="standardContextual"/>
        </w:rPr>
      </w:pPr>
      <w:r>
        <w:t>171.</w:t>
      </w:r>
      <w:r>
        <w:tab/>
        <w:t>Control of ignition sources</w:t>
      </w:r>
      <w:r>
        <w:tab/>
      </w:r>
      <w:r>
        <w:fldChar w:fldCharType="begin"/>
      </w:r>
      <w:r>
        <w:instrText xml:space="preserve"> PAGEREF _Toc231565669 \h </w:instrText>
      </w:r>
      <w:r>
        <w:fldChar w:fldCharType="separate"/>
      </w:r>
      <w:r w:rsidR="006E2F65">
        <w:t>112</w:t>
      </w:r>
      <w:r>
        <w:fldChar w:fldCharType="end"/>
      </w:r>
    </w:p>
    <w:p w14:paraId="607F288F" w14:textId="363B30B7"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172.</w:t>
      </w:r>
      <w:r w:rsidRPr="002D3C46">
        <w:rPr>
          <w:color w:val="000000"/>
        </w:rPr>
        <w:tab/>
        <w:t>Unloading</w:t>
      </w:r>
      <w:r>
        <w:tab/>
      </w:r>
      <w:r>
        <w:fldChar w:fldCharType="begin"/>
      </w:r>
      <w:r>
        <w:instrText xml:space="preserve"> PAGEREF _Toc231565670 \h </w:instrText>
      </w:r>
      <w:r>
        <w:fldChar w:fldCharType="separate"/>
      </w:r>
      <w:r w:rsidR="006E2F65">
        <w:t>113</w:t>
      </w:r>
      <w:r>
        <w:fldChar w:fldCharType="end"/>
      </w:r>
    </w:p>
    <w:p w14:paraId="0943DEA1" w14:textId="63304662"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173.</w:t>
      </w:r>
      <w:r w:rsidRPr="002D3C46">
        <w:rPr>
          <w:color w:val="000000"/>
        </w:rPr>
        <w:tab/>
        <w:t>Detaching trailer</w:t>
      </w:r>
      <w:r>
        <w:tab/>
      </w:r>
      <w:r>
        <w:fldChar w:fldCharType="begin"/>
      </w:r>
      <w:r>
        <w:instrText xml:space="preserve"> PAGEREF _Toc231565671 \h </w:instrText>
      </w:r>
      <w:r>
        <w:fldChar w:fldCharType="separate"/>
      </w:r>
      <w:r w:rsidR="006E2F65">
        <w:t>113</w:t>
      </w:r>
      <w:r>
        <w:fldChar w:fldCharType="end"/>
      </w:r>
    </w:p>
    <w:p w14:paraId="0BC07074" w14:textId="22B66D05"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174.</w:t>
      </w:r>
      <w:r w:rsidRPr="002D3C46">
        <w:rPr>
          <w:color w:val="000000"/>
        </w:rPr>
        <w:tab/>
        <w:t>Road tank vehicle equipped with burner</w:t>
      </w:r>
      <w:r>
        <w:tab/>
      </w:r>
      <w:r>
        <w:fldChar w:fldCharType="begin"/>
      </w:r>
      <w:r>
        <w:instrText xml:space="preserve"> PAGEREF _Toc231565672 \h </w:instrText>
      </w:r>
      <w:r>
        <w:fldChar w:fldCharType="separate"/>
      </w:r>
      <w:r w:rsidR="006E2F65">
        <w:t>113</w:t>
      </w:r>
      <w:r>
        <w:fldChar w:fldCharType="end"/>
      </w:r>
    </w:p>
    <w:p w14:paraId="70A6BAD3"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precautions: duties on prime contractors</w:t>
      </w:r>
    </w:p>
    <w:p w14:paraId="475A22B1" w14:textId="6F914D05" w:rsidR="00F70EFD" w:rsidRDefault="00F70EFD">
      <w:pPr>
        <w:pStyle w:val="TOC8"/>
        <w:rPr>
          <w:rFonts w:asciiTheme="minorHAnsi" w:eastAsiaTheme="minorEastAsia" w:hAnsiTheme="minorHAnsi" w:cstheme="minorBidi"/>
          <w:kern w:val="2"/>
          <w:sz w:val="24"/>
          <w:szCs w:val="24"/>
          <w14:ligatures w14:val="standardContextual"/>
        </w:rPr>
      </w:pPr>
      <w:r>
        <w:t>174A.</w:t>
      </w:r>
      <w:r>
        <w:tab/>
        <w:t>Parking</w:t>
      </w:r>
      <w:r>
        <w:tab/>
      </w:r>
      <w:r>
        <w:fldChar w:fldCharType="begin"/>
      </w:r>
      <w:r>
        <w:instrText xml:space="preserve"> PAGEREF _Toc231565674 \h </w:instrText>
      </w:r>
      <w:r>
        <w:fldChar w:fldCharType="separate"/>
      </w:r>
      <w:r w:rsidR="006E2F65">
        <w:t>114</w:t>
      </w:r>
      <w:r>
        <w:fldChar w:fldCharType="end"/>
      </w:r>
    </w:p>
    <w:p w14:paraId="67F1CBD2" w14:textId="22A49345" w:rsidR="00F70EFD" w:rsidRDefault="00F70EFD">
      <w:pPr>
        <w:pStyle w:val="TOC8"/>
        <w:rPr>
          <w:rFonts w:asciiTheme="minorHAnsi" w:eastAsiaTheme="minorEastAsia" w:hAnsiTheme="minorHAnsi" w:cstheme="minorBidi"/>
          <w:kern w:val="2"/>
          <w:sz w:val="24"/>
          <w:szCs w:val="24"/>
          <w14:ligatures w14:val="standardContextual"/>
        </w:rPr>
      </w:pPr>
      <w:r>
        <w:t>174B.</w:t>
      </w:r>
      <w:r>
        <w:tab/>
        <w:t>Unloading</w:t>
      </w:r>
      <w:r>
        <w:tab/>
      </w:r>
      <w:r>
        <w:fldChar w:fldCharType="begin"/>
      </w:r>
      <w:r>
        <w:instrText xml:space="preserve"> PAGEREF _Toc231565675 \h </w:instrText>
      </w:r>
      <w:r>
        <w:fldChar w:fldCharType="separate"/>
      </w:r>
      <w:r w:rsidR="006E2F65">
        <w:t>114</w:t>
      </w:r>
      <w:r>
        <w:fldChar w:fldCharType="end"/>
      </w:r>
    </w:p>
    <w:p w14:paraId="42252A3B" w14:textId="0CF91AD5" w:rsidR="00F70EFD" w:rsidRDefault="00F70EFD">
      <w:pPr>
        <w:pStyle w:val="TOC8"/>
        <w:rPr>
          <w:rFonts w:asciiTheme="minorHAnsi" w:eastAsiaTheme="minorEastAsia" w:hAnsiTheme="minorHAnsi" w:cstheme="minorBidi"/>
          <w:kern w:val="2"/>
          <w:sz w:val="24"/>
          <w:szCs w:val="24"/>
          <w14:ligatures w14:val="standardContextual"/>
        </w:rPr>
      </w:pPr>
      <w:r>
        <w:t>174C.</w:t>
      </w:r>
      <w:r>
        <w:tab/>
        <w:t>Detaching trailer</w:t>
      </w:r>
      <w:r>
        <w:tab/>
      </w:r>
      <w:r>
        <w:fldChar w:fldCharType="begin"/>
      </w:r>
      <w:r>
        <w:instrText xml:space="preserve"> PAGEREF _Toc231565676 \h </w:instrText>
      </w:r>
      <w:r>
        <w:fldChar w:fldCharType="separate"/>
      </w:r>
      <w:r w:rsidR="006E2F65">
        <w:t>114</w:t>
      </w:r>
      <w:r>
        <w:fldChar w:fldCharType="end"/>
      </w:r>
    </w:p>
    <w:p w14:paraId="26D1E556" w14:textId="53F38C17" w:rsidR="00F70EFD" w:rsidRDefault="00F70EFD">
      <w:pPr>
        <w:pStyle w:val="TOC8"/>
        <w:rPr>
          <w:rFonts w:asciiTheme="minorHAnsi" w:eastAsiaTheme="minorEastAsia" w:hAnsiTheme="minorHAnsi" w:cstheme="minorBidi"/>
          <w:kern w:val="2"/>
          <w:sz w:val="24"/>
          <w:szCs w:val="24"/>
          <w14:ligatures w14:val="standardContextual"/>
        </w:rPr>
      </w:pPr>
      <w:r>
        <w:t>174D.</w:t>
      </w:r>
      <w:r>
        <w:tab/>
      </w:r>
      <w:r w:rsidRPr="002D3C46">
        <w:rPr>
          <w:color w:val="000000"/>
        </w:rPr>
        <w:t>Road tank vehicle equipped with burner</w:t>
      </w:r>
      <w:r>
        <w:tab/>
      </w:r>
      <w:r>
        <w:fldChar w:fldCharType="begin"/>
      </w:r>
      <w:r>
        <w:instrText xml:space="preserve"> PAGEREF _Toc231565677 \h </w:instrText>
      </w:r>
      <w:r>
        <w:fldChar w:fldCharType="separate"/>
      </w:r>
      <w:r w:rsidR="006E2F65">
        <w:t>115</w:t>
      </w:r>
      <w:r>
        <w:fldChar w:fldCharType="end"/>
      </w:r>
    </w:p>
    <w:p w14:paraId="5D57EE28"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Emergencies</w:t>
      </w:r>
    </w:p>
    <w:p w14:paraId="11584D2D"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Emergencies generally</w:t>
      </w:r>
    </w:p>
    <w:p w14:paraId="03956642" w14:textId="6FD5B452" w:rsidR="00F70EFD" w:rsidRDefault="00F70EFD">
      <w:pPr>
        <w:pStyle w:val="TOC8"/>
        <w:rPr>
          <w:rFonts w:asciiTheme="minorHAnsi" w:eastAsiaTheme="minorEastAsia" w:hAnsiTheme="minorHAnsi" w:cstheme="minorBidi"/>
          <w:kern w:val="2"/>
          <w:sz w:val="24"/>
          <w:szCs w:val="24"/>
          <w14:ligatures w14:val="standardContextual"/>
        </w:rPr>
      </w:pPr>
      <w:r>
        <w:t>175.</w:t>
      </w:r>
      <w:r>
        <w:tab/>
        <w:t>Duty on drivers</w:t>
      </w:r>
      <w:r>
        <w:tab/>
      </w:r>
      <w:r>
        <w:fldChar w:fldCharType="begin"/>
      </w:r>
      <w:r>
        <w:instrText xml:space="preserve"> PAGEREF _Toc231565680 \h </w:instrText>
      </w:r>
      <w:r>
        <w:fldChar w:fldCharType="separate"/>
      </w:r>
      <w:r w:rsidR="006E2F65">
        <w:t>116</w:t>
      </w:r>
      <w:r>
        <w:fldChar w:fldCharType="end"/>
      </w:r>
    </w:p>
    <w:p w14:paraId="15809A37" w14:textId="6AD17877" w:rsidR="00F70EFD" w:rsidRDefault="00F70EFD">
      <w:pPr>
        <w:pStyle w:val="TOC8"/>
        <w:rPr>
          <w:rFonts w:asciiTheme="minorHAnsi" w:eastAsiaTheme="minorEastAsia" w:hAnsiTheme="minorHAnsi" w:cstheme="minorBidi"/>
          <w:kern w:val="2"/>
          <w:sz w:val="24"/>
          <w:szCs w:val="24"/>
          <w14:ligatures w14:val="standardContextual"/>
        </w:rPr>
      </w:pPr>
      <w:r>
        <w:lastRenderedPageBreak/>
        <w:t>176.</w:t>
      </w:r>
      <w:r>
        <w:tab/>
        <w:t>Duty on train drivers and rail operators</w:t>
      </w:r>
      <w:r>
        <w:tab/>
      </w:r>
      <w:r>
        <w:fldChar w:fldCharType="begin"/>
      </w:r>
      <w:r>
        <w:instrText xml:space="preserve"> PAGEREF _Toc231565681 \h </w:instrText>
      </w:r>
      <w:r>
        <w:fldChar w:fldCharType="separate"/>
      </w:r>
      <w:r w:rsidR="006E2F65">
        <w:t>116</w:t>
      </w:r>
      <w:r>
        <w:fldChar w:fldCharType="end"/>
      </w:r>
    </w:p>
    <w:p w14:paraId="01A8F837" w14:textId="5094D83C" w:rsidR="00F70EFD" w:rsidRDefault="00F70EFD">
      <w:pPr>
        <w:pStyle w:val="TOC8"/>
        <w:rPr>
          <w:rFonts w:asciiTheme="minorHAnsi" w:eastAsiaTheme="minorEastAsia" w:hAnsiTheme="minorHAnsi" w:cstheme="minorBidi"/>
          <w:kern w:val="2"/>
          <w:sz w:val="24"/>
          <w:szCs w:val="24"/>
          <w14:ligatures w14:val="standardContextual"/>
        </w:rPr>
      </w:pPr>
      <w:r>
        <w:t>177.</w:t>
      </w:r>
      <w:r>
        <w:tab/>
        <w:t>Duty on prime contractors and rail operators — food or food packaging</w:t>
      </w:r>
      <w:r>
        <w:tab/>
      </w:r>
      <w:r>
        <w:fldChar w:fldCharType="begin"/>
      </w:r>
      <w:r>
        <w:instrText xml:space="preserve"> PAGEREF _Toc231565682 \h </w:instrText>
      </w:r>
      <w:r>
        <w:fldChar w:fldCharType="separate"/>
      </w:r>
      <w:r w:rsidR="006E2F65">
        <w:t>117</w:t>
      </w:r>
      <w:r>
        <w:fldChar w:fldCharType="end"/>
      </w:r>
    </w:p>
    <w:p w14:paraId="4A470D5A" w14:textId="29E6A0BE" w:rsidR="00F70EFD" w:rsidRDefault="00F70EFD">
      <w:pPr>
        <w:pStyle w:val="TOC8"/>
        <w:rPr>
          <w:rFonts w:asciiTheme="minorHAnsi" w:eastAsiaTheme="minorEastAsia" w:hAnsiTheme="minorHAnsi" w:cstheme="minorBidi"/>
          <w:kern w:val="2"/>
          <w:sz w:val="24"/>
          <w:szCs w:val="24"/>
          <w14:ligatures w14:val="standardContextual"/>
        </w:rPr>
      </w:pPr>
      <w:r>
        <w:t>178.</w:t>
      </w:r>
      <w:r>
        <w:tab/>
        <w:t>Prime contractors, rail operators and drivers to inform Chief Officer</w:t>
      </w:r>
      <w:r>
        <w:tab/>
      </w:r>
      <w:r>
        <w:fldChar w:fldCharType="begin"/>
      </w:r>
      <w:r>
        <w:instrText xml:space="preserve"> PAGEREF _Toc231565683 \h </w:instrText>
      </w:r>
      <w:r>
        <w:fldChar w:fldCharType="separate"/>
      </w:r>
      <w:r w:rsidR="006E2F65">
        <w:t>118</w:t>
      </w:r>
      <w:r>
        <w:fldChar w:fldCharType="end"/>
      </w:r>
    </w:p>
    <w:p w14:paraId="22D81874"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Emergencies involving placard loads</w:t>
      </w:r>
    </w:p>
    <w:p w14:paraId="572EE884" w14:textId="347B8FA3" w:rsidR="00F70EFD" w:rsidRDefault="00F70EFD">
      <w:pPr>
        <w:pStyle w:val="TOC8"/>
        <w:rPr>
          <w:rFonts w:asciiTheme="minorHAnsi" w:eastAsiaTheme="minorEastAsia" w:hAnsiTheme="minorHAnsi" w:cstheme="minorBidi"/>
          <w:kern w:val="2"/>
          <w:sz w:val="24"/>
          <w:szCs w:val="24"/>
          <w14:ligatures w14:val="standardContextual"/>
        </w:rPr>
      </w:pPr>
      <w:r>
        <w:t>179.</w:t>
      </w:r>
      <w:r>
        <w:tab/>
        <w:t>Telephone advisory service</w:t>
      </w:r>
      <w:r>
        <w:tab/>
      </w:r>
      <w:r>
        <w:fldChar w:fldCharType="begin"/>
      </w:r>
      <w:r>
        <w:instrText xml:space="preserve"> PAGEREF _Toc231565685 \h </w:instrText>
      </w:r>
      <w:r>
        <w:fldChar w:fldCharType="separate"/>
      </w:r>
      <w:r w:rsidR="006E2F65">
        <w:t>119</w:t>
      </w:r>
      <w:r>
        <w:fldChar w:fldCharType="end"/>
      </w:r>
    </w:p>
    <w:p w14:paraId="3D9AE9A5" w14:textId="69C6DF0C" w:rsidR="00F70EFD" w:rsidRDefault="00F70EFD">
      <w:pPr>
        <w:pStyle w:val="TOC8"/>
        <w:rPr>
          <w:rFonts w:asciiTheme="minorHAnsi" w:eastAsiaTheme="minorEastAsia" w:hAnsiTheme="minorHAnsi" w:cstheme="minorBidi"/>
          <w:kern w:val="2"/>
          <w:sz w:val="24"/>
          <w:szCs w:val="24"/>
          <w14:ligatures w14:val="standardContextual"/>
        </w:rPr>
      </w:pPr>
      <w:r>
        <w:t>180.</w:t>
      </w:r>
      <w:r>
        <w:tab/>
        <w:t>Emergency plans</w:t>
      </w:r>
      <w:r>
        <w:tab/>
      </w:r>
      <w:r>
        <w:fldChar w:fldCharType="begin"/>
      </w:r>
      <w:r>
        <w:instrText xml:space="preserve"> PAGEREF _Toc231565686 \h </w:instrText>
      </w:r>
      <w:r>
        <w:fldChar w:fldCharType="separate"/>
      </w:r>
      <w:r w:rsidR="006E2F65">
        <w:t>120</w:t>
      </w:r>
      <w:r>
        <w:fldChar w:fldCharType="end"/>
      </w:r>
    </w:p>
    <w:p w14:paraId="7B0222AC" w14:textId="32B3A80E" w:rsidR="00F70EFD" w:rsidRDefault="00F70EFD">
      <w:pPr>
        <w:pStyle w:val="TOC8"/>
        <w:rPr>
          <w:rFonts w:asciiTheme="minorHAnsi" w:eastAsiaTheme="minorEastAsia" w:hAnsiTheme="minorHAnsi" w:cstheme="minorBidi"/>
          <w:kern w:val="2"/>
          <w:sz w:val="24"/>
          <w:szCs w:val="24"/>
          <w14:ligatures w14:val="standardContextual"/>
        </w:rPr>
      </w:pPr>
      <w:r>
        <w:t>181.</w:t>
      </w:r>
      <w:r>
        <w:tab/>
        <w:t>Duty on consignors — information</w:t>
      </w:r>
      <w:r>
        <w:tab/>
      </w:r>
      <w:r>
        <w:fldChar w:fldCharType="begin"/>
      </w:r>
      <w:r>
        <w:instrText xml:space="preserve"> PAGEREF _Toc231565687 \h </w:instrText>
      </w:r>
      <w:r>
        <w:fldChar w:fldCharType="separate"/>
      </w:r>
      <w:r w:rsidR="006E2F65">
        <w:t>121</w:t>
      </w:r>
      <w:r>
        <w:fldChar w:fldCharType="end"/>
      </w:r>
    </w:p>
    <w:p w14:paraId="1BF9287B" w14:textId="04C7AFEF" w:rsidR="00F70EFD" w:rsidRDefault="00F70EFD">
      <w:pPr>
        <w:pStyle w:val="TOC8"/>
        <w:rPr>
          <w:rFonts w:asciiTheme="minorHAnsi" w:eastAsiaTheme="minorEastAsia" w:hAnsiTheme="minorHAnsi" w:cstheme="minorBidi"/>
          <w:kern w:val="2"/>
          <w:sz w:val="24"/>
          <w:szCs w:val="24"/>
          <w14:ligatures w14:val="standardContextual"/>
        </w:rPr>
      </w:pPr>
      <w:r>
        <w:t>182.</w:t>
      </w:r>
      <w:r>
        <w:tab/>
        <w:t>Duty on prime contractors and rail operators — information</w:t>
      </w:r>
      <w:r>
        <w:tab/>
      </w:r>
      <w:r>
        <w:fldChar w:fldCharType="begin"/>
      </w:r>
      <w:r>
        <w:instrText xml:space="preserve"> PAGEREF _Toc231565688 \h </w:instrText>
      </w:r>
      <w:r>
        <w:fldChar w:fldCharType="separate"/>
      </w:r>
      <w:r w:rsidR="006E2F65">
        <w:t>122</w:t>
      </w:r>
      <w:r>
        <w:fldChar w:fldCharType="end"/>
      </w:r>
    </w:p>
    <w:p w14:paraId="4092C43C"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Dealing with emergencies involving placard loads</w:t>
      </w:r>
    </w:p>
    <w:p w14:paraId="597F0B8F" w14:textId="4F25427F" w:rsidR="00F70EFD" w:rsidRDefault="00F70EFD">
      <w:pPr>
        <w:pStyle w:val="TOC8"/>
        <w:rPr>
          <w:rFonts w:asciiTheme="minorHAnsi" w:eastAsiaTheme="minorEastAsia" w:hAnsiTheme="minorHAnsi" w:cstheme="minorBidi"/>
          <w:kern w:val="2"/>
          <w:sz w:val="24"/>
          <w:szCs w:val="24"/>
          <w14:ligatures w14:val="standardContextual"/>
        </w:rPr>
      </w:pPr>
      <w:r>
        <w:t>183.</w:t>
      </w:r>
      <w:r>
        <w:tab/>
        <w:t>Terms used</w:t>
      </w:r>
      <w:r>
        <w:tab/>
      </w:r>
      <w:r>
        <w:fldChar w:fldCharType="begin"/>
      </w:r>
      <w:r>
        <w:instrText xml:space="preserve"> PAGEREF _Toc231565690 \h </w:instrText>
      </w:r>
      <w:r>
        <w:fldChar w:fldCharType="separate"/>
      </w:r>
      <w:r w:rsidR="006E2F65">
        <w:t>122</w:t>
      </w:r>
      <w:r>
        <w:fldChar w:fldCharType="end"/>
      </w:r>
    </w:p>
    <w:p w14:paraId="79EB5E03" w14:textId="436EC8A9" w:rsidR="00F70EFD" w:rsidRDefault="00F70EFD">
      <w:pPr>
        <w:pStyle w:val="TOC8"/>
        <w:rPr>
          <w:rFonts w:asciiTheme="minorHAnsi" w:eastAsiaTheme="minorEastAsia" w:hAnsiTheme="minorHAnsi" w:cstheme="minorBidi"/>
          <w:kern w:val="2"/>
          <w:sz w:val="24"/>
          <w:szCs w:val="24"/>
          <w14:ligatures w14:val="standardContextual"/>
        </w:rPr>
      </w:pPr>
      <w:r>
        <w:t>184.</w:t>
      </w:r>
      <w:r>
        <w:tab/>
        <w:t>Approvals — responders to emergencies</w:t>
      </w:r>
      <w:r>
        <w:tab/>
      </w:r>
      <w:r>
        <w:fldChar w:fldCharType="begin"/>
      </w:r>
      <w:r>
        <w:instrText xml:space="preserve"> PAGEREF _Toc231565691 \h </w:instrText>
      </w:r>
      <w:r>
        <w:fldChar w:fldCharType="separate"/>
      </w:r>
      <w:r w:rsidR="006E2F65">
        <w:t>123</w:t>
      </w:r>
      <w:r>
        <w:fldChar w:fldCharType="end"/>
      </w:r>
    </w:p>
    <w:p w14:paraId="55829CF6" w14:textId="3251E3BE" w:rsidR="00F70EFD" w:rsidRDefault="00F70EFD">
      <w:pPr>
        <w:pStyle w:val="TOC8"/>
        <w:rPr>
          <w:rFonts w:asciiTheme="minorHAnsi" w:eastAsiaTheme="minorEastAsia" w:hAnsiTheme="minorHAnsi" w:cstheme="minorBidi"/>
          <w:kern w:val="2"/>
          <w:sz w:val="24"/>
          <w:szCs w:val="24"/>
          <w14:ligatures w14:val="standardContextual"/>
        </w:rPr>
      </w:pPr>
      <w:r>
        <w:t>185.</w:t>
      </w:r>
      <w:r>
        <w:tab/>
        <w:t>Duties as to ensure adequate resources available to deal with emergencies</w:t>
      </w:r>
      <w:r>
        <w:tab/>
      </w:r>
      <w:r>
        <w:fldChar w:fldCharType="begin"/>
      </w:r>
      <w:r>
        <w:instrText xml:space="preserve"> PAGEREF _Toc231565692 \h </w:instrText>
      </w:r>
      <w:r>
        <w:fldChar w:fldCharType="separate"/>
      </w:r>
      <w:r w:rsidR="006E2F65">
        <w:t>123</w:t>
      </w:r>
      <w:r>
        <w:fldChar w:fldCharType="end"/>
      </w:r>
    </w:p>
    <w:p w14:paraId="0ECC7D96" w14:textId="29BD035C" w:rsidR="00F70EFD" w:rsidRDefault="00F70EFD">
      <w:pPr>
        <w:pStyle w:val="TOC8"/>
        <w:rPr>
          <w:rFonts w:asciiTheme="minorHAnsi" w:eastAsiaTheme="minorEastAsia" w:hAnsiTheme="minorHAnsi" w:cstheme="minorBidi"/>
          <w:kern w:val="2"/>
          <w:sz w:val="24"/>
          <w:szCs w:val="24"/>
          <w14:ligatures w14:val="standardContextual"/>
        </w:rPr>
      </w:pPr>
      <w:r>
        <w:t>186.</w:t>
      </w:r>
      <w:r>
        <w:tab/>
        <w:t>Duties to provide resources to deal with emergency</w:t>
      </w:r>
      <w:r>
        <w:tab/>
      </w:r>
      <w:r>
        <w:fldChar w:fldCharType="begin"/>
      </w:r>
      <w:r>
        <w:instrText xml:space="preserve"> PAGEREF _Toc231565693 \h </w:instrText>
      </w:r>
      <w:r>
        <w:fldChar w:fldCharType="separate"/>
      </w:r>
      <w:r w:rsidR="006E2F65">
        <w:t>124</w:t>
      </w:r>
      <w:r>
        <w:fldChar w:fldCharType="end"/>
      </w:r>
    </w:p>
    <w:p w14:paraId="55FA8C67"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Exemption</w:t>
      </w:r>
    </w:p>
    <w:p w14:paraId="07E92C01"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749DB03" w14:textId="26E1F45F" w:rsidR="00F70EFD" w:rsidRDefault="00F70EFD">
      <w:pPr>
        <w:pStyle w:val="TOC8"/>
        <w:rPr>
          <w:rFonts w:asciiTheme="minorHAnsi" w:eastAsiaTheme="minorEastAsia" w:hAnsiTheme="minorHAnsi" w:cstheme="minorBidi"/>
          <w:kern w:val="2"/>
          <w:sz w:val="24"/>
          <w:szCs w:val="24"/>
          <w14:ligatures w14:val="standardContextual"/>
        </w:rPr>
      </w:pPr>
      <w:r>
        <w:t>187.</w:t>
      </w:r>
      <w:r>
        <w:tab/>
        <w:t>Register of corresponding exemptions</w:t>
      </w:r>
      <w:r>
        <w:tab/>
      </w:r>
      <w:r>
        <w:fldChar w:fldCharType="begin"/>
      </w:r>
      <w:r>
        <w:instrText xml:space="preserve"> PAGEREF _Toc231565696 \h </w:instrText>
      </w:r>
      <w:r>
        <w:fldChar w:fldCharType="separate"/>
      </w:r>
      <w:r w:rsidR="006E2F65">
        <w:t>126</w:t>
      </w:r>
      <w:r>
        <w:fldChar w:fldCharType="end"/>
      </w:r>
    </w:p>
    <w:p w14:paraId="0763C1DC" w14:textId="49BE0294" w:rsidR="00F70EFD" w:rsidRDefault="00F70EFD">
      <w:pPr>
        <w:pStyle w:val="TOC8"/>
        <w:rPr>
          <w:rFonts w:asciiTheme="minorHAnsi" w:eastAsiaTheme="minorEastAsia" w:hAnsiTheme="minorHAnsi" w:cstheme="minorBidi"/>
          <w:kern w:val="2"/>
          <w:sz w:val="24"/>
          <w:szCs w:val="24"/>
          <w14:ligatures w14:val="standardContextual"/>
        </w:rPr>
      </w:pPr>
      <w:r>
        <w:t>188.</w:t>
      </w:r>
      <w:r>
        <w:tab/>
        <w:t>Records of corresponding exemptions</w:t>
      </w:r>
      <w:r>
        <w:tab/>
      </w:r>
      <w:r>
        <w:fldChar w:fldCharType="begin"/>
      </w:r>
      <w:r>
        <w:instrText xml:space="preserve"> PAGEREF _Toc231565697 \h </w:instrText>
      </w:r>
      <w:r>
        <w:fldChar w:fldCharType="separate"/>
      </w:r>
      <w:r w:rsidR="006E2F65">
        <w:t>126</w:t>
      </w:r>
      <w:r>
        <w:fldChar w:fldCharType="end"/>
      </w:r>
    </w:p>
    <w:p w14:paraId="1910B824"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References of matters to CAP</w:t>
      </w:r>
    </w:p>
    <w:p w14:paraId="3174FECB" w14:textId="6D2F6C3B" w:rsidR="00F70EFD" w:rsidRDefault="00F70EFD">
      <w:pPr>
        <w:pStyle w:val="TOC8"/>
        <w:rPr>
          <w:rFonts w:asciiTheme="minorHAnsi" w:eastAsiaTheme="minorEastAsia" w:hAnsiTheme="minorHAnsi" w:cstheme="minorBidi"/>
          <w:kern w:val="2"/>
          <w:sz w:val="24"/>
          <w:szCs w:val="24"/>
          <w14:ligatures w14:val="standardContextual"/>
        </w:rPr>
      </w:pPr>
      <w:r>
        <w:t>189.</w:t>
      </w:r>
      <w:r>
        <w:tab/>
        <w:t>Term used: exemption</w:t>
      </w:r>
      <w:r>
        <w:tab/>
      </w:r>
      <w:r>
        <w:fldChar w:fldCharType="begin"/>
      </w:r>
      <w:r>
        <w:instrText xml:space="preserve"> PAGEREF _Toc231565699 \h </w:instrText>
      </w:r>
      <w:r>
        <w:fldChar w:fldCharType="separate"/>
      </w:r>
      <w:r w:rsidR="006E2F65">
        <w:t>127</w:t>
      </w:r>
      <w:r>
        <w:fldChar w:fldCharType="end"/>
      </w:r>
    </w:p>
    <w:p w14:paraId="705F70AF" w14:textId="7D05370F" w:rsidR="00F70EFD" w:rsidRDefault="00F70EFD">
      <w:pPr>
        <w:pStyle w:val="TOC8"/>
        <w:rPr>
          <w:rFonts w:asciiTheme="minorHAnsi" w:eastAsiaTheme="minorEastAsia" w:hAnsiTheme="minorHAnsi" w:cstheme="minorBidi"/>
          <w:kern w:val="2"/>
          <w:sz w:val="24"/>
          <w:szCs w:val="24"/>
          <w14:ligatures w14:val="standardContextual"/>
        </w:rPr>
      </w:pPr>
      <w:r>
        <w:t>190.</w:t>
      </w:r>
      <w:r>
        <w:tab/>
        <w:t>References to CAP</w:t>
      </w:r>
      <w:r>
        <w:tab/>
      </w:r>
      <w:r>
        <w:fldChar w:fldCharType="begin"/>
      </w:r>
      <w:r>
        <w:instrText xml:space="preserve"> PAGEREF _Toc231565700 \h </w:instrText>
      </w:r>
      <w:r>
        <w:fldChar w:fldCharType="separate"/>
      </w:r>
      <w:r w:rsidR="006E2F65">
        <w:t>127</w:t>
      </w:r>
      <w:r>
        <w:fldChar w:fldCharType="end"/>
      </w:r>
    </w:p>
    <w:p w14:paraId="1872D998" w14:textId="21588FFA" w:rsidR="00F70EFD" w:rsidRDefault="00F70EFD">
      <w:pPr>
        <w:pStyle w:val="TOC8"/>
        <w:rPr>
          <w:rFonts w:asciiTheme="minorHAnsi" w:eastAsiaTheme="minorEastAsia" w:hAnsiTheme="minorHAnsi" w:cstheme="minorBidi"/>
          <w:kern w:val="2"/>
          <w:sz w:val="24"/>
          <w:szCs w:val="24"/>
          <w14:ligatures w14:val="standardContextual"/>
        </w:rPr>
      </w:pPr>
      <w:r>
        <w:t>191.</w:t>
      </w:r>
      <w:r>
        <w:tab/>
        <w:t>Effect of CAP decisions about exemptions</w:t>
      </w:r>
      <w:r>
        <w:tab/>
      </w:r>
      <w:r>
        <w:fldChar w:fldCharType="begin"/>
      </w:r>
      <w:r>
        <w:instrText xml:space="preserve"> PAGEREF _Toc231565701 \h </w:instrText>
      </w:r>
      <w:r>
        <w:fldChar w:fldCharType="separate"/>
      </w:r>
      <w:r w:rsidR="006E2F65">
        <w:t>128</w:t>
      </w:r>
      <w:r>
        <w:fldChar w:fldCharType="end"/>
      </w:r>
    </w:p>
    <w:p w14:paraId="091264FA" w14:textId="0B1E2CB9" w:rsidR="00F70EFD" w:rsidRDefault="00F70EFD">
      <w:pPr>
        <w:pStyle w:val="TOC8"/>
        <w:rPr>
          <w:rFonts w:asciiTheme="minorHAnsi" w:eastAsiaTheme="minorEastAsia" w:hAnsiTheme="minorHAnsi" w:cstheme="minorBidi"/>
          <w:kern w:val="2"/>
          <w:sz w:val="24"/>
          <w:szCs w:val="24"/>
          <w14:ligatures w14:val="standardContextual"/>
        </w:rPr>
      </w:pPr>
      <w:r>
        <w:t>192.</w:t>
      </w:r>
      <w:r>
        <w:tab/>
        <w:t>Effect of CAP decisions about cancelling or varying exemptions</w:t>
      </w:r>
      <w:r>
        <w:tab/>
      </w:r>
      <w:r>
        <w:fldChar w:fldCharType="begin"/>
      </w:r>
      <w:r>
        <w:instrText xml:space="preserve"> PAGEREF _Toc231565702 \h </w:instrText>
      </w:r>
      <w:r>
        <w:fldChar w:fldCharType="separate"/>
      </w:r>
      <w:r w:rsidR="006E2F65">
        <w:t>128</w:t>
      </w:r>
      <w:r>
        <w:fldChar w:fldCharType="end"/>
      </w:r>
    </w:p>
    <w:p w14:paraId="21B88C9C"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Approvals</w:t>
      </w:r>
    </w:p>
    <w:p w14:paraId="3FF70295"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22AD3AB" w14:textId="35855DD4" w:rsidR="00F70EFD" w:rsidRDefault="00F70EFD">
      <w:pPr>
        <w:pStyle w:val="TOC8"/>
        <w:rPr>
          <w:rFonts w:asciiTheme="minorHAnsi" w:eastAsiaTheme="minorEastAsia" w:hAnsiTheme="minorHAnsi" w:cstheme="minorBidi"/>
          <w:kern w:val="2"/>
          <w:sz w:val="24"/>
          <w:szCs w:val="24"/>
          <w14:ligatures w14:val="standardContextual"/>
        </w:rPr>
      </w:pPr>
      <w:r>
        <w:t>193.</w:t>
      </w:r>
      <w:r>
        <w:tab/>
        <w:t>Term used: approval</w:t>
      </w:r>
      <w:r>
        <w:tab/>
      </w:r>
      <w:r>
        <w:fldChar w:fldCharType="begin"/>
      </w:r>
      <w:r>
        <w:instrText xml:space="preserve"> PAGEREF _Toc231565705 \h </w:instrText>
      </w:r>
      <w:r>
        <w:fldChar w:fldCharType="separate"/>
      </w:r>
      <w:r w:rsidR="006E2F65">
        <w:t>129</w:t>
      </w:r>
      <w:r>
        <w:fldChar w:fldCharType="end"/>
      </w:r>
    </w:p>
    <w:p w14:paraId="4006E9D0" w14:textId="708A61CB" w:rsidR="00F70EFD" w:rsidRDefault="00F70EFD">
      <w:pPr>
        <w:pStyle w:val="TOC8"/>
        <w:rPr>
          <w:rFonts w:asciiTheme="minorHAnsi" w:eastAsiaTheme="minorEastAsia" w:hAnsiTheme="minorHAnsi" w:cstheme="minorBidi"/>
          <w:kern w:val="2"/>
          <w:sz w:val="24"/>
          <w:szCs w:val="24"/>
          <w14:ligatures w14:val="standardContextual"/>
        </w:rPr>
      </w:pPr>
      <w:r>
        <w:t>194.</w:t>
      </w:r>
      <w:r>
        <w:tab/>
        <w:t>Applications</w:t>
      </w:r>
      <w:r>
        <w:tab/>
      </w:r>
      <w:r>
        <w:fldChar w:fldCharType="begin"/>
      </w:r>
      <w:r>
        <w:instrText xml:space="preserve"> PAGEREF _Toc231565706 \h </w:instrText>
      </w:r>
      <w:r>
        <w:fldChar w:fldCharType="separate"/>
      </w:r>
      <w:r w:rsidR="006E2F65">
        <w:t>129</w:t>
      </w:r>
      <w:r>
        <w:fldChar w:fldCharType="end"/>
      </w:r>
    </w:p>
    <w:p w14:paraId="6444AE39" w14:textId="257D5A39" w:rsidR="00F70EFD" w:rsidRDefault="00F70EFD">
      <w:pPr>
        <w:pStyle w:val="TOC8"/>
        <w:rPr>
          <w:rFonts w:asciiTheme="minorHAnsi" w:eastAsiaTheme="minorEastAsia" w:hAnsiTheme="minorHAnsi" w:cstheme="minorBidi"/>
          <w:kern w:val="2"/>
          <w:sz w:val="24"/>
          <w:szCs w:val="24"/>
          <w14:ligatures w14:val="standardContextual"/>
        </w:rPr>
      </w:pPr>
      <w:r>
        <w:t>195.</w:t>
      </w:r>
      <w:r>
        <w:tab/>
        <w:t>Form of approvals</w:t>
      </w:r>
      <w:r>
        <w:tab/>
      </w:r>
      <w:r>
        <w:fldChar w:fldCharType="begin"/>
      </w:r>
      <w:r>
        <w:instrText xml:space="preserve"> PAGEREF _Toc231565707 \h </w:instrText>
      </w:r>
      <w:r>
        <w:fldChar w:fldCharType="separate"/>
      </w:r>
      <w:r w:rsidR="006E2F65">
        <w:t>129</w:t>
      </w:r>
      <w:r>
        <w:fldChar w:fldCharType="end"/>
      </w:r>
    </w:p>
    <w:p w14:paraId="39DCB37F" w14:textId="01412BEE" w:rsidR="00F70EFD" w:rsidRDefault="00F70EFD">
      <w:pPr>
        <w:pStyle w:val="TOC8"/>
        <w:rPr>
          <w:rFonts w:asciiTheme="minorHAnsi" w:eastAsiaTheme="minorEastAsia" w:hAnsiTheme="minorHAnsi" w:cstheme="minorBidi"/>
          <w:kern w:val="2"/>
          <w:sz w:val="24"/>
          <w:szCs w:val="24"/>
          <w14:ligatures w14:val="standardContextual"/>
        </w:rPr>
      </w:pPr>
      <w:r>
        <w:t>196.</w:t>
      </w:r>
      <w:r>
        <w:tab/>
        <w:t>When approvals not to be made</w:t>
      </w:r>
      <w:r>
        <w:tab/>
      </w:r>
      <w:r>
        <w:fldChar w:fldCharType="begin"/>
      </w:r>
      <w:r>
        <w:instrText xml:space="preserve"> PAGEREF _Toc231565708 \h </w:instrText>
      </w:r>
      <w:r>
        <w:fldChar w:fldCharType="separate"/>
      </w:r>
      <w:r w:rsidR="006E2F65">
        <w:t>130</w:t>
      </w:r>
      <w:r>
        <w:fldChar w:fldCharType="end"/>
      </w:r>
    </w:p>
    <w:p w14:paraId="62DEF377" w14:textId="5CD7085F" w:rsidR="00F70EFD" w:rsidRDefault="00F70EFD">
      <w:pPr>
        <w:pStyle w:val="TOC8"/>
        <w:rPr>
          <w:rFonts w:asciiTheme="minorHAnsi" w:eastAsiaTheme="minorEastAsia" w:hAnsiTheme="minorHAnsi" w:cstheme="minorBidi"/>
          <w:kern w:val="2"/>
          <w:sz w:val="24"/>
          <w:szCs w:val="24"/>
          <w14:ligatures w14:val="standardContextual"/>
        </w:rPr>
      </w:pPr>
      <w:r>
        <w:t>197.</w:t>
      </w:r>
      <w:r>
        <w:tab/>
        <w:t>Reasons for refusal of applications</w:t>
      </w:r>
      <w:r>
        <w:tab/>
      </w:r>
      <w:r>
        <w:fldChar w:fldCharType="begin"/>
      </w:r>
      <w:r>
        <w:instrText xml:space="preserve"> PAGEREF _Toc231565709 \h </w:instrText>
      </w:r>
      <w:r>
        <w:fldChar w:fldCharType="separate"/>
      </w:r>
      <w:r w:rsidR="006E2F65">
        <w:t>130</w:t>
      </w:r>
      <w:r>
        <w:fldChar w:fldCharType="end"/>
      </w:r>
    </w:p>
    <w:p w14:paraId="1E2EFE64" w14:textId="144857CF" w:rsidR="00F70EFD" w:rsidRDefault="00F70EFD">
      <w:pPr>
        <w:pStyle w:val="TOC8"/>
        <w:rPr>
          <w:rFonts w:asciiTheme="minorHAnsi" w:eastAsiaTheme="minorEastAsia" w:hAnsiTheme="minorHAnsi" w:cstheme="minorBidi"/>
          <w:kern w:val="2"/>
          <w:sz w:val="24"/>
          <w:szCs w:val="24"/>
          <w14:ligatures w14:val="standardContextual"/>
        </w:rPr>
      </w:pPr>
      <w:r>
        <w:t>198.</w:t>
      </w:r>
      <w:r>
        <w:tab/>
        <w:t>Periods and conditions</w:t>
      </w:r>
      <w:r>
        <w:tab/>
      </w:r>
      <w:r>
        <w:fldChar w:fldCharType="begin"/>
      </w:r>
      <w:r>
        <w:instrText xml:space="preserve"> PAGEREF _Toc231565710 \h </w:instrText>
      </w:r>
      <w:r>
        <w:fldChar w:fldCharType="separate"/>
      </w:r>
      <w:r w:rsidR="006E2F65">
        <w:t>130</w:t>
      </w:r>
      <w:r>
        <w:fldChar w:fldCharType="end"/>
      </w:r>
    </w:p>
    <w:p w14:paraId="0BE1F3DC" w14:textId="2F1EA02E" w:rsidR="00F70EFD" w:rsidRDefault="00F70EFD">
      <w:pPr>
        <w:pStyle w:val="TOC8"/>
        <w:rPr>
          <w:rFonts w:asciiTheme="minorHAnsi" w:eastAsiaTheme="minorEastAsia" w:hAnsiTheme="minorHAnsi" w:cstheme="minorBidi"/>
          <w:kern w:val="2"/>
          <w:sz w:val="24"/>
          <w:szCs w:val="24"/>
          <w14:ligatures w14:val="standardContextual"/>
        </w:rPr>
      </w:pPr>
      <w:r>
        <w:lastRenderedPageBreak/>
        <w:t>199.</w:t>
      </w:r>
      <w:r>
        <w:tab/>
        <w:t>Replacement approvals</w:t>
      </w:r>
      <w:r>
        <w:tab/>
      </w:r>
      <w:r>
        <w:fldChar w:fldCharType="begin"/>
      </w:r>
      <w:r>
        <w:instrText xml:space="preserve"> PAGEREF _Toc231565711 \h </w:instrText>
      </w:r>
      <w:r>
        <w:fldChar w:fldCharType="separate"/>
      </w:r>
      <w:r w:rsidR="006E2F65">
        <w:t>130</w:t>
      </w:r>
      <w:r>
        <w:fldChar w:fldCharType="end"/>
      </w:r>
    </w:p>
    <w:p w14:paraId="7654F4DE" w14:textId="2E58C46A" w:rsidR="00F70EFD" w:rsidRDefault="00F70EFD">
      <w:pPr>
        <w:pStyle w:val="TOC8"/>
        <w:rPr>
          <w:rFonts w:asciiTheme="minorHAnsi" w:eastAsiaTheme="minorEastAsia" w:hAnsiTheme="minorHAnsi" w:cstheme="minorBidi"/>
          <w:kern w:val="2"/>
          <w:sz w:val="24"/>
          <w:szCs w:val="24"/>
          <w14:ligatures w14:val="standardContextual"/>
        </w:rPr>
      </w:pPr>
      <w:r>
        <w:t>200.</w:t>
      </w:r>
      <w:r>
        <w:tab/>
        <w:t>Grounds for cancelling approvals</w:t>
      </w:r>
      <w:r>
        <w:tab/>
      </w:r>
      <w:r>
        <w:fldChar w:fldCharType="begin"/>
      </w:r>
      <w:r>
        <w:instrText xml:space="preserve"> PAGEREF _Toc231565712 \h </w:instrText>
      </w:r>
      <w:r>
        <w:fldChar w:fldCharType="separate"/>
      </w:r>
      <w:r w:rsidR="006E2F65">
        <w:t>130</w:t>
      </w:r>
      <w:r>
        <w:fldChar w:fldCharType="end"/>
      </w:r>
    </w:p>
    <w:p w14:paraId="3442E076" w14:textId="4D9FF253" w:rsidR="00F70EFD" w:rsidRDefault="00F70EFD">
      <w:pPr>
        <w:pStyle w:val="TOC8"/>
        <w:rPr>
          <w:rFonts w:asciiTheme="minorHAnsi" w:eastAsiaTheme="minorEastAsia" w:hAnsiTheme="minorHAnsi" w:cstheme="minorBidi"/>
          <w:kern w:val="2"/>
          <w:sz w:val="24"/>
          <w:szCs w:val="24"/>
          <w14:ligatures w14:val="standardContextual"/>
        </w:rPr>
      </w:pPr>
      <w:r>
        <w:t>201.</w:t>
      </w:r>
      <w:r>
        <w:tab/>
        <w:t>Grounds for varying approvals</w:t>
      </w:r>
      <w:r>
        <w:tab/>
      </w:r>
      <w:r>
        <w:fldChar w:fldCharType="begin"/>
      </w:r>
      <w:r>
        <w:instrText xml:space="preserve"> PAGEREF _Toc231565713 \h </w:instrText>
      </w:r>
      <w:r>
        <w:fldChar w:fldCharType="separate"/>
      </w:r>
      <w:r w:rsidR="006E2F65">
        <w:t>131</w:t>
      </w:r>
      <w:r>
        <w:fldChar w:fldCharType="end"/>
      </w:r>
    </w:p>
    <w:p w14:paraId="04A9D36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Register of approvals</w:t>
      </w:r>
    </w:p>
    <w:p w14:paraId="0220DE29" w14:textId="4A2851D6" w:rsidR="00F70EFD" w:rsidRDefault="00F70EFD">
      <w:pPr>
        <w:pStyle w:val="TOC8"/>
        <w:rPr>
          <w:rFonts w:asciiTheme="minorHAnsi" w:eastAsiaTheme="minorEastAsia" w:hAnsiTheme="minorHAnsi" w:cstheme="minorBidi"/>
          <w:kern w:val="2"/>
          <w:sz w:val="24"/>
          <w:szCs w:val="24"/>
          <w14:ligatures w14:val="standardContextual"/>
        </w:rPr>
      </w:pPr>
      <w:r>
        <w:t>202.</w:t>
      </w:r>
      <w:r>
        <w:tab/>
        <w:t>Register of approvals</w:t>
      </w:r>
      <w:r>
        <w:tab/>
      </w:r>
      <w:r>
        <w:fldChar w:fldCharType="begin"/>
      </w:r>
      <w:r>
        <w:instrText xml:space="preserve"> PAGEREF _Toc231565715 \h </w:instrText>
      </w:r>
      <w:r>
        <w:fldChar w:fldCharType="separate"/>
      </w:r>
      <w:r w:rsidR="006E2F65">
        <w:t>132</w:t>
      </w:r>
      <w:r>
        <w:fldChar w:fldCharType="end"/>
      </w:r>
    </w:p>
    <w:p w14:paraId="41F76B0A" w14:textId="558FA8B3" w:rsidR="00F70EFD" w:rsidRDefault="00F70EFD">
      <w:pPr>
        <w:pStyle w:val="TOC8"/>
        <w:rPr>
          <w:rFonts w:asciiTheme="minorHAnsi" w:eastAsiaTheme="minorEastAsia" w:hAnsiTheme="minorHAnsi" w:cstheme="minorBidi"/>
          <w:kern w:val="2"/>
          <w:sz w:val="24"/>
          <w:szCs w:val="24"/>
          <w14:ligatures w14:val="standardContextual"/>
        </w:rPr>
      </w:pPr>
      <w:r>
        <w:t>203.</w:t>
      </w:r>
      <w:r>
        <w:tab/>
        <w:t>Records of approvals</w:t>
      </w:r>
      <w:r>
        <w:tab/>
      </w:r>
      <w:r>
        <w:fldChar w:fldCharType="begin"/>
      </w:r>
      <w:r>
        <w:instrText xml:space="preserve"> PAGEREF _Toc231565716 \h </w:instrText>
      </w:r>
      <w:r>
        <w:fldChar w:fldCharType="separate"/>
      </w:r>
      <w:r w:rsidR="006E2F65">
        <w:t>132</w:t>
      </w:r>
      <w:r>
        <w:fldChar w:fldCharType="end"/>
      </w:r>
    </w:p>
    <w:p w14:paraId="4BD2358D"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Reference of approval matters to CAP</w:t>
      </w:r>
    </w:p>
    <w:p w14:paraId="5A5D47AD" w14:textId="1399FBF0" w:rsidR="00F70EFD" w:rsidRDefault="00F70EFD">
      <w:pPr>
        <w:pStyle w:val="TOC8"/>
        <w:rPr>
          <w:rFonts w:asciiTheme="minorHAnsi" w:eastAsiaTheme="minorEastAsia" w:hAnsiTheme="minorHAnsi" w:cstheme="minorBidi"/>
          <w:kern w:val="2"/>
          <w:sz w:val="24"/>
          <w:szCs w:val="24"/>
          <w14:ligatures w14:val="standardContextual"/>
        </w:rPr>
      </w:pPr>
      <w:r>
        <w:t>204.</w:t>
      </w:r>
      <w:r>
        <w:tab/>
        <w:t>References to CAP</w:t>
      </w:r>
      <w:r>
        <w:tab/>
      </w:r>
      <w:r>
        <w:fldChar w:fldCharType="begin"/>
      </w:r>
      <w:r>
        <w:instrText xml:space="preserve"> PAGEREF _Toc231565718 \h </w:instrText>
      </w:r>
      <w:r>
        <w:fldChar w:fldCharType="separate"/>
      </w:r>
      <w:r w:rsidR="006E2F65">
        <w:t>133</w:t>
      </w:r>
      <w:r>
        <w:fldChar w:fldCharType="end"/>
      </w:r>
    </w:p>
    <w:p w14:paraId="47938F70" w14:textId="433F751D" w:rsidR="00F70EFD" w:rsidRDefault="00F70EFD">
      <w:pPr>
        <w:pStyle w:val="TOC8"/>
        <w:rPr>
          <w:rFonts w:asciiTheme="minorHAnsi" w:eastAsiaTheme="minorEastAsia" w:hAnsiTheme="minorHAnsi" w:cstheme="minorBidi"/>
          <w:kern w:val="2"/>
          <w:sz w:val="24"/>
          <w:szCs w:val="24"/>
          <w14:ligatures w14:val="standardContextual"/>
        </w:rPr>
      </w:pPr>
      <w:r>
        <w:t>205.</w:t>
      </w:r>
      <w:r>
        <w:tab/>
        <w:t>Effect of CAP decisions about approvals</w:t>
      </w:r>
      <w:r>
        <w:tab/>
      </w:r>
      <w:r>
        <w:fldChar w:fldCharType="begin"/>
      </w:r>
      <w:r>
        <w:instrText xml:space="preserve"> PAGEREF _Toc231565719 \h </w:instrText>
      </w:r>
      <w:r>
        <w:fldChar w:fldCharType="separate"/>
      </w:r>
      <w:r w:rsidR="006E2F65">
        <w:t>133</w:t>
      </w:r>
      <w:r>
        <w:fldChar w:fldCharType="end"/>
      </w:r>
    </w:p>
    <w:p w14:paraId="02F2A27E" w14:textId="7762DF1E" w:rsidR="00F70EFD" w:rsidRDefault="00F70EFD">
      <w:pPr>
        <w:pStyle w:val="TOC8"/>
        <w:rPr>
          <w:rFonts w:asciiTheme="minorHAnsi" w:eastAsiaTheme="minorEastAsia" w:hAnsiTheme="minorHAnsi" w:cstheme="minorBidi"/>
          <w:kern w:val="2"/>
          <w:sz w:val="24"/>
          <w:szCs w:val="24"/>
          <w14:ligatures w14:val="standardContextual"/>
        </w:rPr>
      </w:pPr>
      <w:r>
        <w:t>206.</w:t>
      </w:r>
      <w:r>
        <w:tab/>
        <w:t>Effect of CAP decisions about cancelling or varying approvals</w:t>
      </w:r>
      <w:r>
        <w:tab/>
      </w:r>
      <w:r>
        <w:fldChar w:fldCharType="begin"/>
      </w:r>
      <w:r>
        <w:instrText xml:space="preserve"> PAGEREF _Toc231565720 \h </w:instrText>
      </w:r>
      <w:r>
        <w:fldChar w:fldCharType="separate"/>
      </w:r>
      <w:r w:rsidR="006E2F65">
        <w:t>134</w:t>
      </w:r>
      <w:r>
        <w:fldChar w:fldCharType="end"/>
      </w:r>
    </w:p>
    <w:p w14:paraId="31507758"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Cancellation and variation</w:t>
      </w:r>
    </w:p>
    <w:p w14:paraId="76FF2DF4" w14:textId="0CFC39EC" w:rsidR="00F70EFD" w:rsidRDefault="00F70EFD">
      <w:pPr>
        <w:pStyle w:val="TOC8"/>
        <w:rPr>
          <w:rFonts w:asciiTheme="minorHAnsi" w:eastAsiaTheme="minorEastAsia" w:hAnsiTheme="minorHAnsi" w:cstheme="minorBidi"/>
          <w:kern w:val="2"/>
          <w:sz w:val="24"/>
          <w:szCs w:val="24"/>
          <w14:ligatures w14:val="standardContextual"/>
        </w:rPr>
      </w:pPr>
      <w:r>
        <w:t>207.</w:t>
      </w:r>
      <w:r>
        <w:tab/>
        <w:t>Term used: approval</w:t>
      </w:r>
      <w:r>
        <w:tab/>
      </w:r>
      <w:r>
        <w:fldChar w:fldCharType="begin"/>
      </w:r>
      <w:r>
        <w:instrText xml:space="preserve"> PAGEREF _Toc231565722 \h </w:instrText>
      </w:r>
      <w:r>
        <w:fldChar w:fldCharType="separate"/>
      </w:r>
      <w:r w:rsidR="006E2F65">
        <w:t>134</w:t>
      </w:r>
      <w:r>
        <w:fldChar w:fldCharType="end"/>
      </w:r>
    </w:p>
    <w:p w14:paraId="3692E952" w14:textId="0F9CE23F" w:rsidR="00F70EFD" w:rsidRDefault="00F70EFD">
      <w:pPr>
        <w:pStyle w:val="TOC8"/>
        <w:rPr>
          <w:rFonts w:asciiTheme="minorHAnsi" w:eastAsiaTheme="minorEastAsia" w:hAnsiTheme="minorHAnsi" w:cstheme="minorBidi"/>
          <w:kern w:val="2"/>
          <w:sz w:val="24"/>
          <w:szCs w:val="24"/>
          <w14:ligatures w14:val="standardContextual"/>
        </w:rPr>
      </w:pPr>
      <w:r>
        <w:t>208.</w:t>
      </w:r>
      <w:r>
        <w:tab/>
        <w:t>Cancellation and variation in dangerous situations</w:t>
      </w:r>
      <w:r>
        <w:tab/>
      </w:r>
      <w:r>
        <w:fldChar w:fldCharType="begin"/>
      </w:r>
      <w:r>
        <w:instrText xml:space="preserve"> PAGEREF _Toc231565723 \h </w:instrText>
      </w:r>
      <w:r>
        <w:fldChar w:fldCharType="separate"/>
      </w:r>
      <w:r w:rsidR="006E2F65">
        <w:t>135</w:t>
      </w:r>
      <w:r>
        <w:fldChar w:fldCharType="end"/>
      </w:r>
    </w:p>
    <w:p w14:paraId="3D0DB60C" w14:textId="60D75CDF" w:rsidR="00F70EFD" w:rsidRDefault="00F70EFD">
      <w:pPr>
        <w:pStyle w:val="TOC8"/>
        <w:rPr>
          <w:rFonts w:asciiTheme="minorHAnsi" w:eastAsiaTheme="minorEastAsia" w:hAnsiTheme="minorHAnsi" w:cstheme="minorBidi"/>
          <w:kern w:val="2"/>
          <w:sz w:val="24"/>
          <w:szCs w:val="24"/>
          <w14:ligatures w14:val="standardContextual"/>
        </w:rPr>
      </w:pPr>
      <w:r>
        <w:t>209.</w:t>
      </w:r>
      <w:r>
        <w:tab/>
        <w:t>Cancellation giving effect to court orders</w:t>
      </w:r>
      <w:r>
        <w:tab/>
      </w:r>
      <w:r>
        <w:fldChar w:fldCharType="begin"/>
      </w:r>
      <w:r>
        <w:instrText xml:space="preserve"> PAGEREF _Toc231565724 \h </w:instrText>
      </w:r>
      <w:r>
        <w:fldChar w:fldCharType="separate"/>
      </w:r>
      <w:r w:rsidR="006E2F65">
        <w:t>135</w:t>
      </w:r>
      <w:r>
        <w:fldChar w:fldCharType="end"/>
      </w:r>
    </w:p>
    <w:p w14:paraId="520DBA3B" w14:textId="07F69A79" w:rsidR="00F70EFD" w:rsidRDefault="00F70EFD">
      <w:pPr>
        <w:pStyle w:val="TOC8"/>
        <w:rPr>
          <w:rFonts w:asciiTheme="minorHAnsi" w:eastAsiaTheme="minorEastAsia" w:hAnsiTheme="minorHAnsi" w:cstheme="minorBidi"/>
          <w:kern w:val="2"/>
          <w:sz w:val="24"/>
          <w:szCs w:val="24"/>
          <w14:ligatures w14:val="standardContextual"/>
        </w:rPr>
      </w:pPr>
      <w:r>
        <w:t>210.</w:t>
      </w:r>
      <w:r>
        <w:tab/>
        <w:t>Variation of approvals on application</w:t>
      </w:r>
      <w:r>
        <w:tab/>
      </w:r>
      <w:r>
        <w:fldChar w:fldCharType="begin"/>
      </w:r>
      <w:r>
        <w:instrText xml:space="preserve"> PAGEREF _Toc231565725 \h </w:instrText>
      </w:r>
      <w:r>
        <w:fldChar w:fldCharType="separate"/>
      </w:r>
      <w:r w:rsidR="006E2F65">
        <w:t>135</w:t>
      </w:r>
      <w:r>
        <w:fldChar w:fldCharType="end"/>
      </w:r>
    </w:p>
    <w:p w14:paraId="73AE5B66" w14:textId="4161C5D7" w:rsidR="00F70EFD" w:rsidRDefault="00F70EFD">
      <w:pPr>
        <w:pStyle w:val="TOC8"/>
        <w:rPr>
          <w:rFonts w:asciiTheme="minorHAnsi" w:eastAsiaTheme="minorEastAsia" w:hAnsiTheme="minorHAnsi" w:cstheme="minorBidi"/>
          <w:kern w:val="2"/>
          <w:sz w:val="24"/>
          <w:szCs w:val="24"/>
          <w14:ligatures w14:val="standardContextual"/>
        </w:rPr>
      </w:pPr>
      <w:r>
        <w:t>211.</w:t>
      </w:r>
      <w:r>
        <w:tab/>
        <w:t>Cancellation and variation in other circumstances</w:t>
      </w:r>
      <w:r>
        <w:tab/>
      </w:r>
      <w:r>
        <w:fldChar w:fldCharType="begin"/>
      </w:r>
      <w:r>
        <w:instrText xml:space="preserve"> PAGEREF _Toc231565726 \h </w:instrText>
      </w:r>
      <w:r>
        <w:fldChar w:fldCharType="separate"/>
      </w:r>
      <w:r w:rsidR="006E2F65">
        <w:t>135</w:t>
      </w:r>
      <w:r>
        <w:fldChar w:fldCharType="end"/>
      </w:r>
    </w:p>
    <w:p w14:paraId="02F53C76" w14:textId="3245DBF9" w:rsidR="00F70EFD" w:rsidRDefault="00F70EFD">
      <w:pPr>
        <w:pStyle w:val="TOC8"/>
        <w:rPr>
          <w:rFonts w:asciiTheme="minorHAnsi" w:eastAsiaTheme="minorEastAsia" w:hAnsiTheme="minorHAnsi" w:cstheme="minorBidi"/>
          <w:kern w:val="2"/>
          <w:sz w:val="24"/>
          <w:szCs w:val="24"/>
          <w14:ligatures w14:val="standardContextual"/>
        </w:rPr>
      </w:pPr>
      <w:r>
        <w:t>212.</w:t>
      </w:r>
      <w:r>
        <w:tab/>
        <w:t>When cancellation and variation take effect</w:t>
      </w:r>
      <w:r>
        <w:tab/>
      </w:r>
      <w:r>
        <w:fldChar w:fldCharType="begin"/>
      </w:r>
      <w:r>
        <w:instrText xml:space="preserve"> PAGEREF _Toc231565727 \h </w:instrText>
      </w:r>
      <w:r>
        <w:fldChar w:fldCharType="separate"/>
      </w:r>
      <w:r w:rsidR="006E2F65">
        <w:t>136</w:t>
      </w:r>
      <w:r>
        <w:fldChar w:fldCharType="end"/>
      </w:r>
    </w:p>
    <w:p w14:paraId="151D3DA2"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17A — Determinations</w:t>
      </w:r>
    </w:p>
    <w:p w14:paraId="1DD21D43" w14:textId="7AF064C0" w:rsidR="00F70EFD" w:rsidRDefault="00F70EFD">
      <w:pPr>
        <w:pStyle w:val="TOC8"/>
        <w:rPr>
          <w:rFonts w:asciiTheme="minorHAnsi" w:eastAsiaTheme="minorEastAsia" w:hAnsiTheme="minorHAnsi" w:cstheme="minorBidi"/>
          <w:kern w:val="2"/>
          <w:sz w:val="24"/>
          <w:szCs w:val="24"/>
          <w14:ligatures w14:val="standardContextual"/>
        </w:rPr>
      </w:pPr>
      <w:r>
        <w:t>213A.</w:t>
      </w:r>
      <w:r>
        <w:tab/>
        <w:t>Reference of determinations to CAP</w:t>
      </w:r>
      <w:r>
        <w:tab/>
      </w:r>
      <w:r>
        <w:fldChar w:fldCharType="begin"/>
      </w:r>
      <w:r>
        <w:instrText xml:space="preserve"> PAGEREF _Toc231565729 \h </w:instrText>
      </w:r>
      <w:r>
        <w:fldChar w:fldCharType="separate"/>
      </w:r>
      <w:r w:rsidR="006E2F65">
        <w:t>137</w:t>
      </w:r>
      <w:r>
        <w:fldChar w:fldCharType="end"/>
      </w:r>
    </w:p>
    <w:p w14:paraId="20B960AB" w14:textId="103B1430" w:rsidR="00F70EFD" w:rsidRDefault="00F70EFD">
      <w:pPr>
        <w:pStyle w:val="TOC8"/>
        <w:rPr>
          <w:rFonts w:asciiTheme="minorHAnsi" w:eastAsiaTheme="minorEastAsia" w:hAnsiTheme="minorHAnsi" w:cstheme="minorBidi"/>
          <w:kern w:val="2"/>
          <w:sz w:val="24"/>
          <w:szCs w:val="24"/>
          <w14:ligatures w14:val="standardContextual"/>
        </w:rPr>
      </w:pPr>
      <w:r>
        <w:t>213B.</w:t>
      </w:r>
      <w:r>
        <w:tab/>
        <w:t>Effect of CAP decisions about determinations</w:t>
      </w:r>
      <w:r>
        <w:tab/>
      </w:r>
      <w:r>
        <w:fldChar w:fldCharType="begin"/>
      </w:r>
      <w:r>
        <w:instrText xml:space="preserve"> PAGEREF _Toc231565730 \h </w:instrText>
      </w:r>
      <w:r>
        <w:fldChar w:fldCharType="separate"/>
      </w:r>
      <w:r w:rsidR="006E2F65">
        <w:t>137</w:t>
      </w:r>
      <w:r>
        <w:fldChar w:fldCharType="end"/>
      </w:r>
    </w:p>
    <w:p w14:paraId="02BE44FC" w14:textId="6D95D657" w:rsidR="00F70EFD" w:rsidRDefault="00F70EFD">
      <w:pPr>
        <w:pStyle w:val="TOC8"/>
        <w:rPr>
          <w:rFonts w:asciiTheme="minorHAnsi" w:eastAsiaTheme="minorEastAsia" w:hAnsiTheme="minorHAnsi" w:cstheme="minorBidi"/>
          <w:kern w:val="2"/>
          <w:sz w:val="24"/>
          <w:szCs w:val="24"/>
          <w14:ligatures w14:val="standardContextual"/>
        </w:rPr>
      </w:pPr>
      <w:r>
        <w:t>213C.</w:t>
      </w:r>
      <w:r>
        <w:tab/>
        <w:t>Effect of CAP decisions about revoking or varying determinations</w:t>
      </w:r>
      <w:r>
        <w:tab/>
      </w:r>
      <w:r>
        <w:fldChar w:fldCharType="begin"/>
      </w:r>
      <w:r>
        <w:instrText xml:space="preserve"> PAGEREF _Toc231565731 \h </w:instrText>
      </w:r>
      <w:r>
        <w:fldChar w:fldCharType="separate"/>
      </w:r>
      <w:r w:rsidR="006E2F65">
        <w:t>138</w:t>
      </w:r>
      <w:r>
        <w:fldChar w:fldCharType="end"/>
      </w:r>
    </w:p>
    <w:p w14:paraId="58692840"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Licences</w:t>
      </w:r>
    </w:p>
    <w:p w14:paraId="5539FBA3"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C778BA2" w14:textId="32ADB99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213.</w:t>
      </w:r>
      <w:r w:rsidRPr="002D3C46">
        <w:rPr>
          <w:color w:val="000000"/>
        </w:rPr>
        <w:tab/>
      </w:r>
      <w:r>
        <w:t>Terms used</w:t>
      </w:r>
      <w:r>
        <w:tab/>
      </w:r>
      <w:r>
        <w:fldChar w:fldCharType="begin"/>
      </w:r>
      <w:r>
        <w:instrText xml:space="preserve"> PAGEREF _Toc231565734 \h </w:instrText>
      </w:r>
      <w:r>
        <w:fldChar w:fldCharType="separate"/>
      </w:r>
      <w:r w:rsidR="006E2F65">
        <w:t>139</w:t>
      </w:r>
      <w:r>
        <w:fldChar w:fldCharType="end"/>
      </w:r>
    </w:p>
    <w:p w14:paraId="0134A384" w14:textId="07198CC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214.</w:t>
      </w:r>
      <w:r w:rsidRPr="002D3C46">
        <w:rPr>
          <w:color w:val="000000"/>
        </w:rPr>
        <w:tab/>
        <w:t>Part additional to other laws</w:t>
      </w:r>
      <w:r>
        <w:tab/>
      </w:r>
      <w:r>
        <w:fldChar w:fldCharType="begin"/>
      </w:r>
      <w:r>
        <w:instrText xml:space="preserve"> PAGEREF _Toc231565735 \h </w:instrText>
      </w:r>
      <w:r>
        <w:fldChar w:fldCharType="separate"/>
      </w:r>
      <w:r w:rsidR="006E2F65">
        <w:t>139</w:t>
      </w:r>
      <w:r>
        <w:fldChar w:fldCharType="end"/>
      </w:r>
    </w:p>
    <w:p w14:paraId="5B71B460"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Principal duties under this Part</w:t>
      </w:r>
    </w:p>
    <w:p w14:paraId="3421B446" w14:textId="4FD87D76"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215.</w:t>
      </w:r>
      <w:r w:rsidRPr="002D3C46">
        <w:rPr>
          <w:color w:val="000000"/>
        </w:rPr>
        <w:tab/>
        <w:t>Vehicles to be licensed (Act s. 14)</w:t>
      </w:r>
      <w:r>
        <w:tab/>
      </w:r>
      <w:r>
        <w:fldChar w:fldCharType="begin"/>
      </w:r>
      <w:r>
        <w:instrText xml:space="preserve"> PAGEREF _Toc231565737 \h </w:instrText>
      </w:r>
      <w:r>
        <w:fldChar w:fldCharType="separate"/>
      </w:r>
      <w:r w:rsidR="006E2F65">
        <w:t>139</w:t>
      </w:r>
      <w:r>
        <w:fldChar w:fldCharType="end"/>
      </w:r>
    </w:p>
    <w:p w14:paraId="0C0DA7DE" w14:textId="653901AD"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216A</w:t>
      </w:r>
      <w:r>
        <w:t>.</w:t>
      </w:r>
      <w:r>
        <w:tab/>
        <w:t>Some vehicles may be licensed even though not required to be licensed under this Part</w:t>
      </w:r>
      <w:r>
        <w:tab/>
      </w:r>
      <w:r>
        <w:fldChar w:fldCharType="begin"/>
      </w:r>
      <w:r>
        <w:instrText xml:space="preserve"> PAGEREF _Toc231565738 \h </w:instrText>
      </w:r>
      <w:r>
        <w:fldChar w:fldCharType="separate"/>
      </w:r>
      <w:r w:rsidR="006E2F65">
        <w:t>140</w:t>
      </w:r>
      <w:r>
        <w:fldChar w:fldCharType="end"/>
      </w:r>
    </w:p>
    <w:p w14:paraId="02ED993D" w14:textId="56134A1A"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216.</w:t>
      </w:r>
      <w:r w:rsidRPr="002D3C46">
        <w:rPr>
          <w:color w:val="000000"/>
        </w:rPr>
        <w:tab/>
        <w:t>Drivers to be licensed (Act s. 15)</w:t>
      </w:r>
      <w:r>
        <w:tab/>
      </w:r>
      <w:r>
        <w:fldChar w:fldCharType="begin"/>
      </w:r>
      <w:r>
        <w:instrText xml:space="preserve"> PAGEREF _Toc231565739 \h </w:instrText>
      </w:r>
      <w:r>
        <w:fldChar w:fldCharType="separate"/>
      </w:r>
      <w:r w:rsidR="006E2F65">
        <w:t>141</w:t>
      </w:r>
      <w:r>
        <w:fldChar w:fldCharType="end"/>
      </w:r>
    </w:p>
    <w:p w14:paraId="701C655E" w14:textId="54722899"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217.</w:t>
      </w:r>
      <w:r w:rsidRPr="002D3C46">
        <w:rPr>
          <w:color w:val="000000"/>
        </w:rPr>
        <w:tab/>
        <w:t>Duty on consignors</w:t>
      </w:r>
      <w:r>
        <w:tab/>
      </w:r>
      <w:r>
        <w:fldChar w:fldCharType="begin"/>
      </w:r>
      <w:r>
        <w:instrText xml:space="preserve"> PAGEREF _Toc231565740 \h </w:instrText>
      </w:r>
      <w:r>
        <w:fldChar w:fldCharType="separate"/>
      </w:r>
      <w:r w:rsidR="006E2F65">
        <w:t>141</w:t>
      </w:r>
      <w:r>
        <w:fldChar w:fldCharType="end"/>
      </w:r>
    </w:p>
    <w:p w14:paraId="0C69A770"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driver licences</w:t>
      </w:r>
    </w:p>
    <w:p w14:paraId="4C492776" w14:textId="773813E4" w:rsidR="00F70EFD" w:rsidRDefault="00F70EFD">
      <w:pPr>
        <w:pStyle w:val="TOC8"/>
        <w:rPr>
          <w:rFonts w:asciiTheme="minorHAnsi" w:eastAsiaTheme="minorEastAsia" w:hAnsiTheme="minorHAnsi" w:cstheme="minorBidi"/>
          <w:kern w:val="2"/>
          <w:sz w:val="24"/>
          <w:szCs w:val="24"/>
          <w14:ligatures w14:val="standardContextual"/>
        </w:rPr>
      </w:pPr>
      <w:r>
        <w:t>218.</w:t>
      </w:r>
      <w:r>
        <w:tab/>
        <w:t>Applications for licences</w:t>
      </w:r>
      <w:r>
        <w:tab/>
      </w:r>
      <w:r>
        <w:fldChar w:fldCharType="begin"/>
      </w:r>
      <w:r>
        <w:instrText xml:space="preserve"> PAGEREF _Toc231565742 \h </w:instrText>
      </w:r>
      <w:r>
        <w:fldChar w:fldCharType="separate"/>
      </w:r>
      <w:r w:rsidR="006E2F65">
        <w:t>141</w:t>
      </w:r>
      <w:r>
        <w:fldChar w:fldCharType="end"/>
      </w:r>
    </w:p>
    <w:p w14:paraId="2D7BC76A" w14:textId="2CF6FB81" w:rsidR="00F70EFD" w:rsidRDefault="00F70EFD">
      <w:pPr>
        <w:pStyle w:val="TOC8"/>
        <w:rPr>
          <w:rFonts w:asciiTheme="minorHAnsi" w:eastAsiaTheme="minorEastAsia" w:hAnsiTheme="minorHAnsi" w:cstheme="minorBidi"/>
          <w:kern w:val="2"/>
          <w:sz w:val="24"/>
          <w:szCs w:val="24"/>
          <w14:ligatures w14:val="standardContextual"/>
        </w:rPr>
      </w:pPr>
      <w:r>
        <w:lastRenderedPageBreak/>
        <w:t>219.</w:t>
      </w:r>
      <w:r>
        <w:tab/>
        <w:t>Required driver licence evidence</w:t>
      </w:r>
      <w:r>
        <w:tab/>
      </w:r>
      <w:r>
        <w:fldChar w:fldCharType="begin"/>
      </w:r>
      <w:r>
        <w:instrText xml:space="preserve"> PAGEREF _Toc231565743 \h </w:instrText>
      </w:r>
      <w:r>
        <w:fldChar w:fldCharType="separate"/>
      </w:r>
      <w:r w:rsidR="006E2F65">
        <w:t>142</w:t>
      </w:r>
      <w:r>
        <w:fldChar w:fldCharType="end"/>
      </w:r>
    </w:p>
    <w:p w14:paraId="009DF66B" w14:textId="7358903D" w:rsidR="00F70EFD" w:rsidRDefault="00F70EFD">
      <w:pPr>
        <w:pStyle w:val="TOC8"/>
        <w:rPr>
          <w:rFonts w:asciiTheme="minorHAnsi" w:eastAsiaTheme="minorEastAsia" w:hAnsiTheme="minorHAnsi" w:cstheme="minorBidi"/>
          <w:kern w:val="2"/>
          <w:sz w:val="24"/>
          <w:szCs w:val="24"/>
          <w14:ligatures w14:val="standardContextual"/>
        </w:rPr>
      </w:pPr>
      <w:r>
        <w:t>220.</w:t>
      </w:r>
      <w:r>
        <w:tab/>
        <w:t>Required competency evidence</w:t>
      </w:r>
      <w:r>
        <w:tab/>
      </w:r>
      <w:r>
        <w:fldChar w:fldCharType="begin"/>
      </w:r>
      <w:r>
        <w:instrText xml:space="preserve"> PAGEREF _Toc231565744 \h </w:instrText>
      </w:r>
      <w:r>
        <w:fldChar w:fldCharType="separate"/>
      </w:r>
      <w:r w:rsidR="006E2F65">
        <w:t>143</w:t>
      </w:r>
      <w:r>
        <w:fldChar w:fldCharType="end"/>
      </w:r>
    </w:p>
    <w:p w14:paraId="4703103B" w14:textId="15A1643A" w:rsidR="00F70EFD" w:rsidRDefault="00F70EFD">
      <w:pPr>
        <w:pStyle w:val="TOC8"/>
        <w:rPr>
          <w:rFonts w:asciiTheme="minorHAnsi" w:eastAsiaTheme="minorEastAsia" w:hAnsiTheme="minorHAnsi" w:cstheme="minorBidi"/>
          <w:kern w:val="2"/>
          <w:sz w:val="24"/>
          <w:szCs w:val="24"/>
          <w14:ligatures w14:val="standardContextual"/>
        </w:rPr>
      </w:pPr>
      <w:r>
        <w:t>221.</w:t>
      </w:r>
      <w:r>
        <w:tab/>
        <w:t>Required medical fitness evidence</w:t>
      </w:r>
      <w:r>
        <w:tab/>
      </w:r>
      <w:r>
        <w:fldChar w:fldCharType="begin"/>
      </w:r>
      <w:r>
        <w:instrText xml:space="preserve"> PAGEREF _Toc231565745 \h </w:instrText>
      </w:r>
      <w:r>
        <w:fldChar w:fldCharType="separate"/>
      </w:r>
      <w:r w:rsidR="006E2F65">
        <w:t>143</w:t>
      </w:r>
      <w:r>
        <w:fldChar w:fldCharType="end"/>
      </w:r>
    </w:p>
    <w:p w14:paraId="5B928B76" w14:textId="1883DE55" w:rsidR="00F70EFD" w:rsidRDefault="00F70EFD">
      <w:pPr>
        <w:pStyle w:val="TOC8"/>
        <w:rPr>
          <w:rFonts w:asciiTheme="minorHAnsi" w:eastAsiaTheme="minorEastAsia" w:hAnsiTheme="minorHAnsi" w:cstheme="minorBidi"/>
          <w:kern w:val="2"/>
          <w:sz w:val="24"/>
          <w:szCs w:val="24"/>
          <w14:ligatures w14:val="standardContextual"/>
        </w:rPr>
      </w:pPr>
      <w:r>
        <w:t>222.</w:t>
      </w:r>
      <w:r>
        <w:tab/>
        <w:t>Grant of dangerous goods driver licences</w:t>
      </w:r>
      <w:r>
        <w:tab/>
      </w:r>
      <w:r>
        <w:fldChar w:fldCharType="begin"/>
      </w:r>
      <w:r>
        <w:instrText xml:space="preserve"> PAGEREF _Toc231565746 \h </w:instrText>
      </w:r>
      <w:r>
        <w:fldChar w:fldCharType="separate"/>
      </w:r>
      <w:r w:rsidR="006E2F65">
        <w:t>144</w:t>
      </w:r>
      <w:r>
        <w:fldChar w:fldCharType="end"/>
      </w:r>
    </w:p>
    <w:p w14:paraId="1FFD25FB" w14:textId="2770E67B" w:rsidR="00F70EFD" w:rsidRDefault="00F70EFD">
      <w:pPr>
        <w:pStyle w:val="TOC8"/>
        <w:rPr>
          <w:rFonts w:asciiTheme="minorHAnsi" w:eastAsiaTheme="minorEastAsia" w:hAnsiTheme="minorHAnsi" w:cstheme="minorBidi"/>
          <w:kern w:val="2"/>
          <w:sz w:val="24"/>
          <w:szCs w:val="24"/>
          <w14:ligatures w14:val="standardContextual"/>
        </w:rPr>
      </w:pPr>
      <w:r>
        <w:t>223.</w:t>
      </w:r>
      <w:r>
        <w:tab/>
        <w:t>Applications for renewal of licences</w:t>
      </w:r>
      <w:r>
        <w:tab/>
      </w:r>
      <w:r>
        <w:fldChar w:fldCharType="begin"/>
      </w:r>
      <w:r>
        <w:instrText xml:space="preserve"> PAGEREF _Toc231565747 \h </w:instrText>
      </w:r>
      <w:r>
        <w:fldChar w:fldCharType="separate"/>
      </w:r>
      <w:r w:rsidR="006E2F65">
        <w:t>145</w:t>
      </w:r>
      <w:r>
        <w:fldChar w:fldCharType="end"/>
      </w:r>
    </w:p>
    <w:p w14:paraId="4DA6C82D" w14:textId="65D8B949" w:rsidR="00F70EFD" w:rsidRDefault="00F70EFD">
      <w:pPr>
        <w:pStyle w:val="TOC8"/>
        <w:rPr>
          <w:rFonts w:asciiTheme="minorHAnsi" w:eastAsiaTheme="minorEastAsia" w:hAnsiTheme="minorHAnsi" w:cstheme="minorBidi"/>
          <w:kern w:val="2"/>
          <w:sz w:val="24"/>
          <w:szCs w:val="24"/>
          <w14:ligatures w14:val="standardContextual"/>
        </w:rPr>
      </w:pPr>
      <w:r>
        <w:t>224.</w:t>
      </w:r>
      <w:r>
        <w:tab/>
        <w:t>Renewal of licences</w:t>
      </w:r>
      <w:r>
        <w:tab/>
      </w:r>
      <w:r>
        <w:fldChar w:fldCharType="begin"/>
      </w:r>
      <w:r>
        <w:instrText xml:space="preserve"> PAGEREF _Toc231565748 \h </w:instrText>
      </w:r>
      <w:r>
        <w:fldChar w:fldCharType="separate"/>
      </w:r>
      <w:r w:rsidR="006E2F65">
        <w:t>145</w:t>
      </w:r>
      <w:r>
        <w:fldChar w:fldCharType="end"/>
      </w:r>
    </w:p>
    <w:p w14:paraId="125A56D1" w14:textId="792C7F35" w:rsidR="00F70EFD" w:rsidRDefault="00F70EFD">
      <w:pPr>
        <w:pStyle w:val="TOC8"/>
        <w:rPr>
          <w:rFonts w:asciiTheme="minorHAnsi" w:eastAsiaTheme="minorEastAsia" w:hAnsiTheme="minorHAnsi" w:cstheme="minorBidi"/>
          <w:kern w:val="2"/>
          <w:sz w:val="24"/>
          <w:szCs w:val="24"/>
          <w14:ligatures w14:val="standardContextual"/>
        </w:rPr>
      </w:pPr>
      <w:r>
        <w:t>225.</w:t>
      </w:r>
      <w:r>
        <w:tab/>
        <w:t>Licence periods</w:t>
      </w:r>
      <w:r>
        <w:tab/>
      </w:r>
      <w:r>
        <w:fldChar w:fldCharType="begin"/>
      </w:r>
      <w:r>
        <w:instrText xml:space="preserve"> PAGEREF _Toc231565749 \h </w:instrText>
      </w:r>
      <w:r>
        <w:fldChar w:fldCharType="separate"/>
      </w:r>
      <w:r w:rsidR="006E2F65">
        <w:t>146</w:t>
      </w:r>
      <w:r>
        <w:fldChar w:fldCharType="end"/>
      </w:r>
    </w:p>
    <w:p w14:paraId="2EC15C0E" w14:textId="6C215638" w:rsidR="00F70EFD" w:rsidRDefault="00F70EFD">
      <w:pPr>
        <w:pStyle w:val="TOC8"/>
        <w:rPr>
          <w:rFonts w:asciiTheme="minorHAnsi" w:eastAsiaTheme="minorEastAsia" w:hAnsiTheme="minorHAnsi" w:cstheme="minorBidi"/>
          <w:kern w:val="2"/>
          <w:sz w:val="24"/>
          <w:szCs w:val="24"/>
          <w14:ligatures w14:val="standardContextual"/>
        </w:rPr>
      </w:pPr>
      <w:r>
        <w:t>226.</w:t>
      </w:r>
      <w:r>
        <w:tab/>
        <w:t>Licence conditions</w:t>
      </w:r>
      <w:r>
        <w:tab/>
      </w:r>
      <w:r>
        <w:fldChar w:fldCharType="begin"/>
      </w:r>
      <w:r>
        <w:instrText xml:space="preserve"> PAGEREF _Toc231565750 \h </w:instrText>
      </w:r>
      <w:r>
        <w:fldChar w:fldCharType="separate"/>
      </w:r>
      <w:r w:rsidR="006E2F65">
        <w:t>146</w:t>
      </w:r>
      <w:r>
        <w:fldChar w:fldCharType="end"/>
      </w:r>
    </w:p>
    <w:p w14:paraId="4AF54D8B" w14:textId="535F06EB" w:rsidR="00F70EFD" w:rsidRDefault="00F70EFD">
      <w:pPr>
        <w:pStyle w:val="TOC8"/>
        <w:rPr>
          <w:rFonts w:asciiTheme="minorHAnsi" w:eastAsiaTheme="minorEastAsia" w:hAnsiTheme="minorHAnsi" w:cstheme="minorBidi"/>
          <w:kern w:val="2"/>
          <w:sz w:val="24"/>
          <w:szCs w:val="24"/>
          <w14:ligatures w14:val="standardContextual"/>
        </w:rPr>
      </w:pPr>
      <w:r>
        <w:t>227.</w:t>
      </w:r>
      <w:r>
        <w:tab/>
        <w:t>Additional condition</w:t>
      </w:r>
      <w:r>
        <w:tab/>
      </w:r>
      <w:r>
        <w:fldChar w:fldCharType="begin"/>
      </w:r>
      <w:r>
        <w:instrText xml:space="preserve"> PAGEREF _Toc231565751 \h </w:instrText>
      </w:r>
      <w:r>
        <w:fldChar w:fldCharType="separate"/>
      </w:r>
      <w:r w:rsidR="006E2F65">
        <w:t>147</w:t>
      </w:r>
      <w:r>
        <w:fldChar w:fldCharType="end"/>
      </w:r>
    </w:p>
    <w:p w14:paraId="3FAC99C6" w14:textId="001A0799"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228.</w:t>
      </w:r>
      <w:r w:rsidRPr="002D3C46">
        <w:rPr>
          <w:color w:val="000000"/>
        </w:rPr>
        <w:tab/>
        <w:t>Grounds for cancelling, suspending or varying</w:t>
      </w:r>
      <w:r>
        <w:t xml:space="preserve"> licences</w:t>
      </w:r>
      <w:r>
        <w:tab/>
      </w:r>
      <w:r>
        <w:fldChar w:fldCharType="begin"/>
      </w:r>
      <w:r>
        <w:instrText xml:space="preserve"> PAGEREF _Toc231565752 \h </w:instrText>
      </w:r>
      <w:r>
        <w:fldChar w:fldCharType="separate"/>
      </w:r>
      <w:r w:rsidR="006E2F65">
        <w:t>148</w:t>
      </w:r>
      <w:r>
        <w:fldChar w:fldCharType="end"/>
      </w:r>
    </w:p>
    <w:p w14:paraId="5B941752"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Dangerous goods vehicle licences</w:t>
      </w:r>
    </w:p>
    <w:p w14:paraId="5B4F8F30" w14:textId="60220952" w:rsidR="00F70EFD" w:rsidRDefault="00F70EFD">
      <w:pPr>
        <w:pStyle w:val="TOC8"/>
        <w:rPr>
          <w:rFonts w:asciiTheme="minorHAnsi" w:eastAsiaTheme="minorEastAsia" w:hAnsiTheme="minorHAnsi" w:cstheme="minorBidi"/>
          <w:kern w:val="2"/>
          <w:sz w:val="24"/>
          <w:szCs w:val="24"/>
          <w14:ligatures w14:val="standardContextual"/>
        </w:rPr>
      </w:pPr>
      <w:r>
        <w:t>229.</w:t>
      </w:r>
      <w:r>
        <w:tab/>
        <w:t>Terms used</w:t>
      </w:r>
      <w:r>
        <w:tab/>
      </w:r>
      <w:r>
        <w:fldChar w:fldCharType="begin"/>
      </w:r>
      <w:r>
        <w:instrText xml:space="preserve"> PAGEREF _Toc231565754 \h </w:instrText>
      </w:r>
      <w:r>
        <w:fldChar w:fldCharType="separate"/>
      </w:r>
      <w:r w:rsidR="006E2F65">
        <w:t>149</w:t>
      </w:r>
      <w:r>
        <w:fldChar w:fldCharType="end"/>
      </w:r>
    </w:p>
    <w:p w14:paraId="1634FB95" w14:textId="602926C4" w:rsidR="00F70EFD" w:rsidRDefault="00F70EFD">
      <w:pPr>
        <w:pStyle w:val="TOC8"/>
        <w:rPr>
          <w:rFonts w:asciiTheme="minorHAnsi" w:eastAsiaTheme="minorEastAsia" w:hAnsiTheme="minorHAnsi" w:cstheme="minorBidi"/>
          <w:kern w:val="2"/>
          <w:sz w:val="24"/>
          <w:szCs w:val="24"/>
          <w14:ligatures w14:val="standardContextual"/>
        </w:rPr>
      </w:pPr>
      <w:r>
        <w:t>230.</w:t>
      </w:r>
      <w:r>
        <w:tab/>
        <w:t>Applications for licences</w:t>
      </w:r>
      <w:r>
        <w:tab/>
      </w:r>
      <w:r>
        <w:fldChar w:fldCharType="begin"/>
      </w:r>
      <w:r>
        <w:instrText xml:space="preserve"> PAGEREF _Toc231565755 \h </w:instrText>
      </w:r>
      <w:r>
        <w:fldChar w:fldCharType="separate"/>
      </w:r>
      <w:r w:rsidR="006E2F65">
        <w:t>149</w:t>
      </w:r>
      <w:r>
        <w:fldChar w:fldCharType="end"/>
      </w:r>
    </w:p>
    <w:p w14:paraId="09A44020" w14:textId="138BE6FF" w:rsidR="00F70EFD" w:rsidRDefault="00F70EFD">
      <w:pPr>
        <w:pStyle w:val="TOC8"/>
        <w:rPr>
          <w:rFonts w:asciiTheme="minorHAnsi" w:eastAsiaTheme="minorEastAsia" w:hAnsiTheme="minorHAnsi" w:cstheme="minorBidi"/>
          <w:kern w:val="2"/>
          <w:sz w:val="24"/>
          <w:szCs w:val="24"/>
          <w14:ligatures w14:val="standardContextual"/>
        </w:rPr>
      </w:pPr>
      <w:r>
        <w:t>231.</w:t>
      </w:r>
      <w:r>
        <w:tab/>
        <w:t>Additional information and inspections</w:t>
      </w:r>
      <w:r>
        <w:tab/>
      </w:r>
      <w:r>
        <w:fldChar w:fldCharType="begin"/>
      </w:r>
      <w:r>
        <w:instrText xml:space="preserve"> PAGEREF _Toc231565756 \h </w:instrText>
      </w:r>
      <w:r>
        <w:fldChar w:fldCharType="separate"/>
      </w:r>
      <w:r w:rsidR="006E2F65">
        <w:t>150</w:t>
      </w:r>
      <w:r>
        <w:fldChar w:fldCharType="end"/>
      </w:r>
    </w:p>
    <w:p w14:paraId="7D3CB98D" w14:textId="258D3388" w:rsidR="00F70EFD" w:rsidRDefault="00F70EFD">
      <w:pPr>
        <w:pStyle w:val="TOC8"/>
        <w:rPr>
          <w:rFonts w:asciiTheme="minorHAnsi" w:eastAsiaTheme="minorEastAsia" w:hAnsiTheme="minorHAnsi" w:cstheme="minorBidi"/>
          <w:kern w:val="2"/>
          <w:sz w:val="24"/>
          <w:szCs w:val="24"/>
          <w14:ligatures w14:val="standardContextual"/>
        </w:rPr>
      </w:pPr>
      <w:r>
        <w:t>232.</w:t>
      </w:r>
      <w:r>
        <w:tab/>
        <w:t>Grant of dangerous goods vehicle licences</w:t>
      </w:r>
      <w:r>
        <w:tab/>
      </w:r>
      <w:r>
        <w:fldChar w:fldCharType="begin"/>
      </w:r>
      <w:r>
        <w:instrText xml:space="preserve"> PAGEREF _Toc231565757 \h </w:instrText>
      </w:r>
      <w:r>
        <w:fldChar w:fldCharType="separate"/>
      </w:r>
      <w:r w:rsidR="006E2F65">
        <w:t>151</w:t>
      </w:r>
      <w:r>
        <w:fldChar w:fldCharType="end"/>
      </w:r>
    </w:p>
    <w:p w14:paraId="1DA763B1" w14:textId="535938B4" w:rsidR="00F70EFD" w:rsidRDefault="00F70EFD">
      <w:pPr>
        <w:pStyle w:val="TOC8"/>
        <w:rPr>
          <w:rFonts w:asciiTheme="minorHAnsi" w:eastAsiaTheme="minorEastAsia" w:hAnsiTheme="minorHAnsi" w:cstheme="minorBidi"/>
          <w:kern w:val="2"/>
          <w:sz w:val="24"/>
          <w:szCs w:val="24"/>
          <w14:ligatures w14:val="standardContextual"/>
        </w:rPr>
      </w:pPr>
      <w:r>
        <w:t>233.</w:t>
      </w:r>
      <w:r>
        <w:tab/>
        <w:t>Applications for renewal of licences</w:t>
      </w:r>
      <w:r>
        <w:tab/>
      </w:r>
      <w:r>
        <w:fldChar w:fldCharType="begin"/>
      </w:r>
      <w:r>
        <w:instrText xml:space="preserve"> PAGEREF _Toc231565758 \h </w:instrText>
      </w:r>
      <w:r>
        <w:fldChar w:fldCharType="separate"/>
      </w:r>
      <w:r w:rsidR="006E2F65">
        <w:t>152</w:t>
      </w:r>
      <w:r>
        <w:fldChar w:fldCharType="end"/>
      </w:r>
    </w:p>
    <w:p w14:paraId="39A82E61" w14:textId="49976C64" w:rsidR="00F70EFD" w:rsidRDefault="00F70EFD">
      <w:pPr>
        <w:pStyle w:val="TOC8"/>
        <w:rPr>
          <w:rFonts w:asciiTheme="minorHAnsi" w:eastAsiaTheme="minorEastAsia" w:hAnsiTheme="minorHAnsi" w:cstheme="minorBidi"/>
          <w:kern w:val="2"/>
          <w:sz w:val="24"/>
          <w:szCs w:val="24"/>
          <w14:ligatures w14:val="standardContextual"/>
        </w:rPr>
      </w:pPr>
      <w:r>
        <w:t>234.</w:t>
      </w:r>
      <w:r>
        <w:tab/>
        <w:t>Renewal of licences</w:t>
      </w:r>
      <w:r>
        <w:tab/>
      </w:r>
      <w:r>
        <w:fldChar w:fldCharType="begin"/>
      </w:r>
      <w:r>
        <w:instrText xml:space="preserve"> PAGEREF _Toc231565759 \h </w:instrText>
      </w:r>
      <w:r>
        <w:fldChar w:fldCharType="separate"/>
      </w:r>
      <w:r w:rsidR="006E2F65">
        <w:t>152</w:t>
      </w:r>
      <w:r>
        <w:fldChar w:fldCharType="end"/>
      </w:r>
    </w:p>
    <w:p w14:paraId="0408181B" w14:textId="46491ACF" w:rsidR="00F70EFD" w:rsidRDefault="00F70EFD">
      <w:pPr>
        <w:pStyle w:val="TOC8"/>
        <w:rPr>
          <w:rFonts w:asciiTheme="minorHAnsi" w:eastAsiaTheme="minorEastAsia" w:hAnsiTheme="minorHAnsi" w:cstheme="minorBidi"/>
          <w:kern w:val="2"/>
          <w:sz w:val="24"/>
          <w:szCs w:val="24"/>
          <w14:ligatures w14:val="standardContextual"/>
        </w:rPr>
      </w:pPr>
      <w:r>
        <w:t>235.</w:t>
      </w:r>
      <w:r>
        <w:tab/>
        <w:t>Licence periods</w:t>
      </w:r>
      <w:r>
        <w:tab/>
      </w:r>
      <w:r>
        <w:fldChar w:fldCharType="begin"/>
      </w:r>
      <w:r>
        <w:instrText xml:space="preserve"> PAGEREF _Toc231565760 \h </w:instrText>
      </w:r>
      <w:r>
        <w:fldChar w:fldCharType="separate"/>
      </w:r>
      <w:r w:rsidR="006E2F65">
        <w:t>153</w:t>
      </w:r>
      <w:r>
        <w:fldChar w:fldCharType="end"/>
      </w:r>
    </w:p>
    <w:p w14:paraId="4591879E" w14:textId="32017CBD" w:rsidR="00F70EFD" w:rsidRDefault="00F70EFD">
      <w:pPr>
        <w:pStyle w:val="TOC8"/>
        <w:rPr>
          <w:rFonts w:asciiTheme="minorHAnsi" w:eastAsiaTheme="minorEastAsia" w:hAnsiTheme="minorHAnsi" w:cstheme="minorBidi"/>
          <w:kern w:val="2"/>
          <w:sz w:val="24"/>
          <w:szCs w:val="24"/>
          <w14:ligatures w14:val="standardContextual"/>
        </w:rPr>
      </w:pPr>
      <w:r>
        <w:t>236.</w:t>
      </w:r>
      <w:r>
        <w:tab/>
        <w:t>Licence conditions</w:t>
      </w:r>
      <w:r>
        <w:tab/>
      </w:r>
      <w:r>
        <w:fldChar w:fldCharType="begin"/>
      </w:r>
      <w:r>
        <w:instrText xml:space="preserve"> PAGEREF _Toc231565761 \h </w:instrText>
      </w:r>
      <w:r>
        <w:fldChar w:fldCharType="separate"/>
      </w:r>
      <w:r w:rsidR="006E2F65">
        <w:t>154</w:t>
      </w:r>
      <w:r>
        <w:fldChar w:fldCharType="end"/>
      </w:r>
    </w:p>
    <w:p w14:paraId="7B0CA0FF" w14:textId="62B0F178" w:rsidR="00F70EFD" w:rsidRDefault="00F70EFD">
      <w:pPr>
        <w:pStyle w:val="TOC8"/>
        <w:rPr>
          <w:rFonts w:asciiTheme="minorHAnsi" w:eastAsiaTheme="minorEastAsia" w:hAnsiTheme="minorHAnsi" w:cstheme="minorBidi"/>
          <w:kern w:val="2"/>
          <w:sz w:val="24"/>
          <w:szCs w:val="24"/>
          <w14:ligatures w14:val="standardContextual"/>
        </w:rPr>
      </w:pPr>
      <w:r>
        <w:t>237.</w:t>
      </w:r>
      <w:r>
        <w:tab/>
        <w:t>Disposal and transfer of licensed vehicles</w:t>
      </w:r>
      <w:r>
        <w:tab/>
      </w:r>
      <w:r>
        <w:fldChar w:fldCharType="begin"/>
      </w:r>
      <w:r>
        <w:instrText xml:space="preserve"> PAGEREF _Toc231565762 \h </w:instrText>
      </w:r>
      <w:r>
        <w:fldChar w:fldCharType="separate"/>
      </w:r>
      <w:r w:rsidR="006E2F65">
        <w:t>154</w:t>
      </w:r>
      <w:r>
        <w:fldChar w:fldCharType="end"/>
      </w:r>
    </w:p>
    <w:p w14:paraId="2E89465B" w14:textId="41445177" w:rsidR="00F70EFD" w:rsidRDefault="00F70EFD">
      <w:pPr>
        <w:pStyle w:val="TOC8"/>
        <w:rPr>
          <w:rFonts w:asciiTheme="minorHAnsi" w:eastAsiaTheme="minorEastAsia" w:hAnsiTheme="minorHAnsi" w:cstheme="minorBidi"/>
          <w:kern w:val="2"/>
          <w:sz w:val="24"/>
          <w:szCs w:val="24"/>
          <w14:ligatures w14:val="standardContextual"/>
        </w:rPr>
      </w:pPr>
      <w:r>
        <w:t>238.</w:t>
      </w:r>
      <w:r>
        <w:tab/>
        <w:t>Grounds for cancelling, suspending or varying licences</w:t>
      </w:r>
      <w:r>
        <w:tab/>
      </w:r>
      <w:r>
        <w:fldChar w:fldCharType="begin"/>
      </w:r>
      <w:r>
        <w:instrText xml:space="preserve"> PAGEREF _Toc231565763 \h </w:instrText>
      </w:r>
      <w:r>
        <w:fldChar w:fldCharType="separate"/>
      </w:r>
      <w:r w:rsidR="006E2F65">
        <w:t>156</w:t>
      </w:r>
      <w:r>
        <w:fldChar w:fldCharType="end"/>
      </w:r>
    </w:p>
    <w:p w14:paraId="635CE44D"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relating to dangerous goods driver licences</w:t>
      </w:r>
    </w:p>
    <w:p w14:paraId="7DAF569B" w14:textId="26B9F15E" w:rsidR="00F70EFD" w:rsidRDefault="00F70EFD">
      <w:pPr>
        <w:pStyle w:val="TOC8"/>
        <w:rPr>
          <w:rFonts w:asciiTheme="minorHAnsi" w:eastAsiaTheme="minorEastAsia" w:hAnsiTheme="minorHAnsi" w:cstheme="minorBidi"/>
          <w:kern w:val="2"/>
          <w:sz w:val="24"/>
          <w:szCs w:val="24"/>
          <w14:ligatures w14:val="standardContextual"/>
        </w:rPr>
      </w:pPr>
      <w:r>
        <w:t>239.</w:t>
      </w:r>
      <w:r>
        <w:tab/>
        <w:t>When licences to be carried</w:t>
      </w:r>
      <w:r>
        <w:tab/>
      </w:r>
      <w:r>
        <w:fldChar w:fldCharType="begin"/>
      </w:r>
      <w:r>
        <w:instrText xml:space="preserve"> PAGEREF _Toc231565765 \h </w:instrText>
      </w:r>
      <w:r>
        <w:fldChar w:fldCharType="separate"/>
      </w:r>
      <w:r w:rsidR="006E2F65">
        <w:t>156</w:t>
      </w:r>
      <w:r>
        <w:fldChar w:fldCharType="end"/>
      </w:r>
    </w:p>
    <w:p w14:paraId="4A9A6315" w14:textId="3EFE4C48" w:rsidR="00F70EFD" w:rsidRDefault="00F70EFD">
      <w:pPr>
        <w:pStyle w:val="TOC8"/>
        <w:rPr>
          <w:rFonts w:asciiTheme="minorHAnsi" w:eastAsiaTheme="minorEastAsia" w:hAnsiTheme="minorHAnsi" w:cstheme="minorBidi"/>
          <w:kern w:val="2"/>
          <w:sz w:val="24"/>
          <w:szCs w:val="24"/>
          <w14:ligatures w14:val="standardContextual"/>
        </w:rPr>
      </w:pPr>
      <w:r>
        <w:t>240.</w:t>
      </w:r>
      <w:r>
        <w:tab/>
        <w:t>Licences to be produced for inspection</w:t>
      </w:r>
      <w:r>
        <w:tab/>
      </w:r>
      <w:r>
        <w:fldChar w:fldCharType="begin"/>
      </w:r>
      <w:r>
        <w:instrText xml:space="preserve"> PAGEREF _Toc231565766 \h </w:instrText>
      </w:r>
      <w:r>
        <w:fldChar w:fldCharType="separate"/>
      </w:r>
      <w:r w:rsidR="006E2F65">
        <w:t>156</w:t>
      </w:r>
      <w:r>
        <w:fldChar w:fldCharType="end"/>
      </w:r>
    </w:p>
    <w:p w14:paraId="1FD7F053"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Licences generally</w:t>
      </w:r>
    </w:p>
    <w:p w14:paraId="3A2B75DF" w14:textId="5BEF69C1" w:rsidR="00F70EFD" w:rsidRDefault="00F70EFD">
      <w:pPr>
        <w:pStyle w:val="TOC8"/>
        <w:rPr>
          <w:rFonts w:asciiTheme="minorHAnsi" w:eastAsiaTheme="minorEastAsia" w:hAnsiTheme="minorHAnsi" w:cstheme="minorBidi"/>
          <w:kern w:val="2"/>
          <w:sz w:val="24"/>
          <w:szCs w:val="24"/>
          <w14:ligatures w14:val="standardContextual"/>
        </w:rPr>
      </w:pPr>
      <w:r>
        <w:t>241.</w:t>
      </w:r>
      <w:r>
        <w:tab/>
        <w:t>Terms used</w:t>
      </w:r>
      <w:r>
        <w:tab/>
      </w:r>
      <w:r>
        <w:fldChar w:fldCharType="begin"/>
      </w:r>
      <w:r>
        <w:instrText xml:space="preserve"> PAGEREF _Toc231565768 \h </w:instrText>
      </w:r>
      <w:r>
        <w:fldChar w:fldCharType="separate"/>
      </w:r>
      <w:r w:rsidR="006E2F65">
        <w:t>157</w:t>
      </w:r>
      <w:r>
        <w:fldChar w:fldCharType="end"/>
      </w:r>
    </w:p>
    <w:p w14:paraId="3055BE0F" w14:textId="26CE1512" w:rsidR="00F70EFD" w:rsidRDefault="00F70EFD">
      <w:pPr>
        <w:pStyle w:val="TOC8"/>
        <w:rPr>
          <w:rFonts w:asciiTheme="minorHAnsi" w:eastAsiaTheme="minorEastAsia" w:hAnsiTheme="minorHAnsi" w:cstheme="minorBidi"/>
          <w:kern w:val="2"/>
          <w:sz w:val="24"/>
          <w:szCs w:val="24"/>
          <w14:ligatures w14:val="standardContextual"/>
        </w:rPr>
      </w:pPr>
      <w:r>
        <w:t>242.</w:t>
      </w:r>
      <w:r>
        <w:tab/>
        <w:t>Replacement licences</w:t>
      </w:r>
      <w:r>
        <w:tab/>
      </w:r>
      <w:r>
        <w:fldChar w:fldCharType="begin"/>
      </w:r>
      <w:r>
        <w:instrText xml:space="preserve"> PAGEREF _Toc231565769 \h </w:instrText>
      </w:r>
      <w:r>
        <w:fldChar w:fldCharType="separate"/>
      </w:r>
      <w:r w:rsidR="006E2F65">
        <w:t>157</w:t>
      </w:r>
      <w:r>
        <w:fldChar w:fldCharType="end"/>
      </w:r>
    </w:p>
    <w:p w14:paraId="64691B51" w14:textId="15C056A7" w:rsidR="00F70EFD" w:rsidRDefault="00F70EFD">
      <w:pPr>
        <w:pStyle w:val="TOC8"/>
        <w:rPr>
          <w:rFonts w:asciiTheme="minorHAnsi" w:eastAsiaTheme="minorEastAsia" w:hAnsiTheme="minorHAnsi" w:cstheme="minorBidi"/>
          <w:kern w:val="2"/>
          <w:sz w:val="24"/>
          <w:szCs w:val="24"/>
          <w14:ligatures w14:val="standardContextual"/>
        </w:rPr>
      </w:pPr>
      <w:r>
        <w:t>243.</w:t>
      </w:r>
      <w:r>
        <w:tab/>
        <w:t>Failure to comply with licence conditions</w:t>
      </w:r>
      <w:r>
        <w:tab/>
      </w:r>
      <w:r>
        <w:fldChar w:fldCharType="begin"/>
      </w:r>
      <w:r>
        <w:instrText xml:space="preserve"> PAGEREF _Toc231565770 \h </w:instrText>
      </w:r>
      <w:r>
        <w:fldChar w:fldCharType="separate"/>
      </w:r>
      <w:r w:rsidR="006E2F65">
        <w:t>157</w:t>
      </w:r>
      <w:r>
        <w:fldChar w:fldCharType="end"/>
      </w:r>
    </w:p>
    <w:p w14:paraId="2F49D269" w14:textId="39981A92" w:rsidR="00F70EFD" w:rsidRDefault="00F70EFD">
      <w:pPr>
        <w:pStyle w:val="TOC8"/>
        <w:rPr>
          <w:rFonts w:asciiTheme="minorHAnsi" w:eastAsiaTheme="minorEastAsia" w:hAnsiTheme="minorHAnsi" w:cstheme="minorBidi"/>
          <w:kern w:val="2"/>
          <w:sz w:val="24"/>
          <w:szCs w:val="24"/>
          <w14:ligatures w14:val="standardContextual"/>
        </w:rPr>
      </w:pPr>
      <w:r>
        <w:t>244.</w:t>
      </w:r>
      <w:r>
        <w:tab/>
        <w:t>Surrender of licences</w:t>
      </w:r>
      <w:r>
        <w:tab/>
      </w:r>
      <w:r>
        <w:fldChar w:fldCharType="begin"/>
      </w:r>
      <w:r>
        <w:instrText xml:space="preserve"> PAGEREF _Toc231565771 \h </w:instrText>
      </w:r>
      <w:r>
        <w:fldChar w:fldCharType="separate"/>
      </w:r>
      <w:r w:rsidR="006E2F65">
        <w:t>157</w:t>
      </w:r>
      <w:r>
        <w:fldChar w:fldCharType="end"/>
      </w:r>
    </w:p>
    <w:p w14:paraId="3E19D3C5" w14:textId="54621D7B" w:rsidR="00F70EFD" w:rsidRDefault="00F70EFD">
      <w:pPr>
        <w:pStyle w:val="TOC8"/>
        <w:rPr>
          <w:rFonts w:asciiTheme="minorHAnsi" w:eastAsiaTheme="minorEastAsia" w:hAnsiTheme="minorHAnsi" w:cstheme="minorBidi"/>
          <w:kern w:val="2"/>
          <w:sz w:val="24"/>
          <w:szCs w:val="24"/>
          <w14:ligatures w14:val="standardContextual"/>
        </w:rPr>
      </w:pPr>
      <w:r>
        <w:t>245.</w:t>
      </w:r>
      <w:r>
        <w:tab/>
        <w:t>Registers of licences</w:t>
      </w:r>
      <w:r>
        <w:tab/>
      </w:r>
      <w:r>
        <w:fldChar w:fldCharType="begin"/>
      </w:r>
      <w:r>
        <w:instrText xml:space="preserve"> PAGEREF _Toc231565772 \h </w:instrText>
      </w:r>
      <w:r>
        <w:fldChar w:fldCharType="separate"/>
      </w:r>
      <w:r w:rsidR="006E2F65">
        <w:t>158</w:t>
      </w:r>
      <w:r>
        <w:fldChar w:fldCharType="end"/>
      </w:r>
    </w:p>
    <w:p w14:paraId="7FDE0D4C" w14:textId="21823D0A" w:rsidR="00F70EFD" w:rsidRDefault="00F70EFD">
      <w:pPr>
        <w:pStyle w:val="TOC8"/>
        <w:rPr>
          <w:rFonts w:asciiTheme="minorHAnsi" w:eastAsiaTheme="minorEastAsia" w:hAnsiTheme="minorHAnsi" w:cstheme="minorBidi"/>
          <w:kern w:val="2"/>
          <w:sz w:val="24"/>
          <w:szCs w:val="24"/>
          <w14:ligatures w14:val="standardContextual"/>
        </w:rPr>
      </w:pPr>
      <w:r>
        <w:t>246.</w:t>
      </w:r>
      <w:r>
        <w:tab/>
        <w:t>Records of licences</w:t>
      </w:r>
      <w:r>
        <w:tab/>
      </w:r>
      <w:r>
        <w:fldChar w:fldCharType="begin"/>
      </w:r>
      <w:r>
        <w:instrText xml:space="preserve"> PAGEREF _Toc231565773 \h </w:instrText>
      </w:r>
      <w:r>
        <w:fldChar w:fldCharType="separate"/>
      </w:r>
      <w:r w:rsidR="006E2F65">
        <w:t>158</w:t>
      </w:r>
      <w:r>
        <w:fldChar w:fldCharType="end"/>
      </w:r>
    </w:p>
    <w:p w14:paraId="04B1098F" w14:textId="05B22062" w:rsidR="00F70EFD" w:rsidRDefault="00F70EFD">
      <w:pPr>
        <w:pStyle w:val="TOC8"/>
        <w:rPr>
          <w:rFonts w:asciiTheme="minorHAnsi" w:eastAsiaTheme="minorEastAsia" w:hAnsiTheme="minorHAnsi" w:cstheme="minorBidi"/>
          <w:kern w:val="2"/>
          <w:sz w:val="24"/>
          <w:szCs w:val="24"/>
          <w14:ligatures w14:val="standardContextual"/>
        </w:rPr>
      </w:pPr>
      <w:r>
        <w:t>247.</w:t>
      </w:r>
      <w:r>
        <w:tab/>
        <w:t>Change of information given in licence applications</w:t>
      </w:r>
      <w:r>
        <w:tab/>
      </w:r>
      <w:r>
        <w:fldChar w:fldCharType="begin"/>
      </w:r>
      <w:r>
        <w:instrText xml:space="preserve"> PAGEREF _Toc231565774 \h </w:instrText>
      </w:r>
      <w:r>
        <w:fldChar w:fldCharType="separate"/>
      </w:r>
      <w:r w:rsidR="006E2F65">
        <w:t>159</w:t>
      </w:r>
      <w:r>
        <w:fldChar w:fldCharType="end"/>
      </w:r>
    </w:p>
    <w:p w14:paraId="16C86AA0" w14:textId="110C521F" w:rsidR="00F70EFD" w:rsidRDefault="00F70EFD">
      <w:pPr>
        <w:pStyle w:val="TOC8"/>
        <w:rPr>
          <w:rFonts w:asciiTheme="minorHAnsi" w:eastAsiaTheme="minorEastAsia" w:hAnsiTheme="minorHAnsi" w:cstheme="minorBidi"/>
          <w:kern w:val="2"/>
          <w:sz w:val="24"/>
          <w:szCs w:val="24"/>
          <w14:ligatures w14:val="standardContextual"/>
        </w:rPr>
      </w:pPr>
      <w:r>
        <w:t>248.</w:t>
      </w:r>
      <w:r>
        <w:tab/>
        <w:t xml:space="preserve">Production of licences </w:t>
      </w:r>
      <w:r w:rsidRPr="002D3C46">
        <w:rPr>
          <w:color w:val="000000"/>
        </w:rPr>
        <w:t>to licensing authority</w:t>
      </w:r>
      <w:r>
        <w:tab/>
      </w:r>
      <w:r>
        <w:fldChar w:fldCharType="begin"/>
      </w:r>
      <w:r>
        <w:instrText xml:space="preserve"> PAGEREF _Toc231565775 \h </w:instrText>
      </w:r>
      <w:r>
        <w:fldChar w:fldCharType="separate"/>
      </w:r>
      <w:r w:rsidR="006E2F65">
        <w:t>159</w:t>
      </w:r>
      <w:r>
        <w:fldChar w:fldCharType="end"/>
      </w:r>
    </w:p>
    <w:p w14:paraId="21AF2E08" w14:textId="0E014CA3" w:rsidR="00F70EFD" w:rsidRDefault="00F70EFD">
      <w:pPr>
        <w:pStyle w:val="TOC8"/>
        <w:rPr>
          <w:rFonts w:asciiTheme="minorHAnsi" w:eastAsiaTheme="minorEastAsia" w:hAnsiTheme="minorHAnsi" w:cstheme="minorBidi"/>
          <w:kern w:val="2"/>
          <w:sz w:val="24"/>
          <w:szCs w:val="24"/>
          <w14:ligatures w14:val="standardContextual"/>
        </w:rPr>
      </w:pPr>
      <w:r>
        <w:t>249.</w:t>
      </w:r>
      <w:r>
        <w:tab/>
        <w:t>Return of licences</w:t>
      </w:r>
      <w:r>
        <w:tab/>
      </w:r>
      <w:r>
        <w:fldChar w:fldCharType="begin"/>
      </w:r>
      <w:r>
        <w:instrText xml:space="preserve"> PAGEREF _Toc231565776 \h </w:instrText>
      </w:r>
      <w:r>
        <w:fldChar w:fldCharType="separate"/>
      </w:r>
      <w:r w:rsidR="006E2F65">
        <w:t>159</w:t>
      </w:r>
      <w:r>
        <w:fldChar w:fldCharType="end"/>
      </w:r>
    </w:p>
    <w:p w14:paraId="58859B55"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Cancellation, suspension and variation</w:t>
      </w:r>
    </w:p>
    <w:p w14:paraId="18A4EF16" w14:textId="3DAE423C" w:rsidR="00F70EFD" w:rsidRDefault="00F70EFD">
      <w:pPr>
        <w:pStyle w:val="TOC8"/>
        <w:rPr>
          <w:rFonts w:asciiTheme="minorHAnsi" w:eastAsiaTheme="minorEastAsia" w:hAnsiTheme="minorHAnsi" w:cstheme="minorBidi"/>
          <w:kern w:val="2"/>
          <w:sz w:val="24"/>
          <w:szCs w:val="24"/>
          <w14:ligatures w14:val="standardContextual"/>
        </w:rPr>
      </w:pPr>
      <w:r>
        <w:t>250.</w:t>
      </w:r>
      <w:r>
        <w:tab/>
      </w:r>
      <w:r w:rsidRPr="002D3C46">
        <w:rPr>
          <w:color w:val="000000"/>
        </w:rPr>
        <w:t>Terms used</w:t>
      </w:r>
      <w:r>
        <w:tab/>
      </w:r>
      <w:r>
        <w:fldChar w:fldCharType="begin"/>
      </w:r>
      <w:r>
        <w:instrText xml:space="preserve"> PAGEREF _Toc231565778 \h </w:instrText>
      </w:r>
      <w:r>
        <w:fldChar w:fldCharType="separate"/>
      </w:r>
      <w:r w:rsidR="006E2F65">
        <w:t>160</w:t>
      </w:r>
      <w:r>
        <w:fldChar w:fldCharType="end"/>
      </w:r>
    </w:p>
    <w:p w14:paraId="0A74E55A" w14:textId="645B693D" w:rsidR="00F70EFD" w:rsidRDefault="00F70EFD">
      <w:pPr>
        <w:pStyle w:val="TOC8"/>
        <w:rPr>
          <w:rFonts w:asciiTheme="minorHAnsi" w:eastAsiaTheme="minorEastAsia" w:hAnsiTheme="minorHAnsi" w:cstheme="minorBidi"/>
          <w:kern w:val="2"/>
          <w:sz w:val="24"/>
          <w:szCs w:val="24"/>
          <w14:ligatures w14:val="standardContextual"/>
        </w:rPr>
      </w:pPr>
      <w:r>
        <w:t>251.</w:t>
      </w:r>
      <w:r>
        <w:tab/>
        <w:t>Cancellation, suspension and variation in dangerous situations</w:t>
      </w:r>
      <w:r>
        <w:tab/>
      </w:r>
      <w:r>
        <w:fldChar w:fldCharType="begin"/>
      </w:r>
      <w:r>
        <w:instrText xml:space="preserve"> PAGEREF _Toc231565779 \h </w:instrText>
      </w:r>
      <w:r>
        <w:fldChar w:fldCharType="separate"/>
      </w:r>
      <w:r w:rsidR="006E2F65">
        <w:t>160</w:t>
      </w:r>
      <w:r>
        <w:fldChar w:fldCharType="end"/>
      </w:r>
    </w:p>
    <w:p w14:paraId="418F76AD" w14:textId="7BC36019" w:rsidR="00F70EFD" w:rsidRDefault="00F70EFD">
      <w:pPr>
        <w:pStyle w:val="TOC8"/>
        <w:rPr>
          <w:rFonts w:asciiTheme="minorHAnsi" w:eastAsiaTheme="minorEastAsia" w:hAnsiTheme="minorHAnsi" w:cstheme="minorBidi"/>
          <w:kern w:val="2"/>
          <w:sz w:val="24"/>
          <w:szCs w:val="24"/>
          <w14:ligatures w14:val="standardContextual"/>
        </w:rPr>
      </w:pPr>
      <w:r>
        <w:t>252.</w:t>
      </w:r>
      <w:r>
        <w:tab/>
        <w:t>Cancellation and suspension giving effect to court orders</w:t>
      </w:r>
      <w:r>
        <w:tab/>
      </w:r>
      <w:r>
        <w:fldChar w:fldCharType="begin"/>
      </w:r>
      <w:r>
        <w:instrText xml:space="preserve"> PAGEREF _Toc231565780 \h </w:instrText>
      </w:r>
      <w:r>
        <w:fldChar w:fldCharType="separate"/>
      </w:r>
      <w:r w:rsidR="006E2F65">
        <w:t>160</w:t>
      </w:r>
      <w:r>
        <w:fldChar w:fldCharType="end"/>
      </w:r>
    </w:p>
    <w:p w14:paraId="37C8A18A" w14:textId="1F5DB089" w:rsidR="00F70EFD" w:rsidRDefault="00F70EFD">
      <w:pPr>
        <w:pStyle w:val="TOC8"/>
        <w:rPr>
          <w:rFonts w:asciiTheme="minorHAnsi" w:eastAsiaTheme="minorEastAsia" w:hAnsiTheme="minorHAnsi" w:cstheme="minorBidi"/>
          <w:kern w:val="2"/>
          <w:sz w:val="24"/>
          <w:szCs w:val="24"/>
          <w14:ligatures w14:val="standardContextual"/>
        </w:rPr>
      </w:pPr>
      <w:r>
        <w:t>253.</w:t>
      </w:r>
      <w:r>
        <w:tab/>
        <w:t>Variation of licences on application</w:t>
      </w:r>
      <w:r>
        <w:tab/>
      </w:r>
      <w:r>
        <w:fldChar w:fldCharType="begin"/>
      </w:r>
      <w:r>
        <w:instrText xml:space="preserve"> PAGEREF _Toc231565781 \h </w:instrText>
      </w:r>
      <w:r>
        <w:fldChar w:fldCharType="separate"/>
      </w:r>
      <w:r w:rsidR="006E2F65">
        <w:t>160</w:t>
      </w:r>
      <w:r>
        <w:fldChar w:fldCharType="end"/>
      </w:r>
    </w:p>
    <w:p w14:paraId="26EA0B0B" w14:textId="24F91B07" w:rsidR="00F70EFD" w:rsidRDefault="00F70EFD">
      <w:pPr>
        <w:pStyle w:val="TOC8"/>
        <w:rPr>
          <w:rFonts w:asciiTheme="minorHAnsi" w:eastAsiaTheme="minorEastAsia" w:hAnsiTheme="minorHAnsi" w:cstheme="minorBidi"/>
          <w:kern w:val="2"/>
          <w:sz w:val="24"/>
          <w:szCs w:val="24"/>
          <w14:ligatures w14:val="standardContextual"/>
        </w:rPr>
      </w:pPr>
      <w:r>
        <w:t>254.</w:t>
      </w:r>
      <w:r>
        <w:tab/>
        <w:t>Cancellation, suspension and variation in other circumstances</w:t>
      </w:r>
      <w:r>
        <w:tab/>
      </w:r>
      <w:r>
        <w:fldChar w:fldCharType="begin"/>
      </w:r>
      <w:r>
        <w:instrText xml:space="preserve"> PAGEREF _Toc231565782 \h </w:instrText>
      </w:r>
      <w:r>
        <w:fldChar w:fldCharType="separate"/>
      </w:r>
      <w:r w:rsidR="006E2F65">
        <w:t>161</w:t>
      </w:r>
      <w:r>
        <w:fldChar w:fldCharType="end"/>
      </w:r>
    </w:p>
    <w:p w14:paraId="7BB66BA6" w14:textId="1CE62E47" w:rsidR="00F70EFD" w:rsidRDefault="00F70EFD">
      <w:pPr>
        <w:pStyle w:val="TOC8"/>
        <w:rPr>
          <w:rFonts w:asciiTheme="minorHAnsi" w:eastAsiaTheme="minorEastAsia" w:hAnsiTheme="minorHAnsi" w:cstheme="minorBidi"/>
          <w:kern w:val="2"/>
          <w:sz w:val="24"/>
          <w:szCs w:val="24"/>
          <w14:ligatures w14:val="standardContextual"/>
        </w:rPr>
      </w:pPr>
      <w:r>
        <w:t>255.</w:t>
      </w:r>
      <w:r>
        <w:tab/>
        <w:t>When cancellation, suspension and variation take effect</w:t>
      </w:r>
      <w:r>
        <w:tab/>
      </w:r>
      <w:r>
        <w:fldChar w:fldCharType="begin"/>
      </w:r>
      <w:r>
        <w:instrText xml:space="preserve"> PAGEREF _Toc231565783 \h </w:instrText>
      </w:r>
      <w:r>
        <w:fldChar w:fldCharType="separate"/>
      </w:r>
      <w:r w:rsidR="006E2F65">
        <w:t>162</w:t>
      </w:r>
      <w:r>
        <w:fldChar w:fldCharType="end"/>
      </w:r>
    </w:p>
    <w:p w14:paraId="204CCA86" w14:textId="7B41234F" w:rsidR="00F70EFD" w:rsidRDefault="00F70EFD">
      <w:pPr>
        <w:pStyle w:val="TOC8"/>
        <w:rPr>
          <w:rFonts w:asciiTheme="minorHAnsi" w:eastAsiaTheme="minorEastAsia" w:hAnsiTheme="minorHAnsi" w:cstheme="minorBidi"/>
          <w:kern w:val="2"/>
          <w:sz w:val="24"/>
          <w:szCs w:val="24"/>
          <w14:ligatures w14:val="standardContextual"/>
        </w:rPr>
      </w:pPr>
      <w:r>
        <w:t>256.</w:t>
      </w:r>
      <w:r>
        <w:tab/>
        <w:t>When licences taken to be suspended</w:t>
      </w:r>
      <w:r>
        <w:tab/>
      </w:r>
      <w:r>
        <w:fldChar w:fldCharType="begin"/>
      </w:r>
      <w:r>
        <w:instrText xml:space="preserve"> PAGEREF _Toc231565784 \h </w:instrText>
      </w:r>
      <w:r>
        <w:fldChar w:fldCharType="separate"/>
      </w:r>
      <w:r w:rsidR="006E2F65">
        <w:t>162</w:t>
      </w:r>
      <w:r>
        <w:fldChar w:fldCharType="end"/>
      </w:r>
    </w:p>
    <w:p w14:paraId="3D023D0A"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Insurance</w:t>
      </w:r>
    </w:p>
    <w:p w14:paraId="19EC719E" w14:textId="6EFE9ACB"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257.</w:t>
      </w:r>
      <w:r w:rsidRPr="002D3C46">
        <w:rPr>
          <w:color w:val="000000"/>
        </w:rPr>
        <w:tab/>
        <w:t>Duty on owners</w:t>
      </w:r>
      <w:r>
        <w:tab/>
      </w:r>
      <w:r>
        <w:fldChar w:fldCharType="begin"/>
      </w:r>
      <w:r>
        <w:instrText xml:space="preserve"> PAGEREF _Toc231565786 \h </w:instrText>
      </w:r>
      <w:r>
        <w:fldChar w:fldCharType="separate"/>
      </w:r>
      <w:r w:rsidR="006E2F65">
        <w:t>163</w:t>
      </w:r>
      <w:r>
        <w:fldChar w:fldCharType="end"/>
      </w:r>
    </w:p>
    <w:p w14:paraId="1ECF6ABB" w14:textId="635ED9A5"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258.</w:t>
      </w:r>
      <w:r w:rsidRPr="002D3C46">
        <w:rPr>
          <w:color w:val="000000"/>
        </w:rPr>
        <w:tab/>
        <w:t>Duty on prime contractors</w:t>
      </w:r>
      <w:r>
        <w:tab/>
      </w:r>
      <w:r>
        <w:fldChar w:fldCharType="begin"/>
      </w:r>
      <w:r>
        <w:instrText xml:space="preserve"> PAGEREF _Toc231565787 \h </w:instrText>
      </w:r>
      <w:r>
        <w:fldChar w:fldCharType="separate"/>
      </w:r>
      <w:r w:rsidR="006E2F65">
        <w:t>164</w:t>
      </w:r>
      <w:r>
        <w:fldChar w:fldCharType="end"/>
      </w:r>
    </w:p>
    <w:p w14:paraId="163E417B" w14:textId="30A9BA3D" w:rsidR="00F70EFD" w:rsidRDefault="00F70EFD">
      <w:pPr>
        <w:pStyle w:val="TOC8"/>
        <w:rPr>
          <w:rFonts w:asciiTheme="minorHAnsi" w:eastAsiaTheme="minorEastAsia" w:hAnsiTheme="minorHAnsi" w:cstheme="minorBidi"/>
          <w:kern w:val="2"/>
          <w:sz w:val="24"/>
          <w:szCs w:val="24"/>
          <w14:ligatures w14:val="standardContextual"/>
        </w:rPr>
      </w:pPr>
      <w:r>
        <w:t>259.</w:t>
      </w:r>
      <w:r>
        <w:tab/>
        <w:t>Requiring evidence of insurance etc.</w:t>
      </w:r>
      <w:r>
        <w:tab/>
      </w:r>
      <w:r>
        <w:fldChar w:fldCharType="begin"/>
      </w:r>
      <w:r>
        <w:instrText xml:space="preserve"> PAGEREF _Toc231565788 \h </w:instrText>
      </w:r>
      <w:r>
        <w:fldChar w:fldCharType="separate"/>
      </w:r>
      <w:r w:rsidR="006E2F65">
        <w:t>165</w:t>
      </w:r>
      <w:r>
        <w:fldChar w:fldCharType="end"/>
      </w:r>
    </w:p>
    <w:p w14:paraId="6D62D257" w14:textId="5218CD83"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260.</w:t>
      </w:r>
      <w:r w:rsidRPr="002D3C46">
        <w:rPr>
          <w:color w:val="000000"/>
        </w:rPr>
        <w:tab/>
        <w:t>Approvals — insurance</w:t>
      </w:r>
      <w:r>
        <w:tab/>
      </w:r>
      <w:r>
        <w:fldChar w:fldCharType="begin"/>
      </w:r>
      <w:r>
        <w:instrText xml:space="preserve"> PAGEREF _Toc231565789 \h </w:instrText>
      </w:r>
      <w:r>
        <w:fldChar w:fldCharType="separate"/>
      </w:r>
      <w:r w:rsidR="006E2F65">
        <w:t>165</w:t>
      </w:r>
      <w:r>
        <w:fldChar w:fldCharType="end"/>
      </w:r>
    </w:p>
    <w:p w14:paraId="032C3877"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Mutual recognition</w:t>
      </w:r>
    </w:p>
    <w:p w14:paraId="527ECD39"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Recommendations by Chief Officer and corresponding authorities</w:t>
      </w:r>
    </w:p>
    <w:p w14:paraId="6593F30D" w14:textId="64559E77" w:rsidR="00F70EFD" w:rsidRDefault="00F70EFD">
      <w:pPr>
        <w:pStyle w:val="TOC8"/>
        <w:rPr>
          <w:rFonts w:asciiTheme="minorHAnsi" w:eastAsiaTheme="minorEastAsia" w:hAnsiTheme="minorHAnsi" w:cstheme="minorBidi"/>
          <w:kern w:val="2"/>
          <w:sz w:val="24"/>
          <w:szCs w:val="24"/>
          <w14:ligatures w14:val="standardContextual"/>
        </w:rPr>
      </w:pPr>
      <w:r>
        <w:t>261.</w:t>
      </w:r>
      <w:r>
        <w:tab/>
        <w:t>Recommendations by Chief Officer</w:t>
      </w:r>
      <w:r>
        <w:tab/>
      </w:r>
      <w:r>
        <w:fldChar w:fldCharType="begin"/>
      </w:r>
      <w:r>
        <w:instrText xml:space="preserve"> PAGEREF _Toc231565792 \h </w:instrText>
      </w:r>
      <w:r>
        <w:fldChar w:fldCharType="separate"/>
      </w:r>
      <w:r w:rsidR="006E2F65">
        <w:t>166</w:t>
      </w:r>
      <w:r>
        <w:fldChar w:fldCharType="end"/>
      </w:r>
    </w:p>
    <w:p w14:paraId="77E0276A" w14:textId="668C6DE9" w:rsidR="00F70EFD" w:rsidRDefault="00F70EFD">
      <w:pPr>
        <w:pStyle w:val="TOC8"/>
        <w:rPr>
          <w:rFonts w:asciiTheme="minorHAnsi" w:eastAsiaTheme="minorEastAsia" w:hAnsiTheme="minorHAnsi" w:cstheme="minorBidi"/>
          <w:kern w:val="2"/>
          <w:sz w:val="24"/>
          <w:szCs w:val="24"/>
          <w14:ligatures w14:val="standardContextual"/>
        </w:rPr>
      </w:pPr>
      <w:r>
        <w:t>262.</w:t>
      </w:r>
      <w:r>
        <w:tab/>
        <w:t>Recommendations by corresponding authorities</w:t>
      </w:r>
      <w:r>
        <w:tab/>
      </w:r>
      <w:r>
        <w:fldChar w:fldCharType="begin"/>
      </w:r>
      <w:r>
        <w:instrText xml:space="preserve"> PAGEREF _Toc231565793 \h </w:instrText>
      </w:r>
      <w:r>
        <w:fldChar w:fldCharType="separate"/>
      </w:r>
      <w:r w:rsidR="006E2F65">
        <w:t>166</w:t>
      </w:r>
      <w:r>
        <w:fldChar w:fldCharType="end"/>
      </w:r>
    </w:p>
    <w:p w14:paraId="6D550AB6"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Mutual recognition of determinations, exemptions, approvals and licences</w:t>
      </w:r>
    </w:p>
    <w:p w14:paraId="7288D609" w14:textId="60CA6DB0" w:rsidR="00F70EFD" w:rsidRDefault="00F70EFD">
      <w:pPr>
        <w:pStyle w:val="TOC8"/>
        <w:rPr>
          <w:rFonts w:asciiTheme="minorHAnsi" w:eastAsiaTheme="minorEastAsia" w:hAnsiTheme="minorHAnsi" w:cstheme="minorBidi"/>
          <w:kern w:val="2"/>
          <w:sz w:val="24"/>
          <w:szCs w:val="24"/>
          <w14:ligatures w14:val="standardContextual"/>
        </w:rPr>
      </w:pPr>
      <w:r>
        <w:t>263.</w:t>
      </w:r>
      <w:r>
        <w:tab/>
        <w:t>Corresponding determinations</w:t>
      </w:r>
      <w:r>
        <w:tab/>
      </w:r>
      <w:r>
        <w:fldChar w:fldCharType="begin"/>
      </w:r>
      <w:r>
        <w:instrText xml:space="preserve"> PAGEREF _Toc231565795 \h </w:instrText>
      </w:r>
      <w:r>
        <w:fldChar w:fldCharType="separate"/>
      </w:r>
      <w:r w:rsidR="006E2F65">
        <w:t>167</w:t>
      </w:r>
      <w:r>
        <w:fldChar w:fldCharType="end"/>
      </w:r>
    </w:p>
    <w:p w14:paraId="06880318" w14:textId="2FA4EE76" w:rsidR="00F70EFD" w:rsidRDefault="00F70EFD">
      <w:pPr>
        <w:pStyle w:val="TOC8"/>
        <w:rPr>
          <w:rFonts w:asciiTheme="minorHAnsi" w:eastAsiaTheme="minorEastAsia" w:hAnsiTheme="minorHAnsi" w:cstheme="minorBidi"/>
          <w:kern w:val="2"/>
          <w:sz w:val="24"/>
          <w:szCs w:val="24"/>
          <w14:ligatures w14:val="standardContextual"/>
        </w:rPr>
      </w:pPr>
      <w:r>
        <w:t>264.</w:t>
      </w:r>
      <w:r>
        <w:tab/>
        <w:t>Corresponding exemptions</w:t>
      </w:r>
      <w:r>
        <w:tab/>
      </w:r>
      <w:r>
        <w:fldChar w:fldCharType="begin"/>
      </w:r>
      <w:r>
        <w:instrText xml:space="preserve"> PAGEREF _Toc231565796 \h </w:instrText>
      </w:r>
      <w:r>
        <w:fldChar w:fldCharType="separate"/>
      </w:r>
      <w:r w:rsidR="006E2F65">
        <w:t>168</w:t>
      </w:r>
      <w:r>
        <w:fldChar w:fldCharType="end"/>
      </w:r>
    </w:p>
    <w:p w14:paraId="2AEB71E2" w14:textId="44005A93" w:rsidR="00F70EFD" w:rsidRDefault="00F70EFD">
      <w:pPr>
        <w:pStyle w:val="TOC8"/>
        <w:rPr>
          <w:rFonts w:asciiTheme="minorHAnsi" w:eastAsiaTheme="minorEastAsia" w:hAnsiTheme="minorHAnsi" w:cstheme="minorBidi"/>
          <w:kern w:val="2"/>
          <w:sz w:val="24"/>
          <w:szCs w:val="24"/>
          <w14:ligatures w14:val="standardContextual"/>
        </w:rPr>
      </w:pPr>
      <w:r>
        <w:t>265.</w:t>
      </w:r>
      <w:r>
        <w:tab/>
        <w:t>Corresponding approvals</w:t>
      </w:r>
      <w:r>
        <w:tab/>
      </w:r>
      <w:r>
        <w:fldChar w:fldCharType="begin"/>
      </w:r>
      <w:r>
        <w:instrText xml:space="preserve"> PAGEREF _Toc231565797 \h </w:instrText>
      </w:r>
      <w:r>
        <w:fldChar w:fldCharType="separate"/>
      </w:r>
      <w:r w:rsidR="006E2F65">
        <w:t>168</w:t>
      </w:r>
      <w:r>
        <w:fldChar w:fldCharType="end"/>
      </w:r>
    </w:p>
    <w:p w14:paraId="257CAD7D" w14:textId="0873DB6A" w:rsidR="00F70EFD" w:rsidRDefault="00F70EFD">
      <w:pPr>
        <w:pStyle w:val="TOC8"/>
        <w:rPr>
          <w:rFonts w:asciiTheme="minorHAnsi" w:eastAsiaTheme="minorEastAsia" w:hAnsiTheme="minorHAnsi" w:cstheme="minorBidi"/>
          <w:kern w:val="2"/>
          <w:sz w:val="24"/>
          <w:szCs w:val="24"/>
          <w14:ligatures w14:val="standardContextual"/>
        </w:rPr>
      </w:pPr>
      <w:r>
        <w:t>266.</w:t>
      </w:r>
      <w:r>
        <w:tab/>
        <w:t>Corresponding licences</w:t>
      </w:r>
      <w:r>
        <w:tab/>
      </w:r>
      <w:r>
        <w:fldChar w:fldCharType="begin"/>
      </w:r>
      <w:r>
        <w:instrText xml:space="preserve"> PAGEREF _Toc231565798 \h </w:instrText>
      </w:r>
      <w:r>
        <w:fldChar w:fldCharType="separate"/>
      </w:r>
      <w:r w:rsidR="006E2F65">
        <w:t>169</w:t>
      </w:r>
      <w:r>
        <w:fldChar w:fldCharType="end"/>
      </w:r>
    </w:p>
    <w:p w14:paraId="3B186BB4" w14:textId="7A1310B7" w:rsidR="00F70EFD" w:rsidRDefault="00F70EFD">
      <w:pPr>
        <w:pStyle w:val="TOC8"/>
        <w:rPr>
          <w:rFonts w:asciiTheme="minorHAnsi" w:eastAsiaTheme="minorEastAsia" w:hAnsiTheme="minorHAnsi" w:cstheme="minorBidi"/>
          <w:kern w:val="2"/>
          <w:sz w:val="24"/>
          <w:szCs w:val="24"/>
          <w14:ligatures w14:val="standardContextual"/>
        </w:rPr>
      </w:pPr>
      <w:r>
        <w:t>267A.</w:t>
      </w:r>
      <w:r>
        <w:tab/>
        <w:t>Reference of determination, exemption or approval to CAP for the purposes of mutual recognition</w:t>
      </w:r>
      <w:r>
        <w:tab/>
      </w:r>
      <w:r>
        <w:fldChar w:fldCharType="begin"/>
      </w:r>
      <w:r>
        <w:instrText xml:space="preserve"> PAGEREF _Toc231565799 \h </w:instrText>
      </w:r>
      <w:r>
        <w:fldChar w:fldCharType="separate"/>
      </w:r>
      <w:r w:rsidR="006E2F65">
        <w:t>170</w:t>
      </w:r>
      <w:r>
        <w:fldChar w:fldCharType="end"/>
      </w:r>
    </w:p>
    <w:p w14:paraId="32E8A352"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Reconsideration and review of decisions</w:t>
      </w:r>
    </w:p>
    <w:p w14:paraId="21CE4CD8" w14:textId="66FD7EED" w:rsidR="00F70EFD" w:rsidRDefault="00F70EFD">
      <w:pPr>
        <w:pStyle w:val="TOC8"/>
        <w:rPr>
          <w:rFonts w:asciiTheme="minorHAnsi" w:eastAsiaTheme="minorEastAsia" w:hAnsiTheme="minorHAnsi" w:cstheme="minorBidi"/>
          <w:kern w:val="2"/>
          <w:sz w:val="24"/>
          <w:szCs w:val="24"/>
          <w14:ligatures w14:val="standardContextual"/>
        </w:rPr>
      </w:pPr>
      <w:r>
        <w:t>267.</w:t>
      </w:r>
      <w:r>
        <w:tab/>
        <w:t>Application of Part</w:t>
      </w:r>
      <w:r>
        <w:tab/>
      </w:r>
      <w:r>
        <w:fldChar w:fldCharType="begin"/>
      </w:r>
      <w:r>
        <w:instrText xml:space="preserve"> PAGEREF _Toc231565801 \h </w:instrText>
      </w:r>
      <w:r>
        <w:fldChar w:fldCharType="separate"/>
      </w:r>
      <w:r w:rsidR="006E2F65">
        <w:t>171</w:t>
      </w:r>
      <w:r>
        <w:fldChar w:fldCharType="end"/>
      </w:r>
    </w:p>
    <w:p w14:paraId="0266BBF6" w14:textId="2576D6BC" w:rsidR="00F70EFD" w:rsidRDefault="00F70EFD">
      <w:pPr>
        <w:pStyle w:val="TOC8"/>
        <w:rPr>
          <w:rFonts w:asciiTheme="minorHAnsi" w:eastAsiaTheme="minorEastAsia" w:hAnsiTheme="minorHAnsi" w:cstheme="minorBidi"/>
          <w:kern w:val="2"/>
          <w:sz w:val="24"/>
          <w:szCs w:val="24"/>
          <w14:ligatures w14:val="standardContextual"/>
        </w:rPr>
      </w:pPr>
      <w:r>
        <w:t>268.</w:t>
      </w:r>
      <w:r>
        <w:tab/>
        <w:t>Who may apply for reconsideration of decisions</w:t>
      </w:r>
      <w:r>
        <w:tab/>
      </w:r>
      <w:r>
        <w:fldChar w:fldCharType="begin"/>
      </w:r>
      <w:r>
        <w:instrText xml:space="preserve"> PAGEREF _Toc231565802 \h </w:instrText>
      </w:r>
      <w:r>
        <w:fldChar w:fldCharType="separate"/>
      </w:r>
      <w:r w:rsidR="006E2F65">
        <w:t>172</w:t>
      </w:r>
      <w:r>
        <w:fldChar w:fldCharType="end"/>
      </w:r>
    </w:p>
    <w:p w14:paraId="3A457667" w14:textId="7F18E707" w:rsidR="00F70EFD" w:rsidRDefault="00F70EFD">
      <w:pPr>
        <w:pStyle w:val="TOC8"/>
        <w:rPr>
          <w:rFonts w:asciiTheme="minorHAnsi" w:eastAsiaTheme="minorEastAsia" w:hAnsiTheme="minorHAnsi" w:cstheme="minorBidi"/>
          <w:kern w:val="2"/>
          <w:sz w:val="24"/>
          <w:szCs w:val="24"/>
          <w14:ligatures w14:val="standardContextual"/>
        </w:rPr>
      </w:pPr>
      <w:r>
        <w:lastRenderedPageBreak/>
        <w:t>269.</w:t>
      </w:r>
      <w:r>
        <w:tab/>
        <w:t>Applications for reconsideration</w:t>
      </w:r>
      <w:r>
        <w:tab/>
      </w:r>
      <w:r>
        <w:fldChar w:fldCharType="begin"/>
      </w:r>
      <w:r>
        <w:instrText xml:space="preserve"> PAGEREF _Toc231565803 \h </w:instrText>
      </w:r>
      <w:r>
        <w:fldChar w:fldCharType="separate"/>
      </w:r>
      <w:r w:rsidR="006E2F65">
        <w:t>173</w:t>
      </w:r>
      <w:r>
        <w:fldChar w:fldCharType="end"/>
      </w:r>
    </w:p>
    <w:p w14:paraId="15DC2371" w14:textId="2C0CC0E5" w:rsidR="00F70EFD" w:rsidRDefault="00F70EFD">
      <w:pPr>
        <w:pStyle w:val="TOC8"/>
        <w:rPr>
          <w:rFonts w:asciiTheme="minorHAnsi" w:eastAsiaTheme="minorEastAsia" w:hAnsiTheme="minorHAnsi" w:cstheme="minorBidi"/>
          <w:kern w:val="2"/>
          <w:sz w:val="24"/>
          <w:szCs w:val="24"/>
          <w14:ligatures w14:val="standardContextual"/>
        </w:rPr>
      </w:pPr>
      <w:r>
        <w:t>270.</w:t>
      </w:r>
      <w:r>
        <w:tab/>
        <w:t>Chief Officer to reconsider decisions</w:t>
      </w:r>
      <w:r>
        <w:tab/>
      </w:r>
      <w:r>
        <w:fldChar w:fldCharType="begin"/>
      </w:r>
      <w:r>
        <w:instrText xml:space="preserve"> PAGEREF _Toc231565804 \h </w:instrText>
      </w:r>
      <w:r>
        <w:fldChar w:fldCharType="separate"/>
      </w:r>
      <w:r w:rsidR="006E2F65">
        <w:t>173</w:t>
      </w:r>
      <w:r>
        <w:fldChar w:fldCharType="end"/>
      </w:r>
    </w:p>
    <w:p w14:paraId="39485E3F"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Infringement notices</w:t>
      </w:r>
    </w:p>
    <w:p w14:paraId="28547992" w14:textId="5E0F6477" w:rsidR="00F70EFD" w:rsidRDefault="00F70EFD">
      <w:pPr>
        <w:pStyle w:val="TOC8"/>
        <w:rPr>
          <w:rFonts w:asciiTheme="minorHAnsi" w:eastAsiaTheme="minorEastAsia" w:hAnsiTheme="minorHAnsi" w:cstheme="minorBidi"/>
          <w:kern w:val="2"/>
          <w:sz w:val="24"/>
          <w:szCs w:val="24"/>
          <w14:ligatures w14:val="standardContextual"/>
        </w:rPr>
      </w:pPr>
      <w:r>
        <w:t>271.</w:t>
      </w:r>
      <w:r>
        <w:tab/>
        <w:t>Infringement notice offences and modified penalties</w:t>
      </w:r>
      <w:r>
        <w:tab/>
      </w:r>
      <w:r>
        <w:fldChar w:fldCharType="begin"/>
      </w:r>
      <w:r>
        <w:instrText xml:space="preserve"> PAGEREF _Toc231565806 \h </w:instrText>
      </w:r>
      <w:r>
        <w:fldChar w:fldCharType="separate"/>
      </w:r>
      <w:r w:rsidR="006E2F65">
        <w:t>174</w:t>
      </w:r>
      <w:r>
        <w:fldChar w:fldCharType="end"/>
      </w:r>
    </w:p>
    <w:p w14:paraId="4BC891FB"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Fees</w:t>
      </w:r>
    </w:p>
    <w:p w14:paraId="68953002" w14:textId="64592EC0" w:rsidR="00F70EFD" w:rsidRDefault="00F70EFD">
      <w:pPr>
        <w:pStyle w:val="TOC8"/>
        <w:rPr>
          <w:rFonts w:asciiTheme="minorHAnsi" w:eastAsiaTheme="minorEastAsia" w:hAnsiTheme="minorHAnsi" w:cstheme="minorBidi"/>
          <w:kern w:val="2"/>
          <w:sz w:val="24"/>
          <w:szCs w:val="24"/>
          <w14:ligatures w14:val="standardContextual"/>
        </w:rPr>
      </w:pPr>
      <w:r>
        <w:t>272.</w:t>
      </w:r>
      <w:r>
        <w:tab/>
        <w:t>Fees prescribed</w:t>
      </w:r>
      <w:r>
        <w:tab/>
      </w:r>
      <w:r>
        <w:fldChar w:fldCharType="begin"/>
      </w:r>
      <w:r>
        <w:instrText xml:space="preserve"> PAGEREF _Toc231565808 \h </w:instrText>
      </w:r>
      <w:r>
        <w:fldChar w:fldCharType="separate"/>
      </w:r>
      <w:r w:rsidR="006E2F65">
        <w:t>175</w:t>
      </w:r>
      <w:r>
        <w:fldChar w:fldCharType="end"/>
      </w:r>
    </w:p>
    <w:p w14:paraId="3E5FB729"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22A</w:t>
      </w:r>
      <w:r w:rsidRPr="002D3C46">
        <w:rPr>
          <w:b w:val="0"/>
        </w:rPr>
        <w:t> </w:t>
      </w:r>
      <w:r>
        <w:t>—</w:t>
      </w:r>
      <w:r w:rsidRPr="002D3C46">
        <w:rPr>
          <w:b w:val="0"/>
        </w:rPr>
        <w:t> </w:t>
      </w:r>
      <w:r>
        <w:t>Miscellaneous</w:t>
      </w:r>
    </w:p>
    <w:p w14:paraId="79027216" w14:textId="24C05CE6" w:rsidR="00F70EFD" w:rsidRDefault="00F70EFD">
      <w:pPr>
        <w:pStyle w:val="TOC8"/>
        <w:rPr>
          <w:rFonts w:asciiTheme="minorHAnsi" w:eastAsiaTheme="minorEastAsia" w:hAnsiTheme="minorHAnsi" w:cstheme="minorBidi"/>
          <w:kern w:val="2"/>
          <w:sz w:val="24"/>
          <w:szCs w:val="24"/>
          <w14:ligatures w14:val="standardContextual"/>
        </w:rPr>
      </w:pPr>
      <w:r>
        <w:t>272A.</w:t>
      </w:r>
      <w:r>
        <w:tab/>
        <w:t>Exception for offence involving compliance with ADG Code</w:t>
      </w:r>
      <w:r>
        <w:tab/>
      </w:r>
      <w:r>
        <w:fldChar w:fldCharType="begin"/>
      </w:r>
      <w:r>
        <w:instrText xml:space="preserve"> PAGEREF _Toc231565810 \h </w:instrText>
      </w:r>
      <w:r>
        <w:fldChar w:fldCharType="separate"/>
      </w:r>
      <w:r w:rsidR="006E2F65">
        <w:t>176</w:t>
      </w:r>
      <w:r>
        <w:fldChar w:fldCharType="end"/>
      </w:r>
    </w:p>
    <w:p w14:paraId="6DDFC028"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Transitional</w:t>
      </w:r>
    </w:p>
    <w:p w14:paraId="3BDBBCA3"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2D3C46">
        <w:rPr>
          <w:i/>
        </w:rPr>
        <w:t>Dangerous Goods (Transport) Act 1998</w:t>
      </w:r>
    </w:p>
    <w:p w14:paraId="77E087A9" w14:textId="43CFBB94" w:rsidR="00F70EFD" w:rsidRDefault="00F70EFD">
      <w:pPr>
        <w:pStyle w:val="TOC8"/>
        <w:rPr>
          <w:rFonts w:asciiTheme="minorHAnsi" w:eastAsiaTheme="minorEastAsia" w:hAnsiTheme="minorHAnsi" w:cstheme="minorBidi"/>
          <w:kern w:val="2"/>
          <w:sz w:val="24"/>
          <w:szCs w:val="24"/>
          <w14:ligatures w14:val="standardContextual"/>
        </w:rPr>
      </w:pPr>
      <w:r>
        <w:t>273.</w:t>
      </w:r>
      <w:r>
        <w:tab/>
        <w:t>Terms used</w:t>
      </w:r>
      <w:r>
        <w:tab/>
      </w:r>
      <w:r>
        <w:fldChar w:fldCharType="begin"/>
      </w:r>
      <w:r>
        <w:instrText xml:space="preserve"> PAGEREF _Toc231565813 \h </w:instrText>
      </w:r>
      <w:r>
        <w:fldChar w:fldCharType="separate"/>
      </w:r>
      <w:r w:rsidR="006E2F65">
        <w:t>177</w:t>
      </w:r>
      <w:r>
        <w:fldChar w:fldCharType="end"/>
      </w:r>
    </w:p>
    <w:p w14:paraId="7BC16569" w14:textId="2DAB6730"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274.</w:t>
      </w:r>
      <w:r w:rsidRPr="002D3C46">
        <w:rPr>
          <w:color w:val="000000"/>
        </w:rPr>
        <w:tab/>
        <w:t>Lawful conduct under repealed regulations</w:t>
      </w:r>
      <w:r>
        <w:tab/>
      </w:r>
      <w:r>
        <w:fldChar w:fldCharType="begin"/>
      </w:r>
      <w:r>
        <w:instrText xml:space="preserve"> PAGEREF _Toc231565814 \h </w:instrText>
      </w:r>
      <w:r>
        <w:fldChar w:fldCharType="separate"/>
      </w:r>
      <w:r w:rsidR="006E2F65">
        <w:t>177</w:t>
      </w:r>
      <w:r>
        <w:fldChar w:fldCharType="end"/>
      </w:r>
    </w:p>
    <w:p w14:paraId="455C79A3" w14:textId="21B170ED" w:rsidR="00F70EFD" w:rsidRDefault="00F70EFD">
      <w:pPr>
        <w:pStyle w:val="TOC8"/>
        <w:rPr>
          <w:rFonts w:asciiTheme="minorHAnsi" w:eastAsiaTheme="minorEastAsia" w:hAnsiTheme="minorHAnsi" w:cstheme="minorBidi"/>
          <w:kern w:val="2"/>
          <w:sz w:val="24"/>
          <w:szCs w:val="24"/>
          <w14:ligatures w14:val="standardContextual"/>
        </w:rPr>
      </w:pPr>
      <w:r>
        <w:t>275.</w:t>
      </w:r>
      <w:r>
        <w:tab/>
        <w:t>Continuing effect of certain determinations</w:t>
      </w:r>
      <w:r>
        <w:tab/>
      </w:r>
      <w:r>
        <w:fldChar w:fldCharType="begin"/>
      </w:r>
      <w:r>
        <w:instrText xml:space="preserve"> PAGEREF _Toc231565815 \h </w:instrText>
      </w:r>
      <w:r>
        <w:fldChar w:fldCharType="separate"/>
      </w:r>
      <w:r w:rsidR="006E2F65">
        <w:t>178</w:t>
      </w:r>
      <w:r>
        <w:fldChar w:fldCharType="end"/>
      </w:r>
    </w:p>
    <w:p w14:paraId="07B32BE0" w14:textId="3CA0C7A7" w:rsidR="00F70EFD" w:rsidRDefault="00F70EFD">
      <w:pPr>
        <w:pStyle w:val="TOC8"/>
        <w:rPr>
          <w:rFonts w:asciiTheme="minorHAnsi" w:eastAsiaTheme="minorEastAsia" w:hAnsiTheme="minorHAnsi" w:cstheme="minorBidi"/>
          <w:kern w:val="2"/>
          <w:sz w:val="24"/>
          <w:szCs w:val="24"/>
          <w14:ligatures w14:val="standardContextual"/>
        </w:rPr>
      </w:pPr>
      <w:r>
        <w:t>276.</w:t>
      </w:r>
      <w:r>
        <w:tab/>
        <w:t>Continuing effect of certain corresponding determinations</w:t>
      </w:r>
      <w:r>
        <w:tab/>
      </w:r>
      <w:r>
        <w:fldChar w:fldCharType="begin"/>
      </w:r>
      <w:r>
        <w:instrText xml:space="preserve"> PAGEREF _Toc231565816 \h </w:instrText>
      </w:r>
      <w:r>
        <w:fldChar w:fldCharType="separate"/>
      </w:r>
      <w:r w:rsidR="006E2F65">
        <w:t>178</w:t>
      </w:r>
      <w:r>
        <w:fldChar w:fldCharType="end"/>
      </w:r>
    </w:p>
    <w:p w14:paraId="7FA6D2B0" w14:textId="50479463" w:rsidR="00F70EFD" w:rsidRDefault="00F70EFD">
      <w:pPr>
        <w:pStyle w:val="TOC8"/>
        <w:rPr>
          <w:rFonts w:asciiTheme="minorHAnsi" w:eastAsiaTheme="minorEastAsia" w:hAnsiTheme="minorHAnsi" w:cstheme="minorBidi"/>
          <w:kern w:val="2"/>
          <w:sz w:val="24"/>
          <w:szCs w:val="24"/>
          <w14:ligatures w14:val="standardContextual"/>
        </w:rPr>
      </w:pPr>
      <w:r w:rsidRPr="002D3C46">
        <w:rPr>
          <w:color w:val="000000"/>
        </w:rPr>
        <w:t>277.</w:t>
      </w:r>
      <w:r w:rsidRPr="002D3C46">
        <w:rPr>
          <w:color w:val="000000"/>
        </w:rPr>
        <w:tab/>
        <w:t>Continuing effect of certain exemptions</w:t>
      </w:r>
      <w:r>
        <w:tab/>
      </w:r>
      <w:r>
        <w:fldChar w:fldCharType="begin"/>
      </w:r>
      <w:r>
        <w:instrText xml:space="preserve"> PAGEREF _Toc231565817 \h </w:instrText>
      </w:r>
      <w:r>
        <w:fldChar w:fldCharType="separate"/>
      </w:r>
      <w:r w:rsidR="006E2F65">
        <w:t>179</w:t>
      </w:r>
      <w:r>
        <w:fldChar w:fldCharType="end"/>
      </w:r>
    </w:p>
    <w:p w14:paraId="3DEDB17C" w14:textId="5DE6A8A5" w:rsidR="00F70EFD" w:rsidRDefault="00F70EFD">
      <w:pPr>
        <w:pStyle w:val="TOC8"/>
        <w:rPr>
          <w:rFonts w:asciiTheme="minorHAnsi" w:eastAsiaTheme="minorEastAsia" w:hAnsiTheme="minorHAnsi" w:cstheme="minorBidi"/>
          <w:kern w:val="2"/>
          <w:sz w:val="24"/>
          <w:szCs w:val="24"/>
          <w14:ligatures w14:val="standardContextual"/>
        </w:rPr>
      </w:pPr>
      <w:r>
        <w:t>278.</w:t>
      </w:r>
      <w:r>
        <w:tab/>
        <w:t>Continuing effect of certain corresponding exemptions</w:t>
      </w:r>
      <w:r>
        <w:tab/>
      </w:r>
      <w:r>
        <w:fldChar w:fldCharType="begin"/>
      </w:r>
      <w:r>
        <w:instrText xml:space="preserve"> PAGEREF _Toc231565818 \h </w:instrText>
      </w:r>
      <w:r>
        <w:fldChar w:fldCharType="separate"/>
      </w:r>
      <w:r w:rsidR="006E2F65">
        <w:t>179</w:t>
      </w:r>
      <w:r>
        <w:fldChar w:fldCharType="end"/>
      </w:r>
    </w:p>
    <w:p w14:paraId="62BEAC26" w14:textId="7224A9B7" w:rsidR="00F70EFD" w:rsidRDefault="00F70EFD">
      <w:pPr>
        <w:pStyle w:val="TOC8"/>
        <w:rPr>
          <w:rFonts w:asciiTheme="minorHAnsi" w:eastAsiaTheme="minorEastAsia" w:hAnsiTheme="minorHAnsi" w:cstheme="minorBidi"/>
          <w:kern w:val="2"/>
          <w:sz w:val="24"/>
          <w:szCs w:val="24"/>
          <w14:ligatures w14:val="standardContextual"/>
        </w:rPr>
      </w:pPr>
      <w:r>
        <w:t>279.</w:t>
      </w:r>
      <w:r>
        <w:tab/>
        <w:t>Continuing effect of certain approvals</w:t>
      </w:r>
      <w:r>
        <w:tab/>
      </w:r>
      <w:r>
        <w:fldChar w:fldCharType="begin"/>
      </w:r>
      <w:r>
        <w:instrText xml:space="preserve"> PAGEREF _Toc231565819 \h </w:instrText>
      </w:r>
      <w:r>
        <w:fldChar w:fldCharType="separate"/>
      </w:r>
      <w:r w:rsidR="006E2F65">
        <w:t>180</w:t>
      </w:r>
      <w:r>
        <w:fldChar w:fldCharType="end"/>
      </w:r>
    </w:p>
    <w:p w14:paraId="47DF204C" w14:textId="69800F0C" w:rsidR="00F70EFD" w:rsidRDefault="00F70EFD">
      <w:pPr>
        <w:pStyle w:val="TOC8"/>
        <w:rPr>
          <w:rFonts w:asciiTheme="minorHAnsi" w:eastAsiaTheme="minorEastAsia" w:hAnsiTheme="minorHAnsi" w:cstheme="minorBidi"/>
          <w:kern w:val="2"/>
          <w:sz w:val="24"/>
          <w:szCs w:val="24"/>
          <w14:ligatures w14:val="standardContextual"/>
        </w:rPr>
      </w:pPr>
      <w:r>
        <w:t>280.</w:t>
      </w:r>
      <w:r>
        <w:tab/>
        <w:t>Continuing effect of certain corresponding approvals</w:t>
      </w:r>
      <w:r>
        <w:tab/>
      </w:r>
      <w:r>
        <w:fldChar w:fldCharType="begin"/>
      </w:r>
      <w:r>
        <w:instrText xml:space="preserve"> PAGEREF _Toc231565820 \h </w:instrText>
      </w:r>
      <w:r>
        <w:fldChar w:fldCharType="separate"/>
      </w:r>
      <w:r w:rsidR="006E2F65">
        <w:t>181</w:t>
      </w:r>
      <w:r>
        <w:fldChar w:fldCharType="end"/>
      </w:r>
    </w:p>
    <w:p w14:paraId="55E6CC10" w14:textId="249BC698" w:rsidR="00F70EFD" w:rsidRDefault="00F70EFD">
      <w:pPr>
        <w:pStyle w:val="TOC8"/>
        <w:rPr>
          <w:rFonts w:asciiTheme="minorHAnsi" w:eastAsiaTheme="minorEastAsia" w:hAnsiTheme="minorHAnsi" w:cstheme="minorBidi"/>
          <w:kern w:val="2"/>
          <w:sz w:val="24"/>
          <w:szCs w:val="24"/>
          <w14:ligatures w14:val="standardContextual"/>
        </w:rPr>
      </w:pPr>
      <w:r>
        <w:t>281.</w:t>
      </w:r>
      <w:r>
        <w:tab/>
        <w:t>Continuing effect of certain licences</w:t>
      </w:r>
      <w:r>
        <w:tab/>
      </w:r>
      <w:r>
        <w:fldChar w:fldCharType="begin"/>
      </w:r>
      <w:r>
        <w:instrText xml:space="preserve"> PAGEREF _Toc231565821 \h </w:instrText>
      </w:r>
      <w:r>
        <w:fldChar w:fldCharType="separate"/>
      </w:r>
      <w:r w:rsidR="006E2F65">
        <w:t>181</w:t>
      </w:r>
      <w:r>
        <w:fldChar w:fldCharType="end"/>
      </w:r>
    </w:p>
    <w:p w14:paraId="122F7475" w14:textId="1A480B7B" w:rsidR="00F70EFD" w:rsidRDefault="00F70EFD">
      <w:pPr>
        <w:pStyle w:val="TOC8"/>
        <w:rPr>
          <w:rFonts w:asciiTheme="minorHAnsi" w:eastAsiaTheme="minorEastAsia" w:hAnsiTheme="minorHAnsi" w:cstheme="minorBidi"/>
          <w:kern w:val="2"/>
          <w:sz w:val="24"/>
          <w:szCs w:val="24"/>
          <w14:ligatures w14:val="standardContextual"/>
        </w:rPr>
      </w:pPr>
      <w:r>
        <w:t>282.</w:t>
      </w:r>
      <w:r>
        <w:tab/>
        <w:t>Continuing effect of certain corresponding licences</w:t>
      </w:r>
      <w:r>
        <w:tab/>
      </w:r>
      <w:r>
        <w:fldChar w:fldCharType="begin"/>
      </w:r>
      <w:r>
        <w:instrText xml:space="preserve"> PAGEREF _Toc231565822 \h </w:instrText>
      </w:r>
      <w:r>
        <w:fldChar w:fldCharType="separate"/>
      </w:r>
      <w:r w:rsidR="006E2F65">
        <w:t>182</w:t>
      </w:r>
      <w:r>
        <w:fldChar w:fldCharType="end"/>
      </w:r>
    </w:p>
    <w:p w14:paraId="41935C88"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provisions</w:t>
      </w:r>
    </w:p>
    <w:p w14:paraId="4D51B7CE" w14:textId="61C4CD5A" w:rsidR="00F70EFD" w:rsidRDefault="00F70EFD">
      <w:pPr>
        <w:pStyle w:val="TOC8"/>
        <w:rPr>
          <w:rFonts w:asciiTheme="minorHAnsi" w:eastAsiaTheme="minorEastAsia" w:hAnsiTheme="minorHAnsi" w:cstheme="minorBidi"/>
          <w:kern w:val="2"/>
          <w:sz w:val="24"/>
          <w:szCs w:val="24"/>
          <w14:ligatures w14:val="standardContextual"/>
        </w:rPr>
      </w:pPr>
      <w:r>
        <w:t>283.</w:t>
      </w:r>
      <w:r>
        <w:tab/>
        <w:t>Assessing fitness to drive</w:t>
      </w:r>
      <w:r>
        <w:tab/>
      </w:r>
      <w:r>
        <w:fldChar w:fldCharType="begin"/>
      </w:r>
      <w:r>
        <w:instrText xml:space="preserve"> PAGEREF _Toc231565824 \h </w:instrText>
      </w:r>
      <w:r>
        <w:fldChar w:fldCharType="separate"/>
      </w:r>
      <w:r w:rsidR="006E2F65">
        <w:t>183</w:t>
      </w:r>
      <w:r>
        <w:fldChar w:fldCharType="end"/>
      </w:r>
    </w:p>
    <w:p w14:paraId="530530FA"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 for </w:t>
      </w:r>
      <w:r w:rsidRPr="002D3C46">
        <w:rPr>
          <w:i/>
        </w:rPr>
        <w:t>Dangerous Goods Safety (Road and Rail Transport of Non</w:t>
      </w:r>
      <w:r w:rsidRPr="002D3C46">
        <w:rPr>
          <w:i/>
        </w:rPr>
        <w:noBreakHyphen/>
        <w:t>explosives) Amendment Regulations 2014</w:t>
      </w:r>
    </w:p>
    <w:p w14:paraId="0934CA2E" w14:textId="7B8620E9" w:rsidR="00F70EFD" w:rsidRDefault="00F70EFD">
      <w:pPr>
        <w:pStyle w:val="TOC8"/>
        <w:rPr>
          <w:rFonts w:asciiTheme="minorHAnsi" w:eastAsiaTheme="minorEastAsia" w:hAnsiTheme="minorHAnsi" w:cstheme="minorBidi"/>
          <w:kern w:val="2"/>
          <w:sz w:val="24"/>
          <w:szCs w:val="24"/>
          <w14:ligatures w14:val="standardContextual"/>
        </w:rPr>
      </w:pPr>
      <w:r>
        <w:t>284.</w:t>
      </w:r>
      <w:r>
        <w:tab/>
        <w:t>Transitional provision for offence involving compliance with ADG Code</w:t>
      </w:r>
      <w:r>
        <w:tab/>
      </w:r>
      <w:r>
        <w:fldChar w:fldCharType="begin"/>
      </w:r>
      <w:r>
        <w:instrText xml:space="preserve"> PAGEREF _Toc231565826 \h </w:instrText>
      </w:r>
      <w:r>
        <w:fldChar w:fldCharType="separate"/>
      </w:r>
      <w:r w:rsidR="006E2F65">
        <w:t>183</w:t>
      </w:r>
      <w:r>
        <w:fldChar w:fldCharType="end"/>
      </w:r>
    </w:p>
    <w:p w14:paraId="493CF4A4"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4 — Provision for </w:t>
      </w:r>
      <w:r w:rsidRPr="002D3C46">
        <w:rPr>
          <w:i/>
        </w:rPr>
        <w:t>Dangerous Goods Safety (Road and Rail Transport of Non</w:t>
      </w:r>
      <w:r w:rsidRPr="002D3C46">
        <w:rPr>
          <w:i/>
        </w:rPr>
        <w:noBreakHyphen/>
        <w:t>explosives) Amendment Regulations (No. 2) 2015</w:t>
      </w:r>
    </w:p>
    <w:p w14:paraId="42821EAE" w14:textId="517C6D9E" w:rsidR="00F70EFD" w:rsidRDefault="00F70EFD">
      <w:pPr>
        <w:pStyle w:val="TOC8"/>
        <w:rPr>
          <w:rFonts w:asciiTheme="minorHAnsi" w:eastAsiaTheme="minorEastAsia" w:hAnsiTheme="minorHAnsi" w:cstheme="minorBidi"/>
          <w:kern w:val="2"/>
          <w:sz w:val="24"/>
          <w:szCs w:val="24"/>
          <w14:ligatures w14:val="standardContextual"/>
        </w:rPr>
      </w:pPr>
      <w:r>
        <w:t>285.</w:t>
      </w:r>
      <w:r>
        <w:tab/>
        <w:t>Transitional provision for offence involving compliance with ADG Code</w:t>
      </w:r>
      <w:r>
        <w:tab/>
      </w:r>
      <w:r>
        <w:fldChar w:fldCharType="begin"/>
      </w:r>
      <w:r>
        <w:instrText xml:space="preserve"> PAGEREF _Toc231565828 \h </w:instrText>
      </w:r>
      <w:r>
        <w:fldChar w:fldCharType="separate"/>
      </w:r>
      <w:r w:rsidR="006E2F65">
        <w:t>184</w:t>
      </w:r>
      <w:r>
        <w:fldChar w:fldCharType="end"/>
      </w:r>
    </w:p>
    <w:p w14:paraId="14DFD0A8"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Provisions for </w:t>
      </w:r>
      <w:r w:rsidRPr="002D3C46">
        <w:rPr>
          <w:i/>
        </w:rPr>
        <w:t>Dangerous Goods Safety (Road and Rail Transport of Non</w:t>
      </w:r>
      <w:r w:rsidRPr="002D3C46">
        <w:rPr>
          <w:i/>
        </w:rPr>
        <w:noBreakHyphen/>
        <w:t>explosives) Amendment Regulations 2017</w:t>
      </w:r>
    </w:p>
    <w:p w14:paraId="69546F88" w14:textId="6F82E83D" w:rsidR="00F70EFD" w:rsidRDefault="00F70EFD">
      <w:pPr>
        <w:pStyle w:val="TOC8"/>
        <w:rPr>
          <w:rFonts w:asciiTheme="minorHAnsi" w:eastAsiaTheme="minorEastAsia" w:hAnsiTheme="minorHAnsi" w:cstheme="minorBidi"/>
          <w:kern w:val="2"/>
          <w:sz w:val="24"/>
          <w:szCs w:val="24"/>
          <w14:ligatures w14:val="standardContextual"/>
        </w:rPr>
      </w:pPr>
      <w:r>
        <w:t>286.</w:t>
      </w:r>
      <w:r>
        <w:tab/>
        <w:t>Term used: commencement day</w:t>
      </w:r>
      <w:r>
        <w:tab/>
      </w:r>
      <w:r>
        <w:fldChar w:fldCharType="begin"/>
      </w:r>
      <w:r>
        <w:instrText xml:space="preserve"> PAGEREF _Toc231565830 \h </w:instrText>
      </w:r>
      <w:r>
        <w:fldChar w:fldCharType="separate"/>
      </w:r>
      <w:r w:rsidR="006E2F65">
        <w:t>185</w:t>
      </w:r>
      <w:r>
        <w:fldChar w:fldCharType="end"/>
      </w:r>
    </w:p>
    <w:p w14:paraId="67479E94" w14:textId="11D9301D" w:rsidR="00F70EFD" w:rsidRDefault="00F70EFD">
      <w:pPr>
        <w:pStyle w:val="TOC8"/>
        <w:rPr>
          <w:rFonts w:asciiTheme="minorHAnsi" w:eastAsiaTheme="minorEastAsia" w:hAnsiTheme="minorHAnsi" w:cstheme="minorBidi"/>
          <w:kern w:val="2"/>
          <w:sz w:val="24"/>
          <w:szCs w:val="24"/>
          <w14:ligatures w14:val="standardContextual"/>
        </w:rPr>
      </w:pPr>
      <w:r>
        <w:t>287.</w:t>
      </w:r>
      <w:r>
        <w:tab/>
        <w:t>Assessing fitness to drive</w:t>
      </w:r>
      <w:r>
        <w:tab/>
      </w:r>
      <w:r>
        <w:fldChar w:fldCharType="begin"/>
      </w:r>
      <w:r>
        <w:instrText xml:space="preserve"> PAGEREF _Toc231565831 \h </w:instrText>
      </w:r>
      <w:r>
        <w:fldChar w:fldCharType="separate"/>
      </w:r>
      <w:r w:rsidR="006E2F65">
        <w:t>185</w:t>
      </w:r>
      <w:r>
        <w:fldChar w:fldCharType="end"/>
      </w:r>
    </w:p>
    <w:p w14:paraId="419B7C5E" w14:textId="070DC2A7" w:rsidR="00F70EFD" w:rsidRDefault="00F70EFD">
      <w:pPr>
        <w:pStyle w:val="TOC8"/>
        <w:rPr>
          <w:rFonts w:asciiTheme="minorHAnsi" w:eastAsiaTheme="minorEastAsia" w:hAnsiTheme="minorHAnsi" w:cstheme="minorBidi"/>
          <w:kern w:val="2"/>
          <w:sz w:val="24"/>
          <w:szCs w:val="24"/>
          <w14:ligatures w14:val="standardContextual"/>
        </w:rPr>
      </w:pPr>
      <w:r>
        <w:t>288.</w:t>
      </w:r>
      <w:r>
        <w:tab/>
        <w:t>Transitional provision for offence involving compliance with ADG Code</w:t>
      </w:r>
      <w:r>
        <w:tab/>
      </w:r>
      <w:r>
        <w:fldChar w:fldCharType="begin"/>
      </w:r>
      <w:r>
        <w:instrText xml:space="preserve"> PAGEREF _Toc231565832 \h </w:instrText>
      </w:r>
      <w:r>
        <w:fldChar w:fldCharType="separate"/>
      </w:r>
      <w:r w:rsidR="006E2F65">
        <w:t>185</w:t>
      </w:r>
      <w:r>
        <w:fldChar w:fldCharType="end"/>
      </w:r>
    </w:p>
    <w:p w14:paraId="04FEEB82"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Provisions for </w:t>
      </w:r>
      <w:r w:rsidRPr="002D3C46">
        <w:rPr>
          <w:i/>
          <w:iCs/>
        </w:rPr>
        <w:t>Dangerous Goods Safety (Road and Rail Transport of Non</w:t>
      </w:r>
      <w:r w:rsidRPr="002D3C46">
        <w:rPr>
          <w:i/>
          <w:iCs/>
        </w:rPr>
        <w:noBreakHyphen/>
        <w:t>explosives) Amendment Regulations 2018</w:t>
      </w:r>
    </w:p>
    <w:p w14:paraId="429D8709" w14:textId="0C6866CC" w:rsidR="00F70EFD" w:rsidRDefault="00F70EFD">
      <w:pPr>
        <w:pStyle w:val="TOC8"/>
        <w:rPr>
          <w:rFonts w:asciiTheme="minorHAnsi" w:eastAsiaTheme="minorEastAsia" w:hAnsiTheme="minorHAnsi" w:cstheme="minorBidi"/>
          <w:kern w:val="2"/>
          <w:sz w:val="24"/>
          <w:szCs w:val="24"/>
          <w14:ligatures w14:val="standardContextual"/>
        </w:rPr>
      </w:pPr>
      <w:r>
        <w:t>289.</w:t>
      </w:r>
      <w:r>
        <w:tab/>
        <w:t>Term used: commencement day</w:t>
      </w:r>
      <w:r>
        <w:tab/>
      </w:r>
      <w:r>
        <w:fldChar w:fldCharType="begin"/>
      </w:r>
      <w:r>
        <w:instrText xml:space="preserve"> PAGEREF _Toc231565834 \h </w:instrText>
      </w:r>
      <w:r>
        <w:fldChar w:fldCharType="separate"/>
      </w:r>
      <w:r w:rsidR="006E2F65">
        <w:t>186</w:t>
      </w:r>
      <w:r>
        <w:fldChar w:fldCharType="end"/>
      </w:r>
    </w:p>
    <w:p w14:paraId="30522F93" w14:textId="7701B39C" w:rsidR="00F70EFD" w:rsidRDefault="00F70EFD">
      <w:pPr>
        <w:pStyle w:val="TOC8"/>
        <w:rPr>
          <w:rFonts w:asciiTheme="minorHAnsi" w:eastAsiaTheme="minorEastAsia" w:hAnsiTheme="minorHAnsi" w:cstheme="minorBidi"/>
          <w:kern w:val="2"/>
          <w:sz w:val="24"/>
          <w:szCs w:val="24"/>
          <w14:ligatures w14:val="standardContextual"/>
        </w:rPr>
      </w:pPr>
      <w:r>
        <w:t>290.</w:t>
      </w:r>
      <w:r>
        <w:tab/>
        <w:t>Transitional provision for offence involving compliance with ADG Code</w:t>
      </w:r>
      <w:r>
        <w:tab/>
      </w:r>
      <w:r>
        <w:fldChar w:fldCharType="begin"/>
      </w:r>
      <w:r>
        <w:instrText xml:space="preserve"> PAGEREF _Toc231565835 \h </w:instrText>
      </w:r>
      <w:r>
        <w:fldChar w:fldCharType="separate"/>
      </w:r>
      <w:r w:rsidR="006E2F65">
        <w:t>186</w:t>
      </w:r>
      <w:r>
        <w:fldChar w:fldCharType="end"/>
      </w:r>
    </w:p>
    <w:p w14:paraId="5BF7E2EE" w14:textId="77777777" w:rsidR="00F70EFD" w:rsidRDefault="00F70EF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 for </w:t>
      </w:r>
      <w:r w:rsidRPr="002D3C46">
        <w:rPr>
          <w:i/>
        </w:rPr>
        <w:t>Dangerous Goods Safety Regulations Amendment Regulations 2020</w:t>
      </w:r>
    </w:p>
    <w:p w14:paraId="4FC9BE12" w14:textId="4BE693E3" w:rsidR="00F70EFD" w:rsidRDefault="00F70EFD">
      <w:pPr>
        <w:pStyle w:val="TOC8"/>
        <w:rPr>
          <w:rFonts w:asciiTheme="minorHAnsi" w:eastAsiaTheme="minorEastAsia" w:hAnsiTheme="minorHAnsi" w:cstheme="minorBidi"/>
          <w:kern w:val="2"/>
          <w:sz w:val="24"/>
          <w:szCs w:val="24"/>
          <w14:ligatures w14:val="standardContextual"/>
        </w:rPr>
      </w:pPr>
      <w:r>
        <w:t>291.</w:t>
      </w:r>
      <w:r>
        <w:tab/>
        <w:t>Transitional provision for offence involving compliance with ADG Code</w:t>
      </w:r>
      <w:r>
        <w:tab/>
      </w:r>
      <w:r>
        <w:fldChar w:fldCharType="begin"/>
      </w:r>
      <w:r>
        <w:instrText xml:space="preserve"> PAGEREF _Toc231565837 \h </w:instrText>
      </w:r>
      <w:r>
        <w:fldChar w:fldCharType="separate"/>
      </w:r>
      <w:r w:rsidR="006E2F65">
        <w:t>187</w:t>
      </w:r>
      <w:r>
        <w:fldChar w:fldCharType="end"/>
      </w:r>
    </w:p>
    <w:p w14:paraId="098D8AD0"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Infringement notice offences and modified penalties</w:t>
      </w:r>
    </w:p>
    <w:p w14:paraId="161311FA"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A55113" w14:textId="31D615DD" w:rsidR="00F70EFD" w:rsidRDefault="00F70EFD" w:rsidP="00F70EF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_Toc231565840 \h </w:instrText>
      </w:r>
      <w:r>
        <w:fldChar w:fldCharType="separate"/>
      </w:r>
      <w:r w:rsidR="006E2F65">
        <w:t>192</w:t>
      </w:r>
      <w:r>
        <w:fldChar w:fldCharType="end"/>
      </w:r>
    </w:p>
    <w:p w14:paraId="05243B05" w14:textId="6053973D" w:rsidR="00F70EFD" w:rsidRDefault="00F70EFD" w:rsidP="00F70EF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_Toc231565841 \h </w:instrText>
      </w:r>
      <w:r>
        <w:fldChar w:fldCharType="separate"/>
      </w:r>
      <w:r w:rsidR="006E2F65">
        <w:t>195</w:t>
      </w:r>
      <w:r>
        <w:fldChar w:fldCharType="end"/>
      </w:r>
    </w:p>
    <w:p w14:paraId="59F8DEB2" w14:textId="7D14A1C5" w:rsidR="00F70EFD" w:rsidRDefault="00F70EFD" w:rsidP="00F70EF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_Toc231565842 \h </w:instrText>
      </w:r>
      <w:r>
        <w:fldChar w:fldCharType="separate"/>
      </w:r>
      <w:r w:rsidR="006E2F65">
        <w:t>195</w:t>
      </w:r>
      <w:r>
        <w:fldChar w:fldCharType="end"/>
      </w:r>
    </w:p>
    <w:p w14:paraId="3B842F20" w14:textId="77777777" w:rsidR="00F70EFD" w:rsidRDefault="00F70EF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1D51CD2" w14:textId="5910BE02" w:rsidR="002F4531" w:rsidRDefault="002F453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BF55F7" w14:textId="77777777" w:rsidR="002F4531" w:rsidRDefault="002F4531">
      <w:pPr>
        <w:pStyle w:val="NoteHeading"/>
        <w:sectPr w:rsidR="002F453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251CEFB" w14:textId="77777777" w:rsidR="002F4531" w:rsidRDefault="002F4531">
      <w:pPr>
        <w:pStyle w:val="PrincipalActReg"/>
      </w:pPr>
      <w:r>
        <w:lastRenderedPageBreak/>
        <w:t>Dangerous Goods Safety Act 2004</w:t>
      </w:r>
    </w:p>
    <w:p w14:paraId="077E5365" w14:textId="77777777" w:rsidR="002F4531" w:rsidRDefault="002F4531">
      <w:pPr>
        <w:pStyle w:val="NameofActReg"/>
        <w:spacing w:before="600"/>
      </w:pPr>
      <w:r>
        <w:t>Dangerous Goods Safety (Road and Rail Transport of Non</w:t>
      </w:r>
      <w:r>
        <w:noBreakHyphen/>
        <w:t>explosives) Regulations 2007</w:t>
      </w:r>
    </w:p>
    <w:p w14:paraId="145205DD" w14:textId="77777777" w:rsidR="002F4531" w:rsidRDefault="002F4531">
      <w:pPr>
        <w:pStyle w:val="Heading2"/>
        <w:pageBreakBefore w:val="0"/>
        <w:spacing w:before="240" w:after="120"/>
      </w:pPr>
      <w:bookmarkStart w:id="2" w:name="_Toc231552786"/>
      <w:bookmarkStart w:id="3" w:name="_Toc231555515"/>
      <w:bookmarkStart w:id="4" w:name="_Toc231565473"/>
      <w:r>
        <w:rPr>
          <w:rStyle w:val="CharPartNo"/>
        </w:rPr>
        <w:t>Part 1</w:t>
      </w:r>
      <w:r>
        <w:t> — </w:t>
      </w:r>
      <w:r>
        <w:rPr>
          <w:rStyle w:val="CharPartText"/>
        </w:rPr>
        <w:t>Preliminary</w:t>
      </w:r>
      <w:bookmarkEnd w:id="2"/>
      <w:bookmarkEnd w:id="3"/>
      <w:bookmarkEnd w:id="4"/>
    </w:p>
    <w:p w14:paraId="29B79D4B" w14:textId="77777777" w:rsidR="002F4531" w:rsidRDefault="002F4531">
      <w:pPr>
        <w:pStyle w:val="Heading3"/>
      </w:pPr>
      <w:bookmarkStart w:id="5" w:name="_Toc231552787"/>
      <w:bookmarkStart w:id="6" w:name="_Toc231555516"/>
      <w:bookmarkStart w:id="7" w:name="_Toc231565474"/>
      <w:r>
        <w:rPr>
          <w:rStyle w:val="CharDivNo"/>
        </w:rPr>
        <w:t>Division 1</w:t>
      </w:r>
      <w:r>
        <w:t> — </w:t>
      </w:r>
      <w:r>
        <w:rPr>
          <w:rStyle w:val="CharDivText"/>
        </w:rPr>
        <w:t>Introductory</w:t>
      </w:r>
      <w:bookmarkEnd w:id="5"/>
      <w:bookmarkEnd w:id="6"/>
      <w:bookmarkEnd w:id="7"/>
    </w:p>
    <w:p w14:paraId="041A0DF5" w14:textId="77777777" w:rsidR="002F4531" w:rsidRDefault="002F4531">
      <w:pPr>
        <w:pStyle w:val="Heading5"/>
      </w:pPr>
      <w:bookmarkStart w:id="8" w:name="_Toc231565475"/>
      <w:r>
        <w:rPr>
          <w:rStyle w:val="CharSectno"/>
        </w:rPr>
        <w:t>1</w:t>
      </w:r>
      <w:r>
        <w:t>.</w:t>
      </w:r>
      <w:r>
        <w:tab/>
        <w:t>Citation</w:t>
      </w:r>
      <w:bookmarkEnd w:id="8"/>
    </w:p>
    <w:p w14:paraId="76961CF5" w14:textId="77777777" w:rsidR="002F4531" w:rsidRDefault="002F4531">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14:paraId="77E1E29B" w14:textId="77777777" w:rsidR="002F4531" w:rsidRDefault="002F4531">
      <w:pPr>
        <w:pStyle w:val="Heading5"/>
        <w:rPr>
          <w:spacing w:val="-2"/>
        </w:rPr>
      </w:pPr>
      <w:bookmarkStart w:id="9" w:name="_Toc231565476"/>
      <w:r>
        <w:rPr>
          <w:rStyle w:val="CharSectno"/>
        </w:rPr>
        <w:t>2</w:t>
      </w:r>
      <w:r>
        <w:rPr>
          <w:spacing w:val="-2"/>
        </w:rPr>
        <w:t>.</w:t>
      </w:r>
      <w:r>
        <w:rPr>
          <w:spacing w:val="-2"/>
        </w:rPr>
        <w:tab/>
        <w:t>Commencement</w:t>
      </w:r>
      <w:bookmarkEnd w:id="9"/>
    </w:p>
    <w:p w14:paraId="2FBF3B09" w14:textId="77777777" w:rsidR="002F4531" w:rsidRDefault="002F4531">
      <w:pPr>
        <w:pStyle w:val="Subsection"/>
        <w:rPr>
          <w:spacing w:val="-2"/>
        </w:rPr>
      </w:pPr>
      <w:r>
        <w:rPr>
          <w:spacing w:val="-2"/>
        </w:rPr>
        <w:tab/>
      </w:r>
      <w:r>
        <w:rPr>
          <w:spacing w:val="-2"/>
        </w:rPr>
        <w:tab/>
        <w:t>These regulations come into operation as follows:</w:t>
      </w:r>
    </w:p>
    <w:p w14:paraId="5648A34E" w14:textId="77777777" w:rsidR="002F4531" w:rsidRDefault="002F4531">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14:paraId="3BADDBC6" w14:textId="77777777" w:rsidR="002F4531" w:rsidRDefault="002F4531">
      <w:pPr>
        <w:pStyle w:val="Indenta"/>
      </w:pPr>
      <w:r>
        <w:tab/>
        <w:t>(b)</w:t>
      </w:r>
      <w:r>
        <w:tab/>
        <w:t>the rest of the regulations — on the day on which the Act</w:t>
      </w:r>
      <w:r>
        <w:rPr>
          <w:i/>
          <w:iCs/>
        </w:rPr>
        <w:t xml:space="preserve"> </w:t>
      </w:r>
      <w:r>
        <w:t>Part 3 comes into operation.</w:t>
      </w:r>
    </w:p>
    <w:p w14:paraId="17D51F1D" w14:textId="77777777" w:rsidR="002F4531" w:rsidRDefault="002F4531">
      <w:pPr>
        <w:pStyle w:val="Heading5"/>
      </w:pPr>
      <w:bookmarkStart w:id="10" w:name="_Toc231565477"/>
      <w:r>
        <w:rPr>
          <w:rStyle w:val="CharSectno"/>
        </w:rPr>
        <w:t>3</w:t>
      </w:r>
      <w:r>
        <w:t>.</w:t>
      </w:r>
      <w:r>
        <w:tab/>
        <w:t>Main objects</w:t>
      </w:r>
      <w:bookmarkEnd w:id="10"/>
    </w:p>
    <w:p w14:paraId="66174964" w14:textId="77777777" w:rsidR="002F4531" w:rsidRDefault="002F4531">
      <w:pPr>
        <w:pStyle w:val="Subsection"/>
        <w:keepNext/>
        <w:keepLines/>
      </w:pPr>
      <w:r>
        <w:tab/>
      </w:r>
      <w:r>
        <w:tab/>
        <w:t xml:space="preserve">The main objects of these regulations are — </w:t>
      </w:r>
    </w:p>
    <w:p w14:paraId="26676177" w14:textId="77777777" w:rsidR="002F4531" w:rsidRDefault="002F4531">
      <w:pPr>
        <w:pStyle w:val="Indenta"/>
      </w:pPr>
      <w:r>
        <w:tab/>
        <w:t>(a)</w:t>
      </w:r>
      <w:r>
        <w:tab/>
        <w:t>to set out the obligations of persons involved in the transport of dangerous goods by road or rail; and</w:t>
      </w:r>
    </w:p>
    <w:p w14:paraId="6712C76D" w14:textId="77777777" w:rsidR="002F4531" w:rsidRDefault="002F4531">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14:paraId="56799F73" w14:textId="77777777" w:rsidR="002F4531" w:rsidRDefault="002F4531">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14:paraId="12E6EC7A" w14:textId="77777777" w:rsidR="002F4531" w:rsidRDefault="002F4531">
      <w:pPr>
        <w:pStyle w:val="Indenta"/>
        <w:rPr>
          <w:color w:val="000000"/>
        </w:rPr>
      </w:pPr>
      <w:r>
        <w:rPr>
          <w:color w:val="000000"/>
        </w:rPr>
        <w:lastRenderedPageBreak/>
        <w:tab/>
        <w:t>(d)</w:t>
      </w:r>
      <w:r>
        <w:rPr>
          <w:color w:val="000000"/>
        </w:rPr>
        <w:tab/>
        <w:t>to promote consistency between the standards, requirements</w:t>
      </w:r>
      <w:r>
        <w:t xml:space="preserve"> and procedures applying to the transport of dangerous goods by road, rail and other modes of transport.</w:t>
      </w:r>
    </w:p>
    <w:p w14:paraId="400AB4CD" w14:textId="77777777" w:rsidR="002F4531" w:rsidRDefault="002F4531">
      <w:pPr>
        <w:pStyle w:val="Heading3"/>
      </w:pPr>
      <w:bookmarkStart w:id="11" w:name="_Toc231552791"/>
      <w:bookmarkStart w:id="12" w:name="_Toc231555520"/>
      <w:bookmarkStart w:id="13" w:name="_Toc231565478"/>
      <w:r>
        <w:rPr>
          <w:rStyle w:val="CharDivNo"/>
        </w:rPr>
        <w:t>Division 2</w:t>
      </w:r>
      <w:r>
        <w:t> — </w:t>
      </w:r>
      <w:r>
        <w:rPr>
          <w:rStyle w:val="CharDivText"/>
        </w:rPr>
        <w:t>Interpretation</w:t>
      </w:r>
      <w:bookmarkEnd w:id="11"/>
      <w:bookmarkEnd w:id="12"/>
      <w:bookmarkEnd w:id="13"/>
    </w:p>
    <w:p w14:paraId="75C6E3F4" w14:textId="77777777" w:rsidR="002F4531" w:rsidRDefault="002F4531">
      <w:pPr>
        <w:pStyle w:val="Heading5"/>
      </w:pPr>
      <w:bookmarkStart w:id="14" w:name="_Toc231565479"/>
      <w:r>
        <w:rPr>
          <w:rStyle w:val="CharSectno"/>
        </w:rPr>
        <w:t>4</w:t>
      </w:r>
      <w:r>
        <w:t>.</w:t>
      </w:r>
      <w:r>
        <w:tab/>
        <w:t>Terms used</w:t>
      </w:r>
      <w:bookmarkEnd w:id="14"/>
    </w:p>
    <w:p w14:paraId="6A23EC6B" w14:textId="77777777" w:rsidR="002F4531" w:rsidRDefault="002F4531">
      <w:pPr>
        <w:pStyle w:val="Subsection"/>
      </w:pPr>
      <w:r>
        <w:tab/>
      </w:r>
      <w:r>
        <w:tab/>
        <w:t xml:space="preserve">In these regulations, unless the contrary intention appears — </w:t>
      </w:r>
    </w:p>
    <w:p w14:paraId="7F31AA8C" w14:textId="77777777" w:rsidR="002F4531" w:rsidRDefault="002F4531">
      <w:pPr>
        <w:pStyle w:val="Defstart"/>
        <w:spacing w:before="120"/>
      </w:pPr>
      <w:r>
        <w:rPr>
          <w:b/>
        </w:rPr>
        <w:tab/>
      </w:r>
      <w:r>
        <w:rPr>
          <w:rStyle w:val="CharDefText"/>
        </w:rPr>
        <w:t>Act</w:t>
      </w:r>
      <w:r>
        <w:t xml:space="preserve"> means the </w:t>
      </w:r>
      <w:r>
        <w:rPr>
          <w:i/>
          <w:iCs/>
        </w:rPr>
        <w:t>Dangerous Goods Safety Act 2004</w:t>
      </w:r>
      <w:r>
        <w:t>;</w:t>
      </w:r>
    </w:p>
    <w:p w14:paraId="2F68A95B" w14:textId="77777777" w:rsidR="002F4531" w:rsidRDefault="002F4531">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14:paraId="5D35E27F" w14:textId="77777777" w:rsidR="002F4531" w:rsidRDefault="002F4531">
      <w:pPr>
        <w:pStyle w:val="Defstart"/>
        <w:spacing w:before="120"/>
      </w:pPr>
      <w:r>
        <w:rPr>
          <w:b/>
        </w:rPr>
        <w:tab/>
      </w:r>
      <w:r>
        <w:rPr>
          <w:rStyle w:val="CharDefText"/>
        </w:rPr>
        <w:t>ADR approved</w:t>
      </w:r>
      <w:r>
        <w:t xml:space="preserve"> means approved in accordance with the </w:t>
      </w:r>
      <w:r>
        <w:rPr>
          <w:i/>
          <w:iCs/>
        </w:rPr>
        <w:t xml:space="preserve">Agreement Concerning the International Carriage of Dangerous Goods by Road </w:t>
      </w:r>
      <w:r>
        <w:t>published by the Inland Transport Committee of the Economic Commission for Europe;</w:t>
      </w:r>
    </w:p>
    <w:p w14:paraId="773F0530" w14:textId="77777777" w:rsidR="002F4531" w:rsidRDefault="002F4531">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14:paraId="47B70796" w14:textId="77777777" w:rsidR="002F4531" w:rsidRDefault="002F4531">
      <w:pPr>
        <w:pStyle w:val="Defpara"/>
        <w:spacing w:before="120"/>
        <w:rPr>
          <w:color w:val="000000"/>
        </w:rPr>
      </w:pPr>
      <w:r>
        <w:rPr>
          <w:color w:val="000000"/>
        </w:rPr>
        <w:tab/>
        <w:t>(a)</w:t>
      </w:r>
      <w:r>
        <w:rPr>
          <w:color w:val="000000"/>
        </w:rPr>
        <w:tab/>
        <w:t xml:space="preserve">the number of kilograms of — </w:t>
      </w:r>
    </w:p>
    <w:p w14:paraId="53AAD6CA" w14:textId="77777777" w:rsidR="002F4531" w:rsidRDefault="002F4531">
      <w:pPr>
        <w:pStyle w:val="Defsubpara"/>
        <w:rPr>
          <w:color w:val="000000"/>
        </w:rPr>
      </w:pPr>
      <w:r>
        <w:rPr>
          <w:color w:val="000000"/>
        </w:rPr>
        <w:tab/>
        <w:t>(i)</w:t>
      </w:r>
      <w:r>
        <w:rPr>
          <w:color w:val="000000"/>
        </w:rPr>
        <w:tab/>
        <w:t>solid dangerous goods; and</w:t>
      </w:r>
    </w:p>
    <w:p w14:paraId="5BFEE04B" w14:textId="77777777" w:rsidR="002F4531" w:rsidRDefault="002F4531">
      <w:pPr>
        <w:pStyle w:val="Defsubpara"/>
        <w:keepNext/>
        <w:keepLines w:val="0"/>
        <w:rPr>
          <w:color w:val="000000"/>
        </w:rPr>
      </w:pPr>
      <w:r>
        <w:rPr>
          <w:color w:val="000000"/>
        </w:rPr>
        <w:tab/>
        <w:t>(ii)</w:t>
      </w:r>
      <w:r>
        <w:rPr>
          <w:color w:val="000000"/>
        </w:rPr>
        <w:tab/>
        <w:t>articles (including aerosols),</w:t>
      </w:r>
    </w:p>
    <w:p w14:paraId="5BEF8013" w14:textId="77777777" w:rsidR="002F4531" w:rsidRDefault="002F4531">
      <w:pPr>
        <w:pStyle w:val="Defpara"/>
      </w:pPr>
      <w:r>
        <w:rPr>
          <w:color w:val="000000"/>
        </w:rPr>
        <w:tab/>
      </w:r>
      <w:r>
        <w:rPr>
          <w:color w:val="000000"/>
        </w:rPr>
        <w:tab/>
        <w:t xml:space="preserve">in the load; </w:t>
      </w:r>
      <w:r>
        <w:t>and</w:t>
      </w:r>
    </w:p>
    <w:p w14:paraId="0E114926" w14:textId="77777777" w:rsidR="002F4531" w:rsidRDefault="002F4531">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14:paraId="482FEE07" w14:textId="77777777" w:rsidR="002F4531" w:rsidRDefault="002F4531">
      <w:pPr>
        <w:pStyle w:val="Defpara"/>
        <w:rPr>
          <w:color w:val="000000"/>
        </w:rPr>
      </w:pPr>
      <w:r>
        <w:rPr>
          <w:color w:val="000000"/>
        </w:rPr>
        <w:tab/>
        <w:t>(c)</w:t>
      </w:r>
      <w:r>
        <w:rPr>
          <w:color w:val="000000"/>
        </w:rPr>
        <w:tab/>
        <w:t>the total capacity in litres of the receptacles in the load containing dangerous goods of UN Class 2 (other than aerosols);</w:t>
      </w:r>
    </w:p>
    <w:p w14:paraId="71CB575C" w14:textId="77777777" w:rsidR="002F4531" w:rsidRDefault="002F4531">
      <w:pPr>
        <w:pStyle w:val="Defstart"/>
        <w:rPr>
          <w:rStyle w:val="DraftersNotes"/>
          <w:b w:val="0"/>
          <w:i w:val="0"/>
        </w:rPr>
      </w:pPr>
      <w:r>
        <w:tab/>
      </w:r>
      <w:r>
        <w:rPr>
          <w:rStyle w:val="CharDefText"/>
        </w:rPr>
        <w:t>ammonium nitrate explosion risk goods</w:t>
      </w:r>
      <w:r>
        <w:t xml:space="preserve"> has the meaning given in regulation 4A;</w:t>
      </w:r>
    </w:p>
    <w:p w14:paraId="20E355F1" w14:textId="77777777" w:rsidR="002F4531" w:rsidRDefault="002F4531">
      <w:pPr>
        <w:pStyle w:val="Defstart"/>
        <w:rPr>
          <w:color w:val="000000"/>
        </w:rPr>
      </w:pPr>
      <w:r>
        <w:rPr>
          <w:color w:val="000000"/>
        </w:rPr>
        <w:lastRenderedPageBreak/>
        <w:tab/>
      </w:r>
      <w:r>
        <w:rPr>
          <w:rStyle w:val="CharDefText"/>
          <w:color w:val="000000"/>
        </w:rPr>
        <w:t>another participating jurisdiction</w:t>
      </w:r>
      <w:r>
        <w:rPr>
          <w:color w:val="000000"/>
        </w:rPr>
        <w:t xml:space="preserve"> means a participating jurisdiction other than this State;</w:t>
      </w:r>
    </w:p>
    <w:p w14:paraId="4C64B938" w14:textId="77777777" w:rsidR="002F4531" w:rsidRDefault="002F4531">
      <w:pPr>
        <w:pStyle w:val="Defstart"/>
      </w:pPr>
      <w:r>
        <w:rPr>
          <w:b/>
        </w:rPr>
        <w:tab/>
      </w:r>
      <w:r>
        <w:rPr>
          <w:rStyle w:val="CharDefText"/>
        </w:rPr>
        <w:t>appropriately marked</w:t>
      </w:r>
      <w:r>
        <w:t xml:space="preserve"> has the meaning given in regulation 106;</w:t>
      </w:r>
    </w:p>
    <w:p w14:paraId="4F227BCD" w14:textId="77777777" w:rsidR="002F4531" w:rsidRDefault="002F4531">
      <w:pPr>
        <w:pStyle w:val="Defstart"/>
      </w:pPr>
      <w:r>
        <w:rPr>
          <w:b/>
        </w:rPr>
        <w:tab/>
      </w:r>
      <w:r>
        <w:rPr>
          <w:rStyle w:val="CharDefText"/>
        </w:rPr>
        <w:t>appropriately placarded</w:t>
      </w:r>
      <w:r>
        <w:t xml:space="preserve"> has the meaning given in regulation 111(2);</w:t>
      </w:r>
    </w:p>
    <w:p w14:paraId="78F434DF" w14:textId="77777777" w:rsidR="002F4531" w:rsidRDefault="002F4531">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14:paraId="4B9D4134" w14:textId="77777777" w:rsidR="002F4531" w:rsidRDefault="002F4531">
      <w:pPr>
        <w:pStyle w:val="Defstart"/>
      </w:pPr>
      <w:r>
        <w:rPr>
          <w:b/>
        </w:rPr>
        <w:tab/>
      </w:r>
      <w:r>
        <w:rPr>
          <w:rStyle w:val="CharDefText"/>
        </w:rPr>
        <w:t>approved packaging</w:t>
      </w:r>
      <w:r>
        <w:t xml:space="preserve"> means — </w:t>
      </w:r>
    </w:p>
    <w:p w14:paraId="6ADB3AD5" w14:textId="77777777" w:rsidR="002F4531" w:rsidRDefault="002F4531">
      <w:pPr>
        <w:pStyle w:val="Defpara"/>
      </w:pPr>
      <w:r>
        <w:tab/>
        <w:t>(a)</w:t>
      </w:r>
      <w:r>
        <w:tab/>
        <w:t>packaging of a design that is approved under regulation 56; or</w:t>
      </w:r>
    </w:p>
    <w:p w14:paraId="776D0080" w14:textId="77777777" w:rsidR="002F4531" w:rsidRDefault="002F4531">
      <w:pPr>
        <w:pStyle w:val="Defpara"/>
      </w:pPr>
      <w:r>
        <w:tab/>
        <w:t>(b)</w:t>
      </w:r>
      <w:r>
        <w:tab/>
        <w:t>foreign approved packaging;</w:t>
      </w:r>
    </w:p>
    <w:p w14:paraId="2BB929E9" w14:textId="77777777" w:rsidR="002F4531" w:rsidRDefault="002F4531">
      <w:pPr>
        <w:pStyle w:val="Defstart"/>
      </w:pPr>
      <w:r>
        <w:rPr>
          <w:b/>
        </w:rPr>
        <w:tab/>
      </w:r>
      <w:r>
        <w:rPr>
          <w:rStyle w:val="CharDefText"/>
        </w:rPr>
        <w:t>approved tank</w:t>
      </w:r>
      <w:r>
        <w:t xml:space="preserve"> means — </w:t>
      </w:r>
    </w:p>
    <w:p w14:paraId="79898969" w14:textId="77777777" w:rsidR="002F4531" w:rsidRDefault="002F4531">
      <w:pPr>
        <w:pStyle w:val="Defpara"/>
      </w:pPr>
      <w:r>
        <w:tab/>
        <w:t>(a)</w:t>
      </w:r>
      <w:r>
        <w:tab/>
        <w:t>a tank of a design that is approved under regulation 56; or</w:t>
      </w:r>
    </w:p>
    <w:p w14:paraId="2C698312" w14:textId="77777777" w:rsidR="002F4531" w:rsidRDefault="002F4531">
      <w:pPr>
        <w:pStyle w:val="Defpara"/>
      </w:pPr>
      <w:r>
        <w:tab/>
        <w:t>(b)</w:t>
      </w:r>
      <w:r>
        <w:tab/>
        <w:t>a foreign approved tank;</w:t>
      </w:r>
    </w:p>
    <w:p w14:paraId="66D6222D" w14:textId="77777777" w:rsidR="002F4531" w:rsidRDefault="002F4531">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14:paraId="3FEA13FB" w14:textId="77777777" w:rsidR="002F4531" w:rsidRDefault="002F4531">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14:paraId="120D52C9" w14:textId="77777777" w:rsidR="002F4531" w:rsidRDefault="002F4531">
      <w:pPr>
        <w:pStyle w:val="Defstart"/>
      </w:pPr>
      <w:r>
        <w:tab/>
      </w:r>
      <w:r>
        <w:rPr>
          <w:rStyle w:val="CharDefText"/>
        </w:rPr>
        <w:t>article</w:t>
      </w:r>
      <w:r>
        <w:t xml:space="preserve"> means a manufactured item, other than a fluid or particle, that — </w:t>
      </w:r>
    </w:p>
    <w:p w14:paraId="242DB141" w14:textId="77777777" w:rsidR="002F4531" w:rsidRDefault="002F4531">
      <w:pPr>
        <w:pStyle w:val="Defpara"/>
      </w:pPr>
      <w:r>
        <w:tab/>
        <w:t>(a)</w:t>
      </w:r>
      <w:r>
        <w:tab/>
        <w:t>is formed into a particular shape or design during manufacture; and</w:t>
      </w:r>
    </w:p>
    <w:p w14:paraId="07F5C1FD" w14:textId="77777777" w:rsidR="002F4531" w:rsidRDefault="002F4531">
      <w:pPr>
        <w:pStyle w:val="Defpara"/>
      </w:pPr>
      <w:r>
        <w:tab/>
        <w:t>(b)</w:t>
      </w:r>
      <w:r>
        <w:tab/>
        <w:t>has hazard properties and a function that are wholly or partly dependent on that shape or design,</w:t>
      </w:r>
    </w:p>
    <w:p w14:paraId="7A1FC34D" w14:textId="77777777" w:rsidR="002F4531" w:rsidRDefault="002F4531">
      <w:pPr>
        <w:pStyle w:val="Defstart"/>
      </w:pPr>
      <w:r>
        <w:tab/>
        <w:t>and includes batteries, aerosols, gas</w:t>
      </w:r>
      <w:r>
        <w:noBreakHyphen/>
        <w:t>filled lighters, seat belt pre</w:t>
      </w:r>
      <w:r>
        <w:noBreakHyphen/>
        <w:t>tensioners and refrigerating machines;</w:t>
      </w:r>
    </w:p>
    <w:p w14:paraId="2F944A40" w14:textId="77777777" w:rsidR="002F4531" w:rsidRDefault="002F4531">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14:paraId="66F134AB" w14:textId="77777777" w:rsidR="002F4531" w:rsidRDefault="002F4531">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14:paraId="4E7E5F88" w14:textId="77777777" w:rsidR="002F4531" w:rsidRDefault="002F4531">
      <w:pPr>
        <w:pStyle w:val="Defstart"/>
        <w:rPr>
          <w:color w:val="000000"/>
        </w:rPr>
      </w:pPr>
      <w:r>
        <w:rPr>
          <w:b/>
          <w:color w:val="000000"/>
        </w:rPr>
        <w:lastRenderedPageBreak/>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14:paraId="6123D552" w14:textId="77777777" w:rsidR="002F4531" w:rsidRDefault="002F4531">
      <w:pPr>
        <w:pStyle w:val="Defstart"/>
        <w:keepNext/>
        <w:keepLines/>
      </w:pPr>
      <w:r>
        <w:tab/>
      </w:r>
      <w:r>
        <w:rPr>
          <w:rStyle w:val="CharDefText"/>
        </w:rPr>
        <w:t>cargo transport unit</w:t>
      </w:r>
      <w:r>
        <w:t xml:space="preserve"> means — </w:t>
      </w:r>
    </w:p>
    <w:p w14:paraId="36BBA0BA" w14:textId="77777777" w:rsidR="002F4531" w:rsidRDefault="002F4531">
      <w:pPr>
        <w:pStyle w:val="Defpara"/>
      </w:pPr>
      <w:r>
        <w:tab/>
        <w:t>(a)</w:t>
      </w:r>
      <w:r>
        <w:tab/>
        <w:t>a road transport tank or freight vehicle; or</w:t>
      </w:r>
    </w:p>
    <w:p w14:paraId="5711D5A9" w14:textId="77777777" w:rsidR="002F4531" w:rsidRDefault="002F4531">
      <w:pPr>
        <w:pStyle w:val="Defpara"/>
      </w:pPr>
      <w:r>
        <w:tab/>
        <w:t>(b)</w:t>
      </w:r>
      <w:r>
        <w:tab/>
        <w:t>a railway transport tank or freight wagon; or</w:t>
      </w:r>
    </w:p>
    <w:p w14:paraId="623EA948" w14:textId="77777777" w:rsidR="002F4531" w:rsidRDefault="002F4531">
      <w:pPr>
        <w:pStyle w:val="Defpara"/>
      </w:pPr>
      <w:r>
        <w:tab/>
        <w:t>(c)</w:t>
      </w:r>
      <w:r>
        <w:tab/>
        <w:t>a portable tank; or</w:t>
      </w:r>
    </w:p>
    <w:p w14:paraId="18F116C9" w14:textId="77777777" w:rsidR="002F4531" w:rsidRDefault="002F4531">
      <w:pPr>
        <w:pStyle w:val="Defpara"/>
      </w:pPr>
      <w:r>
        <w:tab/>
        <w:t>(d)</w:t>
      </w:r>
      <w:r>
        <w:tab/>
        <w:t>a bulk container; or</w:t>
      </w:r>
    </w:p>
    <w:p w14:paraId="7403D882" w14:textId="77777777" w:rsidR="002F4531" w:rsidRDefault="002F4531">
      <w:pPr>
        <w:pStyle w:val="Defpara"/>
      </w:pPr>
      <w:r>
        <w:tab/>
        <w:t>(e)</w:t>
      </w:r>
      <w:r>
        <w:tab/>
        <w:t>a freight container; or</w:t>
      </w:r>
    </w:p>
    <w:p w14:paraId="5295FBF8" w14:textId="77777777" w:rsidR="002F4531" w:rsidRDefault="002F4531">
      <w:pPr>
        <w:pStyle w:val="Defpara"/>
      </w:pPr>
      <w:r>
        <w:tab/>
        <w:t>(f)</w:t>
      </w:r>
      <w:r>
        <w:tab/>
        <w:t>an MEGC;</w:t>
      </w:r>
    </w:p>
    <w:p w14:paraId="5EF045F7" w14:textId="77777777" w:rsidR="002F4531" w:rsidRDefault="002F4531">
      <w:pPr>
        <w:pStyle w:val="Defstart"/>
      </w:pPr>
      <w:r>
        <w:tab/>
      </w:r>
      <w:r>
        <w:rPr>
          <w:rStyle w:val="CharDefText"/>
        </w:rPr>
        <w:t>combination</w:t>
      </w:r>
      <w:r>
        <w:t xml:space="preserve"> means a road vehicle consisting of a motor vehicle and one or more trailers;</w:t>
      </w:r>
    </w:p>
    <w:p w14:paraId="42B8EBA6" w14:textId="77777777" w:rsidR="002F4531" w:rsidRDefault="002F4531">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14:paraId="4B350DC1" w14:textId="77777777" w:rsidR="002F4531" w:rsidRDefault="002F4531">
      <w:pPr>
        <w:pStyle w:val="Defpara"/>
      </w:pPr>
      <w:r>
        <w:tab/>
        <w:t>(a)</w:t>
      </w:r>
      <w:r>
        <w:tab/>
        <w:t>is a competent authority (or a representative of a competent authority) of this or a participating jurisdiction; and</w:t>
      </w:r>
    </w:p>
    <w:p w14:paraId="4D5D85C5" w14:textId="77777777" w:rsidR="002F4531" w:rsidRDefault="002F4531">
      <w:pPr>
        <w:pStyle w:val="Defpara"/>
      </w:pPr>
      <w:r>
        <w:tab/>
        <w:t>(b)</w:t>
      </w:r>
      <w:r>
        <w:tab/>
        <w:t>is appointed by the Ministerial Council;</w:t>
      </w:r>
    </w:p>
    <w:p w14:paraId="17E1BC8C" w14:textId="77777777" w:rsidR="002F4531" w:rsidRDefault="002F4531">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14:paraId="4A0B0281" w14:textId="77777777" w:rsidR="002F4531" w:rsidRDefault="002F4531">
      <w:pPr>
        <w:pStyle w:val="Defstart"/>
      </w:pPr>
      <w:r>
        <w:tab/>
      </w:r>
      <w:r>
        <w:rPr>
          <w:rStyle w:val="CharDefText"/>
        </w:rPr>
        <w:t>consigns</w:t>
      </w:r>
      <w:r>
        <w:t xml:space="preserve"> and </w:t>
      </w:r>
      <w:r>
        <w:rPr>
          <w:rStyle w:val="CharDefText"/>
        </w:rPr>
        <w:t>consignor</w:t>
      </w:r>
      <w:r>
        <w:t xml:space="preserve"> have the meaning given in regulation 40;</w:t>
      </w:r>
    </w:p>
    <w:p w14:paraId="236BD8D2" w14:textId="77777777" w:rsidR="002F4531" w:rsidRDefault="002F4531">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14:paraId="7B69AE7A" w14:textId="77777777" w:rsidR="002F4531" w:rsidRDefault="002F4531">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14:paraId="20577562" w14:textId="77777777" w:rsidR="002F4531" w:rsidRDefault="002F4531">
      <w:pPr>
        <w:pStyle w:val="Defstart"/>
        <w:rPr>
          <w:color w:val="000000"/>
        </w:rPr>
      </w:pPr>
      <w:r>
        <w:rPr>
          <w:b/>
          <w:color w:val="000000"/>
        </w:rPr>
        <w:lastRenderedPageBreak/>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14:paraId="563EFC34" w14:textId="77777777" w:rsidR="002F4531" w:rsidRDefault="002F4531">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14:paraId="495E3B4B" w14:textId="77777777" w:rsidR="002F4531" w:rsidRDefault="002F4531">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14:paraId="3F15955F" w14:textId="77777777" w:rsidR="002F4531" w:rsidRDefault="002F4531">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14:paraId="3A103148" w14:textId="77777777" w:rsidR="002F4531" w:rsidRDefault="002F4531">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14:paraId="1A3F73D8" w14:textId="77777777" w:rsidR="002F4531" w:rsidRDefault="002F4531">
      <w:pPr>
        <w:pStyle w:val="Defstart"/>
      </w:pPr>
      <w:r>
        <w:rPr>
          <w:b/>
        </w:rPr>
        <w:tab/>
      </w:r>
      <w:r>
        <w:rPr>
          <w:rStyle w:val="CharDefText"/>
        </w:rPr>
        <w:t>dangerous goods</w:t>
      </w:r>
      <w:r>
        <w:t xml:space="preserve"> has the meaning given in regulation 28;</w:t>
      </w:r>
    </w:p>
    <w:p w14:paraId="0F4BF366" w14:textId="77777777" w:rsidR="002F4531" w:rsidRDefault="002F4531">
      <w:pPr>
        <w:pStyle w:val="Defstart"/>
      </w:pPr>
      <w:r>
        <w:rPr>
          <w:b/>
        </w:rPr>
        <w:tab/>
      </w:r>
      <w:r>
        <w:rPr>
          <w:rStyle w:val="CharDefText"/>
        </w:rPr>
        <w:t>dangerous goods driver licence</w:t>
      </w:r>
      <w:r>
        <w:t xml:space="preserve"> means a licence that is in force under Part 17 Division 3;</w:t>
      </w:r>
    </w:p>
    <w:p w14:paraId="6FC53FEE" w14:textId="77777777" w:rsidR="002F4531" w:rsidRDefault="002F4531">
      <w:pPr>
        <w:pStyle w:val="Defstart"/>
      </w:pPr>
      <w:r>
        <w:rPr>
          <w:b/>
        </w:rPr>
        <w:tab/>
      </w:r>
      <w:r>
        <w:rPr>
          <w:rStyle w:val="CharDefText"/>
        </w:rPr>
        <w:t>Dangerous Goods List</w:t>
      </w:r>
      <w:r>
        <w:t xml:space="preserve"> means the list set out in the ADG Code section 3.2.3;</w:t>
      </w:r>
    </w:p>
    <w:p w14:paraId="7D329048" w14:textId="77777777" w:rsidR="002F4531" w:rsidRDefault="002F4531">
      <w:pPr>
        <w:pStyle w:val="Defstart"/>
      </w:pPr>
      <w:r>
        <w:rPr>
          <w:b/>
        </w:rPr>
        <w:tab/>
      </w:r>
      <w:r>
        <w:rPr>
          <w:rStyle w:val="CharDefText"/>
        </w:rPr>
        <w:t>dangerous goods vehicle licence</w:t>
      </w:r>
      <w:r>
        <w:t xml:space="preserve"> means a licence that is in force under Part 17 Division 4;</w:t>
      </w:r>
    </w:p>
    <w:p w14:paraId="17D6200E" w14:textId="77777777" w:rsidR="002F4531" w:rsidRDefault="002F4531">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14:paraId="0C988358" w14:textId="77777777" w:rsidR="002F4531" w:rsidRDefault="002F4531">
      <w:pPr>
        <w:pStyle w:val="Defstart"/>
      </w:pPr>
      <w:r>
        <w:rPr>
          <w:b/>
        </w:rPr>
        <w:tab/>
      </w:r>
      <w:r>
        <w:rPr>
          <w:rStyle w:val="CharDefText"/>
        </w:rPr>
        <w:t>determination</w:t>
      </w:r>
      <w:r>
        <w:rPr>
          <w:bCs/>
        </w:rPr>
        <w:t xml:space="preserve"> means </w:t>
      </w:r>
      <w:r>
        <w:t>a determination that is made by the Chief Officer and is in effect under these regulations;</w:t>
      </w:r>
    </w:p>
    <w:p w14:paraId="51F37AAB" w14:textId="77777777" w:rsidR="002F4531" w:rsidRDefault="002F4531">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14:paraId="04B5D8B4" w14:textId="77777777" w:rsidR="002F4531" w:rsidRDefault="002F4531">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14:paraId="4F47180E" w14:textId="77777777" w:rsidR="002F4531" w:rsidRDefault="002F4531">
      <w:pPr>
        <w:pStyle w:val="Defstart"/>
      </w:pPr>
      <w:r>
        <w:tab/>
      </w:r>
      <w:r>
        <w:rPr>
          <w:rStyle w:val="CharDefText"/>
        </w:rPr>
        <w:t>driving licences register</w:t>
      </w:r>
      <w:r>
        <w:t xml:space="preserve"> means a register kept by the driver licensing authority of a State or Territory that records </w:t>
      </w:r>
      <w:r>
        <w:lastRenderedPageBreak/>
        <w:t>information about driver licences granted under a law of that State or Territory;</w:t>
      </w:r>
    </w:p>
    <w:p w14:paraId="7572A06F" w14:textId="77777777" w:rsidR="002F4531" w:rsidRDefault="002F4531">
      <w:pPr>
        <w:pStyle w:val="Defstart"/>
        <w:keepNext/>
      </w:pPr>
      <w:r>
        <w:rPr>
          <w:b/>
        </w:rPr>
        <w:tab/>
      </w:r>
      <w:r>
        <w:rPr>
          <w:rStyle w:val="CharDefText"/>
        </w:rPr>
        <w:t>emergency service officer</w:t>
      </w:r>
      <w:r>
        <w:t xml:space="preserve"> — </w:t>
      </w:r>
    </w:p>
    <w:p w14:paraId="4981A9E0" w14:textId="77777777" w:rsidR="002F4531" w:rsidRDefault="002F4531">
      <w:pPr>
        <w:pStyle w:val="Defpara"/>
      </w:pPr>
      <w:r>
        <w:tab/>
        <w:t>(a)</w:t>
      </w:r>
      <w:r>
        <w:tab/>
        <w:t>means an officer or employee of the FES Department; and</w:t>
      </w:r>
    </w:p>
    <w:p w14:paraId="0E5ED16B" w14:textId="77777777" w:rsidR="002F4531" w:rsidRDefault="002F4531">
      <w:pPr>
        <w:pStyle w:val="Defpara"/>
      </w:pPr>
      <w:r>
        <w:tab/>
        <w:t>(b)</w:t>
      </w:r>
      <w:r>
        <w:tab/>
        <w:t>in Part 14 — includes an officer of an ambulance service;</w:t>
      </w:r>
    </w:p>
    <w:p w14:paraId="66949D95" w14:textId="77777777" w:rsidR="002F4531" w:rsidRDefault="002F4531">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14:paraId="6E6E414E" w14:textId="77777777" w:rsidR="002F4531" w:rsidRDefault="002F4531">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16CC47EC" w14:textId="77777777" w:rsidR="002F4531" w:rsidRDefault="002F4531">
      <w:pPr>
        <w:pStyle w:val="Defstart"/>
      </w:pPr>
      <w:r>
        <w:rPr>
          <w:b/>
        </w:rPr>
        <w:tab/>
      </w:r>
      <w:r>
        <w:rPr>
          <w:rStyle w:val="CharDefText"/>
        </w:rPr>
        <w:t>food</w:t>
      </w:r>
      <w:r>
        <w:t xml:space="preserve"> includes — </w:t>
      </w:r>
    </w:p>
    <w:p w14:paraId="35EFE281" w14:textId="77777777" w:rsidR="002F4531" w:rsidRDefault="002F4531">
      <w:pPr>
        <w:pStyle w:val="Defpara"/>
      </w:pPr>
      <w:r>
        <w:tab/>
        <w:t>(a)</w:t>
      </w:r>
      <w:r>
        <w:tab/>
        <w:t>a substance prepared or intended for human or animal consumption; and</w:t>
      </w:r>
    </w:p>
    <w:p w14:paraId="4ED14A6D" w14:textId="77777777" w:rsidR="002F4531" w:rsidRDefault="002F4531">
      <w:pPr>
        <w:pStyle w:val="Defpara"/>
      </w:pPr>
      <w:r>
        <w:tab/>
        <w:t>(b)</w:t>
      </w:r>
      <w:r>
        <w:tab/>
        <w:t>a substance (except dangerous goods) intended to be an ingredient of food;</w:t>
      </w:r>
    </w:p>
    <w:p w14:paraId="4E211016" w14:textId="77777777" w:rsidR="002F4531" w:rsidRDefault="002F4531">
      <w:pPr>
        <w:pStyle w:val="Defstart"/>
      </w:pPr>
      <w:r>
        <w:rPr>
          <w:b/>
        </w:rPr>
        <w:tab/>
      </w:r>
      <w:r>
        <w:rPr>
          <w:rStyle w:val="CharDefText"/>
        </w:rPr>
        <w:t>food packaging</w:t>
      </w:r>
      <w:r>
        <w:t xml:space="preserve"> means — </w:t>
      </w:r>
    </w:p>
    <w:p w14:paraId="657309AF" w14:textId="77777777" w:rsidR="002F4531" w:rsidRDefault="002F4531">
      <w:pPr>
        <w:pStyle w:val="Defpara"/>
      </w:pPr>
      <w:r>
        <w:tab/>
        <w:t>(a)</w:t>
      </w:r>
      <w:r>
        <w:tab/>
        <w:t>a receptacle that contains, or is designed or intended to contain, food; or</w:t>
      </w:r>
    </w:p>
    <w:p w14:paraId="09477BC8" w14:textId="77777777" w:rsidR="002F4531" w:rsidRDefault="002F4531">
      <w:pPr>
        <w:pStyle w:val="Defpara"/>
      </w:pPr>
      <w:r>
        <w:tab/>
        <w:t>(b)</w:t>
      </w:r>
      <w:r>
        <w:tab/>
        <w:t>material designed or intended to be used in a receptacle that is designed or intended to contain food; or</w:t>
      </w:r>
    </w:p>
    <w:p w14:paraId="16646F24" w14:textId="77777777" w:rsidR="002F4531" w:rsidRDefault="002F4531">
      <w:pPr>
        <w:pStyle w:val="Defpara"/>
      </w:pPr>
      <w:r>
        <w:tab/>
        <w:t>(c)</w:t>
      </w:r>
      <w:r>
        <w:tab/>
        <w:t>plastic wrapping intended for the packaging of food;</w:t>
      </w:r>
    </w:p>
    <w:p w14:paraId="2608767F" w14:textId="77777777" w:rsidR="002F4531" w:rsidRDefault="002F4531">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14:paraId="2DB6A561" w14:textId="77777777" w:rsidR="002F4531" w:rsidRDefault="002F4531">
      <w:pPr>
        <w:pStyle w:val="Defstart"/>
      </w:pPr>
      <w:r>
        <w:tab/>
      </w:r>
      <w:r>
        <w:rPr>
          <w:rStyle w:val="CharDefText"/>
        </w:rPr>
        <w:t>freight container</w:t>
      </w:r>
      <w:r>
        <w:t xml:space="preserve"> means a container that — </w:t>
      </w:r>
    </w:p>
    <w:p w14:paraId="52F33967" w14:textId="77777777" w:rsidR="002F4531" w:rsidRDefault="002F4531">
      <w:pPr>
        <w:pStyle w:val="Defpara"/>
      </w:pPr>
      <w:r>
        <w:tab/>
        <w:t>(a)</w:t>
      </w:r>
      <w:r>
        <w:tab/>
        <w:t>is of a permanent character suitable for repeated use; and</w:t>
      </w:r>
    </w:p>
    <w:p w14:paraId="57EE02FA" w14:textId="77777777" w:rsidR="002F4531" w:rsidRDefault="002F4531">
      <w:pPr>
        <w:pStyle w:val="Defpara"/>
      </w:pPr>
      <w:r>
        <w:tab/>
        <w:t>(b)</w:t>
      </w:r>
      <w:r>
        <w:tab/>
        <w:t xml:space="preserve">is designed to facilitate the transport of goods by one or more modes of transport, without the need for the goods </w:t>
      </w:r>
      <w:r>
        <w:lastRenderedPageBreak/>
        <w:t>to be unloaded and reloaded when the container is transferred from one mode to another; and</w:t>
      </w:r>
    </w:p>
    <w:p w14:paraId="60F51380" w14:textId="77777777" w:rsidR="002F4531" w:rsidRDefault="002F4531">
      <w:pPr>
        <w:pStyle w:val="Defpara"/>
      </w:pPr>
      <w:r>
        <w:tab/>
        <w:t>(c)</w:t>
      </w:r>
      <w:r>
        <w:tab/>
        <w:t>is fitted with devices that permit the ready stowage and handling of the container, particularly in relation to the transfer of the container from one mode of transport to another; and</w:t>
      </w:r>
    </w:p>
    <w:p w14:paraId="34F9F7CF" w14:textId="77777777" w:rsidR="002F4531" w:rsidRDefault="002F4531">
      <w:pPr>
        <w:pStyle w:val="Defpara"/>
      </w:pPr>
      <w:r>
        <w:tab/>
        <w:t>(d)</w:t>
      </w:r>
      <w:r>
        <w:tab/>
        <w:t>is designed in a way that facilitates the ease of loading and unloading of goods from the container; and</w:t>
      </w:r>
    </w:p>
    <w:p w14:paraId="74A47FA9" w14:textId="77777777" w:rsidR="002F4531" w:rsidRDefault="002F4531">
      <w:pPr>
        <w:pStyle w:val="Defpara"/>
      </w:pPr>
      <w:r>
        <w:tab/>
        <w:t>(e)</w:t>
      </w:r>
      <w:r>
        <w:tab/>
        <w:t>for a container used to transport goods other than radioactive material — has an internal volume of not less than 1 m</w:t>
      </w:r>
      <w:r>
        <w:rPr>
          <w:vertAlign w:val="superscript"/>
        </w:rPr>
        <w:t>3</w:t>
      </w:r>
      <w:r>
        <w:t>;</w:t>
      </w:r>
    </w:p>
    <w:p w14:paraId="65C270D3" w14:textId="77777777" w:rsidR="002F4531" w:rsidRDefault="002F4531">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14:paraId="6F6F475C" w14:textId="77777777" w:rsidR="002F4531" w:rsidRDefault="002F4531">
      <w:pPr>
        <w:pStyle w:val="Defpara"/>
        <w:rPr>
          <w:color w:val="000000"/>
        </w:rPr>
      </w:pPr>
      <w:r>
        <w:rPr>
          <w:color w:val="000000"/>
        </w:rPr>
        <w:tab/>
        <w:t>(a)</w:t>
      </w:r>
      <w:r>
        <w:rPr>
          <w:color w:val="000000"/>
        </w:rPr>
        <w:tab/>
        <w:t>if there are 2 or more hoses connected together — the connections between the hoses; and</w:t>
      </w:r>
    </w:p>
    <w:p w14:paraId="1B11862A" w14:textId="77777777" w:rsidR="002F4531" w:rsidRDefault="002F4531">
      <w:pPr>
        <w:pStyle w:val="Defpara"/>
        <w:rPr>
          <w:color w:val="000000"/>
        </w:rPr>
      </w:pPr>
      <w:r>
        <w:rPr>
          <w:color w:val="000000"/>
        </w:rPr>
        <w:tab/>
        <w:t>(b)</w:t>
      </w:r>
      <w:r>
        <w:rPr>
          <w:color w:val="000000"/>
        </w:rPr>
        <w:tab/>
        <w:t>the attachment connecting the hose or hoses to the tank; and</w:t>
      </w:r>
    </w:p>
    <w:p w14:paraId="0A54C8E9" w14:textId="77777777" w:rsidR="002F4531" w:rsidRDefault="002F4531">
      <w:pPr>
        <w:pStyle w:val="Defpara"/>
        <w:rPr>
          <w:color w:val="000000"/>
        </w:rPr>
      </w:pPr>
      <w:r>
        <w:rPr>
          <w:color w:val="000000"/>
        </w:rPr>
        <w:tab/>
        <w:t>(c)</w:t>
      </w:r>
      <w:r>
        <w:rPr>
          <w:color w:val="000000"/>
        </w:rPr>
        <w:tab/>
        <w:t>anything else (except the vehicle, portable tank or storage receptacle) attached to the hose or hoses;</w:t>
      </w:r>
    </w:p>
    <w:p w14:paraId="71AC4957" w14:textId="77777777" w:rsidR="002F4531" w:rsidRDefault="002F4531">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14:paraId="79867F5F" w14:textId="77777777" w:rsidR="002F4531" w:rsidRDefault="002F4531">
      <w:pPr>
        <w:pStyle w:val="Defstart"/>
      </w:pPr>
      <w:r>
        <w:rPr>
          <w:b/>
        </w:rPr>
        <w:tab/>
      </w:r>
      <w:r>
        <w:rPr>
          <w:rStyle w:val="CharDefText"/>
        </w:rPr>
        <w:t>ICAO approved</w:t>
      </w:r>
      <w:r>
        <w:t xml:space="preserve"> means approved in accordance with the ICAO Technical Instructions;</w:t>
      </w:r>
    </w:p>
    <w:p w14:paraId="37D14797" w14:textId="77777777" w:rsidR="002F4531" w:rsidRDefault="002F4531">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14:paraId="72B42ADE" w14:textId="77777777" w:rsidR="002F4531" w:rsidRDefault="002F4531">
      <w:pPr>
        <w:pStyle w:val="Defstart"/>
        <w:rPr>
          <w:rStyle w:val="DraftersNotes"/>
          <w:b w:val="0"/>
          <w:i w:val="0"/>
        </w:rPr>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14:paraId="04DD7DA3" w14:textId="77777777" w:rsidR="002F4531" w:rsidRDefault="002F4531">
      <w:pPr>
        <w:pStyle w:val="Defstart"/>
      </w:pPr>
      <w:r>
        <w:rPr>
          <w:b/>
        </w:rPr>
        <w:tab/>
      </w:r>
      <w:r>
        <w:rPr>
          <w:rStyle w:val="CharDefText"/>
        </w:rPr>
        <w:t>IMO approved</w:t>
      </w:r>
      <w:r>
        <w:t xml:space="preserve"> means approved in accordance with the IMDG Code;</w:t>
      </w:r>
    </w:p>
    <w:p w14:paraId="40299AC6" w14:textId="77777777" w:rsidR="002F4531" w:rsidRDefault="002F4531">
      <w:pPr>
        <w:pStyle w:val="Defstart"/>
      </w:pPr>
      <w:r>
        <w:rPr>
          <w:b/>
        </w:rPr>
        <w:tab/>
      </w:r>
      <w:r>
        <w:rPr>
          <w:rStyle w:val="CharDefText"/>
        </w:rPr>
        <w:t>incompatible</w:t>
      </w:r>
      <w:r>
        <w:t xml:space="preserve"> has the meaning given in regulation 32;</w:t>
      </w:r>
    </w:p>
    <w:p w14:paraId="17237F7D" w14:textId="77777777" w:rsidR="002F4531" w:rsidRDefault="002F4531">
      <w:pPr>
        <w:pStyle w:val="Defstart"/>
      </w:pPr>
      <w:r>
        <w:lastRenderedPageBreak/>
        <w:tab/>
      </w:r>
      <w:r>
        <w:rPr>
          <w:rStyle w:val="CharDefText"/>
        </w:rPr>
        <w:t>inner packaging</w:t>
      </w:r>
      <w:r>
        <w:t xml:space="preserve"> has the meaning given in the ADG Code section 1.2.1;</w:t>
      </w:r>
    </w:p>
    <w:p w14:paraId="47DEA4EB" w14:textId="77777777" w:rsidR="002F4531" w:rsidRDefault="002F4531">
      <w:pPr>
        <w:pStyle w:val="Defstart"/>
      </w:pPr>
      <w:r>
        <w:tab/>
      </w:r>
      <w:r>
        <w:rPr>
          <w:rStyle w:val="CharDefText"/>
        </w:rPr>
        <w:t>intermediate packaging</w:t>
      </w:r>
      <w:r>
        <w:t xml:space="preserve"> has the meaning given in the ADG Code section 1.2.1;</w:t>
      </w:r>
    </w:p>
    <w:p w14:paraId="4369A24A" w14:textId="77777777" w:rsidR="002F4531" w:rsidRDefault="002F4531">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14:paraId="4683BF55" w14:textId="77777777" w:rsidR="002F4531" w:rsidRDefault="002F4531">
      <w:pPr>
        <w:pStyle w:val="Defstart"/>
      </w:pPr>
      <w:r>
        <w:tab/>
      </w:r>
      <w:r>
        <w:rPr>
          <w:rStyle w:val="CharDefText"/>
        </w:rPr>
        <w:t>large packaging</w:t>
      </w:r>
      <w:r>
        <w:t xml:space="preserve"> means packaging that — </w:t>
      </w:r>
    </w:p>
    <w:p w14:paraId="47500089" w14:textId="77777777" w:rsidR="002F4531" w:rsidRDefault="002F4531">
      <w:pPr>
        <w:pStyle w:val="Defpara"/>
      </w:pPr>
      <w:r>
        <w:tab/>
        <w:t>(a)</w:t>
      </w:r>
      <w:r>
        <w:tab/>
        <w:t>consists of outer packaging that contains articles or inner packagings; and</w:t>
      </w:r>
    </w:p>
    <w:p w14:paraId="63316DBF" w14:textId="77777777" w:rsidR="002F4531" w:rsidRDefault="002F4531">
      <w:pPr>
        <w:pStyle w:val="Defpara"/>
      </w:pPr>
      <w:r>
        <w:tab/>
        <w:t>(b)</w:t>
      </w:r>
      <w:r>
        <w:tab/>
        <w:t>is designed for mechanical handling; and</w:t>
      </w:r>
    </w:p>
    <w:p w14:paraId="7A4C1A64" w14:textId="77777777" w:rsidR="002F4531" w:rsidRDefault="002F4531">
      <w:pPr>
        <w:pStyle w:val="Defpara"/>
      </w:pPr>
      <w:r>
        <w:tab/>
        <w:t>(c)</w:t>
      </w:r>
      <w:r>
        <w:tab/>
        <w:t xml:space="preserve">has — </w:t>
      </w:r>
    </w:p>
    <w:p w14:paraId="549D5EA5" w14:textId="77777777" w:rsidR="002F4531" w:rsidRDefault="002F4531">
      <w:pPr>
        <w:pStyle w:val="Defsubpara"/>
      </w:pPr>
      <w:r>
        <w:tab/>
        <w:t>(i)</w:t>
      </w:r>
      <w:r>
        <w:tab/>
        <w:t xml:space="preserve">a net mass of more than 400 kg or a capacity of more than 450 litres; and </w:t>
      </w:r>
    </w:p>
    <w:p w14:paraId="3444C492" w14:textId="77777777" w:rsidR="002F4531" w:rsidRDefault="002F4531">
      <w:pPr>
        <w:pStyle w:val="Defsubpara"/>
      </w:pPr>
      <w:r>
        <w:tab/>
        <w:t>(ii)</w:t>
      </w:r>
      <w:r>
        <w:tab/>
        <w:t>a volume of not more than 3 m</w:t>
      </w:r>
      <w:r>
        <w:rPr>
          <w:vertAlign w:val="superscript"/>
        </w:rPr>
        <w:t>3</w:t>
      </w:r>
      <w:r>
        <w:t>;</w:t>
      </w:r>
    </w:p>
    <w:p w14:paraId="4D35ECB4" w14:textId="77777777" w:rsidR="002F4531" w:rsidRDefault="002F4531">
      <w:pPr>
        <w:pStyle w:val="Defstart"/>
      </w:pPr>
      <w:r>
        <w:rPr>
          <w:b/>
        </w:rPr>
        <w:tab/>
      </w:r>
      <w:r>
        <w:rPr>
          <w:rStyle w:val="CharDefText"/>
        </w:rPr>
        <w:t>load</w:t>
      </w:r>
      <w:r>
        <w:t xml:space="preserve"> has the meaning given in regulation 38;</w:t>
      </w:r>
    </w:p>
    <w:p w14:paraId="28C6A32A" w14:textId="77777777" w:rsidR="002F4531" w:rsidRDefault="002F4531">
      <w:pPr>
        <w:pStyle w:val="Defstart"/>
      </w:pPr>
      <w:r>
        <w:tab/>
      </w:r>
      <w:r>
        <w:rPr>
          <w:rStyle w:val="CharDefText"/>
        </w:rPr>
        <w:t>loads</w:t>
      </w:r>
      <w:r>
        <w:t xml:space="preserve"> and </w:t>
      </w:r>
      <w:r>
        <w:rPr>
          <w:rStyle w:val="CharDefText"/>
        </w:rPr>
        <w:t>loader</w:t>
      </w:r>
      <w:r>
        <w:t xml:space="preserve"> have the meaning given in regulation 42;</w:t>
      </w:r>
    </w:p>
    <w:p w14:paraId="676E39B4" w14:textId="77777777" w:rsidR="002F4531" w:rsidRDefault="002F4531">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14:paraId="0AA8981E" w14:textId="77777777" w:rsidR="002F4531" w:rsidRDefault="002F4531">
      <w:pPr>
        <w:pStyle w:val="Defstart"/>
      </w:pPr>
      <w:r>
        <w:tab/>
      </w:r>
      <w:r>
        <w:rPr>
          <w:rStyle w:val="CharDefText"/>
        </w:rPr>
        <w:t>Ministerial Council</w:t>
      </w:r>
      <w:r>
        <w:t xml:space="preserve"> means the body (however described) that consists of the Minister of the Commonwealth, and the Minister of each State and Territory, who is responsible, or principally responsible, for matters relating to infrastructure and transport;</w:t>
      </w:r>
    </w:p>
    <w:p w14:paraId="00E075B1" w14:textId="77777777" w:rsidR="002F4531" w:rsidRDefault="002F4531">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Ministerial Council and published on the website maintained by the Parliamentary Counsel’s Committee;</w:t>
      </w:r>
    </w:p>
    <w:p w14:paraId="3E0FC305" w14:textId="77777777" w:rsidR="002F4531" w:rsidRDefault="002F4531">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14:paraId="7DB967BD" w14:textId="77777777" w:rsidR="002F4531" w:rsidRDefault="002F4531">
      <w:pPr>
        <w:pStyle w:val="Defstart"/>
      </w:pPr>
      <w:r>
        <w:rPr>
          <w:b/>
        </w:rPr>
        <w:tab/>
      </w:r>
      <w:r>
        <w:rPr>
          <w:rStyle w:val="CharDefText"/>
        </w:rPr>
        <w:t>NATA</w:t>
      </w:r>
      <w:r>
        <w:t xml:space="preserve"> means the National Association of Testing Authorities;</w:t>
      </w:r>
    </w:p>
    <w:p w14:paraId="4CCDA98E" w14:textId="77777777" w:rsidR="002F4531" w:rsidRDefault="002F4531">
      <w:pPr>
        <w:pStyle w:val="Defstart"/>
      </w:pPr>
      <w:r>
        <w:lastRenderedPageBreak/>
        <w:tab/>
      </w:r>
      <w:r>
        <w:rPr>
          <w:rStyle w:val="CharDefText"/>
        </w:rPr>
        <w:t>National Transport Commission</w:t>
      </w:r>
      <w:r>
        <w:t xml:space="preserve"> means the National Transport Commission established under the </w:t>
      </w:r>
      <w:r>
        <w:rPr>
          <w:i/>
        </w:rPr>
        <w:t>National Transport Commission Act 2003</w:t>
      </w:r>
      <w:r>
        <w:t xml:space="preserve"> (Commonwealth);</w:t>
      </w:r>
    </w:p>
    <w:p w14:paraId="08EE9C02" w14:textId="77777777" w:rsidR="002F4531" w:rsidRDefault="002F4531">
      <w:pPr>
        <w:pStyle w:val="Defstart"/>
      </w:pPr>
      <w:r>
        <w:tab/>
      </w:r>
      <w:r>
        <w:rPr>
          <w:rStyle w:val="CharDefText"/>
        </w:rPr>
        <w:t>outer packaging</w:t>
      </w:r>
      <w:r>
        <w:t xml:space="preserve"> has the meaning given in the ADG Code section 1.2.1;</w:t>
      </w:r>
    </w:p>
    <w:p w14:paraId="44E3B006" w14:textId="77777777" w:rsidR="002F4531" w:rsidRDefault="002F4531">
      <w:pPr>
        <w:pStyle w:val="Defstart"/>
      </w:pPr>
      <w:r>
        <w:tab/>
      </w:r>
      <w:r>
        <w:rPr>
          <w:rStyle w:val="CharDefText"/>
        </w:rPr>
        <w:t>overpack</w:t>
      </w:r>
      <w:r>
        <w:t xml:space="preserve"> means an enclosure, other than large packaging, used to contain one or more packages in a way that forms one unit for convenience of stowage and handling during transport;</w:t>
      </w:r>
    </w:p>
    <w:p w14:paraId="6DE4B1F7" w14:textId="77777777" w:rsidR="002F4531" w:rsidRDefault="002F4531">
      <w:pPr>
        <w:pStyle w:val="PermNoteHeading"/>
      </w:pPr>
      <w:r>
        <w:tab/>
        <w:t>Examples for this definition:</w:t>
      </w:r>
    </w:p>
    <w:p w14:paraId="798C3E1F" w14:textId="77777777" w:rsidR="002F4531" w:rsidRDefault="002F4531">
      <w:pPr>
        <w:pStyle w:val="PermNoteText"/>
      </w:pPr>
      <w:r>
        <w:tab/>
        <w:t>1.</w:t>
      </w:r>
      <w:r>
        <w:tab/>
        <w:t>Packages placed or stacked on a pallet and secured by strapping, shrink wrapping, stretch wrapping or another suitable way.</w:t>
      </w:r>
    </w:p>
    <w:p w14:paraId="143832F6" w14:textId="77777777" w:rsidR="002F4531" w:rsidRDefault="002F4531">
      <w:pPr>
        <w:pStyle w:val="PermNoteText"/>
      </w:pPr>
      <w:r>
        <w:tab/>
        <w:t>2.</w:t>
      </w:r>
      <w:r>
        <w:tab/>
        <w:t>Packages placed in protective outer packaging such as in a box or crate.</w:t>
      </w:r>
    </w:p>
    <w:p w14:paraId="4B07B90B" w14:textId="77777777" w:rsidR="002F4531" w:rsidRDefault="002F4531">
      <w:pPr>
        <w:pStyle w:val="Defstart"/>
        <w:rPr>
          <w:color w:val="000000"/>
        </w:rPr>
      </w:pPr>
      <w:r>
        <w:rPr>
          <w:b/>
          <w:color w:val="000000"/>
        </w:rPr>
        <w:tab/>
      </w:r>
      <w:r>
        <w:rPr>
          <w:rStyle w:val="CharDefText"/>
          <w:color w:val="000000"/>
        </w:rPr>
        <w:t>owner</w:t>
      </w:r>
      <w:r>
        <w:rPr>
          <w:color w:val="000000"/>
        </w:rPr>
        <w:t>, of a vehicle, has the meaning given in regulation 39;</w:t>
      </w:r>
    </w:p>
    <w:p w14:paraId="0252C540" w14:textId="77777777" w:rsidR="002F4531" w:rsidRDefault="002F4531">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14:paraId="3C65CB18" w14:textId="77777777" w:rsidR="002F4531" w:rsidRDefault="002F4531">
      <w:pPr>
        <w:pStyle w:val="Defstart"/>
      </w:pPr>
      <w:r>
        <w:tab/>
      </w:r>
      <w:r>
        <w:rPr>
          <w:rStyle w:val="CharDefText"/>
        </w:rPr>
        <w:t>packaging</w:t>
      </w:r>
      <w:r>
        <w:t xml:space="preserve"> includes — </w:t>
      </w:r>
    </w:p>
    <w:p w14:paraId="282D1CF5" w14:textId="77777777" w:rsidR="002F4531" w:rsidRDefault="002F4531">
      <w:pPr>
        <w:pStyle w:val="Defpara"/>
      </w:pPr>
      <w:r>
        <w:tab/>
        <w:t>(a)</w:t>
      </w:r>
      <w:r>
        <w:tab/>
        <w:t>inner packaging, intermediate packaging, outer packaging, an overpack, large packaging, an IBC, an MEGC, a tank (including the tank of a tank vehicle), a bulk container or freight container, a drum, a barrel, a jerry can, a box and a bag; and</w:t>
      </w:r>
    </w:p>
    <w:p w14:paraId="65BCA730" w14:textId="77777777" w:rsidR="002F4531" w:rsidRDefault="002F4531">
      <w:pPr>
        <w:pStyle w:val="Defpara"/>
      </w:pPr>
      <w:r>
        <w:tab/>
        <w:t>(b)</w:t>
      </w:r>
      <w:r>
        <w:tab/>
        <w:t>any other components or materials used for containing the contents of the packaging or performing another safety function in relation to the transport of the packaging and its contents;</w:t>
      </w:r>
    </w:p>
    <w:p w14:paraId="1166C185" w14:textId="77777777" w:rsidR="002F4531" w:rsidRDefault="002F4531">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14:paraId="2E1AC011" w14:textId="77777777" w:rsidR="002F4531" w:rsidRDefault="002F4531">
      <w:pPr>
        <w:pStyle w:val="Defstart"/>
      </w:pPr>
      <w:r>
        <w:rPr>
          <w:b/>
        </w:rPr>
        <w:tab/>
      </w:r>
      <w:r>
        <w:rPr>
          <w:rStyle w:val="CharDefText"/>
        </w:rPr>
        <w:t>Packing Group</w:t>
      </w:r>
      <w:r>
        <w:t xml:space="preserve"> has the meaning given in regulation 31;</w:t>
      </w:r>
    </w:p>
    <w:p w14:paraId="53472138" w14:textId="77777777" w:rsidR="002F4531" w:rsidRDefault="002F4531">
      <w:pPr>
        <w:pStyle w:val="Defstart"/>
      </w:pPr>
      <w:r>
        <w:tab/>
      </w:r>
      <w:r>
        <w:rPr>
          <w:rStyle w:val="CharDefText"/>
        </w:rPr>
        <w:t>packs</w:t>
      </w:r>
      <w:r>
        <w:t xml:space="preserve"> and </w:t>
      </w:r>
      <w:r>
        <w:rPr>
          <w:rStyle w:val="CharDefText"/>
        </w:rPr>
        <w:t>packer</w:t>
      </w:r>
      <w:r>
        <w:t xml:space="preserve"> have the meaning given in regulation 41;</w:t>
      </w:r>
    </w:p>
    <w:p w14:paraId="6AD24166" w14:textId="77777777" w:rsidR="002F4531" w:rsidRDefault="002F4531">
      <w:pPr>
        <w:pStyle w:val="Defstart"/>
        <w:keepNext/>
        <w:rPr>
          <w:color w:val="000000"/>
        </w:rPr>
      </w:pPr>
      <w:r>
        <w:rPr>
          <w:b/>
          <w:color w:val="000000"/>
        </w:rPr>
        <w:tab/>
      </w:r>
      <w:r>
        <w:rPr>
          <w:rStyle w:val="CharDefText"/>
          <w:color w:val="000000"/>
        </w:rPr>
        <w:t>participating jurisdiction</w:t>
      </w:r>
      <w:r>
        <w:rPr>
          <w:color w:val="000000"/>
        </w:rPr>
        <w:t xml:space="preserve"> means — </w:t>
      </w:r>
    </w:p>
    <w:p w14:paraId="1F23E104" w14:textId="77777777" w:rsidR="002F4531" w:rsidRDefault="002F4531">
      <w:pPr>
        <w:pStyle w:val="Defpara"/>
        <w:rPr>
          <w:color w:val="000000"/>
        </w:rPr>
      </w:pPr>
      <w:r>
        <w:rPr>
          <w:color w:val="000000"/>
        </w:rPr>
        <w:tab/>
        <w:t>(a)</w:t>
      </w:r>
      <w:r>
        <w:rPr>
          <w:color w:val="000000"/>
        </w:rPr>
        <w:tab/>
        <w:t>this State; and</w:t>
      </w:r>
    </w:p>
    <w:p w14:paraId="3E7C0CC7" w14:textId="77777777" w:rsidR="002F4531" w:rsidRDefault="002F4531">
      <w:pPr>
        <w:pStyle w:val="Defpara"/>
        <w:rPr>
          <w:color w:val="000000"/>
        </w:rPr>
      </w:pPr>
      <w:r>
        <w:rPr>
          <w:color w:val="000000"/>
        </w:rPr>
        <w:lastRenderedPageBreak/>
        <w:tab/>
        <w:t>(b)</w:t>
      </w:r>
      <w:r>
        <w:rPr>
          <w:color w:val="000000"/>
        </w:rPr>
        <w:tab/>
        <w:t>another State or a Territory that has a corresponding law;</w:t>
      </w:r>
    </w:p>
    <w:p w14:paraId="3802FC38" w14:textId="77777777" w:rsidR="002F4531" w:rsidRDefault="002F4531">
      <w:pPr>
        <w:pStyle w:val="Defstart"/>
      </w:pPr>
      <w:r>
        <w:rPr>
          <w:b/>
        </w:rPr>
        <w:tab/>
      </w:r>
      <w:r>
        <w:rPr>
          <w:rStyle w:val="CharDefText"/>
        </w:rPr>
        <w:t>placard load</w:t>
      </w:r>
      <w:r>
        <w:t xml:space="preserve"> means a load that contains dangerous goods and that must be placarded under regulation 110;</w:t>
      </w:r>
    </w:p>
    <w:p w14:paraId="6592C696" w14:textId="77777777" w:rsidR="002F4531" w:rsidRDefault="002F4531">
      <w:pPr>
        <w:pStyle w:val="Defstart"/>
      </w:pPr>
      <w:r>
        <w:tab/>
      </w:r>
      <w:r>
        <w:rPr>
          <w:rStyle w:val="CharDefText"/>
        </w:rPr>
        <w:t>placards</w:t>
      </w:r>
      <w:r>
        <w:t xml:space="preserve"> has the meaning given in regulation 111(1);</w:t>
      </w:r>
    </w:p>
    <w:p w14:paraId="4AD944F4" w14:textId="77777777" w:rsidR="002F4531" w:rsidRDefault="002F4531">
      <w:pPr>
        <w:pStyle w:val="Defstart"/>
      </w:pPr>
      <w:r>
        <w:tab/>
      </w:r>
      <w:r>
        <w:rPr>
          <w:rStyle w:val="CharDefText"/>
        </w:rPr>
        <w:t>portable tank</w:t>
      </w:r>
      <w:r>
        <w:t xml:space="preserve"> means a tank used for the transport of a solid, liquid or gas that — </w:t>
      </w:r>
    </w:p>
    <w:p w14:paraId="0C372407" w14:textId="77777777" w:rsidR="002F4531" w:rsidRDefault="002F4531">
      <w:pPr>
        <w:pStyle w:val="Defpara"/>
      </w:pPr>
      <w:r>
        <w:tab/>
        <w:t>(a)</w:t>
      </w:r>
      <w:r>
        <w:tab/>
        <w:t>includes a shell fitted with service equipment and structural equipment necessary for the transport of the solid, liquid or gas; and</w:t>
      </w:r>
    </w:p>
    <w:p w14:paraId="3A6DDCC9" w14:textId="77777777" w:rsidR="002F4531" w:rsidRDefault="002F4531">
      <w:pPr>
        <w:pStyle w:val="Defpara"/>
      </w:pPr>
      <w:r>
        <w:tab/>
        <w:t>(b)</w:t>
      </w:r>
      <w:r>
        <w:tab/>
        <w:t>is capable of being loaded and unloaded without removing its structural equipment; and</w:t>
      </w:r>
    </w:p>
    <w:p w14:paraId="23BBE65C" w14:textId="77777777" w:rsidR="002F4531" w:rsidRDefault="002F4531">
      <w:pPr>
        <w:pStyle w:val="Defpara"/>
      </w:pPr>
      <w:r>
        <w:tab/>
        <w:t>(c)</w:t>
      </w:r>
      <w:r>
        <w:tab/>
        <w:t>has stabilising components external to its shell, and is capable of being lifted when full; and</w:t>
      </w:r>
    </w:p>
    <w:p w14:paraId="7A811B01" w14:textId="77777777" w:rsidR="002F4531" w:rsidRDefault="002F4531">
      <w:pPr>
        <w:pStyle w:val="Defpara"/>
      </w:pPr>
      <w:r>
        <w:tab/>
        <w:t>(d)</w:t>
      </w:r>
      <w:r>
        <w:tab/>
        <w:t>is designed primarily to be loaded on to a vehicle or vessel and is equipped with skids, mountings or accessories to facilitate mechanical handling; and</w:t>
      </w:r>
    </w:p>
    <w:p w14:paraId="45F5EF6C" w14:textId="77777777" w:rsidR="002F4531" w:rsidRDefault="002F4531">
      <w:pPr>
        <w:pStyle w:val="Defpara"/>
      </w:pPr>
      <w:r>
        <w:tab/>
        <w:t>(e)</w:t>
      </w:r>
      <w:r>
        <w:tab/>
        <w:t>for a tank used for transporting a substance of UN Class 1 and UN Class 3 to 9 — is a multimodal tank; and</w:t>
      </w:r>
    </w:p>
    <w:p w14:paraId="06EED808" w14:textId="77777777" w:rsidR="002F4531" w:rsidRDefault="002F4531">
      <w:pPr>
        <w:pStyle w:val="Defpara"/>
      </w:pPr>
      <w:r>
        <w:tab/>
        <w:t>(f)</w:t>
      </w:r>
      <w:r>
        <w:tab/>
        <w:t>for a tank used for transporting non</w:t>
      </w:r>
      <w:r>
        <w:noBreakHyphen/>
        <w:t>refrigerated, liquefied gases of UN Class 2 — is a multimodal tank having a capacity of more than 450 litres; and</w:t>
      </w:r>
    </w:p>
    <w:p w14:paraId="13E25D90" w14:textId="77777777" w:rsidR="002F4531" w:rsidRDefault="002F4531">
      <w:pPr>
        <w:pStyle w:val="Defpara"/>
      </w:pPr>
      <w:r>
        <w:tab/>
        <w:t>(g)</w:t>
      </w:r>
      <w:r>
        <w:tab/>
        <w:t>for a tank used for transporting refrigerated, liquefied gases of UN Class 2 — is a thermally insulated tank having a capacity of more than 450 litres; and</w:t>
      </w:r>
    </w:p>
    <w:p w14:paraId="6E2C08B2" w14:textId="77777777" w:rsidR="002F4531" w:rsidRDefault="002F4531">
      <w:pPr>
        <w:pStyle w:val="Defpara"/>
      </w:pPr>
      <w:r>
        <w:tab/>
        <w:t>(h)</w:t>
      </w:r>
      <w:r>
        <w:tab/>
        <w:t>is not an item that is not considered to be a portable tank for the purposes of the ADG Code;</w:t>
      </w:r>
    </w:p>
    <w:p w14:paraId="2A567506" w14:textId="77777777" w:rsidR="002F4531" w:rsidRDefault="002F4531">
      <w:pPr>
        <w:pStyle w:val="PermNoteHeading"/>
      </w:pPr>
      <w:r>
        <w:tab/>
        <w:t>Note for this definition:</w:t>
      </w:r>
    </w:p>
    <w:p w14:paraId="51D4316F" w14:textId="77777777" w:rsidR="002F4531" w:rsidRDefault="002F4531">
      <w:pPr>
        <w:pStyle w:val="PermNoteText"/>
      </w:pPr>
      <w:r>
        <w:tab/>
      </w:r>
      <w:r>
        <w:tab/>
        <w:t>In relation to paragraph (h), see the definition of portable tank in the ADG Code section 1.2.1 for the list of items that are not considered to be a portable tank for the purposes of the ADG Code.</w:t>
      </w:r>
    </w:p>
    <w:p w14:paraId="54794963" w14:textId="77777777" w:rsidR="002F4531" w:rsidRDefault="002F4531">
      <w:pPr>
        <w:pStyle w:val="Defstart"/>
      </w:pPr>
      <w:r>
        <w:rPr>
          <w:b/>
        </w:rPr>
        <w:lastRenderedPageBreak/>
        <w:tab/>
      </w:r>
      <w:r>
        <w:rPr>
          <w:rStyle w:val="CharDefText"/>
        </w:rPr>
        <w:t>premises</w:t>
      </w:r>
      <w:r>
        <w:t xml:space="preserve"> includes a structure, whether permanent or temporary, and land, but does not include </w:t>
      </w:r>
      <w:r>
        <w:rPr>
          <w:color w:val="000000"/>
        </w:rPr>
        <w:t>a vehicle</w:t>
      </w:r>
      <w:r>
        <w:t>;</w:t>
      </w:r>
    </w:p>
    <w:p w14:paraId="4C01418B" w14:textId="77777777" w:rsidR="002F4531" w:rsidRDefault="002F4531">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14:paraId="673C3E85" w14:textId="77777777" w:rsidR="002F4531" w:rsidRDefault="002F4531">
      <w:pPr>
        <w:pStyle w:val="PermNoteHeading"/>
        <w:keepNext w:val="0"/>
      </w:pPr>
      <w:r>
        <w:tab/>
        <w:t>Note for this definition:</w:t>
      </w:r>
    </w:p>
    <w:p w14:paraId="0D376A08" w14:textId="77777777" w:rsidR="002F4531" w:rsidRDefault="002F4531">
      <w:pPr>
        <w:pStyle w:val="PermNoteText"/>
        <w:rPr>
          <w:rFonts w:cs="Arial"/>
          <w:color w:val="000000"/>
        </w:rPr>
      </w:pPr>
      <w:r>
        <w:tab/>
      </w:r>
      <w:r>
        <w:tab/>
      </w:r>
      <w:r>
        <w:rPr>
          <w:rFonts w:cs="Arial"/>
          <w:color w:val="000000"/>
        </w:rPr>
        <w:t>Cylindrical receptacles equipped with rolling hoops, and spheres on skids.</w:t>
      </w:r>
    </w:p>
    <w:p w14:paraId="21EB7619" w14:textId="77777777" w:rsidR="002F4531" w:rsidRDefault="002F4531">
      <w:pPr>
        <w:pStyle w:val="Defstart"/>
        <w:keepNext/>
      </w:pPr>
      <w:r>
        <w:rPr>
          <w:b/>
        </w:rPr>
        <w:tab/>
      </w:r>
      <w:r>
        <w:rPr>
          <w:rStyle w:val="CharDefText"/>
        </w:rPr>
        <w:t>prime contractor</w:t>
      </w:r>
      <w:r>
        <w:t xml:space="preserve"> has the meaning given in regulation 43;</w:t>
      </w:r>
    </w:p>
    <w:p w14:paraId="611E519B" w14:textId="77777777" w:rsidR="002F4531" w:rsidRDefault="002F4531">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14:paraId="632D8DCF" w14:textId="77777777" w:rsidR="002F4531" w:rsidRDefault="002F4531">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14:paraId="65A62A9E" w14:textId="77777777" w:rsidR="002F4531" w:rsidRDefault="002F4531">
      <w:pPr>
        <w:pStyle w:val="Defstart"/>
      </w:pPr>
      <w:r>
        <w:rPr>
          <w:b/>
        </w:rPr>
        <w:tab/>
      </w:r>
      <w:r>
        <w:rPr>
          <w:rStyle w:val="CharDefText"/>
        </w:rPr>
        <w:t>rail</w:t>
      </w:r>
      <w:r>
        <w:t xml:space="preserve">, in relation to the transport of dangerous goods by rail, does not include — </w:t>
      </w:r>
    </w:p>
    <w:p w14:paraId="32BDE93C" w14:textId="77777777" w:rsidR="002F4531" w:rsidRDefault="002F4531">
      <w:pPr>
        <w:pStyle w:val="Defpara"/>
      </w:pPr>
      <w:r>
        <w:tab/>
        <w:t>(a)</w:t>
      </w:r>
      <w:r>
        <w:tab/>
        <w:t>a railway in a mine; or</w:t>
      </w:r>
    </w:p>
    <w:p w14:paraId="3AA9639C" w14:textId="77777777" w:rsidR="002F4531" w:rsidRDefault="002F4531">
      <w:pPr>
        <w:pStyle w:val="Defpara"/>
      </w:pPr>
      <w:r>
        <w:tab/>
        <w:t>(b)</w:t>
      </w:r>
      <w:r>
        <w:tab/>
        <w:t>a slipway; or</w:t>
      </w:r>
    </w:p>
    <w:p w14:paraId="0F5F3616" w14:textId="77777777" w:rsidR="002F4531" w:rsidRDefault="002F4531">
      <w:pPr>
        <w:pStyle w:val="Defpara"/>
      </w:pPr>
      <w:r>
        <w:tab/>
        <w:t>(c)</w:t>
      </w:r>
      <w:r>
        <w:tab/>
        <w:t>a railway used exclusively by a crane;</w:t>
      </w:r>
    </w:p>
    <w:p w14:paraId="52AA985F" w14:textId="77777777" w:rsidR="002F4531" w:rsidRDefault="002F4531">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14:paraId="75A45F0F" w14:textId="77777777" w:rsidR="002F4531" w:rsidRDefault="002F4531">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14:paraId="3DDFA787" w14:textId="77777777" w:rsidR="002F4531" w:rsidRDefault="002F4531">
      <w:pPr>
        <w:pStyle w:val="Defstart"/>
      </w:pPr>
      <w:r>
        <w:tab/>
      </w:r>
      <w:r>
        <w:rPr>
          <w:rStyle w:val="CharDefText"/>
        </w:rPr>
        <w:t>rail tank wagon</w:t>
      </w:r>
      <w:r>
        <w:t xml:space="preserve"> means a rail wagon of which a tank forms an integral part;</w:t>
      </w:r>
    </w:p>
    <w:p w14:paraId="482AC13B" w14:textId="77777777" w:rsidR="002F4531" w:rsidRDefault="002F4531">
      <w:pPr>
        <w:pStyle w:val="Defstart"/>
      </w:pPr>
      <w:r>
        <w:tab/>
      </w:r>
      <w:r>
        <w:rPr>
          <w:rStyle w:val="CharDefText"/>
        </w:rPr>
        <w:t>rail wagon</w:t>
      </w:r>
      <w:r>
        <w:t xml:space="preserve"> means a unit of rolling stock that — </w:t>
      </w:r>
    </w:p>
    <w:p w14:paraId="2B43D072" w14:textId="77777777" w:rsidR="002F4531" w:rsidRDefault="002F4531">
      <w:pPr>
        <w:pStyle w:val="Defpara"/>
      </w:pPr>
      <w:r>
        <w:tab/>
        <w:t>(a)</w:t>
      </w:r>
      <w:r>
        <w:tab/>
        <w:t>is designed to carry freight by rail; and</w:t>
      </w:r>
    </w:p>
    <w:p w14:paraId="63A08159" w14:textId="77777777" w:rsidR="002F4531" w:rsidRDefault="002F4531">
      <w:pPr>
        <w:pStyle w:val="Defpara"/>
      </w:pPr>
      <w:r>
        <w:tab/>
        <w:t>(b)</w:t>
      </w:r>
      <w:r>
        <w:tab/>
        <w:t>bears a unique identifying number or alphanumeric identifier;</w:t>
      </w:r>
    </w:p>
    <w:p w14:paraId="1F8F2EAB" w14:textId="77777777" w:rsidR="002F4531" w:rsidRDefault="002F4531">
      <w:pPr>
        <w:pStyle w:val="Defstart"/>
        <w:keepNext/>
        <w:rPr>
          <w:color w:val="000000"/>
        </w:rPr>
      </w:pPr>
      <w:r>
        <w:rPr>
          <w:b/>
          <w:color w:val="000000"/>
        </w:rPr>
        <w:lastRenderedPageBreak/>
        <w:tab/>
      </w:r>
      <w:r>
        <w:rPr>
          <w:rStyle w:val="CharDefText"/>
          <w:color w:val="000000"/>
        </w:rPr>
        <w:t>receptacle</w:t>
      </w:r>
      <w:r>
        <w:rPr>
          <w:color w:val="000000"/>
        </w:rPr>
        <w:t xml:space="preserve">, in relation to a substance or article, means a container that is — </w:t>
      </w:r>
    </w:p>
    <w:p w14:paraId="52FE08D9" w14:textId="77777777" w:rsidR="002F4531" w:rsidRDefault="002F4531">
      <w:pPr>
        <w:pStyle w:val="Defpara"/>
        <w:rPr>
          <w:color w:val="000000"/>
        </w:rPr>
      </w:pPr>
      <w:r>
        <w:rPr>
          <w:color w:val="000000"/>
        </w:rPr>
        <w:tab/>
        <w:t>(a)</w:t>
      </w:r>
      <w:r>
        <w:rPr>
          <w:color w:val="000000"/>
        </w:rPr>
        <w:tab/>
        <w:t>for receiving and holding the substance or article (including anything that enables the container to be closed); and</w:t>
      </w:r>
    </w:p>
    <w:p w14:paraId="76A6458B" w14:textId="77777777" w:rsidR="002F4531" w:rsidRDefault="002F4531">
      <w:pPr>
        <w:pStyle w:val="Defpara"/>
        <w:rPr>
          <w:color w:val="000000"/>
        </w:rPr>
      </w:pPr>
      <w:r>
        <w:rPr>
          <w:color w:val="000000"/>
        </w:rPr>
        <w:tab/>
        <w:t>(b)</w:t>
      </w:r>
      <w:r>
        <w:rPr>
          <w:color w:val="000000"/>
        </w:rPr>
        <w:tab/>
        <w:t>in contact with the substance or article;</w:t>
      </w:r>
    </w:p>
    <w:p w14:paraId="63C6E818" w14:textId="77777777" w:rsidR="002F4531" w:rsidRDefault="002F4531">
      <w:pPr>
        <w:pStyle w:val="Defstart"/>
        <w:rPr>
          <w:color w:val="000000"/>
        </w:rPr>
      </w:pPr>
      <w:r>
        <w:rPr>
          <w:b/>
        </w:rPr>
        <w:tab/>
      </w:r>
      <w:r>
        <w:rPr>
          <w:rStyle w:val="CharDefText"/>
        </w:rPr>
        <w:t>recognised testing facility</w:t>
      </w:r>
      <w:r>
        <w:t xml:space="preserve"> has the meaning given in regulation </w:t>
      </w:r>
      <w:r>
        <w:rPr>
          <w:color w:val="000000"/>
        </w:rPr>
        <w:t>57;</w:t>
      </w:r>
    </w:p>
    <w:p w14:paraId="60C2D1A2" w14:textId="77777777" w:rsidR="002F4531" w:rsidRDefault="002F4531">
      <w:pPr>
        <w:pStyle w:val="Defstart"/>
      </w:pPr>
      <w:r>
        <w:rPr>
          <w:b/>
        </w:rPr>
        <w:tab/>
      </w:r>
      <w:r>
        <w:rPr>
          <w:rStyle w:val="CharDefText"/>
        </w:rPr>
        <w:t>registered</w:t>
      </w:r>
      <w:r>
        <w:t xml:space="preserve"> means registered under Commonwealth, State or Territory law;</w:t>
      </w:r>
    </w:p>
    <w:p w14:paraId="2CF129CA" w14:textId="77777777" w:rsidR="002F4531" w:rsidRDefault="002F4531">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14:paraId="3ADD007A" w14:textId="77777777" w:rsidR="002F4531" w:rsidRDefault="002F4531">
      <w:pPr>
        <w:pStyle w:val="Defstart"/>
      </w:pPr>
      <w:r>
        <w:rPr>
          <w:b/>
        </w:rPr>
        <w:tab/>
      </w:r>
      <w:r>
        <w:rPr>
          <w:rStyle w:val="CharDefText"/>
        </w:rPr>
        <w:t>rigid vehicle</w:t>
      </w:r>
      <w:r>
        <w:t xml:space="preserve"> means a road vehicle the load carrying area of which is fixed to the vehicle’s chassis or frame;</w:t>
      </w:r>
    </w:p>
    <w:p w14:paraId="4B6816D8" w14:textId="77777777" w:rsidR="002F4531" w:rsidRDefault="002F4531">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14:paraId="73414417" w14:textId="77777777" w:rsidR="002F4531" w:rsidRDefault="002F4531">
      <w:pPr>
        <w:pStyle w:val="Defstart"/>
      </w:pPr>
      <w:r>
        <w:tab/>
      </w:r>
      <w:r>
        <w:rPr>
          <w:rStyle w:val="CharDefText"/>
        </w:rPr>
        <w:t>road tank vehicle</w:t>
      </w:r>
      <w:r>
        <w:t xml:space="preserve"> means a tank vehicle that is a road vehicle;</w:t>
      </w:r>
    </w:p>
    <w:p w14:paraId="29DE2E94" w14:textId="77777777" w:rsidR="002F4531" w:rsidRDefault="002F4531">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14:paraId="4BAD9FEF" w14:textId="77777777" w:rsidR="002F4531" w:rsidRDefault="002F4531">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14:paraId="5EDD6831" w14:textId="77777777" w:rsidR="002F4531" w:rsidRDefault="002F4531">
      <w:pPr>
        <w:pStyle w:val="Defstart"/>
      </w:pPr>
      <w:r>
        <w:tab/>
      </w:r>
      <w:r>
        <w:rPr>
          <w:rStyle w:val="CharDefText"/>
        </w:rPr>
        <w:t>Subsidiary Hazard</w:t>
      </w:r>
      <w:r>
        <w:t xml:space="preserve"> has the meaning given in regulation 30;</w:t>
      </w:r>
    </w:p>
    <w:p w14:paraId="6EF30DDE" w14:textId="77777777" w:rsidR="002F4531" w:rsidRDefault="002F4531">
      <w:pPr>
        <w:pStyle w:val="Defstart"/>
        <w:rPr>
          <w:color w:val="000000"/>
        </w:rPr>
      </w:pPr>
      <w:r>
        <w:rPr>
          <w:b/>
          <w:color w:val="000000"/>
        </w:rPr>
        <w:tab/>
      </w:r>
      <w:r>
        <w:rPr>
          <w:rStyle w:val="CharDefText"/>
          <w:color w:val="000000"/>
        </w:rPr>
        <w:t>tank</w:t>
      </w:r>
      <w:r>
        <w:rPr>
          <w:color w:val="000000"/>
        </w:rPr>
        <w:t xml:space="preserve"> has the meaning given in regulation 36;</w:t>
      </w:r>
    </w:p>
    <w:p w14:paraId="7D67F754" w14:textId="77777777" w:rsidR="002F4531" w:rsidRDefault="002F4531">
      <w:pPr>
        <w:pStyle w:val="Defstart"/>
      </w:pPr>
      <w:r>
        <w:rPr>
          <w:b/>
        </w:rPr>
        <w:tab/>
      </w:r>
      <w:r>
        <w:rPr>
          <w:rStyle w:val="CharDefText"/>
        </w:rPr>
        <w:t>tank vehicle</w:t>
      </w:r>
      <w:r>
        <w:t xml:space="preserve"> means a road vehicle or unit of rolling stock — </w:t>
      </w:r>
    </w:p>
    <w:p w14:paraId="1888511F" w14:textId="77777777" w:rsidR="002F4531" w:rsidRDefault="002F4531">
      <w:pPr>
        <w:pStyle w:val="Defpara"/>
      </w:pPr>
      <w:r>
        <w:tab/>
        <w:t>(a)</w:t>
      </w:r>
      <w:r>
        <w:tab/>
        <w:t>of which a tank forms part; or</w:t>
      </w:r>
    </w:p>
    <w:p w14:paraId="409CD2A0" w14:textId="77777777" w:rsidR="002F4531" w:rsidRDefault="002F4531">
      <w:pPr>
        <w:pStyle w:val="Defpara"/>
        <w:keepNext/>
      </w:pPr>
      <w:r>
        <w:lastRenderedPageBreak/>
        <w:tab/>
        <w:t>(b)</w:t>
      </w:r>
      <w:r>
        <w:tab/>
        <w:t>to which a tank (other than a portable tank) is attached;</w:t>
      </w:r>
    </w:p>
    <w:p w14:paraId="5B491F16" w14:textId="77777777" w:rsidR="002F4531" w:rsidRDefault="002F4531">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14:paraId="1F3A7C77" w14:textId="77777777" w:rsidR="002F4531" w:rsidRDefault="002F4531">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14:paraId="21C5A32B" w14:textId="77777777" w:rsidR="002F4531" w:rsidRDefault="002F4531">
      <w:pPr>
        <w:pStyle w:val="Defstart"/>
      </w:pPr>
      <w:r>
        <w:tab/>
      </w:r>
      <w:r>
        <w:rPr>
          <w:rStyle w:val="CharDefText"/>
        </w:rPr>
        <w:t>transport documentation</w:t>
      </w:r>
      <w:r>
        <w:t xml:space="preserve"> means documentation that complies with the requirements of the ADG Code Chapter 11.1;</w:t>
      </w:r>
    </w:p>
    <w:p w14:paraId="36117C77" w14:textId="77777777" w:rsidR="002F4531" w:rsidRDefault="002F4531">
      <w:pPr>
        <w:pStyle w:val="Defstart"/>
      </w:pPr>
      <w:r>
        <w:tab/>
      </w:r>
      <w:r>
        <w:rPr>
          <w:rStyle w:val="CharDefText"/>
        </w:rPr>
        <w:t>tube</w:t>
      </w:r>
      <w:r>
        <w:t xml:space="preserve"> means a pressure receptacle of seamless or composite construction having a water capacity exceeding 150 litres but not more than 3 000 litres;</w:t>
      </w:r>
    </w:p>
    <w:p w14:paraId="57E0C4E2" w14:textId="77777777" w:rsidR="002F4531" w:rsidRDefault="002F4531">
      <w:pPr>
        <w:pStyle w:val="Defstar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14:paraId="64EE0244" w14:textId="77777777" w:rsidR="002F4531" w:rsidRDefault="002F4531">
      <w:pPr>
        <w:pStyle w:val="Defstart"/>
        <w:keepNex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14:paraId="19D9E7B0" w14:textId="77777777" w:rsidR="002F4531" w:rsidRDefault="002F4531">
      <w:pPr>
        <w:pStyle w:val="Defstart"/>
        <w:rPr>
          <w:color w:val="000000"/>
        </w:rPr>
      </w:pPr>
      <w:r>
        <w:rPr>
          <w:b/>
          <w:color w:val="000000"/>
        </w:rPr>
        <w:tab/>
      </w:r>
      <w:r>
        <w:rPr>
          <w:rStyle w:val="CharDefText"/>
        </w:rPr>
        <w:t>UN Division</w:t>
      </w:r>
      <w:r>
        <w:rPr>
          <w:color w:val="000000"/>
        </w:rPr>
        <w:t>, in relation to dangerous goods, has the meaning given in regulation 29;</w:t>
      </w:r>
    </w:p>
    <w:p w14:paraId="5799FD83" w14:textId="77777777" w:rsidR="002F4531" w:rsidRDefault="002F4531">
      <w:pPr>
        <w:pStyle w:val="Defstart"/>
        <w:rPr>
          <w:rStyle w:val="DraftersNotes"/>
          <w:b w:val="0"/>
          <w:i w:val="0"/>
        </w:rPr>
      </w:pPr>
      <w:r>
        <w:tab/>
      </w:r>
      <w:r>
        <w:rPr>
          <w:rStyle w:val="CharDefText"/>
        </w:rPr>
        <w:t>UN Number</w:t>
      </w:r>
      <w:r>
        <w:t xml:space="preserve"> (or “UN” followed by a number), in relation to dangerous goods, means the identification serial number in the ADG Code section 3.2.3 Table 3.2.3 column 1 in relation to those goods;</w:t>
      </w:r>
    </w:p>
    <w:p w14:paraId="499F7BBB" w14:textId="77777777" w:rsidR="002F4531" w:rsidRDefault="002F4531">
      <w:pPr>
        <w:pStyle w:val="Defstart"/>
      </w:pPr>
      <w:r>
        <w:rPr>
          <w:b/>
        </w:rPr>
        <w:tab/>
      </w:r>
      <w:r>
        <w:rPr>
          <w:rStyle w:val="CharDefText"/>
        </w:rPr>
        <w:t>unit of rolling stock</w:t>
      </w:r>
      <w:r>
        <w:t xml:space="preserve"> means any thing capable of transporting people or things — </w:t>
      </w:r>
    </w:p>
    <w:p w14:paraId="065A996B" w14:textId="77777777" w:rsidR="002F4531" w:rsidRDefault="002F4531">
      <w:pPr>
        <w:pStyle w:val="Defpara"/>
      </w:pPr>
      <w:r>
        <w:tab/>
        <w:t>(a)</w:t>
      </w:r>
      <w:r>
        <w:tab/>
        <w:t>that is designed to run on rails; or</w:t>
      </w:r>
    </w:p>
    <w:p w14:paraId="5CBC413C" w14:textId="77777777" w:rsidR="002F4531" w:rsidRDefault="002F4531">
      <w:pPr>
        <w:pStyle w:val="Defpara"/>
      </w:pPr>
      <w:r>
        <w:tab/>
        <w:t>(b)</w:t>
      </w:r>
      <w:r>
        <w:tab/>
        <w:t>that is designed to operate or be used on the road or on a railway and is being operated or used on a railway,</w:t>
      </w:r>
    </w:p>
    <w:p w14:paraId="3D1F90CF" w14:textId="77777777" w:rsidR="002F4531" w:rsidRDefault="002F4531">
      <w:pPr>
        <w:pStyle w:val="Defstart"/>
      </w:pPr>
      <w:r>
        <w:tab/>
        <w:t>and it does not matter how the thing is moved or propelled;</w:t>
      </w:r>
    </w:p>
    <w:p w14:paraId="7F033242" w14:textId="77777777" w:rsidR="002F4531" w:rsidRDefault="002F4531">
      <w:pPr>
        <w:pStyle w:val="Defstart"/>
        <w:keepNext/>
        <w:rPr>
          <w:color w:val="000000"/>
        </w:rPr>
      </w:pPr>
      <w:r>
        <w:rPr>
          <w:b/>
          <w:color w:val="000000"/>
        </w:rPr>
        <w:lastRenderedPageBreak/>
        <w:tab/>
      </w:r>
      <w:r>
        <w:rPr>
          <w:rStyle w:val="CharDefText"/>
          <w:color w:val="000000"/>
        </w:rPr>
        <w:t>vehicle</w:t>
      </w:r>
      <w:r>
        <w:rPr>
          <w:bCs/>
          <w:color w:val="000000"/>
        </w:rPr>
        <w:t xml:space="preserve"> means</w:t>
      </w:r>
      <w:r>
        <w:rPr>
          <w:color w:val="000000"/>
        </w:rPr>
        <w:t xml:space="preserve"> — </w:t>
      </w:r>
    </w:p>
    <w:p w14:paraId="38ABFEBF" w14:textId="77777777" w:rsidR="002F4531" w:rsidRDefault="002F4531">
      <w:pPr>
        <w:pStyle w:val="Defpara"/>
        <w:keepNext/>
      </w:pPr>
      <w:r>
        <w:tab/>
        <w:t>(a)</w:t>
      </w:r>
      <w:r>
        <w:tab/>
        <w:t>a road vehicle, including a combination; or</w:t>
      </w:r>
    </w:p>
    <w:p w14:paraId="3958A719" w14:textId="77777777" w:rsidR="002F4531" w:rsidRDefault="002F4531">
      <w:pPr>
        <w:pStyle w:val="Defpara"/>
        <w:keepNext/>
      </w:pPr>
      <w:r>
        <w:tab/>
        <w:t>(b)</w:t>
      </w:r>
      <w:r>
        <w:tab/>
        <w:t>a unit of rolling stock.</w:t>
      </w:r>
    </w:p>
    <w:p w14:paraId="190F4F63" w14:textId="77777777" w:rsidR="002F4531" w:rsidRDefault="002F4531">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 SL 2020/193 r. 10; SL 2024/22 r. 4; SL </w:t>
      </w:r>
      <w:r>
        <w:t>2024/285 r. 4</w:t>
      </w:r>
      <w:r>
        <w:rPr>
          <w:szCs w:val="24"/>
        </w:rPr>
        <w:t>.]</w:t>
      </w:r>
    </w:p>
    <w:p w14:paraId="7B65529E" w14:textId="77777777" w:rsidR="002F4531" w:rsidRDefault="002F4531">
      <w:pPr>
        <w:pStyle w:val="Heading5"/>
      </w:pPr>
      <w:bookmarkStart w:id="15" w:name="_Toc231565480"/>
      <w:r>
        <w:rPr>
          <w:rStyle w:val="CharSectno"/>
        </w:rPr>
        <w:t>4A</w:t>
      </w:r>
      <w:r>
        <w:t>.</w:t>
      </w:r>
      <w:r>
        <w:tab/>
        <w:t>Meaning of ammonium nitrate explosion risk goods</w:t>
      </w:r>
      <w:bookmarkEnd w:id="15"/>
    </w:p>
    <w:p w14:paraId="791F6670" w14:textId="77777777" w:rsidR="002F4531" w:rsidRDefault="002F4531">
      <w:pPr>
        <w:pStyle w:val="Subsection"/>
        <w:rPr>
          <w:rStyle w:val="DraftersNotes"/>
          <w:b w:val="0"/>
          <w:i w:val="0"/>
        </w:rPr>
      </w:pPr>
      <w:r>
        <w:tab/>
      </w:r>
      <w:r>
        <w:tab/>
        <w:t xml:space="preserve">The dangerous goods listed in the Table are </w:t>
      </w:r>
      <w:r>
        <w:rPr>
          <w:rStyle w:val="CharDefText"/>
        </w:rPr>
        <w:t>ammonium nitrate explosion risk goods</w:t>
      </w:r>
      <w:r>
        <w:t>.</w:t>
      </w:r>
    </w:p>
    <w:p w14:paraId="44A9DE62" w14:textId="77777777" w:rsidR="002F4531" w:rsidRDefault="002F4531">
      <w:pPr>
        <w:pStyle w:val="THeadingNAm"/>
      </w:pPr>
      <w:r>
        <w:t>Table</w:t>
      </w:r>
    </w:p>
    <w:tbl>
      <w:tblPr>
        <w:tblW w:w="6229" w:type="dxa"/>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30"/>
        <w:gridCol w:w="1021"/>
        <w:gridCol w:w="1078"/>
      </w:tblGrid>
      <w:tr w:rsidR="005E0518" w14:paraId="4D12EC04" w14:textId="77777777">
        <w:trPr>
          <w:tblHeader/>
        </w:trPr>
        <w:tc>
          <w:tcPr>
            <w:tcW w:w="4130" w:type="dxa"/>
          </w:tcPr>
          <w:p w14:paraId="43C52DA4" w14:textId="77777777" w:rsidR="002F4531" w:rsidRDefault="002F4531">
            <w:pPr>
              <w:pStyle w:val="TableNAm"/>
              <w:rPr>
                <w:b/>
                <w:bCs/>
              </w:rPr>
            </w:pPr>
            <w:r>
              <w:rPr>
                <w:b/>
                <w:bCs/>
              </w:rPr>
              <w:t>Ammonium nitrate explosion risk goods</w:t>
            </w:r>
          </w:p>
        </w:tc>
        <w:tc>
          <w:tcPr>
            <w:tcW w:w="1021" w:type="dxa"/>
          </w:tcPr>
          <w:p w14:paraId="7E74D6D3" w14:textId="77777777" w:rsidR="002F4531" w:rsidRDefault="002F4531">
            <w:pPr>
              <w:pStyle w:val="TableNAm"/>
              <w:rPr>
                <w:b/>
                <w:bCs/>
              </w:rPr>
            </w:pPr>
            <w:r>
              <w:rPr>
                <w:b/>
                <w:bCs/>
              </w:rPr>
              <w:t>UN No.</w:t>
            </w:r>
          </w:p>
        </w:tc>
        <w:tc>
          <w:tcPr>
            <w:tcW w:w="1078" w:type="dxa"/>
          </w:tcPr>
          <w:p w14:paraId="63624C38" w14:textId="77777777" w:rsidR="002F4531" w:rsidRDefault="002F4531">
            <w:pPr>
              <w:pStyle w:val="TableNAm"/>
              <w:rPr>
                <w:b/>
                <w:bCs/>
              </w:rPr>
            </w:pPr>
            <w:r>
              <w:rPr>
                <w:b/>
                <w:bCs/>
              </w:rPr>
              <w:t>Division</w:t>
            </w:r>
          </w:p>
        </w:tc>
      </w:tr>
      <w:tr w:rsidR="005E0518" w14:paraId="1169920B" w14:textId="77777777">
        <w:tc>
          <w:tcPr>
            <w:tcW w:w="4130" w:type="dxa"/>
          </w:tcPr>
          <w:p w14:paraId="69F52FF7" w14:textId="77777777" w:rsidR="002F4531" w:rsidRDefault="002F4531">
            <w:pPr>
              <w:pStyle w:val="TableNAm"/>
            </w:pPr>
            <w:r>
              <w:t>Ammonium nitrate, with not more than 0.2% total combustible material, including any organic substance calculated as carbon, to the exclusion of any other added substance</w:t>
            </w:r>
          </w:p>
        </w:tc>
        <w:tc>
          <w:tcPr>
            <w:tcW w:w="1021" w:type="dxa"/>
          </w:tcPr>
          <w:p w14:paraId="7E3E00C0" w14:textId="77777777" w:rsidR="002F4531" w:rsidRDefault="002F4531">
            <w:pPr>
              <w:pStyle w:val="TableNAm"/>
            </w:pPr>
            <w:r>
              <w:t>1942</w:t>
            </w:r>
          </w:p>
        </w:tc>
        <w:tc>
          <w:tcPr>
            <w:tcW w:w="1078" w:type="dxa"/>
          </w:tcPr>
          <w:p w14:paraId="2BAFC6C7" w14:textId="77777777" w:rsidR="002F4531" w:rsidRDefault="002F4531">
            <w:pPr>
              <w:pStyle w:val="TableNAm"/>
            </w:pPr>
            <w:r>
              <w:t>5.1</w:t>
            </w:r>
          </w:p>
        </w:tc>
      </w:tr>
      <w:tr w:rsidR="005E0518" w14:paraId="0DF3F69C" w14:textId="77777777">
        <w:tc>
          <w:tcPr>
            <w:tcW w:w="4130" w:type="dxa"/>
          </w:tcPr>
          <w:p w14:paraId="1A1469FE" w14:textId="77777777" w:rsidR="002F4531" w:rsidRDefault="002F4531">
            <w:pPr>
              <w:pStyle w:val="TableNAm"/>
            </w:pPr>
            <w:r>
              <w:t>Ammonium nitrate based fertiliser</w:t>
            </w:r>
          </w:p>
        </w:tc>
        <w:tc>
          <w:tcPr>
            <w:tcW w:w="1021" w:type="dxa"/>
          </w:tcPr>
          <w:p w14:paraId="1C32FF61" w14:textId="77777777" w:rsidR="002F4531" w:rsidRDefault="002F4531">
            <w:pPr>
              <w:pStyle w:val="TableNAm"/>
            </w:pPr>
            <w:r>
              <w:t>2067</w:t>
            </w:r>
          </w:p>
        </w:tc>
        <w:tc>
          <w:tcPr>
            <w:tcW w:w="1078" w:type="dxa"/>
          </w:tcPr>
          <w:p w14:paraId="6B7BF85D" w14:textId="77777777" w:rsidR="002F4531" w:rsidRDefault="002F4531">
            <w:pPr>
              <w:pStyle w:val="TableNAm"/>
            </w:pPr>
            <w:r>
              <w:t>5.1</w:t>
            </w:r>
          </w:p>
        </w:tc>
      </w:tr>
      <w:tr w:rsidR="005E0518" w14:paraId="6B6EC1EB" w14:textId="77777777">
        <w:tc>
          <w:tcPr>
            <w:tcW w:w="4130" w:type="dxa"/>
          </w:tcPr>
          <w:p w14:paraId="634864A9" w14:textId="77777777" w:rsidR="002F4531" w:rsidRDefault="002F4531">
            <w:pPr>
              <w:pStyle w:val="TableNAm"/>
            </w:pPr>
            <w:r>
              <w:t>Ammonium nitrate, liquid (hot concentrated solution)</w:t>
            </w:r>
          </w:p>
        </w:tc>
        <w:tc>
          <w:tcPr>
            <w:tcW w:w="1021" w:type="dxa"/>
          </w:tcPr>
          <w:p w14:paraId="6B4A84C1" w14:textId="77777777" w:rsidR="002F4531" w:rsidRDefault="002F4531">
            <w:pPr>
              <w:pStyle w:val="TableNAm"/>
            </w:pPr>
            <w:r>
              <w:t>2426</w:t>
            </w:r>
          </w:p>
        </w:tc>
        <w:tc>
          <w:tcPr>
            <w:tcW w:w="1078" w:type="dxa"/>
          </w:tcPr>
          <w:p w14:paraId="24D3C664" w14:textId="77777777" w:rsidR="002F4531" w:rsidRDefault="002F4531">
            <w:pPr>
              <w:pStyle w:val="TableNAm"/>
            </w:pPr>
            <w:r>
              <w:t>5.1</w:t>
            </w:r>
          </w:p>
        </w:tc>
      </w:tr>
      <w:tr w:rsidR="005E0518" w14:paraId="42B685BC" w14:textId="77777777">
        <w:tc>
          <w:tcPr>
            <w:tcW w:w="4130" w:type="dxa"/>
          </w:tcPr>
          <w:p w14:paraId="13123B2D" w14:textId="77777777" w:rsidR="002F4531" w:rsidRDefault="002F4531">
            <w:pPr>
              <w:pStyle w:val="TableNAm"/>
            </w:pPr>
            <w:r>
              <w:t>Ammonium nitrate emulsion or suspension or gel, intermediate for blasting explosives</w:t>
            </w:r>
          </w:p>
        </w:tc>
        <w:tc>
          <w:tcPr>
            <w:tcW w:w="1021" w:type="dxa"/>
          </w:tcPr>
          <w:p w14:paraId="3D74E8EB" w14:textId="77777777" w:rsidR="002F4531" w:rsidRDefault="002F4531">
            <w:pPr>
              <w:pStyle w:val="TableNAm"/>
            </w:pPr>
            <w:r>
              <w:t>3375</w:t>
            </w:r>
          </w:p>
        </w:tc>
        <w:tc>
          <w:tcPr>
            <w:tcW w:w="1078" w:type="dxa"/>
          </w:tcPr>
          <w:p w14:paraId="4918425B" w14:textId="77777777" w:rsidR="002F4531" w:rsidRDefault="002F4531">
            <w:pPr>
              <w:pStyle w:val="TableNAm"/>
            </w:pPr>
            <w:r>
              <w:t>5.1</w:t>
            </w:r>
          </w:p>
        </w:tc>
      </w:tr>
    </w:tbl>
    <w:p w14:paraId="6F354D9E" w14:textId="77777777" w:rsidR="002F4531" w:rsidRDefault="002F4531">
      <w:pPr>
        <w:pStyle w:val="Footnotesection"/>
        <w:rPr>
          <w:szCs w:val="24"/>
        </w:rPr>
      </w:pPr>
      <w:r>
        <w:rPr>
          <w:szCs w:val="24"/>
        </w:rPr>
        <w:tab/>
        <w:t>[Regulation 4A inserted: SL </w:t>
      </w:r>
      <w:r>
        <w:t>2024/285 r. 5</w:t>
      </w:r>
      <w:r>
        <w:rPr>
          <w:szCs w:val="24"/>
        </w:rPr>
        <w:t>.]</w:t>
      </w:r>
    </w:p>
    <w:p w14:paraId="6AEF9BCF" w14:textId="77777777" w:rsidR="002F4531" w:rsidRDefault="002F4531">
      <w:pPr>
        <w:pStyle w:val="Heading5"/>
      </w:pPr>
      <w:bookmarkStart w:id="16" w:name="_Toc231565481"/>
      <w:r>
        <w:rPr>
          <w:rStyle w:val="CharSectno"/>
        </w:rPr>
        <w:lastRenderedPageBreak/>
        <w:t>5</w:t>
      </w:r>
      <w:r>
        <w:t>.</w:t>
      </w:r>
      <w:r>
        <w:tab/>
        <w:t>Examples and notes in these regulations</w:t>
      </w:r>
      <w:bookmarkEnd w:id="16"/>
    </w:p>
    <w:p w14:paraId="05394652" w14:textId="77777777" w:rsidR="002F4531" w:rsidRDefault="002F4531">
      <w:pPr>
        <w:pStyle w:val="Subsection"/>
        <w:keepLines/>
      </w:pPr>
      <w:r>
        <w:tab/>
        <w:t>(1)</w:t>
      </w:r>
      <w:r>
        <w:tab/>
        <w:t>An example of the operation of a provision in these regulations forms part of these regulations but is not to be taken to be exhaustive and, if the example is inconsistent with the provision, the provision prevails.</w:t>
      </w:r>
    </w:p>
    <w:p w14:paraId="014B5D7B" w14:textId="77777777" w:rsidR="002F4531" w:rsidRDefault="002F4531">
      <w:pPr>
        <w:pStyle w:val="Subsection"/>
      </w:pPr>
      <w:r>
        <w:tab/>
        <w:t>(2)</w:t>
      </w:r>
      <w:r>
        <w:tab/>
        <w:t>Notes in these regulations do not form part of them and are provided to assist understanding.</w:t>
      </w:r>
    </w:p>
    <w:p w14:paraId="434DF92C" w14:textId="77777777" w:rsidR="002F4531" w:rsidRDefault="002F4531">
      <w:pPr>
        <w:pStyle w:val="Heading5"/>
      </w:pPr>
      <w:bookmarkStart w:id="17" w:name="_Toc231565482"/>
      <w:r>
        <w:rPr>
          <w:rStyle w:val="CharSectno"/>
        </w:rPr>
        <w:t>6</w:t>
      </w:r>
      <w:r>
        <w:t>.</w:t>
      </w:r>
      <w:r>
        <w:tab/>
        <w:t>References to determinations, exemptions, approvals and licences</w:t>
      </w:r>
      <w:bookmarkEnd w:id="17"/>
    </w:p>
    <w:p w14:paraId="215CDD63" w14:textId="77777777" w:rsidR="002F4531" w:rsidRDefault="002F4531">
      <w:pPr>
        <w:pStyle w:val="Subsection"/>
      </w:pPr>
      <w:r>
        <w:tab/>
      </w:r>
      <w:r>
        <w:tab/>
        <w:t xml:space="preserve">In these regulations, a reference to — </w:t>
      </w:r>
    </w:p>
    <w:p w14:paraId="02A5DA16" w14:textId="77777777" w:rsidR="002F4531" w:rsidRDefault="002F4531">
      <w:pPr>
        <w:pStyle w:val="Indenta"/>
      </w:pPr>
      <w:r>
        <w:tab/>
        <w:t>(a)</w:t>
      </w:r>
      <w:r>
        <w:tab/>
        <w:t>a determination, exemption, approval, dangerous goods driver licence or dangerous goods vehicle licence; or</w:t>
      </w:r>
    </w:p>
    <w:p w14:paraId="2FAC3D88" w14:textId="77777777" w:rsidR="002F4531" w:rsidRDefault="002F4531">
      <w:pPr>
        <w:pStyle w:val="Indenta"/>
      </w:pPr>
      <w:r>
        <w:tab/>
        <w:t>(b)</w:t>
      </w:r>
      <w:r>
        <w:tab/>
        <w:t>a corresponding determination, corresponding exemption, corresponding approval, corresponding dangerous goods driver licence or corresponding dangerous goods vehicle licence,</w:t>
      </w:r>
    </w:p>
    <w:p w14:paraId="7DC16571" w14:textId="77777777" w:rsidR="002F4531" w:rsidRDefault="002F4531">
      <w:pPr>
        <w:pStyle w:val="Subsection"/>
      </w:pPr>
      <w:r>
        <w:tab/>
      </w:r>
      <w:r>
        <w:tab/>
        <w:t>includes a reference to the determination, exemption, approval, and licence as varied.</w:t>
      </w:r>
    </w:p>
    <w:p w14:paraId="7F5DAB7D" w14:textId="77777777" w:rsidR="002F4531" w:rsidRDefault="002F4531">
      <w:pPr>
        <w:pStyle w:val="Heading5"/>
      </w:pPr>
      <w:bookmarkStart w:id="18" w:name="_Toc231565483"/>
      <w:r>
        <w:rPr>
          <w:rStyle w:val="CharSectno"/>
        </w:rPr>
        <w:t>7</w:t>
      </w:r>
      <w:r>
        <w:t>.</w:t>
      </w:r>
      <w:r>
        <w:tab/>
        <w:t>References to variation of determinations, exemptions, approvals and licences</w:t>
      </w:r>
      <w:bookmarkEnd w:id="18"/>
    </w:p>
    <w:p w14:paraId="4788DBF6" w14:textId="77777777" w:rsidR="002F4531" w:rsidRDefault="002F4531">
      <w:pPr>
        <w:pStyle w:val="Subsection"/>
      </w:pPr>
      <w:r>
        <w:tab/>
      </w:r>
      <w:r>
        <w:tab/>
        <w:t xml:space="preserve">In these regulations, a reference to the variation of — </w:t>
      </w:r>
    </w:p>
    <w:p w14:paraId="686B4874" w14:textId="77777777" w:rsidR="002F4531" w:rsidRDefault="002F4531">
      <w:pPr>
        <w:pStyle w:val="Indenta"/>
      </w:pPr>
      <w:r>
        <w:tab/>
        <w:t>(a)</w:t>
      </w:r>
      <w:r>
        <w:tab/>
        <w:t>a determination, exemption, approval, dangerous goods driver licence or dangerous goods vehicle licence; or</w:t>
      </w:r>
    </w:p>
    <w:p w14:paraId="76C76D0B" w14:textId="77777777" w:rsidR="002F4531" w:rsidRDefault="002F4531">
      <w:pPr>
        <w:pStyle w:val="Indenta"/>
        <w:keepNext/>
      </w:pPr>
      <w:r>
        <w:tab/>
        <w:t>(b)</w:t>
      </w:r>
      <w:r>
        <w:tab/>
        <w:t>a corresponding determination, corresponding exemption, corresponding approval, corresponding dangerous goods driver licence or corresponding dangerous goods vehicle licence,</w:t>
      </w:r>
    </w:p>
    <w:p w14:paraId="5BAF3635" w14:textId="77777777" w:rsidR="002F4531" w:rsidRDefault="002F4531">
      <w:pPr>
        <w:pStyle w:val="Subsection"/>
      </w:pPr>
      <w:r>
        <w:tab/>
      </w:r>
      <w:r>
        <w:tab/>
        <w:t>includes a reference to a variation by addition, omission or substitution.</w:t>
      </w:r>
    </w:p>
    <w:p w14:paraId="6BBF68CA" w14:textId="77777777" w:rsidR="002F4531" w:rsidRDefault="002F4531">
      <w:pPr>
        <w:pStyle w:val="Heading5"/>
      </w:pPr>
      <w:bookmarkStart w:id="19" w:name="_Toc231565484"/>
      <w:r>
        <w:rPr>
          <w:rStyle w:val="CharSectno"/>
        </w:rPr>
        <w:lastRenderedPageBreak/>
        <w:t>8</w:t>
      </w:r>
      <w:r>
        <w:t>.</w:t>
      </w:r>
      <w:r>
        <w:tab/>
        <w:t>Inconsistency between these regulations and documents adopted</w:t>
      </w:r>
      <w:bookmarkEnd w:id="19"/>
    </w:p>
    <w:p w14:paraId="29240FE9" w14:textId="77777777" w:rsidR="002F4531" w:rsidRDefault="002F4531">
      <w:pPr>
        <w:pStyle w:val="Subsection"/>
      </w:pPr>
      <w:r>
        <w:tab/>
        <w:t>(1)</w:t>
      </w:r>
      <w:r>
        <w:tab/>
        <w:t xml:space="preserve">In this regulation — </w:t>
      </w:r>
    </w:p>
    <w:p w14:paraId="6783214D" w14:textId="77777777" w:rsidR="002F4531" w:rsidRDefault="002F4531">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14:paraId="2CA18800" w14:textId="77777777" w:rsidR="002F4531" w:rsidRDefault="002F4531">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14:paraId="4BEB3999" w14:textId="77777777" w:rsidR="002F4531" w:rsidRDefault="002F4531">
      <w:pPr>
        <w:pStyle w:val="Subsection"/>
      </w:pPr>
      <w:r>
        <w:tab/>
        <w:t>(2)</w:t>
      </w:r>
      <w:r>
        <w:tab/>
        <w:t>If a code or subsidiary legislation adopted by these regulations is inconsistent with these regulations, these regulations prevail to the extent of the inconsistency.</w:t>
      </w:r>
    </w:p>
    <w:p w14:paraId="1A0D7501" w14:textId="77777777" w:rsidR="002F4531" w:rsidRDefault="002F4531">
      <w:pPr>
        <w:pStyle w:val="Heading5"/>
      </w:pPr>
      <w:bookmarkStart w:id="20" w:name="_Toc231565485"/>
      <w:r>
        <w:rPr>
          <w:rStyle w:val="CharSectno"/>
        </w:rPr>
        <w:t>9</w:t>
      </w:r>
      <w:r>
        <w:t>.</w:t>
      </w:r>
      <w:r>
        <w:tab/>
        <w:t>References in ADG Code</w:t>
      </w:r>
      <w:bookmarkEnd w:id="20"/>
    </w:p>
    <w:p w14:paraId="114E79B6" w14:textId="77777777" w:rsidR="002F4531" w:rsidRDefault="002F4531">
      <w:pPr>
        <w:pStyle w:val="Subsection"/>
        <w:keepNext/>
        <w:rPr>
          <w:color w:val="000000"/>
        </w:rPr>
      </w:pPr>
      <w:r>
        <w:rPr>
          <w:color w:val="000000"/>
        </w:rPr>
        <w:tab/>
      </w:r>
      <w:r>
        <w:rPr>
          <w:color w:val="000000"/>
        </w:rPr>
        <w:tab/>
        <w:t xml:space="preserve">For the purposes of these regulations, unless the contrary intention appears — </w:t>
      </w:r>
    </w:p>
    <w:p w14:paraId="0AA00680" w14:textId="77777777" w:rsidR="002F4531" w:rsidRDefault="002F4531">
      <w:pPr>
        <w:pStyle w:val="Indenta"/>
        <w:rPr>
          <w:color w:val="000000"/>
        </w:rPr>
      </w:pPr>
      <w:r>
        <w:rPr>
          <w:color w:val="000000"/>
        </w:rPr>
        <w:tab/>
        <w:t>(a)</w:t>
      </w:r>
      <w:r>
        <w:rPr>
          <w:color w:val="000000"/>
        </w:rPr>
        <w:tab/>
        <w:t>a reference in the ADG Code to the Competent Authority is to be taken to be a reference to the Chief Officer;</w:t>
      </w:r>
    </w:p>
    <w:p w14:paraId="382605A3" w14:textId="77777777" w:rsidR="002F4531" w:rsidRDefault="002F4531">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14:paraId="25B30D57" w14:textId="77777777" w:rsidR="002F4531" w:rsidRDefault="002F4531">
      <w:pPr>
        <w:pStyle w:val="Footnotesection"/>
        <w:rPr>
          <w:szCs w:val="24"/>
        </w:rPr>
      </w:pPr>
      <w:r>
        <w:rPr>
          <w:szCs w:val="24"/>
        </w:rPr>
        <w:tab/>
        <w:t>[Regulation 9 amended: Gazette 31 Aug 2018 p. 3044.]</w:t>
      </w:r>
    </w:p>
    <w:p w14:paraId="61139540" w14:textId="77777777" w:rsidR="002F4531" w:rsidRDefault="002F4531">
      <w:pPr>
        <w:pStyle w:val="Heading3"/>
        <w:widowControl w:val="0"/>
        <w:spacing w:before="220"/>
      </w:pPr>
      <w:bookmarkStart w:id="21" w:name="_Toc231552799"/>
      <w:bookmarkStart w:id="22" w:name="_Toc231555528"/>
      <w:bookmarkStart w:id="23" w:name="_Toc231565486"/>
      <w:r>
        <w:rPr>
          <w:rStyle w:val="CharDivNo"/>
        </w:rPr>
        <w:lastRenderedPageBreak/>
        <w:t>Division 3</w:t>
      </w:r>
      <w:r>
        <w:t> — </w:t>
      </w:r>
      <w:r>
        <w:rPr>
          <w:rStyle w:val="CharDivText"/>
        </w:rPr>
        <w:t>Application</w:t>
      </w:r>
      <w:bookmarkEnd w:id="21"/>
      <w:bookmarkEnd w:id="22"/>
      <w:bookmarkEnd w:id="23"/>
    </w:p>
    <w:p w14:paraId="47519F80" w14:textId="77777777" w:rsidR="002F4531" w:rsidRDefault="002F4531">
      <w:pPr>
        <w:pStyle w:val="Heading5"/>
        <w:rPr>
          <w:color w:val="000000"/>
        </w:rPr>
      </w:pPr>
      <w:bookmarkStart w:id="24" w:name="_Toc231565487"/>
      <w:r>
        <w:rPr>
          <w:rStyle w:val="CharSectno"/>
          <w:color w:val="000000"/>
        </w:rPr>
        <w:t>10</w:t>
      </w:r>
      <w:r>
        <w:rPr>
          <w:color w:val="000000"/>
        </w:rPr>
        <w:t>.</w:t>
      </w:r>
      <w:r>
        <w:rPr>
          <w:color w:val="000000"/>
        </w:rPr>
        <w:tab/>
        <w:t>Application to transport by road and rail</w:t>
      </w:r>
      <w:bookmarkEnd w:id="24"/>
    </w:p>
    <w:p w14:paraId="2160D6E1" w14:textId="77777777" w:rsidR="002F4531" w:rsidRDefault="002F4531">
      <w:pPr>
        <w:pStyle w:val="Subsection"/>
        <w:keepNext/>
        <w:rPr>
          <w:color w:val="000000"/>
        </w:rPr>
      </w:pPr>
      <w:r>
        <w:tab/>
      </w:r>
      <w:r>
        <w:tab/>
      </w:r>
      <w:r>
        <w:rPr>
          <w:color w:val="000000"/>
        </w:rPr>
        <w:t>Unless the contrary intention appears, these regulations apply to the transport of dangerous goods by road or rail.</w:t>
      </w:r>
    </w:p>
    <w:p w14:paraId="1B20465D" w14:textId="77777777" w:rsidR="002F4531" w:rsidRDefault="002F4531">
      <w:pPr>
        <w:pStyle w:val="PermNoteHeading"/>
      </w:pPr>
      <w:r>
        <w:tab/>
        <w:t>Notes for this regulation:</w:t>
      </w:r>
    </w:p>
    <w:p w14:paraId="40382258" w14:textId="77777777" w:rsidR="002F4531" w:rsidRDefault="002F4531">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14:paraId="448A6B87" w14:textId="77777777" w:rsidR="002F4531" w:rsidRDefault="002F4531">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14:paraId="0D4BE08E" w14:textId="77777777" w:rsidR="002F4531" w:rsidRDefault="002F4531">
      <w:pPr>
        <w:pStyle w:val="Heading5"/>
      </w:pPr>
      <w:bookmarkStart w:id="25" w:name="_Toc231565488"/>
      <w:r>
        <w:rPr>
          <w:rStyle w:val="CharSectno"/>
        </w:rPr>
        <w:t>11</w:t>
      </w:r>
      <w:r>
        <w:t>.</w:t>
      </w:r>
      <w:r>
        <w:tab/>
        <w:t>Dangerous situations</w:t>
      </w:r>
      <w:bookmarkEnd w:id="25"/>
    </w:p>
    <w:p w14:paraId="32F25824" w14:textId="77777777" w:rsidR="002F4531" w:rsidRDefault="002F4531">
      <w:pPr>
        <w:pStyle w:val="Subsection"/>
      </w:pPr>
      <w:r>
        <w:tab/>
      </w:r>
      <w:r>
        <w:tab/>
        <w:t xml:space="preserve">These regulations do not apply to the transport of dangerous goods by or at the direction of — </w:t>
      </w:r>
    </w:p>
    <w:p w14:paraId="162C2B88" w14:textId="77777777" w:rsidR="002F4531" w:rsidRDefault="002F4531">
      <w:pPr>
        <w:pStyle w:val="Indenta"/>
      </w:pPr>
      <w:r>
        <w:tab/>
        <w:t>(a)</w:t>
      </w:r>
      <w:r>
        <w:tab/>
        <w:t>a DGO or a police officer who is exercising a power under the Act Part 6 Division 5 or 6; or</w:t>
      </w:r>
    </w:p>
    <w:p w14:paraId="378EBAB4" w14:textId="77777777" w:rsidR="002F4531" w:rsidRDefault="002F4531">
      <w:pPr>
        <w:pStyle w:val="Indenta"/>
        <w:keepLines/>
      </w:pPr>
      <w:r>
        <w:tab/>
        <w:t>(b)</w:t>
      </w:r>
      <w:r>
        <w:tab/>
        <w:t>an emergency service officer who is acting to reduce, eliminate or avert any risk to people, property or the environment from dangerous goods in a dangerous situation.</w:t>
      </w:r>
    </w:p>
    <w:p w14:paraId="799D4B00" w14:textId="77777777" w:rsidR="002F4531" w:rsidRDefault="002F4531">
      <w:pPr>
        <w:pStyle w:val="Heading5"/>
      </w:pPr>
      <w:bookmarkStart w:id="26" w:name="_Toc231565489"/>
      <w:r>
        <w:rPr>
          <w:rStyle w:val="CharSectno"/>
          <w:color w:val="000000"/>
        </w:rPr>
        <w:t>12</w:t>
      </w:r>
      <w:r>
        <w:rPr>
          <w:color w:val="000000"/>
        </w:rPr>
        <w:t>.</w:t>
      </w:r>
      <w:r>
        <w:rPr>
          <w:color w:val="000000"/>
        </w:rPr>
        <w:tab/>
        <w:t>Exempt transport</w:t>
      </w:r>
      <w:bookmarkEnd w:id="26"/>
    </w:p>
    <w:p w14:paraId="2253475F" w14:textId="77777777" w:rsidR="002F4531" w:rsidRDefault="002F4531">
      <w:pPr>
        <w:pStyle w:val="Subsection"/>
        <w:rPr>
          <w:color w:val="000000"/>
        </w:rPr>
      </w:pPr>
      <w:r>
        <w:rPr>
          <w:color w:val="000000"/>
        </w:rPr>
        <w:tab/>
        <w:t>(1)</w:t>
      </w:r>
      <w:r>
        <w:rPr>
          <w:color w:val="000000"/>
        </w:rPr>
        <w:tab/>
        <w:t xml:space="preserve">In this regulation — </w:t>
      </w:r>
    </w:p>
    <w:p w14:paraId="6FE5D177" w14:textId="77777777" w:rsidR="002F4531" w:rsidRDefault="002F4531">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14:paraId="5EA1A6C8" w14:textId="77777777" w:rsidR="002F4531" w:rsidRDefault="002F4531">
      <w:pPr>
        <w:pStyle w:val="Defpara"/>
        <w:rPr>
          <w:color w:val="000000"/>
        </w:rPr>
      </w:pPr>
      <w:r>
        <w:rPr>
          <w:color w:val="000000"/>
        </w:rPr>
        <w:tab/>
        <w:t>(a)</w:t>
      </w:r>
      <w:r>
        <w:rPr>
          <w:color w:val="000000"/>
        </w:rPr>
        <w:tab/>
        <w:t xml:space="preserve">Class 1 (explosives), except — </w:t>
      </w:r>
    </w:p>
    <w:p w14:paraId="7A883DDD" w14:textId="77777777" w:rsidR="002F4531" w:rsidRDefault="002F4531">
      <w:pPr>
        <w:pStyle w:val="Defsubpara"/>
        <w:keepLines w:val="0"/>
      </w:pPr>
      <w:r>
        <w:tab/>
        <w:t>(i)</w:t>
      </w:r>
      <w:r>
        <w:tab/>
        <w:t>any substance or article that, under the ADG Code, is within Division 1.4S; and</w:t>
      </w:r>
    </w:p>
    <w:p w14:paraId="57BA471D" w14:textId="77777777" w:rsidR="002F4531" w:rsidRDefault="002F4531">
      <w:pPr>
        <w:pStyle w:val="Defsubpara"/>
        <w:keepNext/>
      </w:pPr>
      <w:r>
        <w:lastRenderedPageBreak/>
        <w:tab/>
        <w:t>(ii)</w:t>
      </w:r>
      <w:r>
        <w:tab/>
        <w:t>track signals carried in a unit of rolling stock for the safety of persons working in rail transport;</w:t>
      </w:r>
    </w:p>
    <w:p w14:paraId="2046F8E1" w14:textId="77777777" w:rsidR="002F4531" w:rsidRDefault="002F4531">
      <w:pPr>
        <w:pStyle w:val="Defpara"/>
      </w:pPr>
      <w:r>
        <w:tab/>
      </w:r>
      <w:r>
        <w:tab/>
        <w:t>or</w:t>
      </w:r>
    </w:p>
    <w:p w14:paraId="5DC6A54E" w14:textId="77777777" w:rsidR="002F4531" w:rsidRDefault="002F4531">
      <w:pPr>
        <w:pStyle w:val="Defpara"/>
        <w:rPr>
          <w:color w:val="000000"/>
        </w:rPr>
      </w:pPr>
      <w:r>
        <w:rPr>
          <w:color w:val="000000"/>
        </w:rPr>
        <w:tab/>
        <w:t>(b)</w:t>
      </w:r>
      <w:r>
        <w:rPr>
          <w:color w:val="000000"/>
        </w:rPr>
        <w:tab/>
        <w:t>Category A of Division 6.2 (infectious substances); or</w:t>
      </w:r>
    </w:p>
    <w:p w14:paraId="28C08BD0" w14:textId="77777777" w:rsidR="002F4531" w:rsidRDefault="002F4531">
      <w:pPr>
        <w:pStyle w:val="Defpara"/>
        <w:rPr>
          <w:color w:val="000000"/>
        </w:rPr>
      </w:pPr>
      <w:r>
        <w:rPr>
          <w:color w:val="000000"/>
        </w:rPr>
        <w:tab/>
        <w:t>(c)</w:t>
      </w:r>
      <w:r>
        <w:rPr>
          <w:color w:val="000000"/>
        </w:rPr>
        <w:tab/>
        <w:t>Class 7 (radioactive materials).</w:t>
      </w:r>
    </w:p>
    <w:p w14:paraId="7DC0624E" w14:textId="77777777" w:rsidR="002F4531" w:rsidRDefault="002F4531">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14:paraId="58884FEF" w14:textId="77777777" w:rsidR="002F4531" w:rsidRDefault="002F4531">
      <w:pPr>
        <w:pStyle w:val="Indenta"/>
        <w:rPr>
          <w:color w:val="000000"/>
        </w:rPr>
      </w:pPr>
      <w:r>
        <w:rPr>
          <w:color w:val="000000"/>
        </w:rPr>
        <w:tab/>
        <w:t>(a)</w:t>
      </w:r>
      <w:r>
        <w:rPr>
          <w:color w:val="000000"/>
        </w:rPr>
        <w:tab/>
        <w:t>the load does not contain any designated goods;</w:t>
      </w:r>
    </w:p>
    <w:p w14:paraId="006F5893" w14:textId="77777777" w:rsidR="002F4531" w:rsidRDefault="002F4531">
      <w:pPr>
        <w:pStyle w:val="Indenta"/>
        <w:keepNext/>
      </w:pPr>
      <w:r>
        <w:tab/>
        <w:t>(b)</w:t>
      </w:r>
      <w:r>
        <w:tab/>
        <w:t>the load does not contain —</w:t>
      </w:r>
    </w:p>
    <w:p w14:paraId="4AA59D39" w14:textId="77777777" w:rsidR="002F4531" w:rsidRDefault="002F4531">
      <w:pPr>
        <w:pStyle w:val="Indenti"/>
      </w:pPr>
      <w:r>
        <w:tab/>
        <w:t>(i)</w:t>
      </w:r>
      <w:r>
        <w:tab/>
        <w:t>dangerous goods in any single receptacle with a capacity of more than 500 L; or</w:t>
      </w:r>
    </w:p>
    <w:p w14:paraId="4E8D78C9" w14:textId="77777777" w:rsidR="002F4531" w:rsidRDefault="002F4531">
      <w:pPr>
        <w:pStyle w:val="Indenti"/>
      </w:pPr>
      <w:r>
        <w:tab/>
        <w:t>(ii)</w:t>
      </w:r>
      <w:r>
        <w:tab/>
        <w:t>more than 500 kg of dangerous goods in any single receptacle;</w:t>
      </w:r>
    </w:p>
    <w:p w14:paraId="245F9D99" w14:textId="77777777" w:rsidR="002F4531" w:rsidRDefault="002F4531">
      <w:pPr>
        <w:pStyle w:val="Indenta"/>
        <w:rPr>
          <w:color w:val="000000"/>
        </w:rPr>
      </w:pPr>
      <w:r>
        <w:rPr>
          <w:color w:val="000000"/>
        </w:rPr>
        <w:tab/>
        <w:t>(c)</w:t>
      </w:r>
      <w:r>
        <w:rPr>
          <w:color w:val="000000"/>
        </w:rPr>
        <w:tab/>
        <w:t>the aggregate quantity of the dangerous goods in the load is less than 25% of a placard load;</w:t>
      </w:r>
    </w:p>
    <w:p w14:paraId="032DC39D" w14:textId="77777777" w:rsidR="002F4531" w:rsidRDefault="002F4531">
      <w:pPr>
        <w:pStyle w:val="Indenta"/>
        <w:rPr>
          <w:color w:val="000000"/>
        </w:rPr>
      </w:pPr>
      <w:r>
        <w:rPr>
          <w:color w:val="000000"/>
        </w:rPr>
        <w:tab/>
        <w:t>(d)</w:t>
      </w:r>
      <w:r>
        <w:rPr>
          <w:color w:val="000000"/>
        </w:rPr>
        <w:tab/>
        <w:t>the goods are not being transported by the person in the course of a business of transporting goods by road;</w:t>
      </w:r>
    </w:p>
    <w:p w14:paraId="0DB60706" w14:textId="77777777" w:rsidR="002F4531" w:rsidRDefault="002F4531">
      <w:pPr>
        <w:pStyle w:val="Indenta"/>
        <w:keepNext/>
        <w:rPr>
          <w:color w:val="000000"/>
        </w:rPr>
      </w:pPr>
      <w:r>
        <w:rPr>
          <w:color w:val="000000"/>
        </w:rPr>
        <w:tab/>
        <w:t>(e)</w:t>
      </w:r>
      <w:r>
        <w:rPr>
          <w:color w:val="000000"/>
        </w:rPr>
        <w:tab/>
        <w:t>the goods are not being transported by the person on a passenger train.</w:t>
      </w:r>
    </w:p>
    <w:p w14:paraId="1B38325F" w14:textId="77777777" w:rsidR="002F4531" w:rsidRDefault="002F4531">
      <w:pPr>
        <w:pStyle w:val="Footnotesection"/>
      </w:pPr>
      <w:r>
        <w:tab/>
        <w:t>[Regulation 12 amended: Gazette 22 Jun 2010 p. 2719; 13 Jun 2014 p. 1932.]</w:t>
      </w:r>
    </w:p>
    <w:p w14:paraId="55F1320A" w14:textId="77777777" w:rsidR="002F4531" w:rsidRDefault="002F4531">
      <w:pPr>
        <w:pStyle w:val="Heading5"/>
      </w:pPr>
      <w:bookmarkStart w:id="27" w:name="_Toc231565490"/>
      <w:r>
        <w:rPr>
          <w:rStyle w:val="CharSectno"/>
        </w:rPr>
        <w:t>13</w:t>
      </w:r>
      <w:r>
        <w:t>.</w:t>
      </w:r>
      <w:r>
        <w:tab/>
        <w:t>Further</w:t>
      </w:r>
      <w:r>
        <w:rPr>
          <w:color w:val="000000"/>
        </w:rPr>
        <w:t xml:space="preserve"> exemptions</w:t>
      </w:r>
      <w:bookmarkEnd w:id="27"/>
    </w:p>
    <w:p w14:paraId="21198712" w14:textId="77777777" w:rsidR="002F4531" w:rsidRDefault="002F4531">
      <w:pPr>
        <w:pStyle w:val="Subsection"/>
        <w:rPr>
          <w:color w:val="000000"/>
        </w:rPr>
      </w:pPr>
      <w:r>
        <w:rPr>
          <w:color w:val="000000"/>
        </w:rPr>
        <w:tab/>
      </w:r>
      <w:r>
        <w:rPr>
          <w:color w:val="000000"/>
        </w:rPr>
        <w:tab/>
        <w:t xml:space="preserve">These regulations do not apply to the transport by a vehicle of dangerous goods — </w:t>
      </w:r>
    </w:p>
    <w:p w14:paraId="6B5F846B" w14:textId="77777777" w:rsidR="002F4531" w:rsidRDefault="002F4531">
      <w:pPr>
        <w:pStyle w:val="Indenta"/>
      </w:pPr>
      <w:r>
        <w:tab/>
        <w:t>(a)</w:t>
      </w:r>
      <w:r>
        <w:tab/>
        <w:t>that are in a consignment where the aggregate quantity of dangerous goods is less than the quantity set out in the ADG Code section 1.1.1.2(3)(a); or</w:t>
      </w:r>
    </w:p>
    <w:p w14:paraId="4A67F6A1" w14:textId="77777777" w:rsidR="002F4531" w:rsidRDefault="002F4531">
      <w:pPr>
        <w:pStyle w:val="Indenta"/>
        <w:rPr>
          <w:color w:val="000000"/>
        </w:rPr>
      </w:pPr>
      <w:r>
        <w:rPr>
          <w:color w:val="000000"/>
        </w:rPr>
        <w:tab/>
        <w:t>(b)</w:t>
      </w:r>
      <w:r>
        <w:rPr>
          <w:color w:val="000000"/>
        </w:rPr>
        <w:tab/>
        <w:t>in the vehicle’s fuel tank; or</w:t>
      </w:r>
    </w:p>
    <w:p w14:paraId="116D5EC6" w14:textId="77777777" w:rsidR="002F4531" w:rsidRDefault="002F4531">
      <w:pPr>
        <w:pStyle w:val="Indenta"/>
        <w:rPr>
          <w:color w:val="000000"/>
        </w:rPr>
      </w:pPr>
      <w:r>
        <w:rPr>
          <w:color w:val="000000"/>
        </w:rPr>
        <w:lastRenderedPageBreak/>
        <w:tab/>
        <w:t>(c)</w:t>
      </w:r>
      <w:r>
        <w:rPr>
          <w:color w:val="000000"/>
        </w:rPr>
        <w:tab/>
        <w:t>in an appliance or plant that forms part of the vehicle and is necessary for its operation; or</w:t>
      </w:r>
    </w:p>
    <w:p w14:paraId="2BD99511" w14:textId="77777777" w:rsidR="002F4531" w:rsidRDefault="002F4531">
      <w:pPr>
        <w:pStyle w:val="Indenta"/>
        <w:rPr>
          <w:color w:val="000000"/>
        </w:rPr>
      </w:pPr>
      <w:r>
        <w:rPr>
          <w:color w:val="000000"/>
        </w:rPr>
        <w:tab/>
        <w:t>(d)</w:t>
      </w:r>
      <w:r>
        <w:rPr>
          <w:color w:val="000000"/>
        </w:rPr>
        <w:tab/>
        <w:t>that are portable fire fighting equipment or other portable safety equipment and are part of the vehicle’s safety equipment.</w:t>
      </w:r>
    </w:p>
    <w:p w14:paraId="55387D6C" w14:textId="77777777" w:rsidR="002F4531" w:rsidRDefault="002F4531">
      <w:pPr>
        <w:pStyle w:val="Footnotesection"/>
        <w:spacing w:before="100"/>
        <w:ind w:left="890" w:hanging="890"/>
        <w:rPr>
          <w:color w:val="000000"/>
        </w:rPr>
      </w:pPr>
      <w:r>
        <w:tab/>
        <w:t>[Regulation 13 amended: Gazette 13 Jun 2014 p. 1932; 11 Jul 2017 p. 3821.]</w:t>
      </w:r>
    </w:p>
    <w:p w14:paraId="733086AD" w14:textId="77777777" w:rsidR="002F4531" w:rsidRDefault="002F4531">
      <w:pPr>
        <w:pStyle w:val="Heading5"/>
      </w:pPr>
      <w:bookmarkStart w:id="28" w:name="_Toc231565491"/>
      <w:r>
        <w:rPr>
          <w:rStyle w:val="CharSectno"/>
        </w:rPr>
        <w:t>13A</w:t>
      </w:r>
      <w:r>
        <w:t>.</w:t>
      </w:r>
      <w:r>
        <w:tab/>
        <w:t>Partial exemption for transport by complying MPU</w:t>
      </w:r>
      <w:bookmarkEnd w:id="28"/>
    </w:p>
    <w:p w14:paraId="27AB9103" w14:textId="77777777" w:rsidR="002F4531" w:rsidRDefault="002F4531">
      <w:pPr>
        <w:pStyle w:val="Subsection"/>
      </w:pPr>
      <w:r>
        <w:tab/>
        <w:t>(1)</w:t>
      </w:r>
      <w:r>
        <w:tab/>
        <w:t xml:space="preserve">In this regulation — </w:t>
      </w:r>
    </w:p>
    <w:p w14:paraId="7BE6E4CC" w14:textId="77777777" w:rsidR="002F4531" w:rsidRDefault="002F4531">
      <w:pPr>
        <w:pStyle w:val="Defstart"/>
      </w:pPr>
      <w:r>
        <w:tab/>
      </w:r>
      <w:r>
        <w:rPr>
          <w:rStyle w:val="CharDefText"/>
        </w:rPr>
        <w:t>complying MPU</w:t>
      </w:r>
      <w:r>
        <w:t xml:space="preserve"> means an MPU that complies with an approved code of practice (if any) in respect of the following matters — </w:t>
      </w:r>
    </w:p>
    <w:p w14:paraId="63E4559A" w14:textId="77777777" w:rsidR="002F4531" w:rsidRDefault="002F4531">
      <w:pPr>
        <w:pStyle w:val="Defpara"/>
      </w:pPr>
      <w:r>
        <w:tab/>
        <w:t>(a)</w:t>
      </w:r>
      <w:r>
        <w:tab/>
        <w:t>packaging of dangerous goods carried by the MPU;</w:t>
      </w:r>
    </w:p>
    <w:p w14:paraId="49B4D993" w14:textId="77777777" w:rsidR="002F4531" w:rsidRDefault="002F4531">
      <w:pPr>
        <w:pStyle w:val="Defpara"/>
      </w:pPr>
      <w:r>
        <w:tab/>
        <w:t>(b)</w:t>
      </w:r>
      <w:r>
        <w:tab/>
        <w:t>consignment procedures for dangerous goods carried by the MPU;</w:t>
      </w:r>
    </w:p>
    <w:p w14:paraId="3A0BB412" w14:textId="77777777" w:rsidR="002F4531" w:rsidRDefault="002F4531">
      <w:pPr>
        <w:pStyle w:val="Defpara"/>
      </w:pPr>
      <w:r>
        <w:tab/>
        <w:t>(c)</w:t>
      </w:r>
      <w:r>
        <w:tab/>
        <w:t>safety standards for vehicles and equipment;</w:t>
      </w:r>
    </w:p>
    <w:p w14:paraId="6E07DDF1" w14:textId="77777777" w:rsidR="002F4531" w:rsidRDefault="002F4531">
      <w:pPr>
        <w:pStyle w:val="Defpara"/>
      </w:pPr>
      <w:r>
        <w:tab/>
        <w:t>(d)</w:t>
      </w:r>
      <w:r>
        <w:tab/>
        <w:t>stowage and constraint of dangerous goods carried by the MPU;</w:t>
      </w:r>
    </w:p>
    <w:p w14:paraId="3EDA6ABA" w14:textId="77777777" w:rsidR="002F4531" w:rsidRDefault="002F4531">
      <w:pPr>
        <w:pStyle w:val="Defpara"/>
        <w:keepNext/>
      </w:pPr>
      <w:r>
        <w:tab/>
        <w:t>(e)</w:t>
      </w:r>
      <w:r>
        <w:tab/>
        <w:t>segregation of dangerous goods carried by the MPU;</w:t>
      </w:r>
    </w:p>
    <w:p w14:paraId="5C3D24EE" w14:textId="77777777" w:rsidR="002F4531" w:rsidRDefault="002F4531">
      <w:pPr>
        <w:pStyle w:val="Defpara"/>
      </w:pPr>
      <w:r>
        <w:tab/>
        <w:t>(f)</w:t>
      </w:r>
      <w:r>
        <w:tab/>
        <w:t>bulk transfer of dangerous goods carried by the MPU;</w:t>
      </w:r>
    </w:p>
    <w:p w14:paraId="30BEA39E" w14:textId="77777777" w:rsidR="002F4531" w:rsidRDefault="002F4531">
      <w:pPr>
        <w:pStyle w:val="Defpara"/>
      </w:pPr>
      <w:r>
        <w:tab/>
        <w:t>(g)</w:t>
      </w:r>
      <w:r>
        <w:tab/>
        <w:t>documentation of dangerous goods carried by the MPU;</w:t>
      </w:r>
    </w:p>
    <w:p w14:paraId="1C97A01E" w14:textId="77777777" w:rsidR="002F4531" w:rsidRDefault="002F4531">
      <w:pPr>
        <w:pStyle w:val="Defpara"/>
      </w:pPr>
      <w:r>
        <w:tab/>
        <w:t>(h)</w:t>
      </w:r>
      <w:r>
        <w:tab/>
        <w:t>safety equipment carried by the MPU;</w:t>
      </w:r>
    </w:p>
    <w:p w14:paraId="7FE66FD1" w14:textId="77777777" w:rsidR="002F4531" w:rsidRDefault="002F4531">
      <w:pPr>
        <w:pStyle w:val="Defpara"/>
      </w:pPr>
      <w:r>
        <w:tab/>
        <w:t>(i)</w:t>
      </w:r>
      <w:r>
        <w:tab/>
        <w:t>procedures during transport of dangerous goods by the MPU;</w:t>
      </w:r>
    </w:p>
    <w:p w14:paraId="465CABB9" w14:textId="77777777" w:rsidR="002F4531" w:rsidRDefault="002F4531">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14:paraId="6C34A95A" w14:textId="77777777" w:rsidR="002F4531" w:rsidRDefault="002F4531">
      <w:pPr>
        <w:pStyle w:val="Subsection"/>
        <w:keepNext/>
      </w:pPr>
      <w:r>
        <w:lastRenderedPageBreak/>
        <w:tab/>
        <w:t>(2)</w:t>
      </w:r>
      <w:r>
        <w:tab/>
        <w:t>Parts 4, 5, 6, 8, 9, 10, 11, 12 and 13 and regulation 215 do not apply in respect of the transport by a person of the ingredients of an explosive if the transport is by means of a complying MPU.</w:t>
      </w:r>
    </w:p>
    <w:p w14:paraId="3B51D709" w14:textId="77777777" w:rsidR="002F4531" w:rsidRDefault="002F4531">
      <w:pPr>
        <w:pStyle w:val="Footnotesection"/>
        <w:spacing w:before="100"/>
        <w:ind w:left="890" w:hanging="890"/>
        <w:rPr>
          <w:color w:val="000000"/>
        </w:rPr>
      </w:pPr>
      <w:r>
        <w:tab/>
        <w:t>[Regulation 13A inserted: Gazette 11 Jul 2017 p. 3822.]</w:t>
      </w:r>
    </w:p>
    <w:p w14:paraId="4DB33921" w14:textId="77777777" w:rsidR="002F4531" w:rsidRDefault="002F4531">
      <w:pPr>
        <w:pStyle w:val="Heading5"/>
      </w:pPr>
      <w:bookmarkStart w:id="29" w:name="_Toc231565492"/>
      <w:r>
        <w:rPr>
          <w:rStyle w:val="CharSectno"/>
        </w:rPr>
        <w:t>13B</w:t>
      </w:r>
      <w:r>
        <w:t>.</w:t>
      </w:r>
      <w:r>
        <w:tab/>
        <w:t>Special provisions for tools of trade and dangerous goods for private use</w:t>
      </w:r>
      <w:bookmarkEnd w:id="29"/>
    </w:p>
    <w:p w14:paraId="6FA37E0D" w14:textId="77777777" w:rsidR="002F4531" w:rsidRDefault="002F4531">
      <w:pPr>
        <w:pStyle w:val="Subsection"/>
      </w:pPr>
      <w:r>
        <w:tab/>
        <w:t>(1)</w:t>
      </w:r>
      <w:r>
        <w:tab/>
        <w:t xml:space="preserve">This regulation applies to a load if — </w:t>
      </w:r>
    </w:p>
    <w:p w14:paraId="6E27BB78" w14:textId="77777777" w:rsidR="002F4531" w:rsidRDefault="002F4531">
      <w:pPr>
        <w:pStyle w:val="Indenta"/>
      </w:pPr>
      <w:r>
        <w:tab/>
        <w:t>(a)</w:t>
      </w:r>
      <w:r>
        <w:tab/>
        <w:t>for loads not including dangerous goods of UN Division 2.1 (other than aerosols), UN Division 2.3 or Packing Group 1 — the load includes an aggregate quantity of dangerous goods of less than 500; and</w:t>
      </w:r>
    </w:p>
    <w:p w14:paraId="054FE974" w14:textId="77777777" w:rsidR="002F4531" w:rsidRDefault="002F4531">
      <w:pPr>
        <w:pStyle w:val="Indenta"/>
      </w:pPr>
      <w:r>
        <w:tab/>
        <w:t>(b)</w:t>
      </w:r>
      <w:r>
        <w:tab/>
        <w:t xml:space="preserve">for loads including dangerous goods of UN Division 2.1 (other than aerosols), UN Division 2.3 or Packing Group 1 — </w:t>
      </w:r>
    </w:p>
    <w:p w14:paraId="65BBA82F" w14:textId="77777777" w:rsidR="002F4531" w:rsidRDefault="002F4531">
      <w:pPr>
        <w:pStyle w:val="Indenti"/>
      </w:pPr>
      <w:r>
        <w:tab/>
        <w:t>(i)</w:t>
      </w:r>
      <w:r>
        <w:tab/>
        <w:t>the load includes an aggregate quantity of dangerous goods of less than 250; and</w:t>
      </w:r>
    </w:p>
    <w:p w14:paraId="6B2FF0E2" w14:textId="77777777" w:rsidR="002F4531" w:rsidRDefault="002F4531">
      <w:pPr>
        <w:pStyle w:val="Indenti"/>
      </w:pPr>
      <w:r>
        <w:tab/>
        <w:t>(ii)</w:t>
      </w:r>
      <w:r>
        <w:tab/>
        <w:t>any dangerous goods of UN Division 2.3 or Packing Group 1 together constitute less than 100 of the aggregate quantity;</w:t>
      </w:r>
    </w:p>
    <w:p w14:paraId="2938F7D4" w14:textId="77777777" w:rsidR="002F4531" w:rsidRDefault="002F4531">
      <w:pPr>
        <w:pStyle w:val="Indenta"/>
      </w:pPr>
      <w:r>
        <w:tab/>
      </w:r>
      <w:r>
        <w:tab/>
        <w:t>and</w:t>
      </w:r>
    </w:p>
    <w:p w14:paraId="09883EE2" w14:textId="77777777" w:rsidR="002F4531" w:rsidRDefault="002F4531">
      <w:pPr>
        <w:pStyle w:val="Indenta"/>
      </w:pPr>
      <w:r>
        <w:tab/>
        <w:t>(c)</w:t>
      </w:r>
      <w:r>
        <w:tab/>
        <w:t xml:space="preserve">the goods are not being transported in the course of a business of transporting goods but are being transported — </w:t>
      </w:r>
    </w:p>
    <w:p w14:paraId="4AE126CA" w14:textId="77777777" w:rsidR="002F4531" w:rsidRDefault="002F4531">
      <w:pPr>
        <w:pStyle w:val="Indenti"/>
      </w:pPr>
      <w:r>
        <w:tab/>
        <w:t>(i)</w:t>
      </w:r>
      <w:r>
        <w:tab/>
        <w:t>by a person who intends to use them; or</w:t>
      </w:r>
    </w:p>
    <w:p w14:paraId="3A99E02F" w14:textId="77777777" w:rsidR="002F4531" w:rsidRDefault="002F4531">
      <w:pPr>
        <w:pStyle w:val="Indenti"/>
      </w:pPr>
      <w:r>
        <w:tab/>
        <w:t>(ii)</w:t>
      </w:r>
      <w:r>
        <w:tab/>
        <w:t>so they can be used for a commercial purpose.</w:t>
      </w:r>
    </w:p>
    <w:p w14:paraId="3C3A4BE2" w14:textId="77777777" w:rsidR="002F4531" w:rsidRDefault="002F4531">
      <w:pPr>
        <w:pStyle w:val="Subsection"/>
      </w:pPr>
      <w:r>
        <w:tab/>
        <w:t>(2)</w:t>
      </w:r>
      <w:r>
        <w:tab/>
        <w:t>A person transporting a load to which this regulation applies is exempt from all the obligations imposed by these regulations other than those imposed by this regulation.</w:t>
      </w:r>
    </w:p>
    <w:p w14:paraId="237DEAA8" w14:textId="77777777" w:rsidR="002F4531" w:rsidRDefault="002F4531">
      <w:pPr>
        <w:pStyle w:val="Subsection"/>
        <w:keepNext/>
      </w:pPr>
      <w:r>
        <w:lastRenderedPageBreak/>
        <w:tab/>
        <w:t>(3)</w:t>
      </w:r>
      <w:r>
        <w:tab/>
        <w:t xml:space="preserve">A person must not transport a load to which this regulation applies unless each package in the load — </w:t>
      </w:r>
    </w:p>
    <w:p w14:paraId="309FE26F" w14:textId="77777777" w:rsidR="002F4531" w:rsidRDefault="002F4531">
      <w:pPr>
        <w:pStyle w:val="Indenta"/>
      </w:pPr>
      <w:r>
        <w:tab/>
        <w:t>(a)</w:t>
      </w:r>
      <w:r>
        <w:tab/>
        <w:t>complies with the packaging requirements appropriate to the quantity of dangerous goods, as specified in Part 4; and</w:t>
      </w:r>
    </w:p>
    <w:p w14:paraId="00BE8708" w14:textId="77777777" w:rsidR="002F4531" w:rsidRDefault="002F4531">
      <w:pPr>
        <w:pStyle w:val="Indenta"/>
      </w:pPr>
      <w:r>
        <w:tab/>
        <w:t>(b)</w:t>
      </w:r>
      <w:r>
        <w:tab/>
        <w:t>is labelled and marked as specified in Part 5 Division 1; and</w:t>
      </w:r>
    </w:p>
    <w:p w14:paraId="284EF50E" w14:textId="77777777" w:rsidR="002F4531" w:rsidRDefault="002F4531">
      <w:pPr>
        <w:pStyle w:val="Indenta"/>
      </w:pPr>
      <w:r>
        <w:tab/>
        <w:t>(c)</w:t>
      </w:r>
      <w:r>
        <w:tab/>
        <w:t xml:space="preserve">is loaded, secured, segregated, unloaded and otherwise transported in such a way as to ensure that — </w:t>
      </w:r>
    </w:p>
    <w:p w14:paraId="781BE7EF" w14:textId="77777777" w:rsidR="002F4531" w:rsidRDefault="002F4531">
      <w:pPr>
        <w:pStyle w:val="Indenti"/>
      </w:pPr>
      <w:r>
        <w:tab/>
        <w:t>(i)</w:t>
      </w:r>
      <w:r>
        <w:tab/>
        <w:t>its packaging remains fit for purpose; and</w:t>
      </w:r>
    </w:p>
    <w:p w14:paraId="619DBCF6" w14:textId="77777777" w:rsidR="002F4531" w:rsidRDefault="002F4531">
      <w:pPr>
        <w:pStyle w:val="Indenti"/>
      </w:pPr>
      <w:r>
        <w:tab/>
        <w:t>(ii)</w:t>
      </w:r>
      <w:r>
        <w:tab/>
        <w:t>the risks to any person, property or the environment are eliminated, or if it is not practicable to eliminate the risks, are minimised to the maximum extent that is practicable.</w:t>
      </w:r>
    </w:p>
    <w:p w14:paraId="7B6718A2" w14:textId="77777777" w:rsidR="002F4531" w:rsidRDefault="002F4531">
      <w:pPr>
        <w:pStyle w:val="Penstart"/>
      </w:pPr>
      <w:r>
        <w:tab/>
        <w:t>Penalty for this subregulation: a fine of $1 500.</w:t>
      </w:r>
    </w:p>
    <w:p w14:paraId="3D28F4F0" w14:textId="77777777" w:rsidR="002F4531" w:rsidRDefault="002F4531">
      <w:pPr>
        <w:pStyle w:val="Subsection"/>
      </w:pPr>
      <w:r>
        <w:tab/>
        <w:t>(4)</w:t>
      </w:r>
      <w:r>
        <w:tab/>
        <w:t xml:space="preserve">If a load to which this regulation applies contains an aggregate quantity of dangerous goods of UN Class 3, 4, 5 or 6 of more than 250, a person must not transport the load — </w:t>
      </w:r>
    </w:p>
    <w:p w14:paraId="67497F37" w14:textId="77777777" w:rsidR="002F4531" w:rsidRDefault="002F4531">
      <w:pPr>
        <w:pStyle w:val="Indenta"/>
      </w:pPr>
      <w:r>
        <w:tab/>
        <w:t>(a)</w:t>
      </w:r>
      <w:r>
        <w:tab/>
        <w:t>in the passenger compartment of a vehicle; or</w:t>
      </w:r>
    </w:p>
    <w:p w14:paraId="09A24DA1" w14:textId="77777777" w:rsidR="002F4531" w:rsidRDefault="002F4531">
      <w:pPr>
        <w:pStyle w:val="Indenta"/>
      </w:pPr>
      <w:r>
        <w:tab/>
        <w:t>(b)</w:t>
      </w:r>
      <w:r>
        <w:tab/>
        <w:t>in an enclosed space that is not separated from the passenger compartment of a vehicle.</w:t>
      </w:r>
    </w:p>
    <w:p w14:paraId="3288DB80" w14:textId="77777777" w:rsidR="002F4531" w:rsidRDefault="002F4531">
      <w:pPr>
        <w:pStyle w:val="Penstart"/>
      </w:pPr>
      <w:r>
        <w:tab/>
        <w:t>Penalty for this subregulation: a fine of $1 500.</w:t>
      </w:r>
    </w:p>
    <w:p w14:paraId="47599850" w14:textId="77777777" w:rsidR="002F4531" w:rsidRDefault="002F4531">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14:paraId="53351498" w14:textId="77777777" w:rsidR="002F4531" w:rsidRDefault="002F4531">
      <w:pPr>
        <w:pStyle w:val="Indenta"/>
      </w:pPr>
      <w:r>
        <w:tab/>
        <w:t>(a)</w:t>
      </w:r>
      <w:r>
        <w:tab/>
        <w:t>in the passenger compartment of a vehicle; or</w:t>
      </w:r>
    </w:p>
    <w:p w14:paraId="3663FBC3" w14:textId="77777777" w:rsidR="002F4531" w:rsidRDefault="002F4531">
      <w:pPr>
        <w:pStyle w:val="Indenta"/>
        <w:keepNext/>
      </w:pPr>
      <w:r>
        <w:lastRenderedPageBreak/>
        <w:tab/>
        <w:t>(b)</w:t>
      </w:r>
      <w:r>
        <w:tab/>
        <w:t xml:space="preserve">in any other enclosed space in a vehicle unless the space is sufficiently ventilated to prevent an accumulation of vapours or fumes that is likely to cause risk. </w:t>
      </w:r>
    </w:p>
    <w:p w14:paraId="34BE3AF0" w14:textId="77777777" w:rsidR="002F4531" w:rsidRDefault="002F4531">
      <w:pPr>
        <w:pStyle w:val="Penstart"/>
        <w:keepNext/>
      </w:pPr>
      <w:r>
        <w:tab/>
        <w:t>Penalty for this subregulation: a fine of $1 500.</w:t>
      </w:r>
    </w:p>
    <w:p w14:paraId="00E7CD87" w14:textId="77777777" w:rsidR="002F4531" w:rsidRDefault="002F4531">
      <w:pPr>
        <w:pStyle w:val="Footnotesection"/>
        <w:spacing w:before="100"/>
        <w:ind w:left="890" w:hanging="890"/>
        <w:rPr>
          <w:color w:val="000000"/>
        </w:rPr>
      </w:pPr>
      <w:r>
        <w:tab/>
        <w:t>[Regulation 13B inserted: Gazette 11 Jul 2017 p. 3822</w:t>
      </w:r>
      <w:r>
        <w:noBreakHyphen/>
        <w:t>4; amended: Gazette 31 Aug 2018 p. 3044.]</w:t>
      </w:r>
    </w:p>
    <w:p w14:paraId="57C45A55" w14:textId="77777777" w:rsidR="002F4531" w:rsidRDefault="002F4531">
      <w:pPr>
        <w:pStyle w:val="Heading3"/>
      </w:pPr>
      <w:bookmarkStart w:id="30" w:name="_Toc231552806"/>
      <w:bookmarkStart w:id="31" w:name="_Toc231555535"/>
      <w:bookmarkStart w:id="32" w:name="_Toc231565493"/>
      <w:r>
        <w:rPr>
          <w:rStyle w:val="CharDivNo"/>
        </w:rPr>
        <w:t>Division 4</w:t>
      </w:r>
      <w:r>
        <w:t> — </w:t>
      </w:r>
      <w:r>
        <w:rPr>
          <w:rStyle w:val="CharDivText"/>
        </w:rPr>
        <w:t>Instruction and training</w:t>
      </w:r>
      <w:bookmarkEnd w:id="30"/>
      <w:bookmarkEnd w:id="31"/>
      <w:bookmarkEnd w:id="32"/>
    </w:p>
    <w:p w14:paraId="22CA41C1" w14:textId="77777777" w:rsidR="002F4531" w:rsidRDefault="002F4531">
      <w:pPr>
        <w:pStyle w:val="Heading5"/>
        <w:rPr>
          <w:color w:val="000000"/>
        </w:rPr>
      </w:pPr>
      <w:bookmarkStart w:id="33" w:name="_Toc231565494"/>
      <w:r>
        <w:rPr>
          <w:rStyle w:val="CharSectno"/>
          <w:color w:val="000000"/>
        </w:rPr>
        <w:t>14</w:t>
      </w:r>
      <w:r>
        <w:rPr>
          <w:color w:val="000000"/>
        </w:rPr>
        <w:t>.</w:t>
      </w:r>
      <w:r>
        <w:rPr>
          <w:color w:val="000000"/>
        </w:rPr>
        <w:tab/>
        <w:t>Instruction and training</w:t>
      </w:r>
      <w:bookmarkEnd w:id="33"/>
    </w:p>
    <w:p w14:paraId="44494402" w14:textId="77777777" w:rsidR="002F4531" w:rsidRDefault="002F4531">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14:paraId="49C2D1B9" w14:textId="77777777" w:rsidR="002F4531" w:rsidRDefault="002F4531">
      <w:pPr>
        <w:pStyle w:val="Indenta"/>
        <w:keepNext/>
        <w:rPr>
          <w:color w:val="000000"/>
        </w:rPr>
      </w:pPr>
      <w:r>
        <w:rPr>
          <w:color w:val="000000"/>
        </w:rPr>
        <w:tab/>
        <w:t>(a)</w:t>
      </w:r>
      <w:r>
        <w:rPr>
          <w:color w:val="000000"/>
        </w:rPr>
        <w:tab/>
        <w:t>packing dangerous goods;</w:t>
      </w:r>
    </w:p>
    <w:p w14:paraId="51F48D9B" w14:textId="77777777" w:rsidR="002F4531" w:rsidRDefault="002F4531">
      <w:pPr>
        <w:pStyle w:val="Indenta"/>
        <w:keepNext/>
        <w:rPr>
          <w:color w:val="000000"/>
        </w:rPr>
      </w:pPr>
      <w:r>
        <w:rPr>
          <w:color w:val="000000"/>
        </w:rPr>
        <w:tab/>
        <w:t>(b)</w:t>
      </w:r>
      <w:r>
        <w:rPr>
          <w:color w:val="000000"/>
        </w:rPr>
        <w:tab/>
        <w:t>consigning dangerous goods;</w:t>
      </w:r>
    </w:p>
    <w:p w14:paraId="2DE966A0" w14:textId="77777777" w:rsidR="002F4531" w:rsidRDefault="002F4531">
      <w:pPr>
        <w:pStyle w:val="Indenta"/>
        <w:rPr>
          <w:color w:val="000000"/>
        </w:rPr>
      </w:pPr>
      <w:r>
        <w:rPr>
          <w:color w:val="000000"/>
        </w:rPr>
        <w:tab/>
        <w:t>(c)</w:t>
      </w:r>
      <w:r>
        <w:rPr>
          <w:color w:val="000000"/>
        </w:rPr>
        <w:tab/>
        <w:t xml:space="preserve">loading dangerous goods; </w:t>
      </w:r>
    </w:p>
    <w:p w14:paraId="6E12D081" w14:textId="77777777" w:rsidR="002F4531" w:rsidRDefault="002F4531">
      <w:pPr>
        <w:pStyle w:val="Indenta"/>
        <w:rPr>
          <w:color w:val="000000"/>
        </w:rPr>
      </w:pPr>
      <w:r>
        <w:rPr>
          <w:color w:val="000000"/>
        </w:rPr>
        <w:tab/>
        <w:t>(d)</w:t>
      </w:r>
      <w:r>
        <w:rPr>
          <w:color w:val="000000"/>
        </w:rPr>
        <w:tab/>
        <w:t>unloading dangerous goods;</w:t>
      </w:r>
    </w:p>
    <w:p w14:paraId="62D5D089" w14:textId="77777777" w:rsidR="002F4531" w:rsidRDefault="002F4531">
      <w:pPr>
        <w:pStyle w:val="Indenta"/>
      </w:pPr>
      <w:r>
        <w:tab/>
        <w:t>(da)</w:t>
      </w:r>
      <w:r>
        <w:tab/>
        <w:t>handling fumigated cargo transport units;</w:t>
      </w:r>
    </w:p>
    <w:p w14:paraId="3FADF25C" w14:textId="77777777" w:rsidR="002F4531" w:rsidRDefault="002F4531">
      <w:pPr>
        <w:pStyle w:val="Indenta"/>
        <w:rPr>
          <w:color w:val="000000"/>
        </w:rPr>
      </w:pPr>
      <w:r>
        <w:rPr>
          <w:color w:val="000000"/>
        </w:rPr>
        <w:tab/>
        <w:t>(e)</w:t>
      </w:r>
      <w:r>
        <w:rPr>
          <w:color w:val="000000"/>
        </w:rPr>
        <w:tab/>
        <w:t>marking packages;</w:t>
      </w:r>
    </w:p>
    <w:p w14:paraId="0F377E0E" w14:textId="77777777" w:rsidR="002F4531" w:rsidRDefault="002F4531">
      <w:pPr>
        <w:pStyle w:val="Indenta"/>
        <w:rPr>
          <w:color w:val="000000"/>
        </w:rPr>
      </w:pPr>
      <w:r>
        <w:rPr>
          <w:color w:val="000000"/>
        </w:rPr>
        <w:tab/>
        <w:t>(f)</w:t>
      </w:r>
      <w:r>
        <w:rPr>
          <w:color w:val="000000"/>
        </w:rPr>
        <w:tab/>
      </w:r>
      <w:r>
        <w:t>placarding placard loads</w:t>
      </w:r>
      <w:r>
        <w:rPr>
          <w:color w:val="000000"/>
        </w:rPr>
        <w:t>;</w:t>
      </w:r>
    </w:p>
    <w:p w14:paraId="5EEB8F43" w14:textId="77777777" w:rsidR="002F4531" w:rsidRDefault="002F4531">
      <w:pPr>
        <w:pStyle w:val="Indenta"/>
        <w:rPr>
          <w:color w:val="000000"/>
        </w:rPr>
      </w:pPr>
      <w:r>
        <w:rPr>
          <w:color w:val="000000"/>
        </w:rPr>
        <w:tab/>
        <w:t>(g)</w:t>
      </w:r>
      <w:r>
        <w:rPr>
          <w:color w:val="000000"/>
        </w:rPr>
        <w:tab/>
        <w:t>preparing transport documentation;</w:t>
      </w:r>
    </w:p>
    <w:p w14:paraId="0DE3F5AE" w14:textId="77777777" w:rsidR="002F4531" w:rsidRDefault="002F4531">
      <w:pPr>
        <w:pStyle w:val="Indenta"/>
        <w:rPr>
          <w:color w:val="000000"/>
        </w:rPr>
      </w:pPr>
      <w:r>
        <w:rPr>
          <w:color w:val="000000"/>
        </w:rPr>
        <w:tab/>
        <w:t>(h)</w:t>
      </w:r>
      <w:r>
        <w:rPr>
          <w:color w:val="000000"/>
        </w:rPr>
        <w:tab/>
        <w:t>maintaining vehicles and equipment used in the transport of dangerous goods;</w:t>
      </w:r>
    </w:p>
    <w:p w14:paraId="7D54BCBE" w14:textId="77777777" w:rsidR="002F4531" w:rsidRDefault="002F4531">
      <w:pPr>
        <w:pStyle w:val="Indenta"/>
        <w:rPr>
          <w:color w:val="000000"/>
        </w:rPr>
      </w:pPr>
      <w:r>
        <w:rPr>
          <w:color w:val="000000"/>
        </w:rPr>
        <w:tab/>
        <w:t>(i)</w:t>
      </w:r>
      <w:r>
        <w:rPr>
          <w:color w:val="000000"/>
        </w:rPr>
        <w:tab/>
        <w:t>driving a vehicle transporting dangerous goods;</w:t>
      </w:r>
    </w:p>
    <w:p w14:paraId="36D9CF7E" w14:textId="77777777" w:rsidR="002F4531" w:rsidRDefault="002F4531">
      <w:pPr>
        <w:pStyle w:val="Indenta"/>
        <w:rPr>
          <w:color w:val="000000"/>
        </w:rPr>
      </w:pPr>
      <w:r>
        <w:rPr>
          <w:color w:val="000000"/>
        </w:rPr>
        <w:tab/>
        <w:t>(j)</w:t>
      </w:r>
      <w:r>
        <w:rPr>
          <w:color w:val="000000"/>
        </w:rPr>
        <w:tab/>
        <w:t xml:space="preserve">being the consignee of dangerous goods; </w:t>
      </w:r>
    </w:p>
    <w:p w14:paraId="5CF9E206" w14:textId="77777777" w:rsidR="002F4531" w:rsidRDefault="002F4531">
      <w:pPr>
        <w:pStyle w:val="Indenta"/>
      </w:pPr>
      <w:r>
        <w:rPr>
          <w:color w:val="000000"/>
        </w:rPr>
        <w:tab/>
        <w:t>(k)</w:t>
      </w:r>
      <w:r>
        <w:rPr>
          <w:color w:val="000000"/>
        </w:rPr>
        <w:tab/>
        <w:t>following the appropriate procedures in accordance with these regulations in a dangerous situation.</w:t>
      </w:r>
    </w:p>
    <w:p w14:paraId="7960E46E" w14:textId="77777777" w:rsidR="002F4531" w:rsidRDefault="002F4531">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14:paraId="15285184" w14:textId="77777777" w:rsidR="002F4531" w:rsidRDefault="002F4531">
      <w:pPr>
        <w:pStyle w:val="Indenta"/>
        <w:rPr>
          <w:color w:val="000000"/>
        </w:rPr>
      </w:pPr>
      <w:r>
        <w:rPr>
          <w:color w:val="000000"/>
        </w:rPr>
        <w:tab/>
        <w:t>(a)</w:t>
      </w:r>
      <w:r>
        <w:rPr>
          <w:color w:val="000000"/>
        </w:rPr>
        <w:tab/>
        <w:t xml:space="preserve">has not received, or is not receiving, appropriate instruction and training to ensure that he or she is able to </w:t>
      </w:r>
      <w:r>
        <w:rPr>
          <w:color w:val="000000"/>
        </w:rPr>
        <w:lastRenderedPageBreak/>
        <w:t>perform the task safely and in accordance with these regulations; or</w:t>
      </w:r>
    </w:p>
    <w:p w14:paraId="46CBEAAD" w14:textId="77777777" w:rsidR="002F4531" w:rsidRDefault="002F4531">
      <w:pPr>
        <w:pStyle w:val="Indenta"/>
        <w:keepNext/>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14:paraId="17F6D1C1" w14:textId="77777777" w:rsidR="002F4531" w:rsidRDefault="002F4531">
      <w:pPr>
        <w:pStyle w:val="Penstart"/>
        <w:rPr>
          <w:color w:val="000000"/>
        </w:rPr>
      </w:pPr>
      <w:r>
        <w:rPr>
          <w:color w:val="000000"/>
        </w:rPr>
        <w:tab/>
        <w:t>Penalty: a fine of $10 000.</w:t>
      </w:r>
    </w:p>
    <w:p w14:paraId="72D9A9F5" w14:textId="77777777" w:rsidR="002F4531" w:rsidRDefault="002F4531">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14:paraId="235A1BD5" w14:textId="77777777" w:rsidR="002F4531" w:rsidRDefault="002F4531">
      <w:pPr>
        <w:pStyle w:val="Penstart"/>
        <w:rPr>
          <w:color w:val="000000"/>
        </w:rPr>
      </w:pPr>
      <w:r>
        <w:rPr>
          <w:color w:val="000000"/>
        </w:rPr>
        <w:tab/>
        <w:t>Penalty: a fine of $10 000.</w:t>
      </w:r>
    </w:p>
    <w:p w14:paraId="52EA8FB9" w14:textId="77777777" w:rsidR="002F4531" w:rsidRDefault="002F4531">
      <w:pPr>
        <w:pStyle w:val="Footnotesection"/>
        <w:spacing w:before="100"/>
        <w:ind w:left="890" w:hanging="890"/>
        <w:rPr>
          <w:color w:val="000000"/>
        </w:rPr>
      </w:pPr>
      <w:r>
        <w:tab/>
        <w:t>[Regulation 14 amended: Gazette 13 Jun 2014 p. 1932.]</w:t>
      </w:r>
    </w:p>
    <w:p w14:paraId="0B9881C7" w14:textId="77777777" w:rsidR="002F4531" w:rsidRDefault="002F4531">
      <w:pPr>
        <w:pStyle w:val="Heading5"/>
      </w:pPr>
      <w:bookmarkStart w:id="34" w:name="_Toc231565495"/>
      <w:r>
        <w:rPr>
          <w:rStyle w:val="CharSectno"/>
        </w:rPr>
        <w:t>14A</w:t>
      </w:r>
      <w:r>
        <w:t>.</w:t>
      </w:r>
      <w:r>
        <w:tab/>
        <w:t>Transport of ammonium nitrate explosion risk goods — instruction and training</w:t>
      </w:r>
      <w:bookmarkEnd w:id="34"/>
    </w:p>
    <w:p w14:paraId="74B77366" w14:textId="77777777" w:rsidR="002F4531" w:rsidRDefault="002F4531">
      <w:pPr>
        <w:pStyle w:val="Subsection"/>
      </w:pPr>
      <w:r>
        <w:tab/>
      </w:r>
      <w:r>
        <w:tab/>
        <w:t xml:space="preserve">A person must not transport a placard load of ammonium nitrate explosion risk goods by road vehicle unless the person has received appropriate instruction and training in the use of — </w:t>
      </w:r>
    </w:p>
    <w:p w14:paraId="3CD31487" w14:textId="77777777" w:rsidR="002F4531" w:rsidRDefault="002F4531">
      <w:pPr>
        <w:pStyle w:val="Indenta"/>
        <w:rPr>
          <w:rStyle w:val="DraftersNotes"/>
          <w:b w:val="0"/>
          <w:i w:val="0"/>
        </w:rPr>
      </w:pPr>
      <w:r>
        <w:tab/>
        <w:t>(a)</w:t>
      </w:r>
      <w:r>
        <w:tab/>
        <w:t>the additional fire fighting equipment with which the road vehicle is equipped that meets the requirements of regulation 165(1)(c); and</w:t>
      </w:r>
    </w:p>
    <w:p w14:paraId="08C75E48" w14:textId="77777777" w:rsidR="002F4531" w:rsidRDefault="002F4531">
      <w:pPr>
        <w:pStyle w:val="Indenta"/>
      </w:pPr>
      <w:r>
        <w:tab/>
        <w:t>(b)</w:t>
      </w:r>
      <w:r>
        <w:tab/>
        <w:t>the temperature monitoring equipment with which the road vehicle is equipped to enable compliance with regulation 170A(2)(a).</w:t>
      </w:r>
    </w:p>
    <w:p w14:paraId="63789E76" w14:textId="77777777" w:rsidR="002F4531" w:rsidRDefault="002F4531">
      <w:pPr>
        <w:pStyle w:val="Penstart"/>
        <w:rPr>
          <w:rStyle w:val="DraftersNotes"/>
          <w:b w:val="0"/>
          <w:i w:val="0"/>
        </w:rPr>
      </w:pPr>
      <w:r>
        <w:tab/>
        <w:t>Penalty: a fine of $10 000.</w:t>
      </w:r>
    </w:p>
    <w:p w14:paraId="2563F873" w14:textId="77777777" w:rsidR="002F4531" w:rsidRDefault="002F4531">
      <w:pPr>
        <w:pStyle w:val="Footnotesection"/>
        <w:rPr>
          <w:szCs w:val="24"/>
        </w:rPr>
      </w:pPr>
      <w:r>
        <w:rPr>
          <w:szCs w:val="24"/>
        </w:rPr>
        <w:tab/>
        <w:t>[Regulation 14A inserted: SL </w:t>
      </w:r>
      <w:r>
        <w:t>2024/285 r. 6</w:t>
      </w:r>
      <w:r>
        <w:rPr>
          <w:szCs w:val="24"/>
        </w:rPr>
        <w:t>.]</w:t>
      </w:r>
    </w:p>
    <w:p w14:paraId="073F169E" w14:textId="77777777" w:rsidR="002F4531" w:rsidRDefault="002F4531">
      <w:pPr>
        <w:pStyle w:val="Heading5"/>
        <w:rPr>
          <w:color w:val="000000"/>
        </w:rPr>
      </w:pPr>
      <w:bookmarkStart w:id="35" w:name="_Toc231565496"/>
      <w:r>
        <w:rPr>
          <w:rStyle w:val="CharSectno"/>
          <w:color w:val="000000"/>
        </w:rPr>
        <w:t>15</w:t>
      </w:r>
      <w:r>
        <w:rPr>
          <w:color w:val="000000"/>
        </w:rPr>
        <w:t>.</w:t>
      </w:r>
      <w:r>
        <w:rPr>
          <w:color w:val="000000"/>
        </w:rPr>
        <w:tab/>
        <w:t>Approvals — tests and training courses for drivers</w:t>
      </w:r>
      <w:bookmarkEnd w:id="35"/>
    </w:p>
    <w:p w14:paraId="1A535FC7" w14:textId="77777777" w:rsidR="002F4531" w:rsidRDefault="002F4531">
      <w:pPr>
        <w:pStyle w:val="Subsection"/>
        <w:rPr>
          <w:color w:val="000000"/>
        </w:rPr>
      </w:pPr>
      <w:r>
        <w:rPr>
          <w:color w:val="000000"/>
        </w:rPr>
        <w:tab/>
        <w:t>(1)</w:t>
      </w:r>
      <w:r>
        <w:rPr>
          <w:color w:val="000000"/>
        </w:rPr>
        <w:tab/>
        <w:t xml:space="preserve">The Chief Officer may, on an application made in accordance with regulation 194, approve — </w:t>
      </w:r>
    </w:p>
    <w:p w14:paraId="0B8E0780" w14:textId="77777777" w:rsidR="002F4531" w:rsidRDefault="002F4531">
      <w:pPr>
        <w:pStyle w:val="Indenta"/>
        <w:rPr>
          <w:color w:val="000000"/>
        </w:rPr>
      </w:pPr>
      <w:r>
        <w:rPr>
          <w:color w:val="000000"/>
        </w:rPr>
        <w:tab/>
        <w:t>(a)</w:t>
      </w:r>
      <w:r>
        <w:rPr>
          <w:color w:val="000000"/>
        </w:rPr>
        <w:tab/>
        <w:t>a test of competence for drivers of road vehicles transporting dangerous goods; or</w:t>
      </w:r>
    </w:p>
    <w:p w14:paraId="62C2616F" w14:textId="77777777" w:rsidR="002F4531" w:rsidRDefault="002F4531">
      <w:pPr>
        <w:pStyle w:val="Indenta"/>
        <w:rPr>
          <w:color w:val="000000"/>
        </w:rPr>
      </w:pPr>
      <w:r>
        <w:rPr>
          <w:color w:val="000000"/>
        </w:rPr>
        <w:lastRenderedPageBreak/>
        <w:tab/>
        <w:t>(b)</w:t>
      </w:r>
      <w:r>
        <w:rPr>
          <w:color w:val="000000"/>
        </w:rPr>
        <w:tab/>
        <w:t>a training course for drivers of road vehicles transporting dangerous goods.</w:t>
      </w:r>
    </w:p>
    <w:p w14:paraId="5620D868" w14:textId="77777777" w:rsidR="002F4531" w:rsidRDefault="002F4531">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14:paraId="451AFC00" w14:textId="77777777" w:rsidR="002F4531" w:rsidRDefault="002F4531">
      <w:pPr>
        <w:pStyle w:val="Heading3"/>
      </w:pPr>
      <w:bookmarkStart w:id="36" w:name="_Toc231552810"/>
      <w:bookmarkStart w:id="37" w:name="_Toc231555539"/>
      <w:bookmarkStart w:id="38" w:name="_Toc231565497"/>
      <w:r>
        <w:rPr>
          <w:rStyle w:val="CharDivNo"/>
        </w:rPr>
        <w:t>Division 5</w:t>
      </w:r>
      <w:r>
        <w:t> — </w:t>
      </w:r>
      <w:r>
        <w:rPr>
          <w:rStyle w:val="CharDivText"/>
        </w:rPr>
        <w:t>Goods suspected of being dangerous goods</w:t>
      </w:r>
      <w:bookmarkEnd w:id="36"/>
      <w:bookmarkEnd w:id="37"/>
      <w:bookmarkEnd w:id="38"/>
    </w:p>
    <w:p w14:paraId="37426D42" w14:textId="77777777" w:rsidR="002F4531" w:rsidRDefault="002F4531">
      <w:pPr>
        <w:pStyle w:val="Heading5"/>
      </w:pPr>
      <w:bookmarkStart w:id="39" w:name="_Toc231565498"/>
      <w:r>
        <w:rPr>
          <w:rStyle w:val="CharSectno"/>
        </w:rPr>
        <w:t>16</w:t>
      </w:r>
      <w:r>
        <w:t>.</w:t>
      </w:r>
      <w:r>
        <w:tab/>
      </w:r>
      <w:r>
        <w:rPr>
          <w:color w:val="000000"/>
        </w:rPr>
        <w:t>Goods suspected of being dangerous goods</w:t>
      </w:r>
      <w:bookmarkEnd w:id="39"/>
    </w:p>
    <w:p w14:paraId="0A664DFA" w14:textId="77777777" w:rsidR="002F4531" w:rsidRDefault="002F4531">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14:paraId="11CA30DC" w14:textId="77777777" w:rsidR="002F4531" w:rsidRDefault="002F4531">
      <w:pPr>
        <w:pStyle w:val="Indenta"/>
      </w:pPr>
      <w:r>
        <w:tab/>
        <w:t>(a)</w:t>
      </w:r>
      <w:r>
        <w:tab/>
        <w:t>the goods have been classified in accordance with the ADG Code; or</w:t>
      </w:r>
    </w:p>
    <w:p w14:paraId="14C134E0" w14:textId="77777777" w:rsidR="002F4531" w:rsidRDefault="002F4531">
      <w:pPr>
        <w:pStyle w:val="Indenta"/>
      </w:pPr>
      <w:r>
        <w:tab/>
        <w:t>(b)</w:t>
      </w:r>
      <w:r>
        <w:tab/>
        <w:t>a determination has been made under regulation 17(1)(a) in respect of the goods.</w:t>
      </w:r>
    </w:p>
    <w:p w14:paraId="53163DC1" w14:textId="77777777" w:rsidR="002F4531" w:rsidRDefault="002F4531">
      <w:pPr>
        <w:pStyle w:val="Penstart"/>
        <w:rPr>
          <w:color w:val="000000"/>
        </w:rPr>
      </w:pPr>
      <w:r>
        <w:rPr>
          <w:color w:val="000000"/>
        </w:rPr>
        <w:tab/>
        <w:t>Penalty: a fine of $10 000.</w:t>
      </w:r>
    </w:p>
    <w:p w14:paraId="174C00CA" w14:textId="77777777" w:rsidR="002F4531" w:rsidRDefault="002F4531">
      <w:pPr>
        <w:pStyle w:val="Footnotesection"/>
        <w:rPr>
          <w:color w:val="000000"/>
        </w:rPr>
      </w:pPr>
      <w:r>
        <w:tab/>
        <w:t>[Regulation 16 amended: Gazette 22 Jun 2010 p. 2719.]</w:t>
      </w:r>
    </w:p>
    <w:p w14:paraId="59C6F988" w14:textId="77777777" w:rsidR="002F4531" w:rsidRDefault="002F4531">
      <w:pPr>
        <w:pStyle w:val="Heading3"/>
      </w:pPr>
      <w:bookmarkStart w:id="40" w:name="_Toc231552812"/>
      <w:bookmarkStart w:id="41" w:name="_Toc231555541"/>
      <w:bookmarkStart w:id="42" w:name="_Toc231565499"/>
      <w:r>
        <w:rPr>
          <w:rStyle w:val="CharDivNo"/>
        </w:rPr>
        <w:t>Division 6</w:t>
      </w:r>
      <w:r>
        <w:t> — </w:t>
      </w:r>
      <w:r>
        <w:rPr>
          <w:rStyle w:val="CharDivText"/>
        </w:rPr>
        <w:t>Determinations</w:t>
      </w:r>
      <w:bookmarkEnd w:id="40"/>
      <w:bookmarkEnd w:id="41"/>
      <w:bookmarkEnd w:id="42"/>
    </w:p>
    <w:p w14:paraId="415FC06E" w14:textId="77777777" w:rsidR="002F4531" w:rsidRDefault="002F4531">
      <w:pPr>
        <w:pStyle w:val="Heading5"/>
        <w:rPr>
          <w:color w:val="000000"/>
        </w:rPr>
      </w:pPr>
      <w:bookmarkStart w:id="43" w:name="_Toc231565500"/>
      <w:r>
        <w:rPr>
          <w:rStyle w:val="CharSectno"/>
          <w:color w:val="000000"/>
        </w:rPr>
        <w:t>17</w:t>
      </w:r>
      <w:r>
        <w:rPr>
          <w:color w:val="000000"/>
        </w:rPr>
        <w:t>.</w:t>
      </w:r>
      <w:r>
        <w:rPr>
          <w:color w:val="000000"/>
        </w:rPr>
        <w:tab/>
        <w:t>Determinations — dangerous goods</w:t>
      </w:r>
      <w:bookmarkEnd w:id="43"/>
    </w:p>
    <w:p w14:paraId="116616A1" w14:textId="77777777" w:rsidR="002F4531" w:rsidRDefault="002F4531">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14:paraId="147EC9BA" w14:textId="77777777" w:rsidR="002F4531" w:rsidRDefault="002F4531">
      <w:pPr>
        <w:pStyle w:val="Indenta"/>
        <w:rPr>
          <w:color w:val="000000"/>
        </w:rPr>
      </w:pPr>
      <w:r>
        <w:rPr>
          <w:color w:val="000000"/>
        </w:rPr>
        <w:tab/>
        <w:t>(a)</w:t>
      </w:r>
      <w:r>
        <w:rPr>
          <w:color w:val="000000"/>
        </w:rPr>
        <w:tab/>
        <w:t>dangerous goods; or</w:t>
      </w:r>
    </w:p>
    <w:p w14:paraId="5F0D90A0" w14:textId="77777777" w:rsidR="002F4531" w:rsidRDefault="002F4531">
      <w:pPr>
        <w:pStyle w:val="Indenta"/>
        <w:rPr>
          <w:color w:val="000000"/>
        </w:rPr>
      </w:pPr>
      <w:r>
        <w:rPr>
          <w:color w:val="000000"/>
        </w:rPr>
        <w:tab/>
        <w:t>(b)</w:t>
      </w:r>
      <w:r>
        <w:rPr>
          <w:color w:val="000000"/>
        </w:rPr>
        <w:tab/>
        <w:t>dangerous goods of a particular UN Class or UN Division; or</w:t>
      </w:r>
    </w:p>
    <w:p w14:paraId="267242D6" w14:textId="77777777" w:rsidR="002F4531" w:rsidRDefault="002F4531">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14:paraId="087AD720" w14:textId="77777777" w:rsidR="002F4531" w:rsidRDefault="002F4531">
      <w:pPr>
        <w:pStyle w:val="Indenta"/>
        <w:rPr>
          <w:color w:val="000000"/>
        </w:rPr>
      </w:pPr>
      <w:r>
        <w:rPr>
          <w:color w:val="000000"/>
        </w:rPr>
        <w:lastRenderedPageBreak/>
        <w:tab/>
        <w:t>(d)</w:t>
      </w:r>
      <w:r>
        <w:rPr>
          <w:color w:val="000000"/>
        </w:rPr>
        <w:tab/>
        <w:t>dangerous goods of a particular Packing Group; or</w:t>
      </w:r>
    </w:p>
    <w:p w14:paraId="6B9B8FC2" w14:textId="77777777" w:rsidR="002F4531" w:rsidRDefault="002F4531">
      <w:pPr>
        <w:pStyle w:val="Indenta"/>
        <w:rPr>
          <w:color w:val="000000"/>
        </w:rPr>
      </w:pPr>
      <w:r>
        <w:rPr>
          <w:color w:val="000000"/>
        </w:rPr>
        <w:tab/>
        <w:t>(e)</w:t>
      </w:r>
      <w:r>
        <w:rPr>
          <w:color w:val="000000"/>
        </w:rPr>
        <w:tab/>
        <w:t>incompatible with particular dangerous goods.</w:t>
      </w:r>
    </w:p>
    <w:p w14:paraId="49E6FAF7" w14:textId="77777777" w:rsidR="002F4531" w:rsidRDefault="002F4531">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14:paraId="3D36A860" w14:textId="77777777" w:rsidR="002F4531" w:rsidRDefault="002F4531">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14:paraId="74E65220" w14:textId="77777777" w:rsidR="002F4531" w:rsidRDefault="002F4531">
      <w:pPr>
        <w:pStyle w:val="PermNoteHeading"/>
      </w:pPr>
      <w:r>
        <w:tab/>
        <w:t>Note for this regulation:</w:t>
      </w:r>
    </w:p>
    <w:p w14:paraId="42E97B01" w14:textId="77777777" w:rsidR="002F4531" w:rsidRDefault="002F4531">
      <w:pPr>
        <w:pStyle w:val="PermNoteText"/>
      </w:pPr>
      <w:r>
        <w:tab/>
      </w:r>
      <w:r>
        <w:tab/>
        <w:t xml:space="preserve">As to determinations that particular dangerous goods are or are not too dangerous to transport, see the </w:t>
      </w:r>
      <w:r>
        <w:rPr>
          <w:i/>
        </w:rPr>
        <w:t>Dangerous Goods Safety (General) Regulations 2007</w:t>
      </w:r>
      <w:r>
        <w:t>.</w:t>
      </w:r>
    </w:p>
    <w:p w14:paraId="1220A610" w14:textId="77777777" w:rsidR="002F4531" w:rsidRDefault="002F4531">
      <w:pPr>
        <w:pStyle w:val="Footnotesection"/>
        <w:rPr>
          <w:szCs w:val="24"/>
        </w:rPr>
      </w:pPr>
      <w:r>
        <w:rPr>
          <w:szCs w:val="24"/>
        </w:rPr>
        <w:tab/>
        <w:t>[Regulation 17 amended: Gazette 31 Aug 2018 p. 3047.]</w:t>
      </w:r>
    </w:p>
    <w:p w14:paraId="098F7F58" w14:textId="77777777" w:rsidR="002F4531" w:rsidRDefault="002F4531">
      <w:pPr>
        <w:pStyle w:val="Heading5"/>
        <w:keepLines w:val="0"/>
        <w:rPr>
          <w:color w:val="000000"/>
        </w:rPr>
      </w:pPr>
      <w:bookmarkStart w:id="44" w:name="_Toc231565501"/>
      <w:r>
        <w:rPr>
          <w:rStyle w:val="CharSectno"/>
          <w:color w:val="000000"/>
        </w:rPr>
        <w:t>18</w:t>
      </w:r>
      <w:r>
        <w:rPr>
          <w:color w:val="000000"/>
        </w:rPr>
        <w:t>.</w:t>
      </w:r>
      <w:r>
        <w:rPr>
          <w:color w:val="000000"/>
        </w:rPr>
        <w:tab/>
        <w:t>Determinations — packaging</w:t>
      </w:r>
      <w:bookmarkEnd w:id="44"/>
    </w:p>
    <w:p w14:paraId="61150A0A" w14:textId="77777777" w:rsidR="002F4531" w:rsidRDefault="002F4531">
      <w:pPr>
        <w:pStyle w:val="Subsection"/>
        <w:keepNext/>
        <w:rPr>
          <w:color w:val="000000"/>
        </w:rPr>
      </w:pPr>
      <w:r>
        <w:rPr>
          <w:color w:val="000000"/>
        </w:rPr>
        <w:tab/>
      </w:r>
      <w:r>
        <w:rPr>
          <w:color w:val="000000"/>
        </w:rPr>
        <w:tab/>
        <w:t xml:space="preserve">The Chief Officer may determine that — </w:t>
      </w:r>
    </w:p>
    <w:p w14:paraId="7F2F0EE0" w14:textId="77777777" w:rsidR="002F4531" w:rsidRDefault="002F4531">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14:paraId="4B5AA122" w14:textId="77777777" w:rsidR="002F4531" w:rsidRDefault="002F4531">
      <w:pPr>
        <w:pStyle w:val="Indenta"/>
      </w:pPr>
      <w:r>
        <w:tab/>
        <w:t>(b)</w:t>
      </w:r>
      <w:r>
        <w:tab/>
      </w:r>
      <w:r>
        <w:rPr>
          <w:color w:val="000000"/>
        </w:rPr>
        <w:t xml:space="preserve">particular dangerous goods </w:t>
      </w:r>
      <w:r>
        <w:t>may or may not be transported in any packaging despite any prohibition or authorisation in the Dangerous Goods List.</w:t>
      </w:r>
    </w:p>
    <w:p w14:paraId="6EE475A2" w14:textId="77777777" w:rsidR="002F4531" w:rsidRDefault="002F4531">
      <w:pPr>
        <w:pStyle w:val="Footnotesection"/>
        <w:spacing w:before="100"/>
        <w:ind w:left="890" w:hanging="890"/>
      </w:pPr>
      <w:r>
        <w:tab/>
        <w:t>[Regulation 18 amended: Gazette 13 Jun 2014 p. 1932.]</w:t>
      </w:r>
    </w:p>
    <w:p w14:paraId="4D81B15A" w14:textId="77777777" w:rsidR="002F4531" w:rsidRDefault="002F4531">
      <w:pPr>
        <w:pStyle w:val="Heading5"/>
      </w:pPr>
      <w:bookmarkStart w:id="45" w:name="_Toc231565502"/>
      <w:r>
        <w:rPr>
          <w:rStyle w:val="CharSectno"/>
        </w:rPr>
        <w:t>19</w:t>
      </w:r>
      <w:r>
        <w:t>.</w:t>
      </w:r>
      <w:r>
        <w:tab/>
        <w:t>Determinations — vehicles, routes, areas, times etc.</w:t>
      </w:r>
      <w:bookmarkEnd w:id="45"/>
    </w:p>
    <w:p w14:paraId="037D99F3" w14:textId="77777777" w:rsidR="002F4531" w:rsidRDefault="002F4531">
      <w:pPr>
        <w:pStyle w:val="Subsection"/>
      </w:pPr>
      <w:r>
        <w:tab/>
      </w:r>
      <w:r>
        <w:tab/>
        <w:t xml:space="preserve">The Chief Officer may determine that particular dangerous goods may be or </w:t>
      </w:r>
      <w:r>
        <w:rPr>
          <w:color w:val="000000"/>
        </w:rPr>
        <w:t>must or must not be transported</w:t>
      </w:r>
      <w:r>
        <w:t xml:space="preserve"> — </w:t>
      </w:r>
    </w:p>
    <w:p w14:paraId="0487A100" w14:textId="77777777" w:rsidR="002F4531" w:rsidRDefault="002F4531">
      <w:pPr>
        <w:pStyle w:val="Indenta"/>
      </w:pPr>
      <w:r>
        <w:tab/>
        <w:t>(a)</w:t>
      </w:r>
      <w:r>
        <w:tab/>
        <w:t xml:space="preserve">using a specified vehicle or kind of vehicle; </w:t>
      </w:r>
      <w:r>
        <w:rPr>
          <w:color w:val="000000"/>
        </w:rPr>
        <w:t>or</w:t>
      </w:r>
    </w:p>
    <w:p w14:paraId="6238266F" w14:textId="77777777" w:rsidR="002F4531" w:rsidRDefault="002F4531">
      <w:pPr>
        <w:pStyle w:val="Indenta"/>
      </w:pPr>
      <w:r>
        <w:tab/>
        <w:t>(b)</w:t>
      </w:r>
      <w:r>
        <w:tab/>
        <w:t>on a specified route; or</w:t>
      </w:r>
    </w:p>
    <w:p w14:paraId="1F275B53" w14:textId="77777777" w:rsidR="002F4531" w:rsidRDefault="002F4531">
      <w:pPr>
        <w:pStyle w:val="Indenta"/>
      </w:pPr>
      <w:r>
        <w:lastRenderedPageBreak/>
        <w:tab/>
        <w:t>(c)</w:t>
      </w:r>
      <w:r>
        <w:tab/>
        <w:t>in or through a specified area; or</w:t>
      </w:r>
    </w:p>
    <w:p w14:paraId="43E74150" w14:textId="77777777" w:rsidR="002F4531" w:rsidRDefault="002F4531">
      <w:pPr>
        <w:pStyle w:val="Indenta"/>
      </w:pPr>
      <w:r>
        <w:tab/>
        <w:t>(d)</w:t>
      </w:r>
      <w:r>
        <w:tab/>
        <w:t>at a specified time; or</w:t>
      </w:r>
    </w:p>
    <w:p w14:paraId="19C182D1" w14:textId="77777777" w:rsidR="002F4531" w:rsidRDefault="002F4531">
      <w:pPr>
        <w:pStyle w:val="Indenta"/>
      </w:pPr>
      <w:r>
        <w:tab/>
        <w:t>(e)</w:t>
      </w:r>
      <w:r>
        <w:tab/>
        <w:t>in quantities in excess of a specified amount; or</w:t>
      </w:r>
    </w:p>
    <w:p w14:paraId="2FC43CDB" w14:textId="77777777" w:rsidR="002F4531" w:rsidRDefault="002F4531">
      <w:pPr>
        <w:pStyle w:val="Indenta"/>
      </w:pPr>
      <w:r>
        <w:tab/>
        <w:t>(f)</w:t>
      </w:r>
      <w:r>
        <w:tab/>
        <w:t>in specified packaging.</w:t>
      </w:r>
    </w:p>
    <w:p w14:paraId="165F687D" w14:textId="77777777" w:rsidR="002F4531" w:rsidRDefault="002F4531">
      <w:pPr>
        <w:pStyle w:val="Heading5"/>
      </w:pPr>
      <w:bookmarkStart w:id="46" w:name="_Toc231565503"/>
      <w:r>
        <w:rPr>
          <w:rStyle w:val="CharSectno"/>
        </w:rPr>
        <w:t>20</w:t>
      </w:r>
      <w:r>
        <w:t>.</w:t>
      </w:r>
      <w:r>
        <w:tab/>
        <w:t>Determinations may be subject to conditions</w:t>
      </w:r>
      <w:bookmarkEnd w:id="46"/>
    </w:p>
    <w:p w14:paraId="65384F76" w14:textId="77777777" w:rsidR="002F4531" w:rsidRDefault="002F4531">
      <w:pPr>
        <w:pStyle w:val="Subsection"/>
      </w:pPr>
      <w:r>
        <w:tab/>
        <w:t>(1)</w:t>
      </w:r>
      <w:r>
        <w:tab/>
        <w:t>In making a determination, the Chief Officer may impose in relation to the determination any condition necessary for the safe transport of dangerous goods.</w:t>
      </w:r>
    </w:p>
    <w:p w14:paraId="3C4D49B8" w14:textId="77777777" w:rsidR="002F4531" w:rsidRDefault="002F4531">
      <w:pPr>
        <w:pStyle w:val="Subsection"/>
        <w:rPr>
          <w:bCs/>
          <w:iCs/>
        </w:rPr>
      </w:pPr>
      <w:r>
        <w:tab/>
        <w:t>(2)</w:t>
      </w:r>
      <w:r>
        <w:tab/>
        <w:t>A person to whom a determination applies must not contravene a condition of the determination.</w:t>
      </w:r>
    </w:p>
    <w:p w14:paraId="7C11E83D" w14:textId="77777777" w:rsidR="002F4531" w:rsidRDefault="002F4531">
      <w:pPr>
        <w:pStyle w:val="Penstart"/>
      </w:pPr>
      <w:r>
        <w:rPr>
          <w:color w:val="000000"/>
        </w:rPr>
        <w:tab/>
        <w:t>Penalty: a fine of $10 000.</w:t>
      </w:r>
    </w:p>
    <w:p w14:paraId="5607688A" w14:textId="77777777" w:rsidR="002F4531" w:rsidRDefault="002F4531">
      <w:pPr>
        <w:pStyle w:val="Heading5"/>
        <w:rPr>
          <w:color w:val="000000"/>
        </w:rPr>
      </w:pPr>
      <w:bookmarkStart w:id="47" w:name="_Toc231565504"/>
      <w:r>
        <w:rPr>
          <w:rStyle w:val="CharSectno"/>
          <w:color w:val="000000"/>
        </w:rPr>
        <w:t>21</w:t>
      </w:r>
      <w:r>
        <w:rPr>
          <w:color w:val="000000"/>
        </w:rPr>
        <w:t>.</w:t>
      </w:r>
      <w:r>
        <w:rPr>
          <w:color w:val="000000"/>
        </w:rPr>
        <w:tab/>
        <w:t>Effect of determinations on contrary obligations under these regulations</w:t>
      </w:r>
      <w:bookmarkEnd w:id="47"/>
    </w:p>
    <w:p w14:paraId="7542640D" w14:textId="77777777" w:rsidR="002F4531" w:rsidRDefault="002F4531">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14:paraId="0F053279" w14:textId="77777777" w:rsidR="002F4531" w:rsidRDefault="002F4531">
      <w:pPr>
        <w:pStyle w:val="Heading5"/>
        <w:rPr>
          <w:color w:val="000000"/>
        </w:rPr>
      </w:pPr>
      <w:bookmarkStart w:id="48" w:name="_Toc231565505"/>
      <w:r>
        <w:rPr>
          <w:rStyle w:val="CharSectno"/>
          <w:color w:val="000000"/>
        </w:rPr>
        <w:t>22</w:t>
      </w:r>
      <w:r>
        <w:rPr>
          <w:color w:val="000000"/>
        </w:rPr>
        <w:t>.</w:t>
      </w:r>
      <w:r>
        <w:rPr>
          <w:color w:val="000000"/>
        </w:rPr>
        <w:tab/>
        <w:t>Offence to do any thing prohibited by a determination</w:t>
      </w:r>
      <w:bookmarkEnd w:id="48"/>
    </w:p>
    <w:p w14:paraId="556E0739" w14:textId="77777777" w:rsidR="002F4531" w:rsidRDefault="002F4531">
      <w:pPr>
        <w:pStyle w:val="Subsection"/>
        <w:rPr>
          <w:color w:val="000000"/>
        </w:rPr>
      </w:pPr>
      <w:r>
        <w:rPr>
          <w:color w:val="000000"/>
        </w:rPr>
        <w:tab/>
      </w:r>
      <w:r>
        <w:rPr>
          <w:color w:val="000000"/>
        </w:rPr>
        <w:tab/>
        <w:t>If a determination prohibits the doing of any thing, a person to whom the determination applies must not do that thing.</w:t>
      </w:r>
    </w:p>
    <w:p w14:paraId="7918098B" w14:textId="77777777" w:rsidR="002F4531" w:rsidRDefault="002F4531">
      <w:pPr>
        <w:pStyle w:val="Penstart"/>
        <w:rPr>
          <w:color w:val="000000"/>
        </w:rPr>
      </w:pPr>
      <w:r>
        <w:rPr>
          <w:color w:val="000000"/>
        </w:rPr>
        <w:tab/>
        <w:t>Penalty: a fine of $5 000.</w:t>
      </w:r>
    </w:p>
    <w:p w14:paraId="2A3312A8" w14:textId="77777777" w:rsidR="002F4531" w:rsidRDefault="002F4531">
      <w:pPr>
        <w:pStyle w:val="Heading5"/>
      </w:pPr>
      <w:bookmarkStart w:id="49" w:name="_Toc231565506"/>
      <w:r>
        <w:rPr>
          <w:rStyle w:val="CharSectno"/>
        </w:rPr>
        <w:t>23</w:t>
      </w:r>
      <w:r>
        <w:t>.</w:t>
      </w:r>
      <w:r>
        <w:tab/>
        <w:t>Register of determinations</w:t>
      </w:r>
      <w:bookmarkEnd w:id="49"/>
    </w:p>
    <w:p w14:paraId="045F85EF" w14:textId="77777777" w:rsidR="002F4531" w:rsidRDefault="002F4531">
      <w:pPr>
        <w:pStyle w:val="Subsection"/>
      </w:pPr>
      <w:r>
        <w:tab/>
        <w:t>(1)</w:t>
      </w:r>
      <w:r>
        <w:tab/>
        <w:t>The Chief Officer must keep a register of determinations.</w:t>
      </w:r>
    </w:p>
    <w:p w14:paraId="5FA1DF90" w14:textId="77777777" w:rsidR="002F4531" w:rsidRDefault="002F4531">
      <w:pPr>
        <w:pStyle w:val="Subsection"/>
        <w:rPr>
          <w:color w:val="000000"/>
        </w:rPr>
      </w:pPr>
      <w:r>
        <w:rPr>
          <w:color w:val="000000"/>
        </w:rPr>
        <w:tab/>
        <w:t>(2)</w:t>
      </w:r>
      <w:r>
        <w:rPr>
          <w:color w:val="000000"/>
        </w:rPr>
        <w:tab/>
        <w:t xml:space="preserve">The register — </w:t>
      </w:r>
    </w:p>
    <w:p w14:paraId="600A8AED" w14:textId="77777777" w:rsidR="002F4531" w:rsidRDefault="002F4531">
      <w:pPr>
        <w:pStyle w:val="Indenta"/>
      </w:pPr>
      <w:r>
        <w:tab/>
        <w:t>(a)</w:t>
      </w:r>
      <w:r>
        <w:tab/>
        <w:t>may be part of a central register kept by the Chief Officer with the corresponding authorities; and</w:t>
      </w:r>
    </w:p>
    <w:p w14:paraId="0F808A5B" w14:textId="77777777" w:rsidR="002F4531" w:rsidRDefault="002F4531">
      <w:pPr>
        <w:pStyle w:val="Indenta"/>
      </w:pPr>
      <w:r>
        <w:lastRenderedPageBreak/>
        <w:tab/>
        <w:t>(b)</w:t>
      </w:r>
      <w:r>
        <w:tab/>
        <w:t>may have separate divisions for different kinds of determinations.</w:t>
      </w:r>
    </w:p>
    <w:p w14:paraId="514879E2" w14:textId="77777777" w:rsidR="002F4531" w:rsidRDefault="002F4531">
      <w:pPr>
        <w:pStyle w:val="Subsection"/>
      </w:pPr>
      <w:r>
        <w:tab/>
        <w:t>(3)</w:t>
      </w:r>
      <w:r>
        <w:tab/>
        <w:t xml:space="preserve">The Chief Officer must record in the register — </w:t>
      </w:r>
    </w:p>
    <w:p w14:paraId="6478AF1D" w14:textId="77777777" w:rsidR="002F4531" w:rsidRDefault="002F4531">
      <w:pPr>
        <w:pStyle w:val="Indenta"/>
      </w:pPr>
      <w:r>
        <w:tab/>
        <w:t>(a)</w:t>
      </w:r>
      <w:r>
        <w:tab/>
        <w:t>each determination made under these regulations; and</w:t>
      </w:r>
    </w:p>
    <w:p w14:paraId="04E2C77A" w14:textId="77777777" w:rsidR="002F4531" w:rsidRDefault="002F4531">
      <w:pPr>
        <w:pStyle w:val="Indenta"/>
      </w:pPr>
      <w:r>
        <w:tab/>
        <w:t>(b)</w:t>
      </w:r>
      <w:r>
        <w:tab/>
        <w:t>each corresponding determination.</w:t>
      </w:r>
    </w:p>
    <w:p w14:paraId="0B0B41EE" w14:textId="77777777" w:rsidR="002F4531" w:rsidRDefault="002F4531">
      <w:pPr>
        <w:pStyle w:val="Subsection"/>
      </w:pPr>
      <w:r>
        <w:tab/>
        <w:t>(4)</w:t>
      </w:r>
      <w:r>
        <w:tab/>
        <w:t xml:space="preserve">The Chief Officer must note in the register — </w:t>
      </w:r>
    </w:p>
    <w:p w14:paraId="49ECFA30" w14:textId="77777777" w:rsidR="002F4531" w:rsidRDefault="002F4531">
      <w:pPr>
        <w:pStyle w:val="Indenta"/>
        <w:rPr>
          <w:color w:val="000000"/>
        </w:rPr>
      </w:pPr>
      <w:r>
        <w:tab/>
        <w:t>(a)</w:t>
      </w:r>
      <w:r>
        <w:tab/>
        <w:t>any revocation of a determination</w:t>
      </w:r>
      <w:r>
        <w:rPr>
          <w:color w:val="000000"/>
        </w:rPr>
        <w:t>; and</w:t>
      </w:r>
    </w:p>
    <w:p w14:paraId="2346DC28" w14:textId="77777777" w:rsidR="002F4531" w:rsidRDefault="002F4531">
      <w:pPr>
        <w:pStyle w:val="Indenta"/>
      </w:pPr>
      <w:r>
        <w:tab/>
        <w:t>(b)</w:t>
      </w:r>
      <w:r>
        <w:tab/>
        <w:t>a decision of CAP reversing a decision that a corresponding determination should have effect in all participating jurisdictions or participating jurisdictions including this State.</w:t>
      </w:r>
    </w:p>
    <w:p w14:paraId="7078A067" w14:textId="77777777" w:rsidR="002F4531" w:rsidRDefault="002F4531">
      <w:pPr>
        <w:pStyle w:val="Heading5"/>
        <w:spacing w:before="180"/>
      </w:pPr>
      <w:bookmarkStart w:id="50" w:name="_Toc231565507"/>
      <w:r>
        <w:rPr>
          <w:rStyle w:val="CharSectno"/>
        </w:rPr>
        <w:t>24</w:t>
      </w:r>
      <w:r>
        <w:t>.</w:t>
      </w:r>
      <w:r>
        <w:tab/>
        <w:t>Records of determinations</w:t>
      </w:r>
      <w:bookmarkEnd w:id="50"/>
    </w:p>
    <w:p w14:paraId="5EAE8042" w14:textId="77777777" w:rsidR="002F4531" w:rsidRDefault="002F4531">
      <w:pPr>
        <w:pStyle w:val="Subsection"/>
      </w:pPr>
      <w:r>
        <w:tab/>
      </w:r>
      <w:r>
        <w:tab/>
        <w:t xml:space="preserve">The record of a determination in the register must include — </w:t>
      </w:r>
    </w:p>
    <w:p w14:paraId="677B5318" w14:textId="77777777" w:rsidR="002F4531" w:rsidRDefault="002F4531">
      <w:pPr>
        <w:pStyle w:val="Indenta"/>
      </w:pPr>
      <w:r>
        <w:tab/>
        <w:t>(a)</w:t>
      </w:r>
      <w:r>
        <w:tab/>
        <w:t>the terms of the determination; or</w:t>
      </w:r>
    </w:p>
    <w:p w14:paraId="012FA7E0" w14:textId="77777777" w:rsidR="002F4531" w:rsidRDefault="002F4531">
      <w:pPr>
        <w:pStyle w:val="Indenta"/>
      </w:pPr>
      <w:r>
        <w:tab/>
        <w:t>(b)</w:t>
      </w:r>
      <w:r>
        <w:tab/>
        <w:t xml:space="preserve">the following information — </w:t>
      </w:r>
    </w:p>
    <w:p w14:paraId="1C47DBEC" w14:textId="77777777" w:rsidR="002F4531" w:rsidRDefault="002F4531">
      <w:pPr>
        <w:pStyle w:val="Indenti"/>
      </w:pPr>
      <w:r>
        <w:tab/>
        <w:t>(i)</w:t>
      </w:r>
      <w:r>
        <w:tab/>
        <w:t xml:space="preserve">details of where in the </w:t>
      </w:r>
      <w:r>
        <w:rPr>
          <w:i/>
          <w:iCs/>
        </w:rPr>
        <w:t>Gazette</w:t>
      </w:r>
      <w:r>
        <w:t xml:space="preserve"> the determination was notified or published;</w:t>
      </w:r>
    </w:p>
    <w:p w14:paraId="0BCCB246" w14:textId="77777777" w:rsidR="002F4531" w:rsidRDefault="002F4531">
      <w:pPr>
        <w:pStyle w:val="Indenti"/>
      </w:pPr>
      <w:r>
        <w:tab/>
        <w:t>(ii)</w:t>
      </w:r>
      <w:r>
        <w:tab/>
        <w:t>the provision of these regulations, and of the ADG Code, to which the determination relates;</w:t>
      </w:r>
    </w:p>
    <w:p w14:paraId="46DFD59F" w14:textId="77777777" w:rsidR="002F4531" w:rsidRDefault="002F4531">
      <w:pPr>
        <w:pStyle w:val="Indenti"/>
      </w:pPr>
      <w:r>
        <w:tab/>
        <w:t>(iii)</w:t>
      </w:r>
      <w:r>
        <w:tab/>
        <w:t>the dangerous goods, equipment, packaging, vehicle or other thing to which the determination relates.</w:t>
      </w:r>
    </w:p>
    <w:p w14:paraId="14132113" w14:textId="77777777" w:rsidR="002F4531" w:rsidRDefault="002F4531">
      <w:pPr>
        <w:pStyle w:val="Heading3"/>
      </w:pPr>
      <w:bookmarkStart w:id="51" w:name="_Toc231552821"/>
      <w:bookmarkStart w:id="52" w:name="_Toc231555550"/>
      <w:bookmarkStart w:id="53" w:name="_Toc231565508"/>
      <w:r>
        <w:rPr>
          <w:rStyle w:val="CharDivNo"/>
        </w:rPr>
        <w:t>Division 7</w:t>
      </w:r>
      <w:r>
        <w:t> — </w:t>
      </w:r>
      <w:r>
        <w:rPr>
          <w:rStyle w:val="CharDivText"/>
        </w:rPr>
        <w:t>Registers of determinations, exemptions, approvals and licences</w:t>
      </w:r>
      <w:bookmarkEnd w:id="51"/>
      <w:bookmarkEnd w:id="52"/>
      <w:bookmarkEnd w:id="53"/>
    </w:p>
    <w:p w14:paraId="3CE88BB4" w14:textId="77777777" w:rsidR="002F4531" w:rsidRDefault="002F4531">
      <w:pPr>
        <w:pStyle w:val="Heading5"/>
      </w:pPr>
      <w:bookmarkStart w:id="54" w:name="_Toc231565509"/>
      <w:r>
        <w:rPr>
          <w:rStyle w:val="CharSectno"/>
        </w:rPr>
        <w:t>25</w:t>
      </w:r>
      <w:r>
        <w:t>.</w:t>
      </w:r>
      <w:r>
        <w:tab/>
        <w:t>Term used: register</w:t>
      </w:r>
      <w:bookmarkEnd w:id="54"/>
    </w:p>
    <w:p w14:paraId="40443BE7" w14:textId="77777777" w:rsidR="002F4531" w:rsidRDefault="002F4531">
      <w:pPr>
        <w:pStyle w:val="Subsection"/>
        <w:rPr>
          <w:color w:val="000000"/>
        </w:rPr>
      </w:pPr>
      <w:r>
        <w:rPr>
          <w:color w:val="FF0000"/>
        </w:rPr>
        <w:tab/>
      </w:r>
      <w:r>
        <w:rPr>
          <w:color w:val="000000"/>
        </w:rPr>
        <w:tab/>
        <w:t xml:space="preserve">In this Division — </w:t>
      </w:r>
    </w:p>
    <w:p w14:paraId="14BAD9A6" w14:textId="77777777" w:rsidR="002F4531" w:rsidRDefault="002F4531">
      <w:pPr>
        <w:pStyle w:val="Defstart"/>
      </w:pPr>
      <w:r>
        <w:rPr>
          <w:b/>
        </w:rPr>
        <w:tab/>
      </w:r>
      <w:r>
        <w:rPr>
          <w:rStyle w:val="CharDefText"/>
        </w:rPr>
        <w:t>register</w:t>
      </w:r>
      <w:r>
        <w:t xml:space="preserve"> means each of the following — </w:t>
      </w:r>
    </w:p>
    <w:p w14:paraId="5F3C68C7" w14:textId="77777777" w:rsidR="002F4531" w:rsidRDefault="002F4531">
      <w:pPr>
        <w:pStyle w:val="Defpara"/>
      </w:pPr>
      <w:r>
        <w:tab/>
        <w:t>(a)</w:t>
      </w:r>
      <w:r>
        <w:tab/>
        <w:t>the register of determinations kept under regulation 23;</w:t>
      </w:r>
    </w:p>
    <w:p w14:paraId="2B8C9254" w14:textId="77777777" w:rsidR="002F4531" w:rsidRDefault="002F4531">
      <w:pPr>
        <w:pStyle w:val="Defpara"/>
      </w:pPr>
      <w:r>
        <w:lastRenderedPageBreak/>
        <w:tab/>
        <w:t>(b)</w:t>
      </w:r>
      <w:r>
        <w:tab/>
        <w:t>the part of the register kept under the Act section 23(8) dealing with exemptions from compliance with these regulations;</w:t>
      </w:r>
    </w:p>
    <w:p w14:paraId="4AD679E8" w14:textId="77777777" w:rsidR="002F4531" w:rsidRDefault="002F4531">
      <w:pPr>
        <w:pStyle w:val="Defpara"/>
      </w:pPr>
      <w:r>
        <w:tab/>
        <w:t>(c)</w:t>
      </w:r>
      <w:r>
        <w:tab/>
        <w:t>the register of corresponding exemptions kept under regulation 187;</w:t>
      </w:r>
    </w:p>
    <w:p w14:paraId="210F8782" w14:textId="77777777" w:rsidR="002F4531" w:rsidRDefault="002F4531">
      <w:pPr>
        <w:pStyle w:val="Defpara"/>
      </w:pPr>
      <w:r>
        <w:tab/>
        <w:t>(d)</w:t>
      </w:r>
      <w:r>
        <w:tab/>
        <w:t>the register of approvals kept under regulation 202;</w:t>
      </w:r>
    </w:p>
    <w:p w14:paraId="6BCE51FA" w14:textId="77777777" w:rsidR="002F4531" w:rsidRDefault="002F4531">
      <w:pPr>
        <w:pStyle w:val="Defpara"/>
      </w:pPr>
      <w:r>
        <w:tab/>
        <w:t>(e)</w:t>
      </w:r>
      <w:r>
        <w:tab/>
        <w:t>the register of dangerous goods driver licences kept under regulation 245(1);</w:t>
      </w:r>
    </w:p>
    <w:p w14:paraId="652BD629" w14:textId="77777777" w:rsidR="002F4531" w:rsidRDefault="002F4531">
      <w:pPr>
        <w:pStyle w:val="Defpara"/>
      </w:pPr>
      <w:r>
        <w:tab/>
        <w:t>(f)</w:t>
      </w:r>
      <w:r>
        <w:tab/>
        <w:t>the register of dangerous goods vehicle licences kept under regulation 245(2).</w:t>
      </w:r>
    </w:p>
    <w:p w14:paraId="5DC3C3ED" w14:textId="77777777" w:rsidR="002F4531" w:rsidRDefault="002F4531">
      <w:pPr>
        <w:pStyle w:val="Heading5"/>
      </w:pPr>
      <w:bookmarkStart w:id="55" w:name="_Toc231565510"/>
      <w:r>
        <w:rPr>
          <w:rStyle w:val="CharSectno"/>
        </w:rPr>
        <w:t>26</w:t>
      </w:r>
      <w:r>
        <w:t>.</w:t>
      </w:r>
      <w:r>
        <w:tab/>
        <w:t>Registers may be kept on computer</w:t>
      </w:r>
      <w:bookmarkEnd w:id="55"/>
    </w:p>
    <w:p w14:paraId="3A403D8E" w14:textId="77777777" w:rsidR="002F4531" w:rsidRDefault="002F4531">
      <w:pPr>
        <w:pStyle w:val="Subsection"/>
      </w:pPr>
      <w:r>
        <w:tab/>
        <w:t>(1)</w:t>
      </w:r>
      <w:r>
        <w:tab/>
        <w:t>A register, or part of a register, may be kept on a computer.</w:t>
      </w:r>
    </w:p>
    <w:p w14:paraId="4D863DFD" w14:textId="77777777" w:rsidR="002F4531" w:rsidRDefault="002F4531">
      <w:pPr>
        <w:pStyle w:val="Subsection"/>
      </w:pPr>
      <w:r>
        <w:tab/>
        <w:t>(2)</w:t>
      </w:r>
      <w:r>
        <w:tab/>
        <w:t>An entry made on a computer for a register is taken to be a record made in the register.</w:t>
      </w:r>
    </w:p>
    <w:p w14:paraId="3204DEBD" w14:textId="77777777" w:rsidR="002F4531" w:rsidRDefault="002F4531">
      <w:pPr>
        <w:pStyle w:val="Heading5"/>
      </w:pPr>
      <w:bookmarkStart w:id="56" w:name="_Toc231565511"/>
      <w:r>
        <w:rPr>
          <w:rStyle w:val="CharSectno"/>
        </w:rPr>
        <w:t>27</w:t>
      </w:r>
      <w:r>
        <w:t>.</w:t>
      </w:r>
      <w:r>
        <w:tab/>
        <w:t>Inspection of registers</w:t>
      </w:r>
      <w:bookmarkEnd w:id="56"/>
    </w:p>
    <w:p w14:paraId="7FE1CB9A" w14:textId="77777777" w:rsidR="002F4531" w:rsidRDefault="002F4531">
      <w:pPr>
        <w:pStyle w:val="Subsection"/>
        <w:keepNext/>
      </w:pPr>
      <w:r>
        <w:tab/>
        <w:t>(1)</w:t>
      </w:r>
      <w:r>
        <w:tab/>
        <w:t>The Chief Officer must ensure that each register is available for inspection by the corresponding authorities and the public.</w:t>
      </w:r>
    </w:p>
    <w:p w14:paraId="144CD613" w14:textId="77777777" w:rsidR="002F4531" w:rsidRDefault="002F4531">
      <w:pPr>
        <w:pStyle w:val="Subsection"/>
        <w:keepNext/>
        <w:keepLines/>
      </w:pPr>
      <w:r>
        <w:tab/>
        <w:t>(2)</w:t>
      </w:r>
      <w:r>
        <w:tab/>
        <w:t xml:space="preserve">The Chief Officer is taken to comply with subregulation (1) in respect of a register by ensuring that there is reasonable access to — </w:t>
      </w:r>
    </w:p>
    <w:p w14:paraId="62BD4595" w14:textId="77777777" w:rsidR="002F4531" w:rsidRDefault="002F4531">
      <w:pPr>
        <w:pStyle w:val="Indenta"/>
      </w:pPr>
      <w:r>
        <w:tab/>
        <w:t>(a)</w:t>
      </w:r>
      <w:r>
        <w:tab/>
        <w:t>copies of information in the register; or</w:t>
      </w:r>
    </w:p>
    <w:p w14:paraId="12234531" w14:textId="77777777" w:rsidR="002F4531" w:rsidRDefault="002F4531">
      <w:pPr>
        <w:pStyle w:val="Indenta"/>
      </w:pPr>
      <w:r>
        <w:tab/>
        <w:t>(b)</w:t>
      </w:r>
      <w:r>
        <w:tab/>
        <w:t>a computer terminal to inspect the register.</w:t>
      </w:r>
    </w:p>
    <w:p w14:paraId="6E221707" w14:textId="77777777" w:rsidR="002F4531" w:rsidRDefault="002F4531">
      <w:pPr>
        <w:pStyle w:val="Heading2"/>
      </w:pPr>
      <w:bookmarkStart w:id="57" w:name="_Toc231552825"/>
      <w:bookmarkStart w:id="58" w:name="_Toc231555554"/>
      <w:bookmarkStart w:id="59" w:name="_Toc231565512"/>
      <w:r>
        <w:rPr>
          <w:rStyle w:val="CharPartNo"/>
        </w:rPr>
        <w:lastRenderedPageBreak/>
        <w:t>Part 2</w:t>
      </w:r>
      <w:r>
        <w:t> — </w:t>
      </w:r>
      <w:r>
        <w:rPr>
          <w:rStyle w:val="CharPartText"/>
        </w:rPr>
        <w:t>Key concepts</w:t>
      </w:r>
      <w:bookmarkEnd w:id="57"/>
      <w:bookmarkEnd w:id="58"/>
      <w:bookmarkEnd w:id="59"/>
    </w:p>
    <w:p w14:paraId="2CDA6A85" w14:textId="77777777" w:rsidR="002F4531" w:rsidRDefault="002F4531">
      <w:pPr>
        <w:pStyle w:val="Heading3"/>
        <w:spacing w:before="200"/>
      </w:pPr>
      <w:bookmarkStart w:id="60" w:name="_Toc231552826"/>
      <w:bookmarkStart w:id="61" w:name="_Toc231555555"/>
      <w:bookmarkStart w:id="62" w:name="_Toc231565513"/>
      <w:r>
        <w:rPr>
          <w:rStyle w:val="CharDivNo"/>
        </w:rPr>
        <w:t>Division 1</w:t>
      </w:r>
      <w:r>
        <w:t> — </w:t>
      </w:r>
      <w:r>
        <w:rPr>
          <w:rStyle w:val="CharDivText"/>
        </w:rPr>
        <w:t>Kinds of goods</w:t>
      </w:r>
      <w:bookmarkEnd w:id="60"/>
      <w:bookmarkEnd w:id="61"/>
      <w:bookmarkEnd w:id="62"/>
    </w:p>
    <w:p w14:paraId="52353746" w14:textId="77777777" w:rsidR="002F4531" w:rsidRDefault="002F4531">
      <w:pPr>
        <w:pStyle w:val="Heading5"/>
        <w:spacing w:before="180"/>
      </w:pPr>
      <w:bookmarkStart w:id="63" w:name="_Toc231565514"/>
      <w:r>
        <w:rPr>
          <w:rStyle w:val="CharSectno"/>
        </w:rPr>
        <w:t>28</w:t>
      </w:r>
      <w:r>
        <w:t>.</w:t>
      </w:r>
      <w:r>
        <w:tab/>
        <w:t>Term used: dangerous goods</w:t>
      </w:r>
      <w:bookmarkEnd w:id="63"/>
    </w:p>
    <w:p w14:paraId="5E9652CB" w14:textId="77777777" w:rsidR="002F4531" w:rsidRDefault="002F4531">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14:paraId="47F311D5" w14:textId="77777777" w:rsidR="002F4531" w:rsidRDefault="002F4531">
      <w:pPr>
        <w:pStyle w:val="Indenta"/>
      </w:pPr>
      <w:r>
        <w:tab/>
        <w:t>(a)</w:t>
      </w:r>
      <w:r>
        <w:tab/>
        <w:t>it satisfies the dangerous goods classification criteria set out, or referred to, in the ADG Code Part 2; or</w:t>
      </w:r>
    </w:p>
    <w:p w14:paraId="52FFFB49" w14:textId="77777777" w:rsidR="002F4531" w:rsidRDefault="002F4531">
      <w:pPr>
        <w:pStyle w:val="Indenta"/>
      </w:pPr>
      <w:r>
        <w:tab/>
        <w:t>(ba)</w:t>
      </w:r>
      <w:r>
        <w:tab/>
        <w:t>it is named in column 2 of the Dangerous Goods List, irrespective of whether the name is —</w:t>
      </w:r>
    </w:p>
    <w:p w14:paraId="4157F05E" w14:textId="77777777" w:rsidR="002F4531" w:rsidRDefault="002F4531">
      <w:pPr>
        <w:pStyle w:val="Indenti"/>
      </w:pPr>
      <w:r>
        <w:tab/>
        <w:t>(i)</w:t>
      </w:r>
      <w:r>
        <w:tab/>
        <w:t>a generic name; or</w:t>
      </w:r>
    </w:p>
    <w:p w14:paraId="65AD1F9C" w14:textId="77777777" w:rsidR="002F4531" w:rsidRDefault="002F4531">
      <w:pPr>
        <w:pStyle w:val="Indenti"/>
      </w:pPr>
      <w:r>
        <w:tab/>
        <w:t>(ii)</w:t>
      </w:r>
      <w:r>
        <w:tab/>
        <w:t>a name described as “N.O.S”;</w:t>
      </w:r>
    </w:p>
    <w:p w14:paraId="3DA29F3B" w14:textId="77777777" w:rsidR="002F4531" w:rsidRDefault="002F4531">
      <w:pPr>
        <w:pStyle w:val="Indenta"/>
      </w:pPr>
      <w:r>
        <w:tab/>
      </w:r>
      <w:r>
        <w:tab/>
        <w:t>or</w:t>
      </w:r>
    </w:p>
    <w:p w14:paraId="22C36211" w14:textId="77777777" w:rsidR="002F4531" w:rsidRDefault="002F4531">
      <w:pPr>
        <w:pStyle w:val="Indenta"/>
      </w:pPr>
      <w:r>
        <w:tab/>
        <w:t>(b)</w:t>
      </w:r>
      <w:r>
        <w:tab/>
        <w:t>a determination made under regulation 17(1)(a) that the substance or article is dangerous goods is in effect.</w:t>
      </w:r>
    </w:p>
    <w:p w14:paraId="3C95F287" w14:textId="77777777" w:rsidR="002F4531" w:rsidRDefault="002F4531">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14:paraId="5F860267" w14:textId="77777777" w:rsidR="002F4531" w:rsidRDefault="002F4531">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14:paraId="33170FB2" w14:textId="77777777" w:rsidR="002F4531" w:rsidRDefault="002F4531">
      <w:pPr>
        <w:pStyle w:val="Indenta"/>
      </w:pPr>
      <w:r>
        <w:tab/>
        <w:t>(b)</w:t>
      </w:r>
      <w:r>
        <w:tab/>
        <w:t>a determination made under regulation 17(1)(a) that the substance or article is not dangerous goods is in effect.</w:t>
      </w:r>
    </w:p>
    <w:p w14:paraId="16C1F72F" w14:textId="77777777" w:rsidR="002F4531" w:rsidRDefault="002F4531">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14:paraId="2A347F8C" w14:textId="77777777" w:rsidR="002F4531" w:rsidRDefault="002F4531">
      <w:pPr>
        <w:pStyle w:val="Indenta"/>
        <w:rPr>
          <w:color w:val="000000"/>
        </w:rPr>
      </w:pPr>
      <w:r>
        <w:rPr>
          <w:color w:val="000000"/>
        </w:rPr>
        <w:tab/>
        <w:t>(a)</w:t>
      </w:r>
      <w:r>
        <w:rPr>
          <w:color w:val="000000"/>
        </w:rPr>
        <w:tab/>
        <w:t>Class 1 (explosives);</w:t>
      </w:r>
    </w:p>
    <w:p w14:paraId="3B0DDD8D" w14:textId="77777777" w:rsidR="002F4531" w:rsidRDefault="002F4531">
      <w:pPr>
        <w:pStyle w:val="Indenta"/>
        <w:keepNext/>
        <w:rPr>
          <w:color w:val="000000"/>
        </w:rPr>
      </w:pPr>
      <w:r>
        <w:rPr>
          <w:color w:val="000000"/>
        </w:rPr>
        <w:lastRenderedPageBreak/>
        <w:tab/>
        <w:t>(b)</w:t>
      </w:r>
      <w:r>
        <w:rPr>
          <w:color w:val="000000"/>
        </w:rPr>
        <w:tab/>
        <w:t>Division 6.2 (infectious substances);</w:t>
      </w:r>
    </w:p>
    <w:p w14:paraId="1DF92CD6" w14:textId="77777777" w:rsidR="002F4531" w:rsidRDefault="002F4531">
      <w:pPr>
        <w:pStyle w:val="Indenta"/>
        <w:keepNext/>
      </w:pPr>
      <w:r>
        <w:tab/>
        <w:t>(c)</w:t>
      </w:r>
      <w:r>
        <w:tab/>
        <w:t>Class 7 (radioactive materials).</w:t>
      </w:r>
    </w:p>
    <w:p w14:paraId="7B39D392" w14:textId="77777777" w:rsidR="002F4531" w:rsidRDefault="002F4531">
      <w:pPr>
        <w:pStyle w:val="Footnotesection"/>
      </w:pPr>
      <w:r>
        <w:tab/>
        <w:t>[Regulation 28 amended: Gazette 22 Jun 2010 p. 2720.]</w:t>
      </w:r>
    </w:p>
    <w:p w14:paraId="74769354" w14:textId="77777777" w:rsidR="002F4531" w:rsidRDefault="002F4531">
      <w:pPr>
        <w:pStyle w:val="Heading5"/>
        <w:spacing w:before="240"/>
      </w:pPr>
      <w:bookmarkStart w:id="64" w:name="_Toc231565515"/>
      <w:r>
        <w:rPr>
          <w:rStyle w:val="CharSectno"/>
        </w:rPr>
        <w:t>29</w:t>
      </w:r>
      <w:r>
        <w:t>.</w:t>
      </w:r>
      <w:r>
        <w:tab/>
        <w:t>Terms used: UN Class, UN Division</w:t>
      </w:r>
      <w:bookmarkEnd w:id="64"/>
    </w:p>
    <w:p w14:paraId="03FEF122" w14:textId="77777777" w:rsidR="002F4531" w:rsidRDefault="002F4531">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14:paraId="66756351" w14:textId="77777777" w:rsidR="002F4531" w:rsidRDefault="002F4531">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14:paraId="406FFC95" w14:textId="77777777" w:rsidR="002F4531" w:rsidRDefault="002F4531">
      <w:pPr>
        <w:pStyle w:val="Indenta"/>
      </w:pPr>
      <w:r>
        <w:tab/>
        <w:t>(b)</w:t>
      </w:r>
      <w:r>
        <w:tab/>
        <w:t>if no such determination is in effect — the Class or Division determined for the goods in accordance with the ADG Code.</w:t>
      </w:r>
    </w:p>
    <w:p w14:paraId="2339B806" w14:textId="77777777" w:rsidR="002F4531" w:rsidRDefault="002F4531">
      <w:pPr>
        <w:pStyle w:val="PermNoteHeading"/>
      </w:pPr>
      <w:r>
        <w:tab/>
        <w:t>Notes for this regulation:</w:t>
      </w:r>
    </w:p>
    <w:p w14:paraId="78557420" w14:textId="77777777" w:rsidR="002F4531" w:rsidRDefault="002F4531">
      <w:pPr>
        <w:pStyle w:val="PermNoteText"/>
      </w:pPr>
      <w:r>
        <w:tab/>
        <w:t>1.</w:t>
      </w:r>
      <w:r>
        <w:tab/>
        <w:t>Under the UN classification system there are 9 classes of dangerous goods.  Under that system some Classes are further divided into Divisions and some Divisions are divided into Categories.</w:t>
      </w:r>
    </w:p>
    <w:p w14:paraId="0154E771" w14:textId="77777777" w:rsidR="002F4531" w:rsidRDefault="002F4531">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14:paraId="313F7840" w14:textId="77777777" w:rsidR="002F4531" w:rsidRDefault="002F4531">
      <w:pPr>
        <w:pStyle w:val="Heading5"/>
      </w:pPr>
      <w:bookmarkStart w:id="65" w:name="_Toc231565516"/>
      <w:r>
        <w:rPr>
          <w:rStyle w:val="CharSectno"/>
        </w:rPr>
        <w:t>30</w:t>
      </w:r>
      <w:r>
        <w:t>.</w:t>
      </w:r>
      <w:r>
        <w:tab/>
        <w:t>Term used: Subsidiary Hazard</w:t>
      </w:r>
      <w:bookmarkEnd w:id="65"/>
    </w:p>
    <w:p w14:paraId="6AF4EA71" w14:textId="77777777" w:rsidR="002F4531" w:rsidRDefault="002F4531">
      <w:pPr>
        <w:pStyle w:val="Subsection"/>
      </w:pPr>
      <w:r>
        <w:tab/>
      </w:r>
      <w:r>
        <w:tab/>
        <w:t xml:space="preserve">For the purposes of these regulations, the </w:t>
      </w:r>
      <w:r>
        <w:rPr>
          <w:rStyle w:val="CharDefText"/>
        </w:rPr>
        <w:t>Subsidiary Hazard</w:t>
      </w:r>
      <w:r>
        <w:t>, if any, of particular dangerous goods is —</w:t>
      </w:r>
    </w:p>
    <w:p w14:paraId="50D2E96C" w14:textId="77777777" w:rsidR="002F4531" w:rsidRDefault="002F4531">
      <w:pPr>
        <w:pStyle w:val="Indenta"/>
      </w:pPr>
      <w:r>
        <w:tab/>
        <w:t>(a)</w:t>
      </w:r>
      <w:r>
        <w:tab/>
        <w:t>if a determination made under regulation 17(1)(c) that the goods have a particular Subsidiary Hazard is in effect — the Subsidiary Hazard specified in the determination; or</w:t>
      </w:r>
    </w:p>
    <w:p w14:paraId="4651B9E9" w14:textId="77777777" w:rsidR="002F4531" w:rsidRDefault="002F4531">
      <w:pPr>
        <w:pStyle w:val="Indenta"/>
        <w:keepNext/>
      </w:pPr>
      <w:r>
        <w:lastRenderedPageBreak/>
        <w:tab/>
        <w:t>(b)</w:t>
      </w:r>
      <w:r>
        <w:tab/>
        <w:t>if no such determination is in effect — the Subsidiary Hazard determined for the goods in accordance with the ADG Code.</w:t>
      </w:r>
    </w:p>
    <w:p w14:paraId="48560C24" w14:textId="77777777" w:rsidR="002F4531" w:rsidRDefault="002F4531">
      <w:pPr>
        <w:pStyle w:val="PermNoteHeading"/>
      </w:pPr>
      <w:r>
        <w:tab/>
        <w:t>Note for this regulation:</w:t>
      </w:r>
    </w:p>
    <w:p w14:paraId="281C9B85" w14:textId="77777777" w:rsidR="002F4531" w:rsidRDefault="002F4531">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14:paraId="6C86FA02" w14:textId="77777777" w:rsidR="002F4531" w:rsidRDefault="002F4531">
      <w:pPr>
        <w:pStyle w:val="Footnotesection"/>
        <w:rPr>
          <w:szCs w:val="24"/>
        </w:rPr>
      </w:pPr>
      <w:r>
        <w:rPr>
          <w:szCs w:val="24"/>
        </w:rPr>
        <w:tab/>
        <w:t>[Regulation 30 inserted: Gazette 31 Aug 2018 p. 3045.]</w:t>
      </w:r>
    </w:p>
    <w:p w14:paraId="1131FD84" w14:textId="77777777" w:rsidR="002F4531" w:rsidRDefault="002F4531">
      <w:pPr>
        <w:pStyle w:val="Heading5"/>
      </w:pPr>
      <w:bookmarkStart w:id="66" w:name="_Toc231565517"/>
      <w:r>
        <w:rPr>
          <w:rStyle w:val="CharSectno"/>
          <w:color w:val="000000"/>
        </w:rPr>
        <w:t>31</w:t>
      </w:r>
      <w:r>
        <w:rPr>
          <w:color w:val="000000"/>
        </w:rPr>
        <w:t>.</w:t>
      </w:r>
      <w:r>
        <w:rPr>
          <w:color w:val="000000"/>
        </w:rPr>
        <w:tab/>
        <w:t>Term used: Packing Group</w:t>
      </w:r>
      <w:bookmarkEnd w:id="66"/>
    </w:p>
    <w:p w14:paraId="45D75BE3" w14:textId="77777777" w:rsidR="002F4531" w:rsidRDefault="002F4531">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14:paraId="71ECF060" w14:textId="77777777" w:rsidR="002F4531" w:rsidRDefault="002F4531">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14:paraId="29CE75B5" w14:textId="77777777" w:rsidR="002F4531" w:rsidRDefault="002F4531">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14:paraId="70866AB5" w14:textId="77777777" w:rsidR="002F4531" w:rsidRDefault="002F4531">
      <w:pPr>
        <w:pStyle w:val="PermNoteHeading"/>
      </w:pPr>
      <w:r>
        <w:tab/>
        <w:t>Notes for this regulation:</w:t>
      </w:r>
    </w:p>
    <w:p w14:paraId="6FB8864E" w14:textId="77777777" w:rsidR="002F4531" w:rsidRDefault="002F4531">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14:paraId="1505558D" w14:textId="77777777" w:rsidR="002F4531" w:rsidRDefault="002F4531">
      <w:pPr>
        <w:pStyle w:val="PermNotePara"/>
        <w:rPr>
          <w:color w:val="000000"/>
        </w:rPr>
      </w:pPr>
      <w:r>
        <w:tab/>
        <w:t>(a)</w:t>
      </w:r>
      <w:r>
        <w:tab/>
      </w:r>
      <w:r>
        <w:rPr>
          <w:color w:val="000000"/>
        </w:rPr>
        <w:t>Packing Group I (substances presenting high danger);</w:t>
      </w:r>
    </w:p>
    <w:p w14:paraId="08AFB567" w14:textId="77777777" w:rsidR="002F4531" w:rsidRDefault="002F4531">
      <w:pPr>
        <w:pStyle w:val="PermNotePara"/>
        <w:rPr>
          <w:color w:val="000000"/>
        </w:rPr>
      </w:pPr>
      <w:r>
        <w:tab/>
        <w:t>(b)</w:t>
      </w:r>
      <w:r>
        <w:tab/>
      </w:r>
      <w:r>
        <w:rPr>
          <w:color w:val="000000"/>
        </w:rPr>
        <w:t>Packing Group II (substances presenting medium danger);</w:t>
      </w:r>
    </w:p>
    <w:p w14:paraId="57CEE637" w14:textId="77777777" w:rsidR="002F4531" w:rsidRDefault="002F4531">
      <w:pPr>
        <w:pStyle w:val="PermNotePara"/>
        <w:rPr>
          <w:color w:val="000000"/>
        </w:rPr>
      </w:pPr>
      <w:r>
        <w:tab/>
        <w:t>(c)</w:t>
      </w:r>
      <w:r>
        <w:tab/>
      </w:r>
      <w:r>
        <w:rPr>
          <w:color w:val="000000"/>
        </w:rPr>
        <w:t>Packing Group III (substances presenting low danger).</w:t>
      </w:r>
    </w:p>
    <w:p w14:paraId="3762B5DB" w14:textId="77777777" w:rsidR="002F4531" w:rsidRDefault="002F4531">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14:paraId="60E75F49" w14:textId="77777777" w:rsidR="002F4531" w:rsidRDefault="002F4531">
      <w:pPr>
        <w:pStyle w:val="Heading5"/>
        <w:spacing w:before="180"/>
      </w:pPr>
      <w:bookmarkStart w:id="67" w:name="_Toc231565518"/>
      <w:r>
        <w:rPr>
          <w:rStyle w:val="CharSectno"/>
        </w:rPr>
        <w:lastRenderedPageBreak/>
        <w:t>32</w:t>
      </w:r>
      <w:r>
        <w:t>.</w:t>
      </w:r>
      <w:r>
        <w:tab/>
        <w:t>Term used: incompatible</w:t>
      </w:r>
      <w:bookmarkEnd w:id="67"/>
    </w:p>
    <w:p w14:paraId="273F4D5C" w14:textId="77777777" w:rsidR="002F4531" w:rsidRDefault="002F4531">
      <w:pPr>
        <w:pStyle w:val="Subsection"/>
        <w:keepNext/>
        <w:keepLines/>
        <w:spacing w:before="120"/>
      </w:pPr>
      <w:r>
        <w:tab/>
        <w:t>(1)</w:t>
      </w:r>
      <w:r>
        <w:tab/>
        <w:t xml:space="preserve">Dangerous or other goods are </w:t>
      </w:r>
      <w:r>
        <w:rPr>
          <w:rStyle w:val="CharDefText"/>
        </w:rPr>
        <w:t>incompatible</w:t>
      </w:r>
      <w:r>
        <w:t xml:space="preserve"> with dangerous goods if — </w:t>
      </w:r>
    </w:p>
    <w:p w14:paraId="42879418" w14:textId="77777777" w:rsidR="002F4531" w:rsidRDefault="002F4531">
      <w:pPr>
        <w:pStyle w:val="Indenta"/>
        <w:rPr>
          <w:color w:val="000000"/>
        </w:rPr>
      </w:pPr>
      <w:r>
        <w:rPr>
          <w:color w:val="000000"/>
        </w:rPr>
        <w:tab/>
        <w:t>(a)</w:t>
      </w:r>
      <w:r>
        <w:rPr>
          <w:color w:val="000000"/>
        </w:rPr>
        <w:tab/>
        <w:t>under the ADG Code Chapter 9.1, the goods are incompatible with the dangerous goods; or</w:t>
      </w:r>
    </w:p>
    <w:p w14:paraId="6649361B" w14:textId="77777777" w:rsidR="002F4531" w:rsidRDefault="002F4531">
      <w:pPr>
        <w:pStyle w:val="Indenta"/>
        <w:keepNext/>
      </w:pPr>
      <w:r>
        <w:tab/>
        <w:t>(b)</w:t>
      </w:r>
      <w:r>
        <w:tab/>
        <w:t>the goods are determined under regulation 17(1)(e) to be incompatible with the dangerous goods; or</w:t>
      </w:r>
    </w:p>
    <w:p w14:paraId="21AD9E66" w14:textId="77777777" w:rsidR="002F4531" w:rsidRDefault="002F4531">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14:paraId="1CA27ACF" w14:textId="77777777" w:rsidR="002F4531" w:rsidRDefault="002F4531">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14:paraId="204E232E" w14:textId="77777777" w:rsidR="002F4531" w:rsidRDefault="002F4531">
      <w:pPr>
        <w:pStyle w:val="Indenta"/>
        <w:rPr>
          <w:color w:val="000000"/>
        </w:rPr>
      </w:pPr>
      <w:r>
        <w:rPr>
          <w:color w:val="000000"/>
        </w:rPr>
        <w:tab/>
        <w:t>(a)</w:t>
      </w:r>
      <w:r>
        <w:rPr>
          <w:color w:val="000000"/>
        </w:rPr>
        <w:tab/>
        <w:t>is likely to interact with the goods and increase risk to people, property or the environment because of the interaction; and</w:t>
      </w:r>
    </w:p>
    <w:p w14:paraId="70A8563A" w14:textId="77777777" w:rsidR="002F4531" w:rsidRDefault="002F4531">
      <w:pPr>
        <w:pStyle w:val="Indenta"/>
      </w:pPr>
      <w:r>
        <w:rPr>
          <w:color w:val="000000"/>
        </w:rPr>
        <w:tab/>
        <w:t>(b)</w:t>
      </w:r>
      <w:r>
        <w:rPr>
          <w:color w:val="000000"/>
        </w:rPr>
        <w:tab/>
        <w:t>is not protected from contact under foreseeable circumstances by a protective coating or other effective means.</w:t>
      </w:r>
    </w:p>
    <w:p w14:paraId="0500E9F5" w14:textId="77777777" w:rsidR="002F4531" w:rsidRDefault="002F4531">
      <w:pPr>
        <w:pStyle w:val="Heading3"/>
      </w:pPr>
      <w:bookmarkStart w:id="68" w:name="_Toc231552832"/>
      <w:bookmarkStart w:id="69" w:name="_Toc231555561"/>
      <w:bookmarkStart w:id="70" w:name="_Toc231565519"/>
      <w:r>
        <w:rPr>
          <w:rStyle w:val="CharDivNo"/>
        </w:rPr>
        <w:t>Division 2</w:t>
      </w:r>
      <w:r>
        <w:t> — </w:t>
      </w:r>
      <w:r>
        <w:rPr>
          <w:rStyle w:val="CharDivText"/>
        </w:rPr>
        <w:t>Containers and loads</w:t>
      </w:r>
      <w:bookmarkEnd w:id="68"/>
      <w:bookmarkEnd w:id="69"/>
      <w:bookmarkEnd w:id="70"/>
    </w:p>
    <w:p w14:paraId="0F1C0B49" w14:textId="77777777" w:rsidR="002F4531" w:rsidRDefault="002F4531">
      <w:pPr>
        <w:pStyle w:val="Heading5"/>
      </w:pPr>
      <w:bookmarkStart w:id="71" w:name="_Toc231565520"/>
      <w:r>
        <w:rPr>
          <w:rStyle w:val="CharSectno"/>
        </w:rPr>
        <w:t>33</w:t>
      </w:r>
      <w:r>
        <w:t>.</w:t>
      </w:r>
      <w:r>
        <w:tab/>
        <w:t>Meaning of bulk container</w:t>
      </w:r>
      <w:bookmarkEnd w:id="71"/>
    </w:p>
    <w:p w14:paraId="41E9BA99" w14:textId="77777777" w:rsidR="002F4531" w:rsidRDefault="002F4531">
      <w:pPr>
        <w:pStyle w:val="Subsection"/>
      </w:pPr>
      <w:r>
        <w:tab/>
        <w:t>(1)</w:t>
      </w:r>
      <w:r>
        <w:tab/>
        <w:t xml:space="preserve">A </w:t>
      </w:r>
      <w:r>
        <w:rPr>
          <w:rStyle w:val="CharDefText"/>
        </w:rPr>
        <w:t>bulk container</w:t>
      </w:r>
      <w:r>
        <w:t xml:space="preserve"> is a system for containing solid substances, including any liner or coating that — </w:t>
      </w:r>
    </w:p>
    <w:p w14:paraId="3EA85992" w14:textId="77777777" w:rsidR="002F4531" w:rsidRDefault="002F4531">
      <w:pPr>
        <w:pStyle w:val="Indenta"/>
      </w:pPr>
      <w:r>
        <w:tab/>
        <w:t>(a)</w:t>
      </w:r>
      <w:r>
        <w:tab/>
        <w:t>is designed for transporting solid substances which are in direct contact with the system; and</w:t>
      </w:r>
    </w:p>
    <w:p w14:paraId="5B8115A5" w14:textId="77777777" w:rsidR="002F4531" w:rsidRDefault="002F4531">
      <w:pPr>
        <w:pStyle w:val="Indenta"/>
      </w:pPr>
      <w:r>
        <w:tab/>
        <w:t>(b)</w:t>
      </w:r>
      <w:r>
        <w:tab/>
        <w:t>is of a permanent character suitable for repeated use; and</w:t>
      </w:r>
    </w:p>
    <w:p w14:paraId="02285275" w14:textId="77777777" w:rsidR="002F4531" w:rsidRDefault="002F4531">
      <w:pPr>
        <w:pStyle w:val="Indenta"/>
      </w:pPr>
      <w:r>
        <w:tab/>
        <w:t>(c)</w:t>
      </w:r>
      <w:r>
        <w:tab/>
        <w:t xml:space="preserve">is designed to facilitate the transport of solid substances by one or more modes of transport, without the need for </w:t>
      </w:r>
      <w:r>
        <w:lastRenderedPageBreak/>
        <w:t>the substances to be unloaded and reloaded when transferred from one mode to another; and</w:t>
      </w:r>
    </w:p>
    <w:p w14:paraId="5FEFFB1D" w14:textId="77777777" w:rsidR="002F4531" w:rsidRDefault="002F4531">
      <w:pPr>
        <w:pStyle w:val="Indenta"/>
      </w:pPr>
      <w:r>
        <w:tab/>
        <w:t>(d)</w:t>
      </w:r>
      <w:r>
        <w:tab/>
        <w:t>is fitted with devices that permit ready handling; and</w:t>
      </w:r>
    </w:p>
    <w:p w14:paraId="1481729D" w14:textId="77777777" w:rsidR="002F4531" w:rsidRDefault="002F4531">
      <w:pPr>
        <w:pStyle w:val="Indenta"/>
      </w:pPr>
      <w:r>
        <w:tab/>
        <w:t>(e)</w:t>
      </w:r>
      <w:r>
        <w:tab/>
        <w:t>has a capacity of not less than 1 m</w:t>
      </w:r>
      <w:r>
        <w:rPr>
          <w:vertAlign w:val="superscript"/>
        </w:rPr>
        <w:t>3</w:t>
      </w:r>
      <w:r>
        <w:t>.</w:t>
      </w:r>
    </w:p>
    <w:p w14:paraId="4516AACE" w14:textId="77777777" w:rsidR="002F4531" w:rsidRDefault="002F4531">
      <w:pPr>
        <w:pStyle w:val="PermNoteHeading"/>
      </w:pPr>
      <w:r>
        <w:tab/>
        <w:t>Examples for this subregulation:</w:t>
      </w:r>
    </w:p>
    <w:p w14:paraId="11A37C67" w14:textId="77777777" w:rsidR="002F4531" w:rsidRDefault="002F4531">
      <w:pPr>
        <w:pStyle w:val="PermNoteText"/>
      </w:pPr>
      <w:r>
        <w:tab/>
      </w:r>
      <w:r>
        <w:tab/>
        <w:t>Freight containers, offshore bulk containers, skips, bulk bins, swap bodies, trough</w:t>
      </w:r>
      <w:r>
        <w:noBreakHyphen/>
        <w:t>shaped containers, roller containers, load compartments of vehicles and flexible containers.</w:t>
      </w:r>
    </w:p>
    <w:p w14:paraId="47E82D8B" w14:textId="77777777" w:rsidR="002F4531" w:rsidRDefault="002F4531">
      <w:pPr>
        <w:pStyle w:val="Subsection"/>
      </w:pPr>
      <w:r>
        <w:tab/>
        <w:t>(2)</w:t>
      </w:r>
      <w:r>
        <w:tab/>
        <w:t xml:space="preserve">However, an IBC, large packaging or a portable tank is not a </w:t>
      </w:r>
      <w:r>
        <w:rPr>
          <w:rStyle w:val="CharDefText"/>
        </w:rPr>
        <w:t>bulk container</w:t>
      </w:r>
      <w:r>
        <w:t>.</w:t>
      </w:r>
    </w:p>
    <w:p w14:paraId="31281B31" w14:textId="77777777" w:rsidR="002F4531" w:rsidRDefault="002F4531">
      <w:pPr>
        <w:pStyle w:val="Footnotesection"/>
      </w:pPr>
      <w:r>
        <w:tab/>
        <w:t>[Regulation 33 inserted: SL 2024/22 r. 5.]</w:t>
      </w:r>
    </w:p>
    <w:p w14:paraId="6AA7FDA4" w14:textId="77777777" w:rsidR="002F4531" w:rsidRDefault="002F4531">
      <w:pPr>
        <w:pStyle w:val="Heading5"/>
      </w:pPr>
      <w:bookmarkStart w:id="72" w:name="_Toc231565521"/>
      <w:r>
        <w:rPr>
          <w:rStyle w:val="CharSectno"/>
        </w:rPr>
        <w:t>34</w:t>
      </w:r>
      <w:r>
        <w:t>.</w:t>
      </w:r>
      <w:r>
        <w:tab/>
        <w:t>Terms used: IBC, intermediate bulk container</w:t>
      </w:r>
      <w:bookmarkEnd w:id="72"/>
    </w:p>
    <w:p w14:paraId="49BA6A6C" w14:textId="77777777" w:rsidR="002F4531" w:rsidRDefault="002F4531">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14:paraId="0F919604" w14:textId="77777777" w:rsidR="002F4531" w:rsidRDefault="002F4531">
      <w:pPr>
        <w:pStyle w:val="Indenta"/>
      </w:pPr>
      <w:r>
        <w:tab/>
        <w:t>(a)</w:t>
      </w:r>
      <w:r>
        <w:tab/>
        <w:t>is intended for the transport of dangerous goods; and</w:t>
      </w:r>
    </w:p>
    <w:p w14:paraId="5F34D6B1" w14:textId="77777777" w:rsidR="002F4531" w:rsidRDefault="002F4531">
      <w:pPr>
        <w:pStyle w:val="Indenta"/>
        <w:rPr>
          <w:color w:val="000000"/>
        </w:rPr>
      </w:pPr>
      <w:r>
        <w:rPr>
          <w:color w:val="000000"/>
        </w:rPr>
        <w:tab/>
        <w:t>(b)</w:t>
      </w:r>
      <w:r>
        <w:rPr>
          <w:color w:val="000000"/>
        </w:rPr>
        <w:tab/>
        <w:t>complies with the specifications in the ADG Code Chapter 6.5; and</w:t>
      </w:r>
    </w:p>
    <w:p w14:paraId="091D29D5" w14:textId="77777777" w:rsidR="002F4531" w:rsidRDefault="002F4531">
      <w:pPr>
        <w:pStyle w:val="Indenta"/>
      </w:pPr>
      <w:r>
        <w:tab/>
        <w:t>(c)</w:t>
      </w:r>
      <w:r>
        <w:tab/>
        <w:t xml:space="preserve">has a capacity of not more than — </w:t>
      </w:r>
    </w:p>
    <w:p w14:paraId="3EDA8893" w14:textId="77777777" w:rsidR="002F4531" w:rsidRDefault="002F4531">
      <w:pPr>
        <w:pStyle w:val="Indenti"/>
      </w:pPr>
      <w:r>
        <w:tab/>
        <w:t>(i)</w:t>
      </w:r>
      <w:r>
        <w:tab/>
        <w:t>if the packaging is intended for the transport of solids of Packing Group I and is a composite container, fibreboard container, flexible container, wooden container or rigid plastics container — 1 500 L;</w:t>
      </w:r>
    </w:p>
    <w:p w14:paraId="60B65215" w14:textId="77777777" w:rsidR="002F4531" w:rsidRDefault="002F4531">
      <w:pPr>
        <w:pStyle w:val="Indenti"/>
      </w:pPr>
      <w:r>
        <w:tab/>
        <w:t>(ii)</w:t>
      </w:r>
      <w:r>
        <w:tab/>
        <w:t>if the packaging is intended for the transport of solids of Packing Group I and is a metal container — 3 000 L;</w:t>
      </w:r>
    </w:p>
    <w:p w14:paraId="4D77D1EF" w14:textId="77777777" w:rsidR="002F4531" w:rsidRDefault="002F4531">
      <w:pPr>
        <w:pStyle w:val="Indenti"/>
      </w:pPr>
      <w:r>
        <w:tab/>
        <w:t>(iii)</w:t>
      </w:r>
      <w:r>
        <w:tab/>
        <w:t>if the packaging is intended for the transport of solids or liquids of Packing Group II and III — 3 000 L;</w:t>
      </w:r>
    </w:p>
    <w:p w14:paraId="08BDA3A8" w14:textId="77777777" w:rsidR="002F4531" w:rsidRDefault="002F4531">
      <w:pPr>
        <w:pStyle w:val="Indenta"/>
        <w:rPr>
          <w:iCs/>
        </w:rPr>
      </w:pPr>
      <w:r>
        <w:tab/>
      </w:r>
      <w:r>
        <w:tab/>
        <w:t>and</w:t>
      </w:r>
    </w:p>
    <w:p w14:paraId="6E3C11BC" w14:textId="77777777" w:rsidR="002F4531" w:rsidRDefault="002F4531">
      <w:pPr>
        <w:pStyle w:val="Indenta"/>
      </w:pPr>
      <w:r>
        <w:tab/>
        <w:t>(d)</w:t>
      </w:r>
      <w:r>
        <w:tab/>
        <w:t>is designed for mechanical handling</w:t>
      </w:r>
      <w:r>
        <w:rPr>
          <w:color w:val="000000"/>
        </w:rPr>
        <w:t>.</w:t>
      </w:r>
    </w:p>
    <w:p w14:paraId="118151DC" w14:textId="77777777" w:rsidR="002F4531" w:rsidRDefault="002F4531">
      <w:pPr>
        <w:pStyle w:val="Subsection"/>
        <w:rPr>
          <w:color w:val="000000"/>
        </w:rPr>
      </w:pPr>
      <w:r>
        <w:rPr>
          <w:color w:val="000000"/>
        </w:rPr>
        <w:lastRenderedPageBreak/>
        <w:tab/>
        <w:t>(2)</w:t>
      </w:r>
      <w:r>
        <w:rPr>
          <w:color w:val="000000"/>
        </w:rPr>
        <w:tab/>
        <w:t>Rigid or flexible portable packaging that complies with the requirements of the ADG Code Chapter 6.1, 6.3 or 6.6 is not an IBC.</w:t>
      </w:r>
    </w:p>
    <w:p w14:paraId="292E2271" w14:textId="77777777" w:rsidR="002F4531" w:rsidRDefault="002F4531">
      <w:pPr>
        <w:pStyle w:val="Footnotesection"/>
        <w:rPr>
          <w:color w:val="000000"/>
        </w:rPr>
      </w:pPr>
      <w:r>
        <w:tab/>
        <w:t>[Regulation 34 amended: Gazette 22 Jun 2010 p. 2720.]</w:t>
      </w:r>
    </w:p>
    <w:p w14:paraId="69EC0165" w14:textId="77777777" w:rsidR="002F4531" w:rsidRDefault="002F4531">
      <w:pPr>
        <w:pStyle w:val="Heading5"/>
        <w:rPr>
          <w:color w:val="000000"/>
        </w:rPr>
      </w:pPr>
      <w:bookmarkStart w:id="73" w:name="_Toc231565522"/>
      <w:r>
        <w:rPr>
          <w:rStyle w:val="CharSectno"/>
          <w:color w:val="000000"/>
        </w:rPr>
        <w:t>35</w:t>
      </w:r>
      <w:r>
        <w:rPr>
          <w:color w:val="000000"/>
        </w:rPr>
        <w:t>.</w:t>
      </w:r>
      <w:r>
        <w:rPr>
          <w:color w:val="000000"/>
        </w:rPr>
        <w:tab/>
        <w:t>Terms used: MEGC, multiple</w:t>
      </w:r>
      <w:r>
        <w:rPr>
          <w:color w:val="000000"/>
        </w:rPr>
        <w:noBreakHyphen/>
        <w:t>element gas container</w:t>
      </w:r>
      <w:bookmarkEnd w:id="73"/>
    </w:p>
    <w:p w14:paraId="1DFE7050" w14:textId="77777777" w:rsidR="002F4531" w:rsidRDefault="002F4531">
      <w:pPr>
        <w:pStyle w:val="Subsection"/>
        <w:keepNext/>
        <w:keepLines/>
        <w:outlineLvl w:val="0"/>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14:paraId="452760C3" w14:textId="77777777" w:rsidR="002F4531" w:rsidRDefault="002F4531">
      <w:pPr>
        <w:pStyle w:val="Indenta"/>
      </w:pPr>
      <w:r>
        <w:tab/>
        <w:t>(a)</w:t>
      </w:r>
      <w:r>
        <w:tab/>
        <w:t>a multimodal assembly of cylinders, tubes or bundles of cylinders that are interconnected by a manifold and assembled within a framework and are intended for the transport of gases; and</w:t>
      </w:r>
    </w:p>
    <w:p w14:paraId="12B7FF6B" w14:textId="77777777" w:rsidR="002F4531" w:rsidRDefault="002F4531">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14:paraId="37CE78E6" w14:textId="77777777" w:rsidR="002F4531" w:rsidRDefault="002F4531">
      <w:pPr>
        <w:pStyle w:val="Footnotesection"/>
        <w:rPr>
          <w:color w:val="000000"/>
        </w:rPr>
      </w:pPr>
      <w:r>
        <w:tab/>
        <w:t>[Regulation 35 amended: Gazette 17 Nov 2015 p. 4696.]</w:t>
      </w:r>
    </w:p>
    <w:p w14:paraId="0700DEE8" w14:textId="77777777" w:rsidR="002F4531" w:rsidRDefault="002F4531">
      <w:pPr>
        <w:pStyle w:val="Heading5"/>
      </w:pPr>
      <w:bookmarkStart w:id="74" w:name="_Toc231565523"/>
      <w:r>
        <w:rPr>
          <w:rStyle w:val="CharSectno"/>
        </w:rPr>
        <w:t>36</w:t>
      </w:r>
      <w:r>
        <w:t>.</w:t>
      </w:r>
      <w:r>
        <w:tab/>
        <w:t>References to tank</w:t>
      </w:r>
      <w:bookmarkEnd w:id="74"/>
    </w:p>
    <w:p w14:paraId="47742B78" w14:textId="77777777" w:rsidR="002F4531" w:rsidRDefault="002F4531">
      <w:pPr>
        <w:pStyle w:val="Subsection"/>
      </w:pPr>
      <w:r>
        <w:tab/>
        <w:t>(1)</w:t>
      </w:r>
      <w:r>
        <w:tab/>
        <w:t xml:space="preserve">Unless the context otherwise requires, a reference in these regulations to a </w:t>
      </w:r>
      <w:r>
        <w:rPr>
          <w:rStyle w:val="CharDefText"/>
        </w:rPr>
        <w:t>tank</w:t>
      </w:r>
      <w:r>
        <w:t xml:space="preserve"> is a reference to a portable tank, a road tank vehicle, a rail tank wagon, or a receptacle used to contain a solid, liquid or gas.</w:t>
      </w:r>
    </w:p>
    <w:p w14:paraId="4EB4757B" w14:textId="77777777" w:rsidR="002F4531" w:rsidRDefault="002F4531">
      <w:pPr>
        <w:pStyle w:val="Subsection"/>
      </w:pPr>
      <w:r>
        <w:tab/>
        <w:t>(2)</w:t>
      </w:r>
      <w:r>
        <w:tab/>
        <w:t>However, a reference to a tank includes an item mentioned in subregulation (1) that is used to transport a gas (as defined in the ADG Code section 2.2.1.1) only if it has a capacity of not less than 450 litres.</w:t>
      </w:r>
    </w:p>
    <w:p w14:paraId="7C0BD62F" w14:textId="77777777" w:rsidR="002F4531" w:rsidRDefault="002F4531">
      <w:pPr>
        <w:pStyle w:val="Footnotesection"/>
      </w:pPr>
      <w:r>
        <w:tab/>
        <w:t>[Regulation 36 inserted: SL 2024/22 r. 6.]</w:t>
      </w:r>
    </w:p>
    <w:p w14:paraId="6D24B57E" w14:textId="77777777" w:rsidR="002F4531" w:rsidRDefault="002F4531">
      <w:pPr>
        <w:pStyle w:val="Ednotesection"/>
        <w:rPr>
          <w:color w:val="000000"/>
        </w:rPr>
      </w:pPr>
      <w:r>
        <w:t>[</w:t>
      </w:r>
      <w:r>
        <w:rPr>
          <w:b/>
        </w:rPr>
        <w:t>37.</w:t>
      </w:r>
      <w:r>
        <w:tab/>
        <w:t>Deleted: Gazette 13 Jun 2014 p. 1932.]</w:t>
      </w:r>
    </w:p>
    <w:p w14:paraId="34539CAF" w14:textId="77777777" w:rsidR="002F4531" w:rsidRDefault="002F4531">
      <w:pPr>
        <w:pStyle w:val="Heading5"/>
      </w:pPr>
      <w:bookmarkStart w:id="75" w:name="_Toc231565524"/>
      <w:r>
        <w:rPr>
          <w:rStyle w:val="CharSectno"/>
        </w:rPr>
        <w:lastRenderedPageBreak/>
        <w:t>38</w:t>
      </w:r>
      <w:r>
        <w:t>.</w:t>
      </w:r>
      <w:r>
        <w:tab/>
        <w:t>Loads</w:t>
      </w:r>
      <w:bookmarkEnd w:id="75"/>
    </w:p>
    <w:p w14:paraId="06AEAD6F" w14:textId="77777777" w:rsidR="002F4531" w:rsidRDefault="002F4531">
      <w:pPr>
        <w:pStyle w:val="Subsection"/>
        <w:keepNext/>
      </w:pPr>
      <w:r>
        <w:tab/>
      </w:r>
      <w:r>
        <w:tab/>
        <w:t>For the purposes of these regulations —</w:t>
      </w:r>
    </w:p>
    <w:p w14:paraId="76403637" w14:textId="77777777" w:rsidR="002F4531" w:rsidRDefault="002F4531">
      <w:pPr>
        <w:pStyle w:val="Indenta"/>
      </w:pPr>
      <w:r>
        <w:tab/>
        <w:t>(a)</w:t>
      </w:r>
      <w:r>
        <w:tab/>
        <w:t>all the goods in or on a road vehicle are a single load, even if the vehicle is transporting more than one cargo transport unit; and</w:t>
      </w:r>
    </w:p>
    <w:p w14:paraId="186CD358" w14:textId="77777777" w:rsidR="002F4531" w:rsidRDefault="002F4531">
      <w:pPr>
        <w:pStyle w:val="Indenta"/>
      </w:pPr>
      <w:r>
        <w:tab/>
        <w:t>(b)</w:t>
      </w:r>
      <w:r>
        <w:tab/>
        <w:t>all the goods in a cargo transport unit being transported on a rail vehicle are a single load.</w:t>
      </w:r>
    </w:p>
    <w:p w14:paraId="21F49815" w14:textId="77777777" w:rsidR="002F4531" w:rsidRDefault="002F4531">
      <w:pPr>
        <w:pStyle w:val="Footnotesection"/>
      </w:pPr>
      <w:r>
        <w:tab/>
        <w:t>[Regulation 38 inserted: Gazette 22 Jun 2010 p. 2720; amended: Gazette 13 Jun 2014 p. 1933.]</w:t>
      </w:r>
    </w:p>
    <w:p w14:paraId="3F7B318D" w14:textId="77777777" w:rsidR="002F4531" w:rsidRDefault="002F4531">
      <w:pPr>
        <w:pStyle w:val="Heading3"/>
      </w:pPr>
      <w:bookmarkStart w:id="76" w:name="_Toc231552838"/>
      <w:bookmarkStart w:id="77" w:name="_Toc231555567"/>
      <w:bookmarkStart w:id="78" w:name="_Toc231565525"/>
      <w:r>
        <w:rPr>
          <w:rStyle w:val="CharDivNo"/>
        </w:rPr>
        <w:t>Division 3</w:t>
      </w:r>
      <w:r>
        <w:t> — </w:t>
      </w:r>
      <w:r>
        <w:rPr>
          <w:rStyle w:val="CharDivText"/>
        </w:rPr>
        <w:t>Persons with special duties</w:t>
      </w:r>
      <w:bookmarkEnd w:id="76"/>
      <w:bookmarkEnd w:id="77"/>
      <w:bookmarkEnd w:id="78"/>
    </w:p>
    <w:p w14:paraId="7428B27B" w14:textId="77777777" w:rsidR="002F4531" w:rsidRDefault="002F4531">
      <w:pPr>
        <w:pStyle w:val="Heading5"/>
      </w:pPr>
      <w:bookmarkStart w:id="79" w:name="_Toc231565526"/>
      <w:r>
        <w:rPr>
          <w:rStyle w:val="CharSectno"/>
        </w:rPr>
        <w:t>39</w:t>
      </w:r>
      <w:r>
        <w:t>.</w:t>
      </w:r>
      <w:r>
        <w:tab/>
        <w:t>Term used: owner</w:t>
      </w:r>
      <w:bookmarkEnd w:id="79"/>
    </w:p>
    <w:p w14:paraId="585404BB" w14:textId="77777777" w:rsidR="002F4531" w:rsidRDefault="002F4531">
      <w:pPr>
        <w:pStyle w:val="Subsection"/>
      </w:pPr>
      <w:r>
        <w:tab/>
      </w:r>
      <w:r>
        <w:tab/>
        <w:t xml:space="preserve">A person is an </w:t>
      </w:r>
      <w:r>
        <w:rPr>
          <w:rStyle w:val="CharDefText"/>
        </w:rPr>
        <w:t>owner</w:t>
      </w:r>
      <w:r>
        <w:t xml:space="preserve"> of a vehicle if the person — </w:t>
      </w:r>
    </w:p>
    <w:p w14:paraId="2A465114" w14:textId="77777777" w:rsidR="002F4531" w:rsidRDefault="002F4531">
      <w:pPr>
        <w:pStyle w:val="Indenta"/>
      </w:pPr>
      <w:r>
        <w:tab/>
        <w:t>(a)</w:t>
      </w:r>
      <w:r>
        <w:tab/>
        <w:t>is the sole owner, a joint owner or a part owner of the vehicle; or</w:t>
      </w:r>
    </w:p>
    <w:p w14:paraId="66A12941" w14:textId="77777777" w:rsidR="002F4531" w:rsidRDefault="002F4531">
      <w:pPr>
        <w:pStyle w:val="Indenta"/>
      </w:pPr>
      <w:r>
        <w:tab/>
        <w:t>(b)</w:t>
      </w:r>
      <w:r>
        <w:tab/>
        <w:t>has possession or use of the vehicle under a credit, hire</w:t>
      </w:r>
      <w:r>
        <w:noBreakHyphen/>
        <w:t>purchase, lease or other agreement, except an agreement requiring the vehicle to be registered in the name of someone else.</w:t>
      </w:r>
    </w:p>
    <w:p w14:paraId="4FB89D45" w14:textId="77777777" w:rsidR="002F4531" w:rsidRDefault="002F4531">
      <w:pPr>
        <w:pStyle w:val="Heading5"/>
      </w:pPr>
      <w:bookmarkStart w:id="80" w:name="_Toc231565527"/>
      <w:r>
        <w:rPr>
          <w:rStyle w:val="CharSectno"/>
        </w:rPr>
        <w:t>40</w:t>
      </w:r>
      <w:r>
        <w:t>.</w:t>
      </w:r>
      <w:r>
        <w:tab/>
        <w:t>Terms used: consigns, consignor</w:t>
      </w:r>
      <w:bookmarkEnd w:id="80"/>
      <w:r>
        <w:t xml:space="preserve"> </w:t>
      </w:r>
    </w:p>
    <w:p w14:paraId="7876472A" w14:textId="77777777" w:rsidR="002F4531" w:rsidRDefault="002F4531">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14:paraId="6C95140F" w14:textId="77777777" w:rsidR="002F4531" w:rsidRDefault="002F4531">
      <w:pPr>
        <w:pStyle w:val="Indenta"/>
      </w:pPr>
      <w:r>
        <w:tab/>
        <w:t>(a)</w:t>
      </w:r>
      <w:r>
        <w:tab/>
        <w:t>subregulation (2) applies to the person; or</w:t>
      </w:r>
    </w:p>
    <w:p w14:paraId="2E2F82C1" w14:textId="77777777" w:rsidR="002F4531" w:rsidRDefault="002F4531">
      <w:pPr>
        <w:pStyle w:val="Indenta"/>
      </w:pPr>
      <w:r>
        <w:tab/>
        <w:t>(b)</w:t>
      </w:r>
      <w:r>
        <w:tab/>
        <w:t>subregulation (2) does not apply to the person or anyone else, but subregulation (3) applies to the person; or</w:t>
      </w:r>
    </w:p>
    <w:p w14:paraId="6FB7F0F7" w14:textId="77777777" w:rsidR="002F4531" w:rsidRDefault="002F4531">
      <w:pPr>
        <w:pStyle w:val="Indenta"/>
      </w:pPr>
      <w:r>
        <w:tab/>
        <w:t>(c)</w:t>
      </w:r>
      <w:r>
        <w:tab/>
        <w:t>subregulations (2) and (3) do not apply to the person or anyone else, but subregulation (4) applies to the person.</w:t>
      </w:r>
    </w:p>
    <w:p w14:paraId="7EA41F2D" w14:textId="77777777" w:rsidR="002F4531" w:rsidRDefault="002F4531">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14:paraId="794CED77" w14:textId="77777777" w:rsidR="002F4531" w:rsidRDefault="002F4531">
      <w:pPr>
        <w:pStyle w:val="Subsection"/>
      </w:pPr>
      <w:r>
        <w:lastRenderedPageBreak/>
        <w:tab/>
        <w:t>(3)</w:t>
      </w:r>
      <w:r>
        <w:tab/>
        <w:t xml:space="preserve">This subregulation applies to a person who — </w:t>
      </w:r>
    </w:p>
    <w:p w14:paraId="173EF2A2" w14:textId="77777777" w:rsidR="002F4531" w:rsidRDefault="002F4531">
      <w:pPr>
        <w:pStyle w:val="Indenta"/>
      </w:pPr>
      <w:r>
        <w:tab/>
        <w:t>(a)</w:t>
      </w:r>
      <w:r>
        <w:tab/>
        <w:t>engages a prime contractor or rail operator, either directly or through an agent or other intermediary, to transport the goods; or</w:t>
      </w:r>
    </w:p>
    <w:p w14:paraId="64EEE2D4" w14:textId="77777777" w:rsidR="002F4531" w:rsidRDefault="002F4531">
      <w:pPr>
        <w:pStyle w:val="Indenta"/>
      </w:pPr>
      <w:r>
        <w:tab/>
        <w:t>(b)</w:t>
      </w:r>
      <w:r>
        <w:tab/>
      </w:r>
      <w:r>
        <w:rPr>
          <w:color w:val="000000"/>
        </w:rPr>
        <w:t>if paragraph (a) does not apply — has</w:t>
      </w:r>
      <w:r>
        <w:t xml:space="preserve"> possession of, or control over, the goods immediately before the goods are transported; or</w:t>
      </w:r>
    </w:p>
    <w:p w14:paraId="3B80BEC6" w14:textId="77777777" w:rsidR="002F4531" w:rsidRDefault="002F4531">
      <w:pPr>
        <w:pStyle w:val="Indenta"/>
        <w:keepNext/>
      </w:pPr>
      <w:r>
        <w:tab/>
        <w:t>(c)</w:t>
      </w:r>
      <w:r>
        <w:tab/>
      </w:r>
      <w:r>
        <w:rPr>
          <w:color w:val="000000"/>
        </w:rPr>
        <w:t>if neither paragraph (a) nor (b) applies — loads</w:t>
      </w:r>
      <w:r>
        <w:t xml:space="preserve"> a vehicle with the goods, for transport, at a place — </w:t>
      </w:r>
    </w:p>
    <w:p w14:paraId="55239103" w14:textId="77777777" w:rsidR="002F4531" w:rsidRDefault="002F4531">
      <w:pPr>
        <w:pStyle w:val="Indenti"/>
      </w:pPr>
      <w:r>
        <w:tab/>
        <w:t>(i)</w:t>
      </w:r>
      <w:r>
        <w:tab/>
        <w:t xml:space="preserve">where dangerous goods are </w:t>
      </w:r>
      <w:r>
        <w:rPr>
          <w:color w:val="000000"/>
        </w:rPr>
        <w:t>awaiting collection</w:t>
      </w:r>
      <w:r>
        <w:t>; and</w:t>
      </w:r>
    </w:p>
    <w:p w14:paraId="507F0D2F" w14:textId="77777777" w:rsidR="002F4531" w:rsidRDefault="002F4531">
      <w:pPr>
        <w:pStyle w:val="Indenti"/>
      </w:pPr>
      <w:r>
        <w:tab/>
        <w:t>(ii)</w:t>
      </w:r>
      <w:r>
        <w:tab/>
        <w:t>that is unattended (except by the driver of the vehicle) during loading.</w:t>
      </w:r>
    </w:p>
    <w:p w14:paraId="3529AFE6" w14:textId="77777777" w:rsidR="002F4531" w:rsidRDefault="002F4531">
      <w:pPr>
        <w:pStyle w:val="Subsection"/>
      </w:pPr>
      <w:r>
        <w:tab/>
        <w:t>(4)</w:t>
      </w:r>
      <w:r>
        <w:tab/>
        <w:t xml:space="preserve">This subregulation applies to a person if — </w:t>
      </w:r>
    </w:p>
    <w:p w14:paraId="1B4DCCA5" w14:textId="77777777" w:rsidR="002F4531" w:rsidRDefault="002F4531">
      <w:pPr>
        <w:pStyle w:val="Indenta"/>
      </w:pPr>
      <w:r>
        <w:tab/>
        <w:t>(a)</w:t>
      </w:r>
      <w:r>
        <w:tab/>
        <w:t>the goods are imported into Australia; and</w:t>
      </w:r>
    </w:p>
    <w:p w14:paraId="12B0915D" w14:textId="77777777" w:rsidR="002F4531" w:rsidRDefault="002F4531">
      <w:pPr>
        <w:pStyle w:val="Indenta"/>
      </w:pPr>
      <w:r>
        <w:tab/>
        <w:t>(b)</w:t>
      </w:r>
      <w:r>
        <w:tab/>
        <w:t>the person is the importer of the goods.</w:t>
      </w:r>
    </w:p>
    <w:p w14:paraId="1AC551D6" w14:textId="77777777" w:rsidR="002F4531" w:rsidRDefault="002F4531">
      <w:pPr>
        <w:pStyle w:val="Footnotesection"/>
        <w:rPr>
          <w:szCs w:val="24"/>
        </w:rPr>
      </w:pPr>
      <w:r>
        <w:rPr>
          <w:szCs w:val="24"/>
        </w:rPr>
        <w:tab/>
        <w:t>[Regulation 40 amended: Gazette 31 Aug 2018 p. 3047.]</w:t>
      </w:r>
    </w:p>
    <w:p w14:paraId="1EE1494C" w14:textId="77777777" w:rsidR="002F4531" w:rsidRDefault="002F4531">
      <w:pPr>
        <w:pStyle w:val="Heading5"/>
      </w:pPr>
      <w:bookmarkStart w:id="81" w:name="_Toc231565528"/>
      <w:r>
        <w:rPr>
          <w:rStyle w:val="CharSectno"/>
        </w:rPr>
        <w:t>41</w:t>
      </w:r>
      <w:r>
        <w:t>.</w:t>
      </w:r>
      <w:r>
        <w:tab/>
        <w:t>Terms used: packs, packer</w:t>
      </w:r>
      <w:bookmarkEnd w:id="81"/>
      <w:r>
        <w:t xml:space="preserve"> </w:t>
      </w:r>
    </w:p>
    <w:p w14:paraId="43C5B82F" w14:textId="77777777" w:rsidR="002F4531" w:rsidRDefault="002F4531">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14:paraId="1337B92B" w14:textId="77777777" w:rsidR="002F4531" w:rsidRDefault="002F4531">
      <w:pPr>
        <w:pStyle w:val="Indenta"/>
      </w:pPr>
      <w:r>
        <w:tab/>
        <w:t>(a)</w:t>
      </w:r>
      <w:r>
        <w:tab/>
        <w:t>puts the goods in a packaging; or</w:t>
      </w:r>
    </w:p>
    <w:p w14:paraId="5BC77525" w14:textId="77777777" w:rsidR="002F4531" w:rsidRDefault="002F4531">
      <w:pPr>
        <w:pStyle w:val="Indenta"/>
      </w:pPr>
      <w:r>
        <w:tab/>
        <w:t>(b)</w:t>
      </w:r>
      <w:r>
        <w:tab/>
      </w:r>
      <w:r>
        <w:rPr>
          <w:color w:val="000000"/>
        </w:rPr>
        <w:t xml:space="preserve">assembles packages into large packaging or an overpack; </w:t>
      </w:r>
      <w:r>
        <w:t>or</w:t>
      </w:r>
    </w:p>
    <w:p w14:paraId="0DE5F412" w14:textId="77777777" w:rsidR="002F4531" w:rsidRDefault="002F4531">
      <w:pPr>
        <w:pStyle w:val="Indenta"/>
      </w:pPr>
      <w:r>
        <w:tab/>
        <w:t>(c)</w:t>
      </w:r>
      <w:r>
        <w:tab/>
        <w:t>supervises an activity mentioned in paragraph (a) or (b); or</w:t>
      </w:r>
    </w:p>
    <w:p w14:paraId="49D11208" w14:textId="77777777" w:rsidR="002F4531" w:rsidRDefault="002F4531">
      <w:pPr>
        <w:pStyle w:val="Indenta"/>
      </w:pPr>
      <w:r>
        <w:tab/>
        <w:t>(d)</w:t>
      </w:r>
      <w:r>
        <w:tab/>
        <w:t>manages or controls an activity mentioned in paragraph (a), (b) or (c).</w:t>
      </w:r>
    </w:p>
    <w:p w14:paraId="74AD9F49" w14:textId="77777777" w:rsidR="002F4531" w:rsidRDefault="002F4531">
      <w:pPr>
        <w:pStyle w:val="Heading5"/>
      </w:pPr>
      <w:bookmarkStart w:id="82" w:name="_Toc231565529"/>
      <w:r>
        <w:rPr>
          <w:rStyle w:val="CharSectno"/>
        </w:rPr>
        <w:lastRenderedPageBreak/>
        <w:t>42</w:t>
      </w:r>
      <w:r>
        <w:t>.</w:t>
      </w:r>
      <w:r>
        <w:tab/>
        <w:t>Terms used: loads, loader</w:t>
      </w:r>
      <w:bookmarkEnd w:id="82"/>
    </w:p>
    <w:p w14:paraId="43C4A051" w14:textId="77777777" w:rsidR="002F4531" w:rsidRDefault="002F4531">
      <w:pPr>
        <w:pStyle w:val="Subsection"/>
        <w:keepNext/>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14:paraId="6947135F" w14:textId="77777777" w:rsidR="002F4531" w:rsidRDefault="002F4531">
      <w:pPr>
        <w:pStyle w:val="Indenta"/>
        <w:rPr>
          <w:color w:val="000000"/>
        </w:rPr>
      </w:pPr>
      <w:r>
        <w:rPr>
          <w:color w:val="000000"/>
        </w:rPr>
        <w:tab/>
        <w:t>(a)</w:t>
      </w:r>
      <w:r>
        <w:rPr>
          <w:color w:val="000000"/>
        </w:rPr>
        <w:tab/>
        <w:t>loads the goods in or onto a vehicle; or</w:t>
      </w:r>
    </w:p>
    <w:p w14:paraId="66BF1C72" w14:textId="77777777" w:rsidR="002F4531" w:rsidRDefault="002F4531">
      <w:pPr>
        <w:pStyle w:val="Indenta"/>
        <w:rPr>
          <w:color w:val="000000"/>
        </w:rPr>
      </w:pPr>
      <w:r>
        <w:rPr>
          <w:color w:val="000000"/>
        </w:rPr>
        <w:tab/>
        <w:t>(b)</w:t>
      </w:r>
      <w:r>
        <w:rPr>
          <w:color w:val="000000"/>
        </w:rPr>
        <w:tab/>
        <w:t>places or secures a portable tank, bulk container or freight container containing the goods for transport onto a vehicle; or</w:t>
      </w:r>
    </w:p>
    <w:p w14:paraId="4CB321B2" w14:textId="77777777" w:rsidR="002F4531" w:rsidRDefault="002F4531">
      <w:pPr>
        <w:pStyle w:val="Indenta"/>
      </w:pPr>
      <w:r>
        <w:tab/>
        <w:t>(c)</w:t>
      </w:r>
      <w:r>
        <w:tab/>
        <w:t>supervises an activity mentioned in paragraph (a) or (b); or</w:t>
      </w:r>
    </w:p>
    <w:p w14:paraId="0F20932B" w14:textId="77777777" w:rsidR="002F4531" w:rsidRDefault="002F4531">
      <w:pPr>
        <w:pStyle w:val="Indenta"/>
        <w:rPr>
          <w:color w:val="000080"/>
        </w:rPr>
      </w:pPr>
      <w:r>
        <w:tab/>
        <w:t>(d)</w:t>
      </w:r>
      <w:r>
        <w:tab/>
        <w:t>manages or controls an activity mentioned in paragraph (a), (b) or (c).</w:t>
      </w:r>
    </w:p>
    <w:p w14:paraId="6FBA8281" w14:textId="77777777" w:rsidR="002F4531" w:rsidRDefault="002F4531">
      <w:pPr>
        <w:pStyle w:val="Heading5"/>
      </w:pPr>
      <w:bookmarkStart w:id="83" w:name="_Toc231565530"/>
      <w:r>
        <w:rPr>
          <w:rStyle w:val="CharSectno"/>
        </w:rPr>
        <w:t>43</w:t>
      </w:r>
      <w:r>
        <w:t>.</w:t>
      </w:r>
      <w:r>
        <w:tab/>
        <w:t>Term used: prime contractor</w:t>
      </w:r>
      <w:bookmarkEnd w:id="83"/>
    </w:p>
    <w:p w14:paraId="612D7D4E" w14:textId="77777777" w:rsidR="002F4531" w:rsidRDefault="002F4531">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14:paraId="292D0FA6" w14:textId="77777777" w:rsidR="002F4531" w:rsidRDefault="002F4531">
      <w:pPr>
        <w:pStyle w:val="Heading5"/>
      </w:pPr>
      <w:bookmarkStart w:id="84" w:name="_Toc231565531"/>
      <w:r>
        <w:rPr>
          <w:rStyle w:val="CharSectno"/>
        </w:rPr>
        <w:t>44</w:t>
      </w:r>
      <w:r>
        <w:t>.</w:t>
      </w:r>
      <w:r>
        <w:tab/>
        <w:t>Term used: rail operator</w:t>
      </w:r>
      <w:bookmarkEnd w:id="84"/>
    </w:p>
    <w:p w14:paraId="40BE25E0" w14:textId="77777777" w:rsidR="002F4531" w:rsidRDefault="002F4531">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14:paraId="59BFE2A8" w14:textId="77777777" w:rsidR="002F4531" w:rsidRDefault="002F4531">
      <w:pPr>
        <w:pStyle w:val="Indenta"/>
      </w:pPr>
      <w:r>
        <w:tab/>
        <w:t>(a)</w:t>
      </w:r>
      <w:r>
        <w:tab/>
        <w:t>the transport of the goods by rail; or</w:t>
      </w:r>
    </w:p>
    <w:p w14:paraId="31673088" w14:textId="77777777" w:rsidR="002F4531" w:rsidRDefault="002F4531">
      <w:pPr>
        <w:pStyle w:val="Indenta"/>
      </w:pPr>
      <w:r>
        <w:tab/>
        <w:t>(b)</w:t>
      </w:r>
      <w:r>
        <w:tab/>
        <w:t>the condition of a unit of rolling stock transporting the goods.</w:t>
      </w:r>
    </w:p>
    <w:p w14:paraId="5EBDA1A7" w14:textId="77777777" w:rsidR="002F4531" w:rsidRDefault="002F4531">
      <w:pPr>
        <w:pStyle w:val="Heading3"/>
      </w:pPr>
      <w:bookmarkStart w:id="85" w:name="_Toc231552845"/>
      <w:bookmarkStart w:id="86" w:name="_Toc231555574"/>
      <w:bookmarkStart w:id="87" w:name="_Toc231565532"/>
      <w:r>
        <w:rPr>
          <w:rStyle w:val="CharDivNo"/>
        </w:rPr>
        <w:t>Division 4</w:t>
      </w:r>
      <w:r>
        <w:t> — </w:t>
      </w:r>
      <w:r>
        <w:rPr>
          <w:rStyle w:val="CharDivText"/>
        </w:rPr>
        <w:t>Miscellaneous</w:t>
      </w:r>
      <w:bookmarkEnd w:id="85"/>
      <w:bookmarkEnd w:id="86"/>
      <w:bookmarkEnd w:id="87"/>
    </w:p>
    <w:p w14:paraId="2BEF721D" w14:textId="77777777" w:rsidR="002F4531" w:rsidRDefault="002F4531">
      <w:pPr>
        <w:pStyle w:val="Heading5"/>
        <w:rPr>
          <w:color w:val="000000"/>
        </w:rPr>
      </w:pPr>
      <w:bookmarkStart w:id="88" w:name="_Toc231565533"/>
      <w:r>
        <w:rPr>
          <w:rStyle w:val="CharSectno"/>
          <w:color w:val="000000"/>
        </w:rPr>
        <w:t>45</w:t>
      </w:r>
      <w:r>
        <w:rPr>
          <w:color w:val="000000"/>
        </w:rPr>
        <w:t>.</w:t>
      </w:r>
      <w:r>
        <w:rPr>
          <w:color w:val="000000"/>
        </w:rPr>
        <w:tab/>
        <w:t>Term used: packed in limited quantities</w:t>
      </w:r>
      <w:bookmarkEnd w:id="88"/>
    </w:p>
    <w:p w14:paraId="1BF99256" w14:textId="77777777" w:rsidR="002F4531" w:rsidRDefault="002F4531">
      <w:pPr>
        <w:pStyle w:val="Subsection"/>
        <w:outlineLvl w:val="0"/>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14:paraId="506FB1E0" w14:textId="77777777" w:rsidR="002F4531" w:rsidRDefault="002F4531">
      <w:pPr>
        <w:pStyle w:val="Indenta"/>
        <w:rPr>
          <w:color w:val="000000"/>
        </w:rPr>
      </w:pPr>
      <w:r>
        <w:rPr>
          <w:color w:val="000000"/>
        </w:rPr>
        <w:tab/>
        <w:t>(a)</w:t>
      </w:r>
      <w:r>
        <w:rPr>
          <w:color w:val="000000"/>
        </w:rPr>
        <w:tab/>
        <w:t>the goods are packed in accordance with the ADG Code Chapter 3.4; and</w:t>
      </w:r>
    </w:p>
    <w:p w14:paraId="6807C6E6" w14:textId="77777777" w:rsidR="002F4531" w:rsidRDefault="002F4531">
      <w:pPr>
        <w:pStyle w:val="Indenta"/>
        <w:rPr>
          <w:color w:val="000000"/>
        </w:rPr>
      </w:pPr>
      <w:r>
        <w:rPr>
          <w:color w:val="000000"/>
        </w:rPr>
        <w:lastRenderedPageBreak/>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14:paraId="0D664E4F" w14:textId="77777777" w:rsidR="002F4531" w:rsidRDefault="002F4531">
      <w:pPr>
        <w:pStyle w:val="Footnotesection"/>
        <w:rPr>
          <w:szCs w:val="24"/>
        </w:rPr>
      </w:pPr>
      <w:r>
        <w:rPr>
          <w:szCs w:val="24"/>
        </w:rPr>
        <w:tab/>
        <w:t>[Regulation 45 amended: Gazette 31 Aug 2018 p. 3045.]</w:t>
      </w:r>
    </w:p>
    <w:p w14:paraId="28D6DDA1" w14:textId="77777777" w:rsidR="002F4531" w:rsidRDefault="002F4531">
      <w:pPr>
        <w:pStyle w:val="Heading2"/>
        <w:rPr>
          <w:color w:val="000000"/>
        </w:rPr>
      </w:pPr>
      <w:bookmarkStart w:id="89" w:name="_Toc231552847"/>
      <w:bookmarkStart w:id="90" w:name="_Toc231555576"/>
      <w:bookmarkStart w:id="91" w:name="_Toc231565534"/>
      <w:r>
        <w:rPr>
          <w:rStyle w:val="CharPartNo"/>
          <w:color w:val="000000"/>
        </w:rPr>
        <w:lastRenderedPageBreak/>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89"/>
      <w:bookmarkEnd w:id="90"/>
      <w:bookmarkEnd w:id="91"/>
    </w:p>
    <w:p w14:paraId="5601346A" w14:textId="77777777" w:rsidR="002F4531" w:rsidRDefault="002F4531">
      <w:pPr>
        <w:pStyle w:val="Heading5"/>
      </w:pPr>
      <w:bookmarkStart w:id="92" w:name="_Toc231565535"/>
      <w:r>
        <w:rPr>
          <w:rStyle w:val="CharSectno"/>
          <w:color w:val="000000"/>
        </w:rPr>
        <w:t>46</w:t>
      </w:r>
      <w:r>
        <w:t>.</w:t>
      </w:r>
      <w:r>
        <w:tab/>
        <w:t>Application of this Part</w:t>
      </w:r>
      <w:bookmarkEnd w:id="92"/>
    </w:p>
    <w:p w14:paraId="0744B8ED" w14:textId="77777777" w:rsidR="002F4531" w:rsidRDefault="002F4531">
      <w:pPr>
        <w:pStyle w:val="Subsection"/>
      </w:pPr>
      <w:r>
        <w:tab/>
      </w:r>
      <w:r>
        <w:tab/>
        <w:t>This Part applies in relation to the transport of dangerous goods if —</w:t>
      </w:r>
    </w:p>
    <w:p w14:paraId="72771D95" w14:textId="77777777" w:rsidR="002F4531" w:rsidRDefault="002F4531">
      <w:pPr>
        <w:pStyle w:val="Indenta"/>
      </w:pPr>
      <w:r>
        <w:tab/>
        <w:t>(a)</w:t>
      </w:r>
      <w:r>
        <w:tab/>
        <w:t>column 6 of the Dangerous Goods List specifies that a Special Provision in the ADG Code Chapter 3.3 applies to the dangerous goods; and</w:t>
      </w:r>
    </w:p>
    <w:p w14:paraId="5EB6D3E4" w14:textId="77777777" w:rsidR="002F4531" w:rsidRDefault="002F4531">
      <w:pPr>
        <w:pStyle w:val="Indenta"/>
      </w:pPr>
      <w:r>
        <w:tab/>
        <w:t>(b)</w:t>
      </w:r>
      <w:r>
        <w:tab/>
        <w:t xml:space="preserve">that Special Provision — </w:t>
      </w:r>
    </w:p>
    <w:p w14:paraId="26EBA7EC" w14:textId="77777777" w:rsidR="002F4531" w:rsidRDefault="002F4531">
      <w:pPr>
        <w:pStyle w:val="Indenti"/>
      </w:pPr>
      <w:r>
        <w:tab/>
        <w:t>(i)</w:t>
      </w:r>
      <w:r>
        <w:tab/>
        <w:t>prohibits the transport of the goods by road or rail; or</w:t>
      </w:r>
    </w:p>
    <w:p w14:paraId="3995D743" w14:textId="77777777" w:rsidR="002F4531" w:rsidRDefault="002F4531">
      <w:pPr>
        <w:pStyle w:val="Indenti"/>
      </w:pPr>
      <w:r>
        <w:tab/>
        <w:t>(ii)</w:t>
      </w:r>
      <w:r>
        <w:tab/>
        <w:t>imposes a restriction on the way the goods are to be transported by road or rail.</w:t>
      </w:r>
    </w:p>
    <w:p w14:paraId="446FE69A" w14:textId="77777777" w:rsidR="002F4531" w:rsidRDefault="002F4531">
      <w:pPr>
        <w:pStyle w:val="Footnotesection"/>
      </w:pPr>
      <w:r>
        <w:tab/>
        <w:t>[Regulation 46 inserted: Gazette 22 Jun 2010 p. 2721.]</w:t>
      </w:r>
    </w:p>
    <w:p w14:paraId="13EE83CE" w14:textId="77777777" w:rsidR="002F4531" w:rsidRDefault="002F4531">
      <w:pPr>
        <w:pStyle w:val="Heading5"/>
        <w:rPr>
          <w:color w:val="000000"/>
        </w:rPr>
      </w:pPr>
      <w:bookmarkStart w:id="93" w:name="_Toc231565536"/>
      <w:r>
        <w:rPr>
          <w:rStyle w:val="CharSectno"/>
          <w:color w:val="000000"/>
        </w:rPr>
        <w:t>47</w:t>
      </w:r>
      <w:r>
        <w:rPr>
          <w:color w:val="000000"/>
        </w:rPr>
        <w:t>.</w:t>
      </w:r>
      <w:r>
        <w:rPr>
          <w:color w:val="000000"/>
        </w:rPr>
        <w:tab/>
        <w:t>Duty on consignors</w:t>
      </w:r>
      <w:bookmarkEnd w:id="93"/>
    </w:p>
    <w:p w14:paraId="404331DB" w14:textId="77777777" w:rsidR="002F4531" w:rsidRDefault="002F4531">
      <w:pPr>
        <w:pStyle w:val="Subsection"/>
        <w:rPr>
          <w:color w:val="000000"/>
        </w:rPr>
      </w:pPr>
      <w:r>
        <w:rPr>
          <w:color w:val="000000"/>
        </w:rPr>
        <w:tab/>
      </w:r>
      <w:r>
        <w:rPr>
          <w:color w:val="000000"/>
        </w:rPr>
        <w:tab/>
        <w:t xml:space="preserve">A person must not consign dangerous goods for transport if the person knows, or ought reasonably to know, that — </w:t>
      </w:r>
    </w:p>
    <w:p w14:paraId="6CDC64FD" w14:textId="77777777" w:rsidR="002F4531" w:rsidRDefault="002F4531">
      <w:pPr>
        <w:pStyle w:val="Indenta"/>
        <w:rPr>
          <w:color w:val="000000"/>
        </w:rPr>
      </w:pPr>
      <w:r>
        <w:rPr>
          <w:color w:val="000000"/>
        </w:rPr>
        <w:tab/>
        <w:t>(a)</w:t>
      </w:r>
      <w:r>
        <w:rPr>
          <w:color w:val="000000"/>
        </w:rPr>
        <w:tab/>
        <w:t>a Special Provision applies to the transport of the goods; and</w:t>
      </w:r>
    </w:p>
    <w:p w14:paraId="5E1B3438" w14:textId="77777777" w:rsidR="002F4531" w:rsidRDefault="002F4531">
      <w:pPr>
        <w:pStyle w:val="Indenta"/>
        <w:rPr>
          <w:color w:val="000000"/>
        </w:rPr>
      </w:pPr>
      <w:r>
        <w:rPr>
          <w:color w:val="000000"/>
        </w:rPr>
        <w:tab/>
        <w:t>(b)</w:t>
      </w:r>
      <w:r>
        <w:rPr>
          <w:color w:val="000000"/>
        </w:rPr>
        <w:tab/>
        <w:t>the transport of the goods does not or will not comply with the Special Provision.</w:t>
      </w:r>
    </w:p>
    <w:p w14:paraId="54AF415A" w14:textId="77777777" w:rsidR="002F4531" w:rsidRDefault="002F4531">
      <w:pPr>
        <w:pStyle w:val="Penstart"/>
        <w:rPr>
          <w:color w:val="000000"/>
        </w:rPr>
      </w:pPr>
      <w:r>
        <w:rPr>
          <w:color w:val="000000"/>
        </w:rPr>
        <w:tab/>
        <w:t>Penalty: a fine of $10 000.</w:t>
      </w:r>
    </w:p>
    <w:p w14:paraId="626B00F2" w14:textId="77777777" w:rsidR="002F4531" w:rsidRDefault="002F4531">
      <w:pPr>
        <w:pStyle w:val="Heading5"/>
      </w:pPr>
      <w:bookmarkStart w:id="94" w:name="_Toc231565537"/>
      <w:r>
        <w:rPr>
          <w:rStyle w:val="CharSectno"/>
          <w:color w:val="000000"/>
        </w:rPr>
        <w:t>48A</w:t>
      </w:r>
      <w:r>
        <w:t>.</w:t>
      </w:r>
      <w:r>
        <w:tab/>
        <w:t>Duty on packers</w:t>
      </w:r>
      <w:bookmarkEnd w:id="94"/>
    </w:p>
    <w:p w14:paraId="3E10294B" w14:textId="77777777" w:rsidR="002F4531" w:rsidRDefault="002F4531">
      <w:pPr>
        <w:pStyle w:val="Subsection"/>
      </w:pPr>
      <w:r>
        <w:tab/>
      </w:r>
      <w:r>
        <w:tab/>
        <w:t xml:space="preserve">A person must not pack dangerous goods for transport if the person knows, or ought reasonably to know — </w:t>
      </w:r>
    </w:p>
    <w:p w14:paraId="0D0CF2DF" w14:textId="77777777" w:rsidR="002F4531" w:rsidRDefault="002F4531">
      <w:pPr>
        <w:pStyle w:val="Indenta"/>
      </w:pPr>
      <w:r>
        <w:tab/>
        <w:t>(a)</w:t>
      </w:r>
      <w:r>
        <w:tab/>
        <w:t>that column 6 of the Dangerous Goods List specifies that a Special Provision in the ADG Code Chapter 3.3 applies to the transport of the goods; and</w:t>
      </w:r>
    </w:p>
    <w:p w14:paraId="44CE1992" w14:textId="77777777" w:rsidR="002F4531" w:rsidRDefault="002F4531">
      <w:pPr>
        <w:pStyle w:val="Indenta"/>
      </w:pPr>
      <w:r>
        <w:lastRenderedPageBreak/>
        <w:tab/>
        <w:t>(b)</w:t>
      </w:r>
      <w:r>
        <w:tab/>
        <w:t>that the transport of the goods does not, or will not, comply with the Special Provision.</w:t>
      </w:r>
    </w:p>
    <w:p w14:paraId="31B7D799" w14:textId="77777777" w:rsidR="002F4531" w:rsidRDefault="002F4531">
      <w:pPr>
        <w:pStyle w:val="Penstart"/>
      </w:pPr>
      <w:r>
        <w:tab/>
        <w:t>Penalty: a fine of $5 000.</w:t>
      </w:r>
    </w:p>
    <w:p w14:paraId="74D6CF16" w14:textId="77777777" w:rsidR="002F4531" w:rsidRDefault="002F4531">
      <w:pPr>
        <w:pStyle w:val="Footnotesection"/>
        <w:spacing w:before="80"/>
        <w:ind w:left="890" w:hanging="890"/>
      </w:pPr>
      <w:r>
        <w:tab/>
        <w:t>[Regulation 48A inserted: Gazette 22 Jun 2010 p. 2721.]</w:t>
      </w:r>
    </w:p>
    <w:p w14:paraId="6FD37C45" w14:textId="77777777" w:rsidR="002F4531" w:rsidRDefault="002F4531">
      <w:pPr>
        <w:pStyle w:val="Heading5"/>
        <w:spacing w:before="180"/>
      </w:pPr>
      <w:bookmarkStart w:id="95" w:name="_Toc231565538"/>
      <w:r>
        <w:rPr>
          <w:rStyle w:val="CharSectno"/>
          <w:color w:val="000000"/>
        </w:rPr>
        <w:t>48B</w:t>
      </w:r>
      <w:r>
        <w:t>.</w:t>
      </w:r>
      <w:r>
        <w:tab/>
        <w:t>Duty on loaders</w:t>
      </w:r>
      <w:bookmarkEnd w:id="95"/>
    </w:p>
    <w:p w14:paraId="1F5357E2" w14:textId="77777777" w:rsidR="002F4531" w:rsidRDefault="002F4531">
      <w:pPr>
        <w:pStyle w:val="Subsection"/>
        <w:spacing w:before="120"/>
      </w:pPr>
      <w:r>
        <w:tab/>
      </w:r>
      <w:r>
        <w:tab/>
        <w:t>A person must not load dangerous goods on to a vehicle for transport if the person knows, or ought reasonably to know —</w:t>
      </w:r>
    </w:p>
    <w:p w14:paraId="5B5F3378" w14:textId="77777777" w:rsidR="002F4531" w:rsidRDefault="002F4531">
      <w:pPr>
        <w:pStyle w:val="Indenta"/>
      </w:pPr>
      <w:r>
        <w:tab/>
        <w:t>(a)</w:t>
      </w:r>
      <w:r>
        <w:tab/>
        <w:t>that column 6 of the Dangerous Goods List specifies that a Special Provision in the ADG Code Chapter 3.3 applies to the transport of the goods; and</w:t>
      </w:r>
    </w:p>
    <w:p w14:paraId="6E466F89" w14:textId="77777777" w:rsidR="002F4531" w:rsidRDefault="002F4531">
      <w:pPr>
        <w:pStyle w:val="Indenta"/>
      </w:pPr>
      <w:r>
        <w:tab/>
        <w:t>(b)</w:t>
      </w:r>
      <w:r>
        <w:tab/>
        <w:t>that the transport of the goods does not, or will not, comply with the Special Provision.</w:t>
      </w:r>
    </w:p>
    <w:p w14:paraId="1F31DF05" w14:textId="77777777" w:rsidR="002F4531" w:rsidRDefault="002F4531">
      <w:pPr>
        <w:pStyle w:val="Penstart"/>
      </w:pPr>
      <w:r>
        <w:tab/>
        <w:t>Penalty: a fine of $5 000.</w:t>
      </w:r>
    </w:p>
    <w:p w14:paraId="57458D38" w14:textId="77777777" w:rsidR="002F4531" w:rsidRDefault="002F4531">
      <w:pPr>
        <w:pStyle w:val="Footnotesection"/>
        <w:spacing w:before="80"/>
        <w:ind w:left="890" w:hanging="890"/>
      </w:pPr>
      <w:r>
        <w:tab/>
        <w:t>[Regulation 48B inserted: Gazette 22 Jun 2010 p. 2722.]</w:t>
      </w:r>
    </w:p>
    <w:p w14:paraId="22478559" w14:textId="77777777" w:rsidR="002F4531" w:rsidRDefault="002F4531">
      <w:pPr>
        <w:pStyle w:val="Heading5"/>
        <w:spacing w:before="180"/>
        <w:rPr>
          <w:color w:val="000000"/>
        </w:rPr>
      </w:pPr>
      <w:bookmarkStart w:id="96" w:name="_Toc231565539"/>
      <w:r>
        <w:rPr>
          <w:rStyle w:val="CharSectno"/>
          <w:color w:val="000000"/>
        </w:rPr>
        <w:t>48</w:t>
      </w:r>
      <w:r>
        <w:rPr>
          <w:color w:val="000000"/>
        </w:rPr>
        <w:t>.</w:t>
      </w:r>
      <w:r>
        <w:rPr>
          <w:color w:val="000000"/>
        </w:rPr>
        <w:tab/>
        <w:t>Duty on prime contractors and rail operators</w:t>
      </w:r>
      <w:bookmarkEnd w:id="96"/>
    </w:p>
    <w:p w14:paraId="2CD35F4E" w14:textId="77777777" w:rsidR="002F4531" w:rsidRDefault="002F4531">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14:paraId="43FC011D" w14:textId="77777777" w:rsidR="002F4531" w:rsidRDefault="002F4531">
      <w:pPr>
        <w:pStyle w:val="Indenta"/>
        <w:spacing w:before="60"/>
        <w:rPr>
          <w:color w:val="000000"/>
        </w:rPr>
      </w:pPr>
      <w:r>
        <w:rPr>
          <w:color w:val="000000"/>
        </w:rPr>
        <w:tab/>
        <w:t>(a)</w:t>
      </w:r>
      <w:r>
        <w:rPr>
          <w:color w:val="000000"/>
        </w:rPr>
        <w:tab/>
        <w:t>a Special Provision applies to the transport of the goods; and</w:t>
      </w:r>
    </w:p>
    <w:p w14:paraId="35C37DD8" w14:textId="77777777" w:rsidR="002F4531" w:rsidRDefault="002F4531">
      <w:pPr>
        <w:pStyle w:val="Indenta"/>
        <w:spacing w:before="60"/>
        <w:rPr>
          <w:color w:val="000000"/>
        </w:rPr>
      </w:pPr>
      <w:r>
        <w:rPr>
          <w:color w:val="000000"/>
        </w:rPr>
        <w:tab/>
        <w:t>(b)</w:t>
      </w:r>
      <w:r>
        <w:rPr>
          <w:color w:val="000000"/>
        </w:rPr>
        <w:tab/>
        <w:t>the transport of the goods does not comply with the Special Provision.</w:t>
      </w:r>
    </w:p>
    <w:p w14:paraId="27BF85D0" w14:textId="77777777" w:rsidR="002F4531" w:rsidRDefault="002F4531">
      <w:pPr>
        <w:pStyle w:val="Penstart"/>
        <w:spacing w:before="60"/>
        <w:rPr>
          <w:color w:val="000000"/>
        </w:rPr>
      </w:pPr>
      <w:r>
        <w:rPr>
          <w:color w:val="000000"/>
        </w:rPr>
        <w:tab/>
        <w:t>Penalty: a fine of $10 000.</w:t>
      </w:r>
    </w:p>
    <w:p w14:paraId="797D34D5" w14:textId="77777777" w:rsidR="002F4531" w:rsidRDefault="002F4531">
      <w:pPr>
        <w:pStyle w:val="Heading5"/>
        <w:spacing w:before="180"/>
        <w:rPr>
          <w:color w:val="000000"/>
        </w:rPr>
      </w:pPr>
      <w:bookmarkStart w:id="97" w:name="_Toc231565540"/>
      <w:r>
        <w:rPr>
          <w:rStyle w:val="CharSectno"/>
          <w:color w:val="000000"/>
        </w:rPr>
        <w:t>49</w:t>
      </w:r>
      <w:r>
        <w:rPr>
          <w:color w:val="000000"/>
        </w:rPr>
        <w:t>.</w:t>
      </w:r>
      <w:r>
        <w:rPr>
          <w:color w:val="000000"/>
        </w:rPr>
        <w:tab/>
        <w:t>Duty on drivers</w:t>
      </w:r>
      <w:bookmarkEnd w:id="97"/>
    </w:p>
    <w:p w14:paraId="5360B907" w14:textId="77777777" w:rsidR="002F4531" w:rsidRDefault="002F4531">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14:paraId="40A71FE1" w14:textId="77777777" w:rsidR="002F4531" w:rsidRDefault="002F4531">
      <w:pPr>
        <w:pStyle w:val="Indenta"/>
        <w:spacing w:before="60"/>
        <w:rPr>
          <w:color w:val="000000"/>
        </w:rPr>
      </w:pPr>
      <w:r>
        <w:rPr>
          <w:color w:val="000000"/>
        </w:rPr>
        <w:tab/>
        <w:t>(a)</w:t>
      </w:r>
      <w:r>
        <w:rPr>
          <w:color w:val="000000"/>
        </w:rPr>
        <w:tab/>
        <w:t>a Special Provision applies to the transport of the goods; and</w:t>
      </w:r>
    </w:p>
    <w:p w14:paraId="667EC883" w14:textId="77777777" w:rsidR="002F4531" w:rsidRDefault="002F4531">
      <w:pPr>
        <w:pStyle w:val="Indenta"/>
        <w:keepNext/>
        <w:spacing w:before="60"/>
        <w:rPr>
          <w:color w:val="000000"/>
        </w:rPr>
      </w:pPr>
      <w:r>
        <w:rPr>
          <w:color w:val="000000"/>
        </w:rPr>
        <w:lastRenderedPageBreak/>
        <w:tab/>
        <w:t>(b)</w:t>
      </w:r>
      <w:r>
        <w:rPr>
          <w:color w:val="000000"/>
        </w:rPr>
        <w:tab/>
        <w:t>the transport of the goods does not comply with the Special Provision.</w:t>
      </w:r>
    </w:p>
    <w:p w14:paraId="28DF3843" w14:textId="77777777" w:rsidR="002F4531" w:rsidRDefault="002F4531">
      <w:pPr>
        <w:pStyle w:val="Penstart"/>
        <w:spacing w:before="60"/>
        <w:rPr>
          <w:color w:val="000000"/>
        </w:rPr>
      </w:pPr>
      <w:r>
        <w:rPr>
          <w:color w:val="000000"/>
        </w:rPr>
        <w:tab/>
        <w:t>Penalty: a fine of $5 000.</w:t>
      </w:r>
    </w:p>
    <w:p w14:paraId="167E20AF" w14:textId="77777777" w:rsidR="002F4531" w:rsidRDefault="002F4531">
      <w:pPr>
        <w:pStyle w:val="Heading2"/>
      </w:pPr>
      <w:bookmarkStart w:id="98" w:name="_Toc231552854"/>
      <w:bookmarkStart w:id="99" w:name="_Toc231555583"/>
      <w:bookmarkStart w:id="100" w:name="_Toc231565541"/>
      <w:r>
        <w:rPr>
          <w:rStyle w:val="CharPartNo"/>
        </w:rPr>
        <w:lastRenderedPageBreak/>
        <w:t>Part 4</w:t>
      </w:r>
      <w:r>
        <w:t> — </w:t>
      </w:r>
      <w:r>
        <w:rPr>
          <w:rStyle w:val="CharPartText"/>
        </w:rPr>
        <w:t>Packaging</w:t>
      </w:r>
      <w:bookmarkEnd w:id="98"/>
      <w:bookmarkEnd w:id="99"/>
      <w:bookmarkEnd w:id="100"/>
    </w:p>
    <w:p w14:paraId="7FB891D8" w14:textId="77777777" w:rsidR="002F4531" w:rsidRDefault="002F4531">
      <w:pPr>
        <w:pStyle w:val="Heading3"/>
      </w:pPr>
      <w:bookmarkStart w:id="101" w:name="_Toc231552855"/>
      <w:bookmarkStart w:id="102" w:name="_Toc231555584"/>
      <w:bookmarkStart w:id="103" w:name="_Toc231565542"/>
      <w:r>
        <w:rPr>
          <w:rStyle w:val="CharDivNo"/>
        </w:rPr>
        <w:t>Division 1</w:t>
      </w:r>
      <w:r>
        <w:t> — </w:t>
      </w:r>
      <w:r>
        <w:rPr>
          <w:rStyle w:val="CharDivText"/>
        </w:rPr>
        <w:t>General</w:t>
      </w:r>
      <w:bookmarkEnd w:id="101"/>
      <w:bookmarkEnd w:id="102"/>
      <w:bookmarkEnd w:id="103"/>
    </w:p>
    <w:p w14:paraId="66BFF51E" w14:textId="77777777" w:rsidR="002F4531" w:rsidRDefault="002F4531">
      <w:pPr>
        <w:pStyle w:val="Heading5"/>
      </w:pPr>
      <w:bookmarkStart w:id="104" w:name="_Toc231565543"/>
      <w:r>
        <w:rPr>
          <w:rStyle w:val="CharSectno"/>
        </w:rPr>
        <w:t>50</w:t>
      </w:r>
      <w:r>
        <w:t>.</w:t>
      </w:r>
      <w:r>
        <w:tab/>
      </w:r>
      <w:r>
        <w:rPr>
          <w:color w:val="000000"/>
        </w:rPr>
        <w:t>Application of Part</w:t>
      </w:r>
      <w:bookmarkEnd w:id="104"/>
    </w:p>
    <w:p w14:paraId="6D2B5E3B" w14:textId="77777777" w:rsidR="002F4531" w:rsidRDefault="002F4531">
      <w:pPr>
        <w:pStyle w:val="Subsection"/>
      </w:pPr>
      <w:r>
        <w:tab/>
      </w:r>
      <w:r>
        <w:tab/>
        <w:t>This Part does not apply to dangerous goods that are —</w:t>
      </w:r>
    </w:p>
    <w:p w14:paraId="33CAF193" w14:textId="77777777" w:rsidR="002F4531" w:rsidRDefault="002F4531">
      <w:pPr>
        <w:pStyle w:val="Indenta"/>
      </w:pPr>
      <w:r>
        <w:tab/>
        <w:t>(a)</w:t>
      </w:r>
      <w:r>
        <w:tab/>
        <w:t xml:space="preserve">packed in limited quantities; </w:t>
      </w:r>
      <w:r>
        <w:rPr>
          <w:color w:val="000000"/>
        </w:rPr>
        <w:t>or</w:t>
      </w:r>
    </w:p>
    <w:p w14:paraId="0BA25CDD" w14:textId="77777777" w:rsidR="002F4531" w:rsidRDefault="002F4531">
      <w:pPr>
        <w:pStyle w:val="Indenta"/>
      </w:pPr>
      <w:r>
        <w:tab/>
        <w:t>(b)</w:t>
      </w:r>
      <w:r>
        <w:tab/>
        <w:t>packed in excepted quantities within the meaning of regulation 106(6).</w:t>
      </w:r>
    </w:p>
    <w:p w14:paraId="6ED13032" w14:textId="77777777" w:rsidR="002F4531" w:rsidRDefault="002F4531">
      <w:pPr>
        <w:pStyle w:val="Footnotesection"/>
      </w:pPr>
      <w:r>
        <w:tab/>
        <w:t>[Regulation 50 inserted: SL 2020/193 r. 11)</w:t>
      </w:r>
    </w:p>
    <w:p w14:paraId="6A32EAEB" w14:textId="77777777" w:rsidR="002F4531" w:rsidRDefault="002F4531">
      <w:pPr>
        <w:pStyle w:val="Ednotesection"/>
      </w:pPr>
      <w:r>
        <w:rPr>
          <w:rStyle w:val="CharSchNo"/>
          <w:color w:val="000000"/>
        </w:rPr>
        <w:t xml:space="preserve"> </w:t>
      </w:r>
      <w:r>
        <w:t>[</w:t>
      </w:r>
      <w:r>
        <w:rPr>
          <w:b/>
          <w:bCs/>
        </w:rPr>
        <w:t>51.</w:t>
      </w:r>
      <w:r>
        <w:tab/>
        <w:t>Deleted: Gazette 22 Jun 2010 p. 2722.]</w:t>
      </w:r>
    </w:p>
    <w:p w14:paraId="3E6B23D8" w14:textId="77777777" w:rsidR="002F4531" w:rsidRDefault="002F4531">
      <w:pPr>
        <w:pStyle w:val="Heading5"/>
        <w:rPr>
          <w:color w:val="000000"/>
        </w:rPr>
      </w:pPr>
      <w:bookmarkStart w:id="105" w:name="_Toc231565544"/>
      <w:r>
        <w:rPr>
          <w:rStyle w:val="CharSectno"/>
          <w:color w:val="000000"/>
        </w:rPr>
        <w:t>52</w:t>
      </w:r>
      <w:r>
        <w:rPr>
          <w:color w:val="000000"/>
        </w:rPr>
        <w:t>.</w:t>
      </w:r>
      <w:r>
        <w:rPr>
          <w:color w:val="000000"/>
        </w:rPr>
        <w:tab/>
        <w:t>References to ADG Code Part 4 include Dangerous Goods List requirements</w:t>
      </w:r>
      <w:bookmarkEnd w:id="105"/>
    </w:p>
    <w:p w14:paraId="2F4AF394" w14:textId="77777777" w:rsidR="002F4531" w:rsidRDefault="002F4531">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14:paraId="696F53FF" w14:textId="77777777" w:rsidR="002F4531" w:rsidRDefault="002F4531">
      <w:pPr>
        <w:pStyle w:val="Heading3"/>
        <w:rPr>
          <w:color w:val="000000"/>
        </w:rPr>
      </w:pPr>
      <w:bookmarkStart w:id="106" w:name="_Toc231552858"/>
      <w:bookmarkStart w:id="107" w:name="_Toc231555587"/>
      <w:bookmarkStart w:id="108" w:name="_Toc231565545"/>
      <w:r>
        <w:rPr>
          <w:rStyle w:val="CharDivNo"/>
          <w:color w:val="000000"/>
        </w:rPr>
        <w:t>Division 2</w:t>
      </w:r>
      <w:r>
        <w:rPr>
          <w:color w:val="000000"/>
        </w:rPr>
        <w:t> — </w:t>
      </w:r>
      <w:r>
        <w:rPr>
          <w:rStyle w:val="CharDivText"/>
          <w:color w:val="000000"/>
        </w:rPr>
        <w:t>Suitability and design of packaging</w:t>
      </w:r>
      <w:bookmarkEnd w:id="106"/>
      <w:bookmarkEnd w:id="107"/>
      <w:bookmarkEnd w:id="108"/>
    </w:p>
    <w:p w14:paraId="6EF658AB" w14:textId="77777777" w:rsidR="002F4531" w:rsidRDefault="002F4531">
      <w:pPr>
        <w:pStyle w:val="Heading5"/>
        <w:rPr>
          <w:color w:val="000000"/>
        </w:rPr>
      </w:pPr>
      <w:bookmarkStart w:id="109" w:name="_Toc231565546"/>
      <w:r>
        <w:rPr>
          <w:rStyle w:val="CharSectno"/>
          <w:color w:val="000000"/>
        </w:rPr>
        <w:t>53</w:t>
      </w:r>
      <w:r>
        <w:rPr>
          <w:color w:val="000000"/>
        </w:rPr>
        <w:t>.</w:t>
      </w:r>
      <w:r>
        <w:rPr>
          <w:color w:val="000000"/>
        </w:rPr>
        <w:tab/>
        <w:t>Suitability of packaging for transport</w:t>
      </w:r>
      <w:bookmarkEnd w:id="109"/>
    </w:p>
    <w:p w14:paraId="7BB47BB3" w14:textId="77777777" w:rsidR="002F4531" w:rsidRDefault="002F4531">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14:paraId="55FA6B4D" w14:textId="77777777" w:rsidR="002F4531" w:rsidRDefault="002F4531">
      <w:pPr>
        <w:pStyle w:val="Indenta"/>
        <w:rPr>
          <w:bCs/>
          <w:iCs/>
          <w:color w:val="000000"/>
        </w:rPr>
      </w:pPr>
      <w:r>
        <w:rPr>
          <w:color w:val="000000"/>
        </w:rPr>
        <w:tab/>
        <w:t>(a)</w:t>
      </w:r>
      <w:r>
        <w:rPr>
          <w:color w:val="000000"/>
        </w:rPr>
        <w:tab/>
        <w:t>it is required to undergo performance tests under the ADG Code Part 6 and it is not approved packaging; or</w:t>
      </w:r>
    </w:p>
    <w:p w14:paraId="02F34AC2" w14:textId="77777777" w:rsidR="002F4531" w:rsidRDefault="002F4531">
      <w:pPr>
        <w:pStyle w:val="Indenta"/>
      </w:pPr>
      <w:r>
        <w:tab/>
        <w:t>(b)</w:t>
      </w:r>
      <w:r>
        <w:tab/>
        <w:t>it does not meet any relevant standards or requirements specified by the ADG Code Part 4 or 6 (including requirements with respect to inspection, maintenance and repair); or</w:t>
      </w:r>
    </w:p>
    <w:p w14:paraId="4A87A987" w14:textId="77777777" w:rsidR="002F4531" w:rsidRDefault="002F4531">
      <w:pPr>
        <w:pStyle w:val="Indenta"/>
      </w:pPr>
      <w:r>
        <w:tab/>
        <w:t>(c)</w:t>
      </w:r>
      <w:r>
        <w:tab/>
        <w:t>its use, or reuse, for the transport of the goods does not comply with the ADG Code Part 4 or 6; or</w:t>
      </w:r>
    </w:p>
    <w:p w14:paraId="517F6A99" w14:textId="77777777" w:rsidR="002F4531" w:rsidRDefault="002F4531">
      <w:pPr>
        <w:pStyle w:val="Indenta"/>
        <w:rPr>
          <w:color w:val="000000"/>
        </w:rPr>
      </w:pPr>
      <w:r>
        <w:lastRenderedPageBreak/>
        <w:tab/>
        <w:t>(d)</w:t>
      </w:r>
      <w:r>
        <w:tab/>
        <w:t xml:space="preserve">its use for the transport of the goods is prohibited by a </w:t>
      </w:r>
      <w:r>
        <w:rPr>
          <w:color w:val="000000"/>
        </w:rPr>
        <w:t>determination; or</w:t>
      </w:r>
    </w:p>
    <w:p w14:paraId="20295629" w14:textId="77777777" w:rsidR="002F4531" w:rsidRDefault="002F4531">
      <w:pPr>
        <w:pStyle w:val="Indenta"/>
      </w:pPr>
      <w:r>
        <w:tab/>
        <w:t>(e)</w:t>
      </w:r>
      <w:r>
        <w:tab/>
        <w:t>it is incompatible with the goods; or</w:t>
      </w:r>
    </w:p>
    <w:p w14:paraId="6CDB2FEB" w14:textId="77777777" w:rsidR="002F4531" w:rsidRDefault="002F4531">
      <w:pPr>
        <w:pStyle w:val="Indenta"/>
      </w:pPr>
      <w:r>
        <w:tab/>
        <w:t>(f)</w:t>
      </w:r>
      <w:r>
        <w:tab/>
        <w:t>it is damaged or defective to the extent that it is not safe to use to transport the goods; or</w:t>
      </w:r>
    </w:p>
    <w:p w14:paraId="2FCA4016" w14:textId="77777777" w:rsidR="002F4531" w:rsidRDefault="002F4531">
      <w:pPr>
        <w:pStyle w:val="Indenta"/>
      </w:pPr>
      <w:r>
        <w:tab/>
        <w:t>(g)</w:t>
      </w:r>
      <w:r>
        <w:tab/>
        <w:t>for goods purported to be packed in limited quantities — the packaging of the goods does not comply with the ADG Code Chapter 3.4; or</w:t>
      </w:r>
    </w:p>
    <w:p w14:paraId="7D094D40" w14:textId="77777777" w:rsidR="002F4531" w:rsidRDefault="002F4531">
      <w:pPr>
        <w:pStyle w:val="Indenta"/>
      </w:pPr>
      <w:r>
        <w:tab/>
        <w:t>(h)</w:t>
      </w:r>
      <w:r>
        <w:tab/>
        <w:t>for goods purported to be packed in excepted quantities within the meaning of regulation 106(6) — the packaging of the goods does not comply with the ADG Code Chapter 3.5.</w:t>
      </w:r>
    </w:p>
    <w:p w14:paraId="68E59878" w14:textId="77777777" w:rsidR="002F4531" w:rsidRDefault="002F4531">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14:paraId="4B171620" w14:textId="77777777" w:rsidR="002F4531" w:rsidRDefault="002F4531">
      <w:pPr>
        <w:pStyle w:val="Footnotesection"/>
      </w:pPr>
      <w:r>
        <w:tab/>
        <w:t>[Regulation 53 amended: Gazette 22 Jun 2010 p. 2722</w:t>
      </w:r>
      <w:r>
        <w:noBreakHyphen/>
        <w:t>3; SL 2020/193 r. 12.]</w:t>
      </w:r>
    </w:p>
    <w:p w14:paraId="4FB89DFE" w14:textId="77777777" w:rsidR="002F4531" w:rsidRDefault="002F4531">
      <w:pPr>
        <w:pStyle w:val="Heading5"/>
      </w:pPr>
      <w:bookmarkStart w:id="110" w:name="_Toc231565547"/>
      <w:r>
        <w:rPr>
          <w:rStyle w:val="CharSectno"/>
        </w:rPr>
        <w:t>54</w:t>
      </w:r>
      <w:r>
        <w:t>.</w:t>
      </w:r>
      <w:r>
        <w:tab/>
        <w:t>Marking packaging</w:t>
      </w:r>
      <w:bookmarkEnd w:id="110"/>
    </w:p>
    <w:p w14:paraId="78920757" w14:textId="77777777" w:rsidR="002F4531" w:rsidRDefault="002F4531">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14:paraId="15308E4B" w14:textId="77777777" w:rsidR="002F4531" w:rsidRDefault="002F4531">
      <w:pPr>
        <w:pStyle w:val="Subsection"/>
        <w:rPr>
          <w:color w:val="000000"/>
        </w:rPr>
      </w:pPr>
      <w:r>
        <w:rPr>
          <w:color w:val="000000"/>
        </w:rPr>
        <w:tab/>
        <w:t>(2)</w:t>
      </w:r>
      <w:r>
        <w:rPr>
          <w:color w:val="000000"/>
        </w:rPr>
        <w:tab/>
        <w:t>A person must not apply a marking mentioned in the ADG Code Part 6 on packaging that is not appropriate for the packaging.</w:t>
      </w:r>
    </w:p>
    <w:p w14:paraId="02CF8620" w14:textId="77777777" w:rsidR="002F4531" w:rsidRDefault="002F4531">
      <w:pPr>
        <w:pStyle w:val="Penstart"/>
      </w:pPr>
      <w:r>
        <w:tab/>
        <w:t>Penalty: a fine of $10 000.</w:t>
      </w:r>
    </w:p>
    <w:p w14:paraId="6E5939E9" w14:textId="77777777" w:rsidR="002F4531" w:rsidRDefault="002F4531">
      <w:pPr>
        <w:pStyle w:val="Heading5"/>
        <w:spacing w:before="180"/>
      </w:pPr>
      <w:bookmarkStart w:id="111" w:name="_Toc231565548"/>
      <w:r>
        <w:rPr>
          <w:rStyle w:val="CharSectno"/>
        </w:rPr>
        <w:t>55</w:t>
      </w:r>
      <w:r>
        <w:t>.</w:t>
      </w:r>
      <w:r>
        <w:tab/>
        <w:t>Applications for approval of packaging designs</w:t>
      </w:r>
      <w:bookmarkEnd w:id="111"/>
    </w:p>
    <w:p w14:paraId="700F9A01" w14:textId="77777777" w:rsidR="002F4531" w:rsidRDefault="002F4531">
      <w:pPr>
        <w:pStyle w:val="Subsection"/>
      </w:pPr>
      <w:r>
        <w:tab/>
        <w:t>(1)</w:t>
      </w:r>
      <w:r>
        <w:tab/>
        <w:t>This regulation applies to packaging that is required to undergo tests under the ADG Code Part 6.</w:t>
      </w:r>
    </w:p>
    <w:p w14:paraId="2193FA99" w14:textId="77777777" w:rsidR="002F4531" w:rsidRDefault="002F4531">
      <w:pPr>
        <w:pStyle w:val="Subsection"/>
        <w:rPr>
          <w:color w:val="000000"/>
        </w:rPr>
      </w:pPr>
      <w:r>
        <w:rPr>
          <w:color w:val="3366FF"/>
        </w:rPr>
        <w:lastRenderedPageBreak/>
        <w:tab/>
      </w:r>
      <w:r>
        <w:rPr>
          <w:color w:val="000000"/>
        </w:rPr>
        <w:t>(2)</w:t>
      </w:r>
      <w:r>
        <w:rPr>
          <w:color w:val="000000"/>
        </w:rPr>
        <w:tab/>
        <w:t>A person may apply to the Chief Officer for the approval of a design for a packaging to which this regulation applies for use in the transport of dangerous goods.</w:t>
      </w:r>
    </w:p>
    <w:p w14:paraId="45017827" w14:textId="77777777" w:rsidR="002F4531" w:rsidRDefault="002F4531">
      <w:pPr>
        <w:pStyle w:val="Subsection"/>
      </w:pPr>
      <w:r>
        <w:tab/>
        <w:t>(3)</w:t>
      </w:r>
      <w:r>
        <w:tab/>
        <w:t>An application for approval must include the information required under the ADG Code Part 6.</w:t>
      </w:r>
    </w:p>
    <w:p w14:paraId="646B4F53" w14:textId="77777777" w:rsidR="002F4531" w:rsidRDefault="002F4531">
      <w:pPr>
        <w:pStyle w:val="Footnotesection"/>
      </w:pPr>
      <w:r>
        <w:tab/>
        <w:t>[Regulation 55 amended: Gazette 3 Aug 2012 p. 3757.]</w:t>
      </w:r>
    </w:p>
    <w:p w14:paraId="03CF1738" w14:textId="77777777" w:rsidR="002F4531" w:rsidRDefault="002F4531">
      <w:pPr>
        <w:pStyle w:val="Heading5"/>
        <w:spacing w:before="180"/>
      </w:pPr>
      <w:bookmarkStart w:id="112" w:name="_Toc231565549"/>
      <w:r>
        <w:rPr>
          <w:rStyle w:val="CharSectno"/>
        </w:rPr>
        <w:t>56</w:t>
      </w:r>
      <w:r>
        <w:t>.</w:t>
      </w:r>
      <w:r>
        <w:tab/>
        <w:t>Approvals — packaging designs</w:t>
      </w:r>
      <w:bookmarkEnd w:id="112"/>
    </w:p>
    <w:p w14:paraId="3ABA80AF" w14:textId="77777777" w:rsidR="002F4531" w:rsidRDefault="002F4531">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14:paraId="1FE77C0A" w14:textId="77777777" w:rsidR="002F4531" w:rsidRDefault="002F4531">
      <w:pPr>
        <w:pStyle w:val="Indenta"/>
      </w:pPr>
      <w:r>
        <w:tab/>
        <w:t>(a)</w:t>
      </w:r>
      <w:r>
        <w:tab/>
        <w:t>will comply with, or is permitted by, the ADG Code Part 6; and</w:t>
      </w:r>
    </w:p>
    <w:p w14:paraId="0E8E4388" w14:textId="77777777" w:rsidR="002F4531" w:rsidRDefault="002F4531">
      <w:pPr>
        <w:pStyle w:val="Indenta"/>
      </w:pPr>
      <w:r>
        <w:tab/>
        <w:t>(b)</w:t>
      </w:r>
      <w:r>
        <w:tab/>
        <w:t>satisfies all the relevant testing and inspection requirements set out in that Part.</w:t>
      </w:r>
    </w:p>
    <w:p w14:paraId="02C17F38" w14:textId="77777777" w:rsidR="002F4531" w:rsidRDefault="002F4531">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14:paraId="543A2D68" w14:textId="77777777" w:rsidR="002F4531" w:rsidRDefault="002F4531">
      <w:pPr>
        <w:pStyle w:val="Subsection"/>
      </w:pPr>
      <w:r>
        <w:tab/>
        <w:t>(2)</w:t>
      </w:r>
      <w:r>
        <w:tab/>
      </w:r>
      <w:r>
        <w:rPr>
          <w:color w:val="000000"/>
        </w:rPr>
        <w:t xml:space="preserve">If approval is sought for the design for a tank or an IBC that is pressure equipment of a kind the design of which must be registered under the </w:t>
      </w:r>
      <w:r>
        <w:rPr>
          <w:i/>
        </w:rPr>
        <w:t>Work Health and Safety (General) Regulations 2022</w:t>
      </w:r>
      <w:r>
        <w:t xml:space="preserve"> regulation 243, </w:t>
      </w:r>
      <w:r>
        <w:rPr>
          <w:color w:val="000000"/>
        </w:rPr>
        <w:t>the Chief Officer must not approve the design unless the design has been so registered.</w:t>
      </w:r>
    </w:p>
    <w:p w14:paraId="56ECD31D" w14:textId="77777777" w:rsidR="002F4531" w:rsidRDefault="002F4531">
      <w:pPr>
        <w:pStyle w:val="Subsection"/>
      </w:pPr>
      <w:r>
        <w:tab/>
        <w:t>(3)</w:t>
      </w:r>
      <w:r>
        <w:tab/>
        <w:t xml:space="preserve">In giving his or her approval, the Chief Officer may impose in relation to the approval any condition that — </w:t>
      </w:r>
    </w:p>
    <w:p w14:paraId="566BD254" w14:textId="77777777" w:rsidR="002F4531" w:rsidRDefault="002F4531">
      <w:pPr>
        <w:pStyle w:val="Indenta"/>
      </w:pPr>
      <w:r>
        <w:tab/>
        <w:t>(a)</w:t>
      </w:r>
      <w:r>
        <w:tab/>
        <w:t>is about the construction, packing, maintenance or use of packaging manufactured in accordance with the design; and</w:t>
      </w:r>
    </w:p>
    <w:p w14:paraId="0170D5B5" w14:textId="77777777" w:rsidR="002F4531" w:rsidRDefault="002F4531">
      <w:pPr>
        <w:pStyle w:val="Indenta"/>
        <w:rPr>
          <w:bCs/>
          <w:iCs/>
        </w:rPr>
      </w:pPr>
      <w:r>
        <w:tab/>
        <w:t>(b)</w:t>
      </w:r>
      <w:r>
        <w:tab/>
        <w:t xml:space="preserve">is necessary for </w:t>
      </w:r>
      <w:r>
        <w:rPr>
          <w:color w:val="000000"/>
        </w:rPr>
        <w:t>the safe use of the packaging to transport dangerous goods.</w:t>
      </w:r>
    </w:p>
    <w:p w14:paraId="60C33786" w14:textId="77777777" w:rsidR="002F4531" w:rsidRDefault="002F4531">
      <w:pPr>
        <w:pStyle w:val="Subsection"/>
        <w:keepNext/>
        <w:rPr>
          <w:color w:val="000000"/>
        </w:rPr>
      </w:pPr>
      <w:r>
        <w:lastRenderedPageBreak/>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14:paraId="3C36076B" w14:textId="77777777" w:rsidR="002F4531" w:rsidRDefault="002F4531">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14:paraId="7FC75CD9" w14:textId="77777777" w:rsidR="002F4531" w:rsidRDefault="002F4531">
      <w:pPr>
        <w:pStyle w:val="Indenta"/>
        <w:rPr>
          <w:color w:val="000000"/>
        </w:rPr>
      </w:pPr>
      <w:r>
        <w:tab/>
        <w:t>(b)</w:t>
      </w:r>
      <w:r>
        <w:tab/>
        <w:t>the construction, packing, failure to maintain or use is in contravention of the condition.</w:t>
      </w:r>
    </w:p>
    <w:p w14:paraId="1E41EDE4" w14:textId="77777777" w:rsidR="002F4531" w:rsidRDefault="002F4531">
      <w:pPr>
        <w:pStyle w:val="Penstart"/>
        <w:rPr>
          <w:color w:val="000000"/>
        </w:rPr>
      </w:pPr>
      <w:r>
        <w:tab/>
        <w:t xml:space="preserve">Penalty: a fine of </w:t>
      </w:r>
      <w:r>
        <w:rPr>
          <w:color w:val="000000"/>
        </w:rPr>
        <w:t>$10 000.</w:t>
      </w:r>
    </w:p>
    <w:p w14:paraId="624FFD72" w14:textId="77777777" w:rsidR="002F4531" w:rsidRDefault="002F4531">
      <w:pPr>
        <w:pStyle w:val="Footnotesection"/>
        <w:rPr>
          <w:b/>
          <w:bCs/>
          <w:i w:val="0"/>
          <w:iCs/>
        </w:rPr>
      </w:pPr>
      <w:r>
        <w:tab/>
        <w:t>[Regulation 56 amended: Gazette 22 Jun 2010 p. 2723; SL 2022/24 r. 4.]</w:t>
      </w:r>
    </w:p>
    <w:p w14:paraId="31BAF267" w14:textId="77777777" w:rsidR="002F4531" w:rsidRDefault="002F4531">
      <w:pPr>
        <w:pStyle w:val="Heading5"/>
      </w:pPr>
      <w:bookmarkStart w:id="113" w:name="_Toc231565550"/>
      <w:r>
        <w:rPr>
          <w:rStyle w:val="CharSectno"/>
        </w:rPr>
        <w:t>57</w:t>
      </w:r>
      <w:r>
        <w:t>.</w:t>
      </w:r>
      <w:r>
        <w:tab/>
        <w:t>Term used: recognised testing facilities</w:t>
      </w:r>
      <w:bookmarkEnd w:id="113"/>
    </w:p>
    <w:p w14:paraId="6BF23A26" w14:textId="77777777" w:rsidR="002F4531" w:rsidRDefault="002F4531">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14:paraId="46ADB0C0" w14:textId="77777777" w:rsidR="002F4531" w:rsidRDefault="002F4531">
      <w:pPr>
        <w:pStyle w:val="Indenta"/>
        <w:rPr>
          <w:color w:val="000000"/>
        </w:rPr>
      </w:pPr>
      <w:r>
        <w:tab/>
        <w:t>(a)</w:t>
      </w:r>
      <w:r>
        <w:tab/>
        <w:t xml:space="preserve">a testing facility registered by NATA to conduct performance tests required </w:t>
      </w:r>
      <w:r>
        <w:rPr>
          <w:color w:val="000000"/>
        </w:rPr>
        <w:t>under the ADG Code Part 6 for the design;</w:t>
      </w:r>
    </w:p>
    <w:p w14:paraId="106293CA" w14:textId="77777777" w:rsidR="002F4531" w:rsidRDefault="002F4531">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14:paraId="30CC5E49" w14:textId="77777777" w:rsidR="002F4531" w:rsidRDefault="002F4531">
      <w:pPr>
        <w:pStyle w:val="Indenta"/>
      </w:pPr>
      <w:r>
        <w:tab/>
        <w:t>(c)</w:t>
      </w:r>
      <w:r>
        <w:tab/>
        <w:t xml:space="preserve">a facility in a foreign country approved by a public authority of the country to conduct performance tests </w:t>
      </w:r>
      <w:r>
        <w:rPr>
          <w:color w:val="000000"/>
        </w:rPr>
        <w:t>of that kind.</w:t>
      </w:r>
    </w:p>
    <w:p w14:paraId="2B49EF50" w14:textId="77777777" w:rsidR="002F4531" w:rsidRDefault="002F4531">
      <w:pPr>
        <w:pStyle w:val="Heading5"/>
      </w:pPr>
      <w:bookmarkStart w:id="114" w:name="_Toc231565551"/>
      <w:r>
        <w:rPr>
          <w:rStyle w:val="CharSectno"/>
        </w:rPr>
        <w:t>58</w:t>
      </w:r>
      <w:r>
        <w:t>.</w:t>
      </w:r>
      <w:r>
        <w:tab/>
        <w:t>Test certificates</w:t>
      </w:r>
      <w:bookmarkEnd w:id="114"/>
    </w:p>
    <w:p w14:paraId="4E6E8CE7" w14:textId="77777777" w:rsidR="002F4531" w:rsidRDefault="002F4531">
      <w:pPr>
        <w:pStyle w:val="Subsection"/>
      </w:pPr>
      <w:r>
        <w:tab/>
        <w:t>(1)</w:t>
      </w:r>
      <w:r>
        <w:tab/>
        <w:t>A recognised testing facility may certify in writing that packaging of a particular design has passed particular performance tests for particular dangerous goods.</w:t>
      </w:r>
    </w:p>
    <w:p w14:paraId="022066A5" w14:textId="77777777" w:rsidR="002F4531" w:rsidRDefault="002F4531">
      <w:pPr>
        <w:pStyle w:val="Subsection"/>
        <w:keepNext/>
      </w:pPr>
      <w:r>
        <w:lastRenderedPageBreak/>
        <w:tab/>
        <w:t>(2)</w:t>
      </w:r>
      <w:r>
        <w:tab/>
        <w:t xml:space="preserve">If a performance test is conducted by a testing facility registered by NATA, any test certificate, or report on the test, must — </w:t>
      </w:r>
    </w:p>
    <w:p w14:paraId="300E6A8F" w14:textId="77777777" w:rsidR="002F4531" w:rsidRDefault="002F4531">
      <w:pPr>
        <w:pStyle w:val="Indenta"/>
      </w:pPr>
      <w:r>
        <w:tab/>
        <w:t>(a)</w:t>
      </w:r>
      <w:r>
        <w:tab/>
        <w:t>contain any</w:t>
      </w:r>
      <w:r>
        <w:rPr>
          <w:color w:val="000000"/>
        </w:rPr>
        <w:t xml:space="preserve"> </w:t>
      </w:r>
      <w:r>
        <w:t xml:space="preserve">details required under </w:t>
      </w:r>
      <w:r>
        <w:rPr>
          <w:color w:val="000000"/>
        </w:rPr>
        <w:t>the relevant Chapter of Part 6 of the ADG Code; and</w:t>
      </w:r>
    </w:p>
    <w:p w14:paraId="341AC6A5" w14:textId="77777777" w:rsidR="002F4531" w:rsidRDefault="002F4531">
      <w:pPr>
        <w:pStyle w:val="Indenta"/>
      </w:pPr>
      <w:r>
        <w:tab/>
        <w:t>(b)</w:t>
      </w:r>
      <w:r>
        <w:tab/>
        <w:t>be in the appropriate form used by NATA registered testing facilities.</w:t>
      </w:r>
    </w:p>
    <w:p w14:paraId="0243787E" w14:textId="77777777" w:rsidR="002F4531" w:rsidRDefault="002F4531">
      <w:pPr>
        <w:pStyle w:val="Subsection"/>
      </w:pPr>
      <w:r>
        <w:tab/>
        <w:t>(3)</w:t>
      </w:r>
      <w:r>
        <w:tab/>
        <w:t xml:space="preserve">If a performance test is conducted in Australia by a recognised testing facility that is not registered by NATA — </w:t>
      </w:r>
    </w:p>
    <w:p w14:paraId="7172375D" w14:textId="77777777" w:rsidR="002F4531" w:rsidRDefault="002F4531">
      <w:pPr>
        <w:pStyle w:val="Indenta"/>
      </w:pPr>
      <w:r>
        <w:tab/>
        <w:t>(a)</w:t>
      </w:r>
      <w:r>
        <w:tab/>
        <w:t>the test must be observed by or for the Chief Officer; and</w:t>
      </w:r>
    </w:p>
    <w:p w14:paraId="45C2D077" w14:textId="77777777" w:rsidR="002F4531" w:rsidRDefault="002F4531">
      <w:pPr>
        <w:pStyle w:val="Indenta"/>
      </w:pPr>
      <w:r>
        <w:tab/>
        <w:t>(b)</w:t>
      </w:r>
      <w:r>
        <w:tab/>
        <w:t xml:space="preserve">any test certificate or report must contain any details required under </w:t>
      </w:r>
      <w:r>
        <w:rPr>
          <w:color w:val="000000"/>
        </w:rPr>
        <w:t>the relevant Chapter of Part 6 of the ADG Code.</w:t>
      </w:r>
    </w:p>
    <w:p w14:paraId="5DC4425D" w14:textId="77777777" w:rsidR="002F4531" w:rsidRDefault="002F4531">
      <w:pPr>
        <w:pStyle w:val="Heading5"/>
        <w:spacing w:before="240"/>
        <w:ind w:left="0" w:firstLine="0"/>
      </w:pPr>
      <w:bookmarkStart w:id="115" w:name="_Toc231565552"/>
      <w:r>
        <w:rPr>
          <w:rStyle w:val="CharSectno"/>
        </w:rPr>
        <w:t>59</w:t>
      </w:r>
      <w:r>
        <w:t>.</w:t>
      </w:r>
      <w:r>
        <w:tab/>
        <w:t>Approvals — overpacks</w:t>
      </w:r>
      <w:bookmarkEnd w:id="115"/>
    </w:p>
    <w:p w14:paraId="4D32E185" w14:textId="77777777" w:rsidR="002F4531" w:rsidRDefault="002F4531">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14:paraId="34028F32" w14:textId="77777777" w:rsidR="002F4531" w:rsidRDefault="002F4531">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14:paraId="613C4FDF" w14:textId="77777777" w:rsidR="002F4531" w:rsidRDefault="002F4531">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14:paraId="61D10EA1" w14:textId="77777777" w:rsidR="002F4531" w:rsidRDefault="002F4531">
      <w:pPr>
        <w:pStyle w:val="Indenta"/>
      </w:pPr>
      <w:r>
        <w:tab/>
        <w:t>(a)</w:t>
      </w:r>
      <w:r>
        <w:tab/>
        <w:t>a condition about the use of the overpack was imposed in relation to the approval of the method of preparing the overpack; and</w:t>
      </w:r>
    </w:p>
    <w:p w14:paraId="2C2B108E" w14:textId="77777777" w:rsidR="002F4531" w:rsidRDefault="002F4531">
      <w:pPr>
        <w:pStyle w:val="Indenta"/>
      </w:pPr>
      <w:r>
        <w:tab/>
        <w:t>(b)</w:t>
      </w:r>
      <w:r>
        <w:tab/>
        <w:t>the use is in contravention of the condition.</w:t>
      </w:r>
    </w:p>
    <w:p w14:paraId="0B26D7CE" w14:textId="77777777" w:rsidR="002F4531" w:rsidRDefault="002F4531">
      <w:pPr>
        <w:pStyle w:val="Penstart"/>
        <w:rPr>
          <w:bCs/>
          <w:iCs/>
        </w:rPr>
      </w:pPr>
      <w:r>
        <w:tab/>
        <w:t xml:space="preserve">Penalty: a fine of </w:t>
      </w:r>
      <w:r>
        <w:rPr>
          <w:color w:val="000000"/>
        </w:rPr>
        <w:t>$10 000.</w:t>
      </w:r>
    </w:p>
    <w:p w14:paraId="6C31A07F" w14:textId="77777777" w:rsidR="002F4531" w:rsidRDefault="002F4531">
      <w:pPr>
        <w:pStyle w:val="Heading5"/>
        <w:spacing w:before="240"/>
      </w:pPr>
      <w:bookmarkStart w:id="116" w:name="_Toc231565553"/>
      <w:r>
        <w:rPr>
          <w:rStyle w:val="CharSectno"/>
        </w:rPr>
        <w:lastRenderedPageBreak/>
        <w:t>60</w:t>
      </w:r>
      <w:r>
        <w:t>.</w:t>
      </w:r>
      <w:r>
        <w:tab/>
        <w:t>Authorised bodies may give approvals</w:t>
      </w:r>
      <w:bookmarkEnd w:id="116"/>
    </w:p>
    <w:p w14:paraId="46E71DD9" w14:textId="77777777" w:rsidR="002F4531" w:rsidRDefault="002F4531">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14:paraId="2B70F576" w14:textId="77777777" w:rsidR="002F4531" w:rsidRDefault="002F4531">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14:paraId="27856B5D" w14:textId="77777777" w:rsidR="002F4531" w:rsidRDefault="002F4531">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14:paraId="44748ACE" w14:textId="77777777" w:rsidR="002F4531" w:rsidRDefault="002F4531">
      <w:pPr>
        <w:pStyle w:val="Indenta"/>
      </w:pPr>
      <w:r>
        <w:tab/>
        <w:t>(a)</w:t>
      </w:r>
      <w:r>
        <w:tab/>
        <w:t>comply with any relevant requirements imposed under the ADG Code Part 6 in relation to the giving of the approval; and</w:t>
      </w:r>
    </w:p>
    <w:p w14:paraId="45FDC745" w14:textId="77777777" w:rsidR="002F4531" w:rsidRDefault="002F4531">
      <w:pPr>
        <w:pStyle w:val="Indenta"/>
      </w:pPr>
      <w:r>
        <w:tab/>
        <w:t>(b)</w:t>
      </w:r>
      <w:r>
        <w:tab/>
        <w:t>give to the Chief Officer, in relation to the approval, all of the information required under regulation 203(a) and (b) to be included in the register of approvals.</w:t>
      </w:r>
    </w:p>
    <w:p w14:paraId="33D27204" w14:textId="77777777" w:rsidR="002F4531" w:rsidRDefault="002F4531">
      <w:pPr>
        <w:pStyle w:val="Subsection"/>
        <w:rPr>
          <w:color w:val="000000"/>
        </w:rPr>
      </w:pPr>
      <w:r>
        <w:rPr>
          <w:color w:val="000000"/>
        </w:rPr>
        <w:tab/>
        <w:t>(4)</w:t>
      </w:r>
      <w:r>
        <w:rPr>
          <w:color w:val="000000"/>
        </w:rPr>
        <w:tab/>
        <w:t xml:space="preserve">If a body or any other person is authorised under this regulation to give approvals — </w:t>
      </w:r>
    </w:p>
    <w:p w14:paraId="2B6CD607" w14:textId="77777777" w:rsidR="002F4531" w:rsidRDefault="002F4531">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14:paraId="095B8477" w14:textId="77777777" w:rsidR="002F4531" w:rsidRDefault="002F4531">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14:paraId="16F58C5E" w14:textId="77777777" w:rsidR="002F4531" w:rsidRDefault="002F4531">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14:paraId="6516C265" w14:textId="77777777" w:rsidR="002F4531" w:rsidRDefault="002F4531">
      <w:pPr>
        <w:pStyle w:val="Subsection"/>
        <w:spacing w:before="180"/>
        <w:rPr>
          <w:color w:val="000000"/>
        </w:rPr>
      </w:pPr>
      <w:r>
        <w:rPr>
          <w:color w:val="000000"/>
        </w:rPr>
        <w:lastRenderedPageBreak/>
        <w:tab/>
        <w:t>(5)</w:t>
      </w:r>
      <w:r>
        <w:rPr>
          <w:color w:val="000000"/>
        </w:rPr>
        <w:tab/>
        <w:t>The Chief Officer may at any time withdraw an authorisation given under this regulation.</w:t>
      </w:r>
    </w:p>
    <w:p w14:paraId="352C8B23" w14:textId="77777777" w:rsidR="002F4531" w:rsidRDefault="002F4531">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14:paraId="08E28D84" w14:textId="77777777" w:rsidR="002F4531" w:rsidRDefault="002F4531">
      <w:pPr>
        <w:pStyle w:val="Heading3"/>
      </w:pPr>
      <w:bookmarkStart w:id="117" w:name="_Toc231552867"/>
      <w:bookmarkStart w:id="118" w:name="_Toc231555596"/>
      <w:bookmarkStart w:id="119" w:name="_Toc231565554"/>
      <w:r>
        <w:rPr>
          <w:rStyle w:val="CharDivNo"/>
        </w:rPr>
        <w:t>Division 3</w:t>
      </w:r>
      <w:r>
        <w:t> — </w:t>
      </w:r>
      <w:r>
        <w:rPr>
          <w:rStyle w:val="CharDivText"/>
        </w:rPr>
        <w:t>Prohibition on the sale or supply of non</w:t>
      </w:r>
      <w:r>
        <w:rPr>
          <w:rStyle w:val="CharDivText"/>
        </w:rPr>
        <w:noBreakHyphen/>
        <w:t>compliant packaging</w:t>
      </w:r>
      <w:bookmarkEnd w:id="117"/>
      <w:bookmarkEnd w:id="118"/>
      <w:bookmarkEnd w:id="119"/>
    </w:p>
    <w:p w14:paraId="765BC596" w14:textId="77777777" w:rsidR="002F4531" w:rsidRDefault="002F4531">
      <w:pPr>
        <w:pStyle w:val="Heading5"/>
        <w:spacing w:before="240"/>
        <w:rPr>
          <w:color w:val="000000"/>
        </w:rPr>
      </w:pPr>
      <w:bookmarkStart w:id="120" w:name="_Toc231565555"/>
      <w:r>
        <w:rPr>
          <w:rStyle w:val="CharSectno"/>
          <w:color w:val="000000"/>
        </w:rPr>
        <w:t>61</w:t>
      </w:r>
      <w:r>
        <w:rPr>
          <w:color w:val="000000"/>
        </w:rPr>
        <w:t>.</w:t>
      </w:r>
      <w:r>
        <w:rPr>
          <w:color w:val="000000"/>
        </w:rPr>
        <w:tab/>
        <w:t>Offence to sell or supply non</w:t>
      </w:r>
      <w:r>
        <w:rPr>
          <w:color w:val="000000"/>
        </w:rPr>
        <w:noBreakHyphen/>
        <w:t>compliant packaging</w:t>
      </w:r>
      <w:bookmarkEnd w:id="120"/>
    </w:p>
    <w:p w14:paraId="39B7F405" w14:textId="77777777" w:rsidR="002F4531" w:rsidRDefault="002F4531">
      <w:pPr>
        <w:pStyle w:val="Subsection"/>
        <w:spacing w:before="120"/>
        <w:rPr>
          <w:color w:val="000000"/>
        </w:rPr>
      </w:pPr>
      <w:r>
        <w:tab/>
        <w:t>(1)</w:t>
      </w:r>
      <w:r>
        <w:tab/>
      </w:r>
      <w:r>
        <w:rPr>
          <w:color w:val="000000"/>
        </w:rPr>
        <w:t xml:space="preserve">A person must not sell, supply or offer to sell or supply any packaging for use in the transport of dangerous goods if it does not comply with the requirements of the ADG Code Parts 4 and 6 or </w:t>
      </w:r>
      <w:r>
        <w:t>Chapter 3.4 or 3.5.</w:t>
      </w:r>
    </w:p>
    <w:p w14:paraId="61192647" w14:textId="77777777" w:rsidR="002F4531" w:rsidRDefault="002F4531">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14:paraId="1CDE500E" w14:textId="77777777" w:rsidR="002F4531" w:rsidRDefault="002F4531">
      <w:pPr>
        <w:pStyle w:val="Penstart"/>
        <w:rPr>
          <w:color w:val="000000"/>
        </w:rPr>
      </w:pPr>
      <w:r>
        <w:rPr>
          <w:color w:val="000000"/>
        </w:rPr>
        <w:tab/>
        <w:t>Penalty: a fine of $10 000.</w:t>
      </w:r>
    </w:p>
    <w:p w14:paraId="17B1EFE5" w14:textId="77777777" w:rsidR="002F4531" w:rsidRDefault="002F4531">
      <w:pPr>
        <w:pStyle w:val="Footnotesection"/>
      </w:pPr>
      <w:r>
        <w:tab/>
        <w:t>[Regulation 61 amended: SL 2020/193 r. 13.]</w:t>
      </w:r>
    </w:p>
    <w:p w14:paraId="204CF09F" w14:textId="77777777" w:rsidR="002F4531" w:rsidRDefault="002F4531">
      <w:pPr>
        <w:pStyle w:val="Heading3"/>
      </w:pPr>
      <w:bookmarkStart w:id="121" w:name="_Toc231552869"/>
      <w:bookmarkStart w:id="122" w:name="_Toc231555598"/>
      <w:bookmarkStart w:id="123" w:name="_Toc231565556"/>
      <w:r>
        <w:rPr>
          <w:rStyle w:val="CharDivNo"/>
        </w:rPr>
        <w:t>Division 4</w:t>
      </w:r>
      <w:r>
        <w:t> — </w:t>
      </w:r>
      <w:r>
        <w:rPr>
          <w:rStyle w:val="CharDivText"/>
        </w:rPr>
        <w:t>Offences relating to general packaging</w:t>
      </w:r>
      <w:bookmarkEnd w:id="121"/>
      <w:bookmarkEnd w:id="122"/>
      <w:bookmarkEnd w:id="123"/>
    </w:p>
    <w:p w14:paraId="42B7C1BA" w14:textId="77777777" w:rsidR="002F4531" w:rsidRDefault="002F4531">
      <w:pPr>
        <w:pStyle w:val="Footnoteheading"/>
      </w:pPr>
      <w:r>
        <w:tab/>
        <w:t>[Heading inserted: Gazette 22 Jun 2010 p. 2724.]</w:t>
      </w:r>
    </w:p>
    <w:p w14:paraId="1E8FDEBB" w14:textId="77777777" w:rsidR="002F4531" w:rsidRDefault="002F4531">
      <w:pPr>
        <w:pStyle w:val="Heading5"/>
        <w:spacing w:before="180"/>
      </w:pPr>
      <w:bookmarkStart w:id="124" w:name="_Toc231565557"/>
      <w:r>
        <w:rPr>
          <w:rStyle w:val="CharSectno"/>
        </w:rPr>
        <w:t>62</w:t>
      </w:r>
      <w:r>
        <w:t>.</w:t>
      </w:r>
      <w:r>
        <w:tab/>
        <w:t>Term used: general packaging</w:t>
      </w:r>
      <w:bookmarkEnd w:id="124"/>
    </w:p>
    <w:p w14:paraId="10605D77" w14:textId="77777777" w:rsidR="002F4531" w:rsidRDefault="002F4531">
      <w:pPr>
        <w:pStyle w:val="Subsection"/>
      </w:pPr>
      <w:r>
        <w:tab/>
      </w:r>
      <w:r>
        <w:tab/>
        <w:t>In this Division —</w:t>
      </w:r>
    </w:p>
    <w:p w14:paraId="5BEE542D" w14:textId="77777777" w:rsidR="002F4531" w:rsidRDefault="002F4531">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14:paraId="61203A28" w14:textId="77777777" w:rsidR="002F4531" w:rsidRDefault="002F4531">
      <w:pPr>
        <w:pStyle w:val="Footnotesection"/>
      </w:pPr>
      <w:r>
        <w:tab/>
        <w:t>[Regulation 62 inserted: Gazette 22 Jun 2010 p. 2724.]</w:t>
      </w:r>
    </w:p>
    <w:p w14:paraId="2C63FB61" w14:textId="77777777" w:rsidR="002F4531" w:rsidRDefault="002F4531">
      <w:pPr>
        <w:pStyle w:val="Heading5"/>
        <w:spacing w:before="180"/>
      </w:pPr>
      <w:bookmarkStart w:id="125" w:name="_Toc231565558"/>
      <w:r>
        <w:rPr>
          <w:rStyle w:val="CharSectno"/>
        </w:rPr>
        <w:lastRenderedPageBreak/>
        <w:t>63</w:t>
      </w:r>
      <w:r>
        <w:t>.</w:t>
      </w:r>
      <w:r>
        <w:tab/>
        <w:t>Duty on consignors</w:t>
      </w:r>
      <w:bookmarkEnd w:id="125"/>
    </w:p>
    <w:p w14:paraId="12AF92D4" w14:textId="77777777" w:rsidR="002F4531" w:rsidRDefault="002F4531">
      <w:pPr>
        <w:pStyle w:val="Subsection"/>
      </w:pPr>
      <w:r>
        <w:tab/>
      </w:r>
      <w:r>
        <w:tab/>
        <w:t>A person must not consign dangerous goods for transport in any general packaging if the person knows, or ought reasonably to know, that —</w:t>
      </w:r>
    </w:p>
    <w:p w14:paraId="74A099A4" w14:textId="77777777" w:rsidR="002F4531" w:rsidRDefault="002F4531">
      <w:pPr>
        <w:pStyle w:val="Indenta"/>
      </w:pPr>
      <w:r>
        <w:tab/>
        <w:t>(a)</w:t>
      </w:r>
      <w:r>
        <w:tab/>
        <w:t>the packaging is unsuitable for the transport of the goods; or</w:t>
      </w:r>
    </w:p>
    <w:p w14:paraId="5033257C" w14:textId="77777777" w:rsidR="002F4531" w:rsidRDefault="002F4531">
      <w:pPr>
        <w:pStyle w:val="Indenta"/>
      </w:pPr>
      <w:r>
        <w:tab/>
        <w:t>(b)</w:t>
      </w:r>
      <w:r>
        <w:tab/>
        <w:t>the goods have not been packed in the packaging in accordance with any relevant provision of the ADG Code Part 4.</w:t>
      </w:r>
    </w:p>
    <w:p w14:paraId="5531D818" w14:textId="77777777" w:rsidR="002F4531" w:rsidRDefault="002F4531">
      <w:pPr>
        <w:pStyle w:val="Penstart"/>
      </w:pPr>
      <w:r>
        <w:tab/>
        <w:t>Penalty: a fine of $10 000.</w:t>
      </w:r>
    </w:p>
    <w:p w14:paraId="743BE695" w14:textId="77777777" w:rsidR="002F4531" w:rsidRDefault="002F4531">
      <w:pPr>
        <w:pStyle w:val="Footnotesection"/>
      </w:pPr>
      <w:r>
        <w:tab/>
        <w:t>[Regulation 63 inserted: Gazette 22 Jun 2010 p. 2724.]</w:t>
      </w:r>
    </w:p>
    <w:p w14:paraId="3909E87A" w14:textId="77777777" w:rsidR="002F4531" w:rsidRDefault="002F4531">
      <w:pPr>
        <w:pStyle w:val="Heading5"/>
        <w:spacing w:before="180"/>
      </w:pPr>
      <w:bookmarkStart w:id="126" w:name="_Toc231565559"/>
      <w:r>
        <w:rPr>
          <w:rStyle w:val="CharSectno"/>
        </w:rPr>
        <w:t>64</w:t>
      </w:r>
      <w:r>
        <w:t>.</w:t>
      </w:r>
      <w:r>
        <w:tab/>
        <w:t>Duty on packers</w:t>
      </w:r>
      <w:bookmarkEnd w:id="126"/>
    </w:p>
    <w:p w14:paraId="4C285E05" w14:textId="77777777" w:rsidR="002F4531" w:rsidRDefault="002F4531">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14:paraId="43ABCD84" w14:textId="77777777" w:rsidR="002F4531" w:rsidRDefault="002F4531">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14:paraId="30F829C7" w14:textId="77777777" w:rsidR="002F4531" w:rsidRDefault="002F4531">
      <w:pPr>
        <w:pStyle w:val="Penstart"/>
      </w:pPr>
      <w:r>
        <w:tab/>
        <w:t>Penalty: a fine of $5 000.</w:t>
      </w:r>
    </w:p>
    <w:p w14:paraId="3B67958E" w14:textId="77777777" w:rsidR="002F4531" w:rsidRDefault="002F4531">
      <w:pPr>
        <w:pStyle w:val="Footnotesection"/>
      </w:pPr>
      <w:r>
        <w:tab/>
        <w:t>[Regulation 64 inserted: Gazette 22 Jun 2010 p. 2724.]</w:t>
      </w:r>
    </w:p>
    <w:p w14:paraId="0FE12F65" w14:textId="77777777" w:rsidR="002F4531" w:rsidRDefault="002F4531">
      <w:pPr>
        <w:pStyle w:val="Heading5"/>
        <w:spacing w:before="240"/>
      </w:pPr>
      <w:bookmarkStart w:id="127" w:name="_Toc231565560"/>
      <w:r>
        <w:rPr>
          <w:rStyle w:val="CharSectno"/>
        </w:rPr>
        <w:t>65</w:t>
      </w:r>
      <w:r>
        <w:t>.</w:t>
      </w:r>
      <w:r>
        <w:tab/>
        <w:t>Duty on loaders</w:t>
      </w:r>
      <w:bookmarkEnd w:id="127"/>
    </w:p>
    <w:p w14:paraId="4CE4021E" w14:textId="77777777" w:rsidR="002F4531" w:rsidRDefault="002F4531">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14:paraId="62321D3A" w14:textId="77777777" w:rsidR="002F4531" w:rsidRDefault="002F4531">
      <w:pPr>
        <w:pStyle w:val="Penstart"/>
      </w:pPr>
      <w:r>
        <w:tab/>
        <w:t>Penalty: a fine of $5 000.</w:t>
      </w:r>
    </w:p>
    <w:p w14:paraId="37981C3A" w14:textId="77777777" w:rsidR="002F4531" w:rsidRDefault="002F4531">
      <w:pPr>
        <w:pStyle w:val="Footnotesection"/>
      </w:pPr>
      <w:r>
        <w:tab/>
        <w:t>[Regulation 65 inserted: Gazette 22 Jun 2010 p. 2725.]</w:t>
      </w:r>
    </w:p>
    <w:p w14:paraId="617FB4F6" w14:textId="77777777" w:rsidR="002F4531" w:rsidRDefault="002F4531">
      <w:pPr>
        <w:pStyle w:val="Heading5"/>
        <w:spacing w:before="240"/>
      </w:pPr>
      <w:bookmarkStart w:id="128" w:name="_Toc231565561"/>
      <w:r>
        <w:rPr>
          <w:rStyle w:val="CharSectno"/>
        </w:rPr>
        <w:lastRenderedPageBreak/>
        <w:t>66</w:t>
      </w:r>
      <w:r>
        <w:t>.</w:t>
      </w:r>
      <w:r>
        <w:tab/>
        <w:t>Duty on prime contractors and rail operators</w:t>
      </w:r>
      <w:bookmarkEnd w:id="128"/>
    </w:p>
    <w:p w14:paraId="7B4E1DAD" w14:textId="77777777" w:rsidR="002F4531" w:rsidRDefault="002F4531">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14:paraId="7ED56DA8" w14:textId="77777777" w:rsidR="002F4531" w:rsidRDefault="002F4531">
      <w:pPr>
        <w:pStyle w:val="Penstart"/>
      </w:pPr>
      <w:r>
        <w:tab/>
        <w:t>Penalty: a fine of $10 000.</w:t>
      </w:r>
    </w:p>
    <w:p w14:paraId="5CDCB0F4" w14:textId="77777777" w:rsidR="002F4531" w:rsidRDefault="002F4531">
      <w:pPr>
        <w:pStyle w:val="Footnotesection"/>
      </w:pPr>
      <w:r>
        <w:tab/>
        <w:t>[Regulation 66 inserted: Gazette 22 Jun 2010 p. 2725.]</w:t>
      </w:r>
    </w:p>
    <w:p w14:paraId="197D6246" w14:textId="77777777" w:rsidR="002F4531" w:rsidRDefault="002F4531">
      <w:pPr>
        <w:pStyle w:val="Heading5"/>
        <w:spacing w:before="240"/>
      </w:pPr>
      <w:bookmarkStart w:id="129" w:name="_Toc231565562"/>
      <w:r>
        <w:rPr>
          <w:rStyle w:val="CharSectno"/>
        </w:rPr>
        <w:t>67</w:t>
      </w:r>
      <w:r>
        <w:t>.</w:t>
      </w:r>
      <w:r>
        <w:tab/>
        <w:t>Duty on drivers</w:t>
      </w:r>
      <w:bookmarkEnd w:id="129"/>
    </w:p>
    <w:p w14:paraId="7A2FE4E7" w14:textId="77777777" w:rsidR="002F4531" w:rsidRDefault="002F4531">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14:paraId="1A6D6B14" w14:textId="77777777" w:rsidR="002F4531" w:rsidRDefault="002F4531">
      <w:pPr>
        <w:pStyle w:val="Penstart"/>
      </w:pPr>
      <w:r>
        <w:tab/>
        <w:t>Penalty: a fine of $5 000.</w:t>
      </w:r>
    </w:p>
    <w:p w14:paraId="72B1AD2A" w14:textId="77777777" w:rsidR="002F4531" w:rsidRDefault="002F4531">
      <w:pPr>
        <w:pStyle w:val="Footnotesection"/>
        <w:ind w:left="890" w:hanging="890"/>
      </w:pPr>
      <w:r>
        <w:tab/>
        <w:t>[Regulation 67 inserted: Gazette 22 Jun 2010 p. 2725.]</w:t>
      </w:r>
    </w:p>
    <w:p w14:paraId="254D085D" w14:textId="77777777" w:rsidR="002F4531" w:rsidRDefault="002F4531">
      <w:pPr>
        <w:pStyle w:val="Heading3"/>
        <w:spacing w:before="220"/>
      </w:pPr>
      <w:bookmarkStart w:id="130" w:name="_Toc231552876"/>
      <w:bookmarkStart w:id="131" w:name="_Toc231555605"/>
      <w:bookmarkStart w:id="132" w:name="_Toc231565563"/>
      <w:r>
        <w:rPr>
          <w:rStyle w:val="CharDivNo"/>
        </w:rPr>
        <w:t>Division 5</w:t>
      </w:r>
      <w:r>
        <w:t> — </w:t>
      </w:r>
      <w:r>
        <w:rPr>
          <w:rStyle w:val="CharDivText"/>
        </w:rPr>
        <w:t>Offences relating to other packaging</w:t>
      </w:r>
      <w:bookmarkEnd w:id="130"/>
      <w:bookmarkEnd w:id="131"/>
      <w:bookmarkEnd w:id="132"/>
    </w:p>
    <w:p w14:paraId="1746A50A" w14:textId="77777777" w:rsidR="002F4531" w:rsidRDefault="002F4531">
      <w:pPr>
        <w:pStyle w:val="Footnoteheading"/>
      </w:pPr>
      <w:r>
        <w:tab/>
        <w:t>[Heading inserted: Gazette 22 Jun 2010 p. 2725.]</w:t>
      </w:r>
    </w:p>
    <w:p w14:paraId="0C362E87" w14:textId="77777777" w:rsidR="002F4531" w:rsidRDefault="002F4531">
      <w:pPr>
        <w:pStyle w:val="Heading5"/>
        <w:spacing w:before="180"/>
      </w:pPr>
      <w:bookmarkStart w:id="133" w:name="_Toc231565564"/>
      <w:r>
        <w:rPr>
          <w:rStyle w:val="CharSectno"/>
        </w:rPr>
        <w:t>68</w:t>
      </w:r>
      <w:r>
        <w:t>.</w:t>
      </w:r>
      <w:r>
        <w:tab/>
        <w:t>Term used: other packaging</w:t>
      </w:r>
      <w:bookmarkEnd w:id="133"/>
    </w:p>
    <w:p w14:paraId="15A3A5DF" w14:textId="77777777" w:rsidR="002F4531" w:rsidRDefault="002F4531">
      <w:pPr>
        <w:pStyle w:val="Subsection"/>
        <w:spacing w:before="120"/>
      </w:pPr>
      <w:r>
        <w:tab/>
      </w:r>
      <w:r>
        <w:tab/>
        <w:t>In this Division —</w:t>
      </w:r>
    </w:p>
    <w:p w14:paraId="421F11A9" w14:textId="77777777" w:rsidR="002F4531" w:rsidRDefault="002F4531">
      <w:pPr>
        <w:pStyle w:val="Defstart"/>
      </w:pPr>
      <w:r>
        <w:tab/>
      </w:r>
      <w:r>
        <w:rPr>
          <w:rStyle w:val="CharDefText"/>
        </w:rPr>
        <w:t>other packaging</w:t>
      </w:r>
      <w:r>
        <w:t xml:space="preserve"> means demountable tanks, portable tanks, MEGCs, bulk containers, freight containers and tanks on tank vehicles.</w:t>
      </w:r>
    </w:p>
    <w:p w14:paraId="3CF55C55" w14:textId="77777777" w:rsidR="002F4531" w:rsidRDefault="002F4531">
      <w:pPr>
        <w:pStyle w:val="Footnotesection"/>
      </w:pPr>
      <w:r>
        <w:tab/>
        <w:t>[Regulation 68 inserted: Gazette 22 Jun 2010 p. 2725.]</w:t>
      </w:r>
    </w:p>
    <w:p w14:paraId="2BE3FDD9" w14:textId="77777777" w:rsidR="002F4531" w:rsidRDefault="002F4531">
      <w:pPr>
        <w:pStyle w:val="Heading5"/>
        <w:spacing w:before="180"/>
      </w:pPr>
      <w:bookmarkStart w:id="134" w:name="_Toc231565565"/>
      <w:r>
        <w:rPr>
          <w:rStyle w:val="CharSectno"/>
        </w:rPr>
        <w:lastRenderedPageBreak/>
        <w:t>69</w:t>
      </w:r>
      <w:r>
        <w:t>.</w:t>
      </w:r>
      <w:r>
        <w:tab/>
        <w:t>Duty on manufacturers of portable tanks, MEGCs or tank vehicles</w:t>
      </w:r>
      <w:bookmarkEnd w:id="134"/>
    </w:p>
    <w:p w14:paraId="648E46EB" w14:textId="77777777" w:rsidR="002F4531" w:rsidRDefault="002F4531">
      <w:pPr>
        <w:pStyle w:val="Subsection"/>
        <w:keepNext/>
      </w:pPr>
      <w:r>
        <w:tab/>
        <w:t>(1)</w:t>
      </w:r>
      <w:r>
        <w:tab/>
        <w:t xml:space="preserve">A person who manufactures a portable tank for use in the transport of dangerous goods must attach a compliance plate to the tank in accordance with — </w:t>
      </w:r>
    </w:p>
    <w:p w14:paraId="4143A473" w14:textId="77777777" w:rsidR="002F4531" w:rsidRDefault="002F4531">
      <w:pPr>
        <w:pStyle w:val="Indenta"/>
      </w:pPr>
      <w:r>
        <w:tab/>
        <w:t>(a)</w:t>
      </w:r>
      <w:r>
        <w:tab/>
        <w:t>if the tank is not made of fibre reinforced plastic — the ADG Code Chapter 6.7; or</w:t>
      </w:r>
    </w:p>
    <w:p w14:paraId="5B08AC03" w14:textId="77777777" w:rsidR="002F4531" w:rsidRDefault="002F4531">
      <w:pPr>
        <w:pStyle w:val="Indenta"/>
      </w:pPr>
      <w:r>
        <w:tab/>
        <w:t>(b)</w:t>
      </w:r>
      <w:r>
        <w:tab/>
        <w:t>if the tank is made of fibre reinforced plastic — the ADG Code Chapter 6.7 and section 6.9.2.10.</w:t>
      </w:r>
    </w:p>
    <w:p w14:paraId="76BBDFEE" w14:textId="77777777" w:rsidR="002F4531" w:rsidRDefault="002F4531">
      <w:pPr>
        <w:pStyle w:val="Penstart"/>
      </w:pPr>
      <w:r>
        <w:tab/>
        <w:t>Penalty for this subregulation: a fine of $10 000.</w:t>
      </w:r>
    </w:p>
    <w:p w14:paraId="208A9C6F" w14:textId="77777777" w:rsidR="002F4531" w:rsidRDefault="002F4531">
      <w:pPr>
        <w:pStyle w:val="Subsection"/>
      </w:pPr>
      <w:r>
        <w:tab/>
        <w:t>(2)</w:t>
      </w:r>
      <w:r>
        <w:tab/>
        <w:t>A person who manufactures an MEGC for use in the transport of dangerous goods must attach a compliance plate to the MEGC in accordance with the ADG Code Chapter 6.7.</w:t>
      </w:r>
    </w:p>
    <w:p w14:paraId="00A00241" w14:textId="77777777" w:rsidR="002F4531" w:rsidRDefault="002F4531">
      <w:pPr>
        <w:pStyle w:val="Penstart"/>
      </w:pPr>
      <w:r>
        <w:tab/>
        <w:t>Penalty for this subregulation: a fine of $10 000.</w:t>
      </w:r>
    </w:p>
    <w:p w14:paraId="1583265F" w14:textId="77777777" w:rsidR="002F4531" w:rsidRDefault="002F4531">
      <w:pPr>
        <w:pStyle w:val="Subsection"/>
      </w:pPr>
      <w:r>
        <w:tab/>
        <w:t>(2A)</w:t>
      </w:r>
      <w:r>
        <w:tab/>
        <w:t xml:space="preserve">Subregulation (1) does not apply to a person in relation to a portable tank if — </w:t>
      </w:r>
    </w:p>
    <w:p w14:paraId="6363CB2D" w14:textId="77777777" w:rsidR="002F4531" w:rsidRDefault="002F4531">
      <w:pPr>
        <w:pStyle w:val="Indenta"/>
      </w:pPr>
      <w:r>
        <w:tab/>
        <w:t>(a)</w:t>
      </w:r>
      <w:r>
        <w:tab/>
        <w:t>the ADG Code Chapter 6.7 permits the marking of the tank instead of the attachment of a compliance plate; and</w:t>
      </w:r>
    </w:p>
    <w:p w14:paraId="06765953" w14:textId="77777777" w:rsidR="002F4531" w:rsidRDefault="002F4531">
      <w:pPr>
        <w:pStyle w:val="Indenta"/>
      </w:pPr>
      <w:r>
        <w:tab/>
        <w:t>(b)</w:t>
      </w:r>
      <w:r>
        <w:tab/>
        <w:t>the tank is marked as required by that Chapter and, if applicable, ADG Code section 6.9.2.10.</w:t>
      </w:r>
    </w:p>
    <w:p w14:paraId="054D8A64" w14:textId="77777777" w:rsidR="002F4531" w:rsidRDefault="002F4531">
      <w:pPr>
        <w:pStyle w:val="Subsection"/>
        <w:spacing w:before="120"/>
      </w:pPr>
      <w:r>
        <w:tab/>
        <w:t>(3)</w:t>
      </w:r>
      <w:r>
        <w:tab/>
        <w:t>A person who manufactures a tank vehicle for use in the transport of dangerous goods must attach a compliance plate to the vehicle in accordance with the ADG Code section 6.10.2.2.</w:t>
      </w:r>
    </w:p>
    <w:p w14:paraId="0AC2CB83" w14:textId="77777777" w:rsidR="002F4531" w:rsidRDefault="002F4531">
      <w:pPr>
        <w:pStyle w:val="Penstart"/>
      </w:pPr>
      <w:r>
        <w:tab/>
        <w:t>Penalty for this subregulation: a fine of $10 000.</w:t>
      </w:r>
    </w:p>
    <w:p w14:paraId="6E06285E" w14:textId="77777777" w:rsidR="002F4531" w:rsidRDefault="002F4531">
      <w:pPr>
        <w:pStyle w:val="Footnotesection"/>
      </w:pPr>
      <w:r>
        <w:tab/>
        <w:t>[Regulation 69 inserted: Gazette 22 Jun 2010 p. 2726; amended: SL 2024/22 r. 7.]</w:t>
      </w:r>
    </w:p>
    <w:p w14:paraId="7D479ECC" w14:textId="77777777" w:rsidR="002F4531" w:rsidRDefault="002F4531">
      <w:pPr>
        <w:pStyle w:val="Heading5"/>
        <w:spacing w:before="180"/>
      </w:pPr>
      <w:bookmarkStart w:id="135" w:name="_Toc231565566"/>
      <w:r>
        <w:rPr>
          <w:rStyle w:val="CharSectno"/>
        </w:rPr>
        <w:lastRenderedPageBreak/>
        <w:t>70</w:t>
      </w:r>
      <w:r>
        <w:t>.</w:t>
      </w:r>
      <w:r>
        <w:tab/>
        <w:t>Duty on owners of demountable tanks, portable tanks and MEGCs</w:t>
      </w:r>
      <w:bookmarkEnd w:id="135"/>
    </w:p>
    <w:p w14:paraId="3FA3F3AB" w14:textId="77777777" w:rsidR="002F4531" w:rsidRDefault="002F4531">
      <w:pPr>
        <w:pStyle w:val="Subsection"/>
        <w:keepLines/>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14:paraId="0FC7AED5" w14:textId="77777777" w:rsidR="002F4531" w:rsidRDefault="002F4531">
      <w:pPr>
        <w:pStyle w:val="Penstart"/>
      </w:pPr>
      <w:r>
        <w:tab/>
        <w:t>Penalty: a fine of $10 000.</w:t>
      </w:r>
    </w:p>
    <w:p w14:paraId="7A8ACE55" w14:textId="77777777" w:rsidR="002F4531" w:rsidRDefault="002F4531">
      <w:pPr>
        <w:pStyle w:val="Footnotesection"/>
        <w:spacing w:before="80"/>
        <w:ind w:left="890" w:hanging="890"/>
      </w:pPr>
      <w:r>
        <w:tab/>
        <w:t>[Regulation 70 inserted: Gazette 22 Jun 2010 p. 2726.]</w:t>
      </w:r>
    </w:p>
    <w:p w14:paraId="3A1A927C" w14:textId="77777777" w:rsidR="002F4531" w:rsidRDefault="002F4531">
      <w:pPr>
        <w:pStyle w:val="Heading5"/>
      </w:pPr>
      <w:bookmarkStart w:id="136" w:name="_Toc231565567"/>
      <w:r>
        <w:rPr>
          <w:rStyle w:val="CharSectno"/>
        </w:rPr>
        <w:t>71</w:t>
      </w:r>
      <w:r>
        <w:t>.</w:t>
      </w:r>
      <w:r>
        <w:tab/>
        <w:t>Duty on consignors</w:t>
      </w:r>
      <w:bookmarkEnd w:id="136"/>
    </w:p>
    <w:p w14:paraId="28725F69" w14:textId="77777777" w:rsidR="002F4531" w:rsidRDefault="002F4531">
      <w:pPr>
        <w:pStyle w:val="Subsection"/>
        <w:spacing w:before="120"/>
      </w:pPr>
      <w:r>
        <w:tab/>
        <w:t>(1)</w:t>
      </w:r>
      <w:r>
        <w:tab/>
        <w:t>A person must not consign dangerous goods for transport in any other packaging provided by the person if —</w:t>
      </w:r>
    </w:p>
    <w:p w14:paraId="46C31A1B" w14:textId="77777777" w:rsidR="002F4531" w:rsidRDefault="002F4531">
      <w:pPr>
        <w:pStyle w:val="Indenta"/>
      </w:pPr>
      <w:r>
        <w:tab/>
        <w:t>(a)</w:t>
      </w:r>
      <w:r>
        <w:tab/>
        <w:t>the packaging is unsuitable for the transport of the goods; or</w:t>
      </w:r>
    </w:p>
    <w:p w14:paraId="45CD6B47" w14:textId="77777777" w:rsidR="002F4531" w:rsidRDefault="002F4531">
      <w:pPr>
        <w:pStyle w:val="Indenta"/>
      </w:pPr>
      <w:r>
        <w:tab/>
        <w:t>(b)</w:t>
      </w:r>
      <w:r>
        <w:tab/>
        <w:t>the goods have not been packed in the packaging in accordance with any relevant provision in the ADG Code Part 4.</w:t>
      </w:r>
    </w:p>
    <w:p w14:paraId="74996B17" w14:textId="77777777" w:rsidR="002F4531" w:rsidRDefault="002F4531">
      <w:pPr>
        <w:pStyle w:val="Subsection"/>
        <w:spacing w:before="120"/>
      </w:pPr>
      <w:r>
        <w:tab/>
        <w:t>(2)</w:t>
      </w:r>
      <w:r>
        <w:tab/>
        <w:t xml:space="preserve">A person must not consign dangerous goods for transport in any other packaging that was provided by any other person if — </w:t>
      </w:r>
    </w:p>
    <w:p w14:paraId="3CAE4B90" w14:textId="77777777" w:rsidR="002F4531" w:rsidRDefault="002F4531">
      <w:pPr>
        <w:pStyle w:val="Indenta"/>
      </w:pPr>
      <w:r>
        <w:tab/>
        <w:t>(a)</w:t>
      </w:r>
      <w:r>
        <w:tab/>
        <w:t>the packaging is unsuitable for the transport of the goods; or</w:t>
      </w:r>
    </w:p>
    <w:p w14:paraId="0595B70C" w14:textId="77777777" w:rsidR="002F4531" w:rsidRDefault="002F4531">
      <w:pPr>
        <w:pStyle w:val="Indenta"/>
      </w:pPr>
      <w:r>
        <w:tab/>
        <w:t>(b)</w:t>
      </w:r>
      <w:r>
        <w:tab/>
        <w:t>the goods have not been packed in the packaging in accordance with any relevant provision in the ADG Code Part 4.</w:t>
      </w:r>
    </w:p>
    <w:p w14:paraId="5B9BF1C4" w14:textId="77777777" w:rsidR="002F4531" w:rsidRDefault="002F4531">
      <w:pPr>
        <w:pStyle w:val="Penstart"/>
        <w:spacing w:before="120"/>
      </w:pPr>
      <w:r>
        <w:tab/>
        <w:t>Penalty: a fine of $10 000.</w:t>
      </w:r>
    </w:p>
    <w:p w14:paraId="0896E511" w14:textId="77777777" w:rsidR="002F4531" w:rsidRDefault="002F4531">
      <w:pPr>
        <w:pStyle w:val="Footnotesection"/>
      </w:pPr>
      <w:r>
        <w:tab/>
        <w:t>[Regulation 71 inserted: Gazette 22 Jun 2010 p. 2726</w:t>
      </w:r>
      <w:r>
        <w:noBreakHyphen/>
        <w:t>7.]</w:t>
      </w:r>
    </w:p>
    <w:p w14:paraId="1FDE7021" w14:textId="77777777" w:rsidR="002F4531" w:rsidRDefault="002F4531">
      <w:pPr>
        <w:pStyle w:val="Heading5"/>
        <w:spacing w:before="180"/>
      </w:pPr>
      <w:bookmarkStart w:id="137" w:name="_Toc231565568"/>
      <w:r>
        <w:rPr>
          <w:rStyle w:val="CharSectno"/>
        </w:rPr>
        <w:t>72</w:t>
      </w:r>
      <w:r>
        <w:t>.</w:t>
      </w:r>
      <w:r>
        <w:tab/>
        <w:t>Duty on packers</w:t>
      </w:r>
      <w:bookmarkEnd w:id="137"/>
    </w:p>
    <w:p w14:paraId="3380693F" w14:textId="77777777" w:rsidR="002F4531" w:rsidRDefault="002F4531">
      <w:pPr>
        <w:pStyle w:val="Subsection"/>
        <w:keepNext/>
        <w:spacing w:before="120"/>
      </w:pPr>
      <w:r>
        <w:tab/>
        <w:t>(1)</w:t>
      </w:r>
      <w:r>
        <w:tab/>
        <w:t xml:space="preserve">A person must not pack dangerous goods for transport in any other packaging if the person knows, or ought reasonably to </w:t>
      </w:r>
      <w:r>
        <w:lastRenderedPageBreak/>
        <w:t>know, that the packaging is unsuitable for the transport of the goods.</w:t>
      </w:r>
    </w:p>
    <w:p w14:paraId="605265C2" w14:textId="77777777" w:rsidR="002F4531" w:rsidRDefault="002F4531">
      <w:pPr>
        <w:pStyle w:val="Subsection"/>
        <w:keepNext/>
        <w:spacing w:before="120"/>
      </w:pPr>
      <w:r>
        <w:tab/>
        <w:t>(2)</w:t>
      </w:r>
      <w:r>
        <w:tab/>
        <w:t>A person must not pack dangerous goods for transport in any other packaging in a way that the person knows, or ought reasonably to know, does not comply with any relevant provision in the ADG Code Part 4.</w:t>
      </w:r>
    </w:p>
    <w:p w14:paraId="5416B571" w14:textId="77777777" w:rsidR="002F4531" w:rsidRDefault="002F4531">
      <w:pPr>
        <w:pStyle w:val="Penstart"/>
        <w:keepNext/>
      </w:pPr>
      <w:r>
        <w:tab/>
        <w:t>Penalty: a fine of $5 000.</w:t>
      </w:r>
    </w:p>
    <w:p w14:paraId="063B9475" w14:textId="77777777" w:rsidR="002F4531" w:rsidRDefault="002F4531">
      <w:pPr>
        <w:pStyle w:val="Footnotesection"/>
      </w:pPr>
      <w:r>
        <w:tab/>
        <w:t>[Regulation 72 inserted: Gazette 22 Jun 2010 p. 2727.]</w:t>
      </w:r>
    </w:p>
    <w:p w14:paraId="36BB0F44" w14:textId="77777777" w:rsidR="002F4531" w:rsidRDefault="002F4531">
      <w:pPr>
        <w:pStyle w:val="Heading5"/>
        <w:keepNext w:val="0"/>
        <w:keepLines w:val="0"/>
        <w:spacing w:before="180"/>
      </w:pPr>
      <w:bookmarkStart w:id="138" w:name="_Toc231565569"/>
      <w:r>
        <w:rPr>
          <w:rStyle w:val="CharSectno"/>
        </w:rPr>
        <w:t>73</w:t>
      </w:r>
      <w:r>
        <w:t>.</w:t>
      </w:r>
      <w:r>
        <w:tab/>
        <w:t>Duty on loaders</w:t>
      </w:r>
      <w:bookmarkEnd w:id="138"/>
    </w:p>
    <w:p w14:paraId="41457779" w14:textId="77777777" w:rsidR="002F4531" w:rsidRDefault="002F4531">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14:paraId="210539A5" w14:textId="77777777" w:rsidR="002F4531" w:rsidRDefault="002F4531">
      <w:pPr>
        <w:pStyle w:val="Penstart"/>
      </w:pPr>
      <w:r>
        <w:tab/>
        <w:t>Penalty: a fine of $5 000.</w:t>
      </w:r>
    </w:p>
    <w:p w14:paraId="60813CDD" w14:textId="77777777" w:rsidR="002F4531" w:rsidRDefault="002F4531">
      <w:pPr>
        <w:pStyle w:val="Footnotesection"/>
      </w:pPr>
      <w:r>
        <w:tab/>
        <w:t>[Regulation 73 inserted: Gazette 22 Jun 2010 p. 2727.]</w:t>
      </w:r>
    </w:p>
    <w:p w14:paraId="5908E6E4" w14:textId="77777777" w:rsidR="002F4531" w:rsidRDefault="002F4531">
      <w:pPr>
        <w:pStyle w:val="Heading5"/>
      </w:pPr>
      <w:bookmarkStart w:id="139" w:name="_Toc231565570"/>
      <w:r>
        <w:rPr>
          <w:rStyle w:val="CharSectno"/>
        </w:rPr>
        <w:t>74</w:t>
      </w:r>
      <w:r>
        <w:t>.</w:t>
      </w:r>
      <w:r>
        <w:tab/>
        <w:t>Duty on prime contractors and rail operators</w:t>
      </w:r>
      <w:bookmarkEnd w:id="139"/>
    </w:p>
    <w:p w14:paraId="458E954A" w14:textId="77777777" w:rsidR="002F4531" w:rsidRDefault="002F4531">
      <w:pPr>
        <w:pStyle w:val="Subsection"/>
      </w:pPr>
      <w:r>
        <w:tab/>
        <w:t>(1)</w:t>
      </w:r>
      <w:r>
        <w:tab/>
        <w:t xml:space="preserve">A prime contractor or rail operator must not transport dangerous goods in any other packaging provided by the prime contractor or rail operator if — </w:t>
      </w:r>
    </w:p>
    <w:p w14:paraId="0A021745" w14:textId="77777777" w:rsidR="002F4531" w:rsidRDefault="002F4531">
      <w:pPr>
        <w:pStyle w:val="Indenta"/>
      </w:pPr>
      <w:r>
        <w:tab/>
        <w:t>(a)</w:t>
      </w:r>
      <w:r>
        <w:tab/>
        <w:t>the packaging is unsuitable for the transport of the goods; or</w:t>
      </w:r>
    </w:p>
    <w:p w14:paraId="0D436E50" w14:textId="77777777" w:rsidR="002F4531" w:rsidRDefault="002F4531">
      <w:pPr>
        <w:pStyle w:val="Indenta"/>
      </w:pPr>
      <w:r>
        <w:tab/>
        <w:t>(b)</w:t>
      </w:r>
      <w:r>
        <w:tab/>
        <w:t>the goods have not been packed in the packaging in accordance with any relevant provision of the ADG Code Part 4.</w:t>
      </w:r>
    </w:p>
    <w:p w14:paraId="6EEBA809" w14:textId="77777777" w:rsidR="002F4531" w:rsidRDefault="002F4531">
      <w:pPr>
        <w:pStyle w:val="Subsection"/>
        <w:keepNext/>
      </w:pPr>
      <w:r>
        <w:tab/>
        <w:t>(2)</w:t>
      </w:r>
      <w:r>
        <w:tab/>
        <w:t>A prime contractor or rail operator must not transport dangerous goods in any other packaging provided by any other person if the prime contractor or rail operator knows, or ought reasonably to know, that —</w:t>
      </w:r>
    </w:p>
    <w:p w14:paraId="619A4B37" w14:textId="77777777" w:rsidR="002F4531" w:rsidRDefault="002F4531">
      <w:pPr>
        <w:pStyle w:val="Indenta"/>
      </w:pPr>
      <w:r>
        <w:tab/>
        <w:t>(a)</w:t>
      </w:r>
      <w:r>
        <w:tab/>
        <w:t>the packaging is unsuitable for the transport of the goods; or</w:t>
      </w:r>
    </w:p>
    <w:p w14:paraId="7744772F" w14:textId="77777777" w:rsidR="002F4531" w:rsidRDefault="002F4531">
      <w:pPr>
        <w:pStyle w:val="Indenta"/>
        <w:keepNext/>
      </w:pPr>
      <w:r>
        <w:lastRenderedPageBreak/>
        <w:tab/>
        <w:t>(b)</w:t>
      </w:r>
      <w:r>
        <w:tab/>
        <w:t>the goods have not been packed in the packaging in accordance with any relevant provision of the ADG Code Part 4.</w:t>
      </w:r>
    </w:p>
    <w:p w14:paraId="189D5018" w14:textId="77777777" w:rsidR="002F4531" w:rsidRDefault="002F4531">
      <w:pPr>
        <w:pStyle w:val="Penstart"/>
        <w:keepNext/>
      </w:pPr>
      <w:r>
        <w:tab/>
        <w:t>Penalty: a fine of $10 000.</w:t>
      </w:r>
    </w:p>
    <w:p w14:paraId="661672AC" w14:textId="77777777" w:rsidR="002F4531" w:rsidRDefault="002F4531">
      <w:pPr>
        <w:pStyle w:val="Footnotesection"/>
        <w:ind w:left="890" w:hanging="890"/>
      </w:pPr>
      <w:r>
        <w:tab/>
        <w:t>[Regulation 74 inserted: Gazette 22 Jun 2010 p. 2728.]</w:t>
      </w:r>
    </w:p>
    <w:p w14:paraId="063A150B" w14:textId="77777777" w:rsidR="002F4531" w:rsidRDefault="002F4531">
      <w:pPr>
        <w:pStyle w:val="Heading5"/>
      </w:pPr>
      <w:bookmarkStart w:id="140" w:name="_Toc231565571"/>
      <w:r>
        <w:rPr>
          <w:rStyle w:val="CharSectno"/>
        </w:rPr>
        <w:t>75</w:t>
      </w:r>
      <w:r>
        <w:t>.</w:t>
      </w:r>
      <w:r>
        <w:tab/>
        <w:t>Duty on drivers</w:t>
      </w:r>
      <w:bookmarkEnd w:id="140"/>
    </w:p>
    <w:p w14:paraId="7D45F154" w14:textId="77777777" w:rsidR="002F4531" w:rsidRDefault="002F4531">
      <w:pPr>
        <w:pStyle w:val="Subsection"/>
      </w:pPr>
      <w:r>
        <w:tab/>
      </w:r>
      <w:r>
        <w:tab/>
        <w:t>A person must not drive a road vehicle transporting dangerous goods in any other packaging if the person knows, or ought reasonably to know, that —</w:t>
      </w:r>
    </w:p>
    <w:p w14:paraId="7F481567" w14:textId="77777777" w:rsidR="002F4531" w:rsidRDefault="002F4531">
      <w:pPr>
        <w:pStyle w:val="Indenta"/>
      </w:pPr>
      <w:r>
        <w:tab/>
        <w:t>(a)</w:t>
      </w:r>
      <w:r>
        <w:tab/>
        <w:t>the packaging is unsuitable for the transport of the goods; or</w:t>
      </w:r>
    </w:p>
    <w:p w14:paraId="0B6A1438" w14:textId="77777777" w:rsidR="002F4531" w:rsidRDefault="002F4531">
      <w:pPr>
        <w:pStyle w:val="Indenta"/>
      </w:pPr>
      <w:r>
        <w:tab/>
        <w:t>(b)</w:t>
      </w:r>
      <w:r>
        <w:tab/>
        <w:t>the goods have not been packed in the packaging in accordance with any relevant provision of the ADG Code Part 4.</w:t>
      </w:r>
    </w:p>
    <w:p w14:paraId="7F966F4C" w14:textId="77777777" w:rsidR="002F4531" w:rsidRDefault="002F4531">
      <w:pPr>
        <w:pStyle w:val="Penstart"/>
      </w:pPr>
      <w:r>
        <w:tab/>
        <w:t>Penalty: a fine of $5 000.</w:t>
      </w:r>
    </w:p>
    <w:p w14:paraId="4938B756" w14:textId="77777777" w:rsidR="002F4531" w:rsidRDefault="002F4531">
      <w:pPr>
        <w:pStyle w:val="Footnotesection"/>
      </w:pPr>
      <w:r>
        <w:tab/>
        <w:t>[Regulation 75 inserted: Gazette 22 Jun 2010 p. 2728.]</w:t>
      </w:r>
    </w:p>
    <w:p w14:paraId="1FDE3A7B" w14:textId="77777777" w:rsidR="002F4531" w:rsidRDefault="002F4531">
      <w:pPr>
        <w:pStyle w:val="Ednotesection"/>
        <w:spacing w:before="200"/>
      </w:pPr>
      <w:r>
        <w:t>[</w:t>
      </w:r>
      <w:r>
        <w:rPr>
          <w:b/>
          <w:bCs/>
        </w:rPr>
        <w:t>76</w:t>
      </w:r>
      <w:r>
        <w:rPr>
          <w:b/>
          <w:bCs/>
        </w:rPr>
        <w:noBreakHyphen/>
        <w:t>82.</w:t>
      </w:r>
      <w:r>
        <w:tab/>
        <w:t>Deleted: Gazette 22 Jun 2010 p. 2724.]</w:t>
      </w:r>
    </w:p>
    <w:p w14:paraId="2B764B2A" w14:textId="77777777" w:rsidR="002F4531" w:rsidRDefault="002F4531">
      <w:pPr>
        <w:pStyle w:val="Ednotedivision"/>
        <w:spacing w:before="200"/>
      </w:pPr>
      <w:r>
        <w:t>[Divisions 6</w:t>
      </w:r>
      <w:r>
        <w:noBreakHyphen/>
        <w:t>8 (r. 83</w:t>
      </w:r>
      <w:r>
        <w:noBreakHyphen/>
        <w:t>100) deleted: Gazette 22 Jun 2010 p. 2724.]</w:t>
      </w:r>
    </w:p>
    <w:p w14:paraId="742E52DC" w14:textId="77777777" w:rsidR="002F4531" w:rsidRDefault="002F4531">
      <w:pPr>
        <w:pStyle w:val="Heading3"/>
        <w:spacing w:before="200"/>
      </w:pPr>
      <w:bookmarkStart w:id="141" w:name="_Toc231552885"/>
      <w:bookmarkStart w:id="142" w:name="_Toc231555614"/>
      <w:bookmarkStart w:id="143" w:name="_Toc231565572"/>
      <w:r>
        <w:rPr>
          <w:rStyle w:val="CharDivNo"/>
        </w:rPr>
        <w:t>Division 9</w:t>
      </w:r>
      <w:r>
        <w:t> — </w:t>
      </w:r>
      <w:r>
        <w:rPr>
          <w:rStyle w:val="CharDivText"/>
        </w:rPr>
        <w:t>Offences relating to overpacks</w:t>
      </w:r>
      <w:bookmarkEnd w:id="141"/>
      <w:bookmarkEnd w:id="142"/>
      <w:bookmarkEnd w:id="143"/>
    </w:p>
    <w:p w14:paraId="302DC280" w14:textId="77777777" w:rsidR="002F4531" w:rsidRDefault="002F4531">
      <w:pPr>
        <w:pStyle w:val="Heading5"/>
        <w:spacing w:before="180"/>
        <w:rPr>
          <w:color w:val="000000"/>
        </w:rPr>
      </w:pPr>
      <w:bookmarkStart w:id="144" w:name="_Toc231565573"/>
      <w:r>
        <w:rPr>
          <w:rStyle w:val="CharSectno"/>
        </w:rPr>
        <w:t>101</w:t>
      </w:r>
      <w:r>
        <w:t>.</w:t>
      </w:r>
      <w:r>
        <w:tab/>
        <w:t>Duty on consignors</w:t>
      </w:r>
      <w:bookmarkEnd w:id="144"/>
    </w:p>
    <w:p w14:paraId="668B76A6" w14:textId="77777777" w:rsidR="002F4531" w:rsidRDefault="002F4531">
      <w:pPr>
        <w:pStyle w:val="Subsection"/>
        <w:keepNext/>
        <w:rPr>
          <w:color w:val="000000"/>
        </w:rPr>
      </w:pPr>
      <w:r>
        <w:rPr>
          <w:color w:val="000000"/>
        </w:rPr>
        <w:tab/>
      </w:r>
      <w:r>
        <w:rPr>
          <w:color w:val="000000"/>
        </w:rPr>
        <w:tab/>
        <w:t xml:space="preserve">A person must not consign dangerous goods for transport in an overpack if — </w:t>
      </w:r>
    </w:p>
    <w:p w14:paraId="0F53A975" w14:textId="77777777" w:rsidR="002F4531" w:rsidRDefault="002F4531">
      <w:pPr>
        <w:pStyle w:val="Indenta"/>
        <w:rPr>
          <w:color w:val="000000"/>
        </w:rPr>
      </w:pPr>
      <w:r>
        <w:rPr>
          <w:color w:val="000000"/>
        </w:rPr>
        <w:tab/>
        <w:t>(a)</w:t>
      </w:r>
      <w:r>
        <w:rPr>
          <w:color w:val="000000"/>
        </w:rPr>
        <w:tab/>
        <w:t>the packages to be included in the overpack cannot be transported safely in the overpack; or</w:t>
      </w:r>
    </w:p>
    <w:p w14:paraId="1798973E" w14:textId="77777777" w:rsidR="002F4531" w:rsidRDefault="002F4531">
      <w:pPr>
        <w:pStyle w:val="Indenta"/>
        <w:rPr>
          <w:color w:val="000000"/>
        </w:rPr>
      </w:pPr>
      <w:r>
        <w:rPr>
          <w:color w:val="000000"/>
        </w:rPr>
        <w:tab/>
        <w:t>(b)</w:t>
      </w:r>
      <w:r>
        <w:rPr>
          <w:color w:val="000000"/>
        </w:rPr>
        <w:tab/>
        <w:t xml:space="preserve">the preparation of the overpack does not comply with either — </w:t>
      </w:r>
    </w:p>
    <w:p w14:paraId="53EEDFAB" w14:textId="77777777" w:rsidR="002F4531" w:rsidRDefault="002F4531">
      <w:pPr>
        <w:pStyle w:val="Indenti"/>
      </w:pPr>
      <w:r>
        <w:tab/>
        <w:t>(i)</w:t>
      </w:r>
      <w:r>
        <w:tab/>
        <w:t>the ADG Code section 5.1.2; or</w:t>
      </w:r>
    </w:p>
    <w:p w14:paraId="0E077B2A" w14:textId="77777777" w:rsidR="002F4531" w:rsidRDefault="002F4531">
      <w:pPr>
        <w:pStyle w:val="Indenti"/>
        <w:keepNext/>
      </w:pPr>
      <w:r>
        <w:lastRenderedPageBreak/>
        <w:tab/>
        <w:t>(ii)</w:t>
      </w:r>
      <w:r>
        <w:tab/>
        <w:t>an approval given under regulation 59.</w:t>
      </w:r>
    </w:p>
    <w:p w14:paraId="500CBE24" w14:textId="77777777" w:rsidR="002F4531" w:rsidRDefault="002F4531">
      <w:pPr>
        <w:pStyle w:val="Penstart"/>
      </w:pPr>
      <w:r>
        <w:tab/>
        <w:t>Penalty: a fine of $5 000.</w:t>
      </w:r>
    </w:p>
    <w:p w14:paraId="13E75AA6" w14:textId="77777777" w:rsidR="002F4531" w:rsidRDefault="002F4531">
      <w:pPr>
        <w:pStyle w:val="Heading5"/>
      </w:pPr>
      <w:bookmarkStart w:id="145" w:name="_Toc231565574"/>
      <w:r>
        <w:rPr>
          <w:rStyle w:val="CharSectno"/>
        </w:rPr>
        <w:t>102</w:t>
      </w:r>
      <w:r>
        <w:t>.</w:t>
      </w:r>
      <w:r>
        <w:tab/>
        <w:t>Duty on packers</w:t>
      </w:r>
      <w:bookmarkEnd w:id="145"/>
    </w:p>
    <w:p w14:paraId="2D8D578A" w14:textId="77777777" w:rsidR="002F4531" w:rsidRDefault="002F4531">
      <w:pPr>
        <w:pStyle w:val="Subsection"/>
        <w:keepNext/>
      </w:pPr>
      <w:r>
        <w:tab/>
      </w:r>
      <w:r>
        <w:tab/>
        <w:t xml:space="preserve">A person must not pack dangerous goods for transport in an overpack if the person knows, or ought reasonably to know, that — </w:t>
      </w:r>
    </w:p>
    <w:p w14:paraId="22641CAE" w14:textId="77777777" w:rsidR="002F4531" w:rsidRDefault="002F4531">
      <w:pPr>
        <w:pStyle w:val="Indenta"/>
        <w:rPr>
          <w:color w:val="000000"/>
        </w:rPr>
      </w:pPr>
      <w:r>
        <w:rPr>
          <w:color w:val="000000"/>
        </w:rPr>
        <w:tab/>
        <w:t>(a)</w:t>
      </w:r>
      <w:r>
        <w:rPr>
          <w:color w:val="000000"/>
        </w:rPr>
        <w:tab/>
        <w:t>the packages to be included in the overpack cannot be transported safely in the overpack; or</w:t>
      </w:r>
    </w:p>
    <w:p w14:paraId="75AD06FD" w14:textId="77777777" w:rsidR="002F4531" w:rsidRDefault="002F4531">
      <w:pPr>
        <w:pStyle w:val="Indenta"/>
        <w:rPr>
          <w:color w:val="000000"/>
        </w:rPr>
      </w:pPr>
      <w:r>
        <w:rPr>
          <w:color w:val="000000"/>
        </w:rPr>
        <w:tab/>
        <w:t>(b)</w:t>
      </w:r>
      <w:r>
        <w:rPr>
          <w:color w:val="000000"/>
        </w:rPr>
        <w:tab/>
        <w:t xml:space="preserve">the preparation of the overpack does not comply with either — </w:t>
      </w:r>
    </w:p>
    <w:p w14:paraId="09F21891" w14:textId="77777777" w:rsidR="002F4531" w:rsidRDefault="002F4531">
      <w:pPr>
        <w:pStyle w:val="Indenti"/>
      </w:pPr>
      <w:r>
        <w:tab/>
        <w:t>(i)</w:t>
      </w:r>
      <w:r>
        <w:tab/>
        <w:t>the ADG Code section 5.1.2; or</w:t>
      </w:r>
    </w:p>
    <w:p w14:paraId="27A52182" w14:textId="77777777" w:rsidR="002F4531" w:rsidRDefault="002F4531">
      <w:pPr>
        <w:pStyle w:val="Indenti"/>
      </w:pPr>
      <w:r>
        <w:tab/>
        <w:t>(ii)</w:t>
      </w:r>
      <w:r>
        <w:tab/>
        <w:t>an approval given under regulation 59.</w:t>
      </w:r>
    </w:p>
    <w:p w14:paraId="05033FDD" w14:textId="77777777" w:rsidR="002F4531" w:rsidRDefault="002F4531">
      <w:pPr>
        <w:pStyle w:val="Penstart"/>
      </w:pPr>
      <w:r>
        <w:tab/>
        <w:t>Penalty: a fine of $5 000.</w:t>
      </w:r>
    </w:p>
    <w:p w14:paraId="68B5A746" w14:textId="77777777" w:rsidR="002F4531" w:rsidRDefault="002F4531">
      <w:pPr>
        <w:pStyle w:val="Heading5"/>
        <w:spacing w:before="180"/>
      </w:pPr>
      <w:bookmarkStart w:id="146" w:name="_Toc231565575"/>
      <w:r>
        <w:rPr>
          <w:rStyle w:val="CharSectno"/>
        </w:rPr>
        <w:t>103</w:t>
      </w:r>
      <w:r>
        <w:t>.</w:t>
      </w:r>
      <w:r>
        <w:tab/>
        <w:t>Duty on loaders</w:t>
      </w:r>
      <w:bookmarkEnd w:id="146"/>
    </w:p>
    <w:p w14:paraId="1BDF05CB" w14:textId="77777777" w:rsidR="002F4531" w:rsidRDefault="002F4531">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14:paraId="55EDFCA9" w14:textId="77777777" w:rsidR="002F4531" w:rsidRDefault="002F4531">
      <w:pPr>
        <w:pStyle w:val="Indenta"/>
        <w:rPr>
          <w:color w:val="000000"/>
        </w:rPr>
      </w:pPr>
      <w:r>
        <w:rPr>
          <w:color w:val="000000"/>
        </w:rPr>
        <w:tab/>
        <w:t>(a)</w:t>
      </w:r>
      <w:r>
        <w:rPr>
          <w:color w:val="000000"/>
        </w:rPr>
        <w:tab/>
        <w:t>the packages within the overpack cannot be transported safely in the overpack; or</w:t>
      </w:r>
    </w:p>
    <w:p w14:paraId="2602B6EA" w14:textId="77777777" w:rsidR="002F4531" w:rsidRDefault="002F4531">
      <w:pPr>
        <w:pStyle w:val="Indenta"/>
        <w:keepNext/>
        <w:rPr>
          <w:color w:val="000000"/>
        </w:rPr>
      </w:pPr>
      <w:r>
        <w:rPr>
          <w:color w:val="000000"/>
        </w:rPr>
        <w:tab/>
        <w:t>(b)</w:t>
      </w:r>
      <w:r>
        <w:rPr>
          <w:color w:val="000000"/>
        </w:rPr>
        <w:tab/>
        <w:t xml:space="preserve">the preparation of the overpack does not comply with either — </w:t>
      </w:r>
    </w:p>
    <w:p w14:paraId="512FE87A" w14:textId="77777777" w:rsidR="002F4531" w:rsidRDefault="002F4531">
      <w:pPr>
        <w:pStyle w:val="Indenti"/>
      </w:pPr>
      <w:r>
        <w:tab/>
        <w:t>(i)</w:t>
      </w:r>
      <w:r>
        <w:tab/>
        <w:t>the ADG Code section 5.1.2; or</w:t>
      </w:r>
    </w:p>
    <w:p w14:paraId="35F67660" w14:textId="77777777" w:rsidR="002F4531" w:rsidRDefault="002F4531">
      <w:pPr>
        <w:pStyle w:val="Indenti"/>
      </w:pPr>
      <w:r>
        <w:tab/>
        <w:t>(ii)</w:t>
      </w:r>
      <w:r>
        <w:tab/>
        <w:t>an approval given under regulation 59.</w:t>
      </w:r>
    </w:p>
    <w:p w14:paraId="4B28037C" w14:textId="77777777" w:rsidR="002F4531" w:rsidRDefault="002F4531">
      <w:pPr>
        <w:pStyle w:val="Penstart"/>
      </w:pPr>
      <w:r>
        <w:tab/>
        <w:t>Penalty: a fine of $5 000.</w:t>
      </w:r>
    </w:p>
    <w:p w14:paraId="591A983E" w14:textId="77777777" w:rsidR="002F4531" w:rsidRDefault="002F4531">
      <w:pPr>
        <w:pStyle w:val="Heading5"/>
        <w:spacing w:before="180"/>
      </w:pPr>
      <w:bookmarkStart w:id="147" w:name="_Toc231565576"/>
      <w:r>
        <w:rPr>
          <w:rStyle w:val="CharSectno"/>
        </w:rPr>
        <w:t>104</w:t>
      </w:r>
      <w:r>
        <w:t>.</w:t>
      </w:r>
      <w:r>
        <w:tab/>
        <w:t>Duty on prime contractors and rail operators</w:t>
      </w:r>
      <w:bookmarkEnd w:id="147"/>
    </w:p>
    <w:p w14:paraId="6C4F6773" w14:textId="77777777" w:rsidR="002F4531" w:rsidRDefault="002F4531">
      <w:pPr>
        <w:pStyle w:val="Subsection"/>
        <w:spacing w:before="120"/>
      </w:pPr>
      <w:r>
        <w:tab/>
      </w:r>
      <w:r>
        <w:tab/>
        <w:t xml:space="preserve">A prime contractor or rail operator must not transport dangerous goods in an overpack if the prime contractor or rail operator knows, or ought reasonably to know, that — </w:t>
      </w:r>
    </w:p>
    <w:p w14:paraId="3D409A51" w14:textId="77777777" w:rsidR="002F4531" w:rsidRDefault="002F4531">
      <w:pPr>
        <w:pStyle w:val="Indenta"/>
        <w:rPr>
          <w:color w:val="000000"/>
        </w:rPr>
      </w:pPr>
      <w:r>
        <w:rPr>
          <w:color w:val="000000"/>
        </w:rPr>
        <w:tab/>
        <w:t>(a)</w:t>
      </w:r>
      <w:r>
        <w:rPr>
          <w:color w:val="000000"/>
        </w:rPr>
        <w:tab/>
        <w:t>the packages within the overpack cannot be transported safely in the overpack; or</w:t>
      </w:r>
    </w:p>
    <w:p w14:paraId="726CF2DC" w14:textId="77777777" w:rsidR="002F4531" w:rsidRDefault="002F4531">
      <w:pPr>
        <w:pStyle w:val="Indenta"/>
        <w:keepNext/>
        <w:rPr>
          <w:color w:val="000000"/>
        </w:rPr>
      </w:pPr>
      <w:r>
        <w:rPr>
          <w:color w:val="000000"/>
        </w:rPr>
        <w:lastRenderedPageBreak/>
        <w:tab/>
        <w:t>(b)</w:t>
      </w:r>
      <w:r>
        <w:rPr>
          <w:color w:val="000000"/>
        </w:rPr>
        <w:tab/>
        <w:t xml:space="preserve">the preparation of the overpack does not comply with either — </w:t>
      </w:r>
    </w:p>
    <w:p w14:paraId="58ADCF2B" w14:textId="77777777" w:rsidR="002F4531" w:rsidRDefault="002F4531">
      <w:pPr>
        <w:pStyle w:val="Indenti"/>
      </w:pPr>
      <w:r>
        <w:tab/>
        <w:t>(i)</w:t>
      </w:r>
      <w:r>
        <w:tab/>
        <w:t>the ADG Code section 5.1.2; or</w:t>
      </w:r>
    </w:p>
    <w:p w14:paraId="1EF1782B" w14:textId="77777777" w:rsidR="002F4531" w:rsidRDefault="002F4531">
      <w:pPr>
        <w:pStyle w:val="Indenti"/>
      </w:pPr>
      <w:r>
        <w:tab/>
        <w:t>(ii)</w:t>
      </w:r>
      <w:r>
        <w:tab/>
        <w:t>an approval given under regulation 59.</w:t>
      </w:r>
    </w:p>
    <w:p w14:paraId="309BD167" w14:textId="77777777" w:rsidR="002F4531" w:rsidRDefault="002F4531">
      <w:pPr>
        <w:pStyle w:val="Penstart"/>
      </w:pPr>
      <w:r>
        <w:tab/>
        <w:t>Penalty: a fine of $5 000.</w:t>
      </w:r>
    </w:p>
    <w:p w14:paraId="64BD36B4" w14:textId="77777777" w:rsidR="002F4531" w:rsidRDefault="002F4531">
      <w:pPr>
        <w:pStyle w:val="Heading5"/>
      </w:pPr>
      <w:bookmarkStart w:id="148" w:name="_Toc231565577"/>
      <w:r>
        <w:rPr>
          <w:rStyle w:val="CharSectno"/>
        </w:rPr>
        <w:t>105</w:t>
      </w:r>
      <w:r>
        <w:t>.</w:t>
      </w:r>
      <w:r>
        <w:tab/>
        <w:t>Duty on drivers</w:t>
      </w:r>
      <w:bookmarkEnd w:id="148"/>
    </w:p>
    <w:p w14:paraId="49E892DF" w14:textId="77777777" w:rsidR="002F4531" w:rsidRDefault="002F4531">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14:paraId="7A575C09" w14:textId="77777777" w:rsidR="002F4531" w:rsidRDefault="002F4531">
      <w:pPr>
        <w:pStyle w:val="Penstart"/>
      </w:pPr>
      <w:r>
        <w:tab/>
        <w:t>Penalty: a fine of $5 000.</w:t>
      </w:r>
    </w:p>
    <w:p w14:paraId="0472BC1C" w14:textId="77777777" w:rsidR="002F4531" w:rsidRDefault="002F4531">
      <w:pPr>
        <w:pStyle w:val="Heading2"/>
      </w:pPr>
      <w:bookmarkStart w:id="149" w:name="_Toc231552891"/>
      <w:bookmarkStart w:id="150" w:name="_Toc231555620"/>
      <w:bookmarkStart w:id="151" w:name="_Toc231565578"/>
      <w:r>
        <w:rPr>
          <w:rStyle w:val="CharPartNo"/>
        </w:rPr>
        <w:lastRenderedPageBreak/>
        <w:t>Part 5</w:t>
      </w:r>
      <w:r>
        <w:t> — </w:t>
      </w:r>
      <w:r>
        <w:rPr>
          <w:rStyle w:val="CharPartText"/>
        </w:rPr>
        <w:t>Consignment procedures</w:t>
      </w:r>
      <w:bookmarkEnd w:id="149"/>
      <w:bookmarkEnd w:id="150"/>
      <w:bookmarkEnd w:id="151"/>
    </w:p>
    <w:p w14:paraId="40A734F2" w14:textId="77777777" w:rsidR="002F4531" w:rsidRDefault="002F4531">
      <w:pPr>
        <w:pStyle w:val="Heading3"/>
      </w:pPr>
      <w:bookmarkStart w:id="152" w:name="_Toc231552892"/>
      <w:bookmarkStart w:id="153" w:name="_Toc231555621"/>
      <w:bookmarkStart w:id="154" w:name="_Toc231565579"/>
      <w:r>
        <w:rPr>
          <w:rStyle w:val="CharDivNo"/>
        </w:rPr>
        <w:t>Division 1</w:t>
      </w:r>
      <w:r>
        <w:t> — </w:t>
      </w:r>
      <w:r>
        <w:rPr>
          <w:rStyle w:val="CharDivText"/>
        </w:rPr>
        <w:t>Marking and labelling</w:t>
      </w:r>
      <w:bookmarkEnd w:id="152"/>
      <w:bookmarkEnd w:id="153"/>
      <w:bookmarkEnd w:id="154"/>
    </w:p>
    <w:p w14:paraId="69A6F949" w14:textId="77777777" w:rsidR="002F4531" w:rsidRDefault="002F4531">
      <w:pPr>
        <w:pStyle w:val="Heading5"/>
        <w:rPr>
          <w:color w:val="000000"/>
        </w:rPr>
      </w:pPr>
      <w:bookmarkStart w:id="155" w:name="_Toc231565580"/>
      <w:r>
        <w:rPr>
          <w:rStyle w:val="CharSectno"/>
          <w:color w:val="000000"/>
        </w:rPr>
        <w:t>106</w:t>
      </w:r>
      <w:r>
        <w:rPr>
          <w:color w:val="000000"/>
        </w:rPr>
        <w:t>.</w:t>
      </w:r>
      <w:r>
        <w:rPr>
          <w:color w:val="000000"/>
        </w:rPr>
        <w:tab/>
        <w:t>Term used: appropriately marked</w:t>
      </w:r>
      <w:bookmarkEnd w:id="155"/>
    </w:p>
    <w:p w14:paraId="45B64966" w14:textId="77777777" w:rsidR="002F4531" w:rsidRDefault="002F4531">
      <w:pPr>
        <w:pStyle w:val="Subsection"/>
      </w:pPr>
      <w:r>
        <w:tab/>
        <w:t>(1)</w:t>
      </w:r>
      <w:r>
        <w:tab/>
        <w:t>A receptacle (other than a cargo transport unit or an overpack) that contains dangerous goods and —</w:t>
      </w:r>
    </w:p>
    <w:p w14:paraId="7D2AACC3" w14:textId="77777777" w:rsidR="002F4531" w:rsidRDefault="002F4531">
      <w:pPr>
        <w:pStyle w:val="Indenta"/>
      </w:pPr>
      <w:r>
        <w:tab/>
        <w:t>(a)</w:t>
      </w:r>
      <w:r>
        <w:tab/>
        <w:t>has a capacity of more than 500 L; or</w:t>
      </w:r>
    </w:p>
    <w:p w14:paraId="6932A574" w14:textId="77777777" w:rsidR="002F4531" w:rsidRDefault="002F4531">
      <w:pPr>
        <w:pStyle w:val="Indenta"/>
      </w:pPr>
      <w:r>
        <w:tab/>
        <w:t>(b)</w:t>
      </w:r>
      <w:r>
        <w:tab/>
        <w:t>contains more than 500 kg of dangerous goods,</w:t>
      </w:r>
    </w:p>
    <w:p w14:paraId="570253A4" w14:textId="77777777" w:rsidR="002F4531" w:rsidRDefault="002F4531">
      <w:pPr>
        <w:pStyle w:val="Subsection"/>
      </w:pPr>
      <w:r>
        <w:tab/>
      </w:r>
      <w:r>
        <w:tab/>
        <w:t xml:space="preserve">is </w:t>
      </w:r>
      <w:r>
        <w:rPr>
          <w:rStyle w:val="CharDefText"/>
        </w:rPr>
        <w:t>appropriately marked</w:t>
      </w:r>
      <w:r>
        <w:t xml:space="preserve"> if it is marked and labelled in accordance with the ADG Code Chapters 5.2 and 5.3.3.</w:t>
      </w:r>
    </w:p>
    <w:p w14:paraId="0F4FA820" w14:textId="77777777" w:rsidR="002F4531" w:rsidRDefault="002F4531">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14:paraId="7DF19C87" w14:textId="77777777" w:rsidR="002F4531" w:rsidRDefault="002F4531">
      <w:pPr>
        <w:pStyle w:val="Indenta"/>
      </w:pPr>
      <w:r>
        <w:tab/>
        <w:t>(a)</w:t>
      </w:r>
      <w:r>
        <w:tab/>
        <w:t>it is marked and labelled in accordance with the ADG Code Chapter 5.2; and</w:t>
      </w:r>
    </w:p>
    <w:p w14:paraId="390EDD21" w14:textId="77777777" w:rsidR="002F4531" w:rsidRDefault="002F4531">
      <w:pPr>
        <w:pStyle w:val="Indenta"/>
      </w:pPr>
      <w:r>
        <w:tab/>
        <w:t>(b)</w:t>
      </w:r>
      <w:r>
        <w:tab/>
        <w:t>it is placarded in accordance with the ADG Code section 5.3.3.</w:t>
      </w:r>
    </w:p>
    <w:p w14:paraId="0A461F05" w14:textId="77777777" w:rsidR="002F4531" w:rsidRDefault="002F4531">
      <w:pPr>
        <w:pStyle w:val="Subsection"/>
      </w:pPr>
      <w:r>
        <w:tab/>
        <w:t>(3)</w:t>
      </w:r>
      <w:r>
        <w:tab/>
        <w:t xml:space="preserve">An overpack is </w:t>
      </w:r>
      <w:r>
        <w:rPr>
          <w:rStyle w:val="CharDefText"/>
        </w:rPr>
        <w:t>appropriately marked</w:t>
      </w:r>
      <w:r>
        <w:t xml:space="preserve"> if it is marked and labelled in accordance with the ADG Code section 5.1.2.</w:t>
      </w:r>
    </w:p>
    <w:p w14:paraId="3F20C919" w14:textId="77777777" w:rsidR="002F4531" w:rsidRDefault="002F4531">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14:paraId="67CFAC74" w14:textId="77777777" w:rsidR="002F4531" w:rsidRDefault="002F4531">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14:paraId="2517DF52" w14:textId="77777777" w:rsidR="002F4531" w:rsidRDefault="002F4531">
      <w:pPr>
        <w:pStyle w:val="Subsection"/>
      </w:pPr>
      <w:r>
        <w:tab/>
        <w:t>(6)</w:t>
      </w:r>
      <w:r>
        <w:tab/>
        <w:t>For the purposes of subregulation (5), dangerous goods are packed in excepted quantities if —</w:t>
      </w:r>
    </w:p>
    <w:p w14:paraId="1FDF05F6" w14:textId="77777777" w:rsidR="002F4531" w:rsidRDefault="002F4531">
      <w:pPr>
        <w:pStyle w:val="Indenta"/>
      </w:pPr>
      <w:r>
        <w:tab/>
        <w:t>(a)</w:t>
      </w:r>
      <w:r>
        <w:tab/>
        <w:t>the goods are assigned to code E1, E2, E3, E4 or E5 in the Dangerous Goods List column 7b; and</w:t>
      </w:r>
    </w:p>
    <w:p w14:paraId="49F4788C" w14:textId="77777777" w:rsidR="002F4531" w:rsidRDefault="002F4531">
      <w:pPr>
        <w:pStyle w:val="Indenta"/>
      </w:pPr>
      <w:r>
        <w:lastRenderedPageBreak/>
        <w:tab/>
        <w:t>(b)</w:t>
      </w:r>
      <w:r>
        <w:tab/>
        <w:t>the goods are packed in accordance with the ADG Code Chapter 3.5; and</w:t>
      </w:r>
    </w:p>
    <w:p w14:paraId="42C165F4" w14:textId="77777777" w:rsidR="002F4531" w:rsidRDefault="002F4531">
      <w:pPr>
        <w:pStyle w:val="Indenta"/>
      </w:pPr>
      <w:r>
        <w:tab/>
        <w:t>(c)</w:t>
      </w:r>
      <w:r>
        <w:tab/>
        <w:t>the quantity of dangerous goods does not exceed the quantity specified in the ADG Code section 3.5.1.2.</w:t>
      </w:r>
    </w:p>
    <w:p w14:paraId="10712C57" w14:textId="77777777" w:rsidR="002F4531" w:rsidRDefault="002F4531">
      <w:pPr>
        <w:pStyle w:val="Footnotesection"/>
      </w:pPr>
      <w:r>
        <w:tab/>
        <w:t>[Regulation 106 amended: Gazette 22 Jun 2010 p. 2729; 13 Jun 2014 p. 1933; 11 Jul 2017 p. 3824; 31 Aug 2018 p. 3045.]</w:t>
      </w:r>
    </w:p>
    <w:p w14:paraId="60BED241" w14:textId="77777777" w:rsidR="002F4531" w:rsidRDefault="002F4531">
      <w:pPr>
        <w:pStyle w:val="Heading5"/>
      </w:pPr>
      <w:bookmarkStart w:id="156" w:name="_Toc231565581"/>
      <w:r>
        <w:rPr>
          <w:rStyle w:val="CharSectno"/>
        </w:rPr>
        <w:t>107</w:t>
      </w:r>
      <w:r>
        <w:t>.</w:t>
      </w:r>
      <w:r>
        <w:tab/>
        <w:t>Duty on consignors</w:t>
      </w:r>
      <w:bookmarkEnd w:id="156"/>
    </w:p>
    <w:p w14:paraId="139500DA" w14:textId="77777777" w:rsidR="002F4531" w:rsidRDefault="002F4531">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14:paraId="564E5AA0" w14:textId="77777777" w:rsidR="002F4531" w:rsidRDefault="002F4531">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14:paraId="16F78525" w14:textId="77777777" w:rsidR="002F4531" w:rsidRDefault="002F4531">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14:paraId="30BB87D3" w14:textId="77777777" w:rsidR="002F4531" w:rsidRDefault="002F4531">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14:paraId="25568A03" w14:textId="77777777" w:rsidR="002F4531" w:rsidRDefault="002F4531">
      <w:pPr>
        <w:pStyle w:val="Subsection"/>
        <w:spacing w:before="120"/>
      </w:pPr>
      <w:r>
        <w:tab/>
        <w:t>(3B)</w:t>
      </w:r>
      <w:r>
        <w:tab/>
        <w:t>A reference</w:t>
      </w:r>
      <w:r>
        <w:rPr>
          <w:color w:val="000000"/>
        </w:rPr>
        <w:t xml:space="preserve"> </w:t>
      </w:r>
      <w:r>
        <w:t xml:space="preserve"> to a label in this regulation includes a reference to a placard.</w:t>
      </w:r>
    </w:p>
    <w:p w14:paraId="03F95F33" w14:textId="77777777" w:rsidR="002F4531" w:rsidRDefault="002F4531">
      <w:pPr>
        <w:pStyle w:val="Penstart"/>
      </w:pPr>
      <w:r>
        <w:tab/>
        <w:t>Penalty for an offence under this regulation:</w:t>
      </w:r>
    </w:p>
    <w:p w14:paraId="10C5CD4B" w14:textId="77777777" w:rsidR="002F4531" w:rsidRDefault="002F4531">
      <w:pPr>
        <w:pStyle w:val="Penpara"/>
      </w:pPr>
      <w:r>
        <w:tab/>
        <w:t>(a)</w:t>
      </w:r>
      <w:r>
        <w:tab/>
        <w:t>for large packaging or overpack — a fine of $5 000;</w:t>
      </w:r>
    </w:p>
    <w:p w14:paraId="0F617EB4" w14:textId="77777777" w:rsidR="002F4531" w:rsidRDefault="002F4531">
      <w:pPr>
        <w:pStyle w:val="Penpara"/>
      </w:pPr>
      <w:r>
        <w:tab/>
        <w:t>(b)</w:t>
      </w:r>
      <w:r>
        <w:tab/>
        <w:t>in any other case — a fine of $1 500.</w:t>
      </w:r>
    </w:p>
    <w:p w14:paraId="2A468BAB" w14:textId="77777777" w:rsidR="002F4531" w:rsidRDefault="002F4531">
      <w:pPr>
        <w:pStyle w:val="Footnotesection"/>
        <w:spacing w:before="100"/>
        <w:ind w:left="890" w:hanging="890"/>
      </w:pPr>
      <w:r>
        <w:tab/>
        <w:t>[Regulation 107 amended: Gazette 13 Jun 2014 p. 1933</w:t>
      </w:r>
      <w:r>
        <w:noBreakHyphen/>
        <w:t>4.]</w:t>
      </w:r>
    </w:p>
    <w:p w14:paraId="6F68F583" w14:textId="77777777" w:rsidR="002F4531" w:rsidRDefault="002F4531">
      <w:pPr>
        <w:pStyle w:val="Heading5"/>
        <w:spacing w:before="180"/>
      </w:pPr>
      <w:bookmarkStart w:id="157" w:name="_Toc231565582"/>
      <w:r>
        <w:rPr>
          <w:rStyle w:val="CharSectno"/>
        </w:rPr>
        <w:t>108</w:t>
      </w:r>
      <w:r>
        <w:t>.</w:t>
      </w:r>
      <w:r>
        <w:tab/>
        <w:t>Duty on packers</w:t>
      </w:r>
      <w:bookmarkEnd w:id="157"/>
    </w:p>
    <w:p w14:paraId="289F8CFD" w14:textId="77777777" w:rsidR="002F4531" w:rsidRDefault="002F4531">
      <w:pPr>
        <w:pStyle w:val="Subsection"/>
        <w:keepNext/>
        <w:spacing w:before="120"/>
      </w:pPr>
      <w:r>
        <w:rPr>
          <w:color w:val="000000"/>
        </w:rPr>
        <w:tab/>
        <w:t>(1)</w:t>
      </w:r>
      <w:r>
        <w:rPr>
          <w:color w:val="000000"/>
        </w:rPr>
        <w:tab/>
        <w:t xml:space="preserve">A person must not pack dangerous goods for transport if the person knows, or ought reasonably to know, that any of the </w:t>
      </w:r>
      <w:r>
        <w:rPr>
          <w:color w:val="000000"/>
        </w:rPr>
        <w:lastRenderedPageBreak/>
        <w:t>packaging to be used to transport the goods is not appropriately marked.</w:t>
      </w:r>
    </w:p>
    <w:p w14:paraId="0BF09D0E" w14:textId="77777777" w:rsidR="002F4531" w:rsidRDefault="002F4531">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14:paraId="28C5DF14" w14:textId="77777777" w:rsidR="002F4531" w:rsidRDefault="002F4531">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14:paraId="4A0BD68F" w14:textId="77777777" w:rsidR="002F4531" w:rsidRDefault="002F4531">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4333130D" w14:textId="77777777" w:rsidR="002F4531" w:rsidRDefault="002F4531">
      <w:pPr>
        <w:pStyle w:val="Subsection"/>
      </w:pPr>
      <w:r>
        <w:tab/>
        <w:t>(5)</w:t>
      </w:r>
      <w:r>
        <w:tab/>
        <w:t>A reference to a label in this regulation includes a reference to a placard.</w:t>
      </w:r>
    </w:p>
    <w:p w14:paraId="196EB12B" w14:textId="77777777" w:rsidR="002F4531" w:rsidRDefault="002F4531">
      <w:pPr>
        <w:pStyle w:val="Penstart"/>
      </w:pPr>
      <w:r>
        <w:tab/>
        <w:t>Penalty for an offence under this regulation:</w:t>
      </w:r>
    </w:p>
    <w:p w14:paraId="468F711F" w14:textId="77777777" w:rsidR="002F4531" w:rsidRDefault="002F4531">
      <w:pPr>
        <w:pStyle w:val="Penpara"/>
      </w:pPr>
      <w:r>
        <w:tab/>
        <w:t>(a)</w:t>
      </w:r>
      <w:r>
        <w:tab/>
        <w:t>for large packaging or overpack — a fine of $5 000;</w:t>
      </w:r>
    </w:p>
    <w:p w14:paraId="07F39C70" w14:textId="77777777" w:rsidR="002F4531" w:rsidRDefault="002F4531">
      <w:pPr>
        <w:pStyle w:val="Penpara"/>
      </w:pPr>
      <w:r>
        <w:tab/>
        <w:t>(b)</w:t>
      </w:r>
      <w:r>
        <w:tab/>
        <w:t>in any other case — a fine of $1 500.</w:t>
      </w:r>
    </w:p>
    <w:p w14:paraId="27C536ED" w14:textId="77777777" w:rsidR="002F4531" w:rsidRDefault="002F4531">
      <w:pPr>
        <w:pStyle w:val="Footnotesection"/>
        <w:spacing w:before="100"/>
        <w:ind w:left="890" w:hanging="890"/>
      </w:pPr>
      <w:r>
        <w:tab/>
        <w:t>[Regulation 108 amended: Gazette 13 Jun 2014 p. 1934.]</w:t>
      </w:r>
    </w:p>
    <w:p w14:paraId="53D8EB74" w14:textId="77777777" w:rsidR="002F4531" w:rsidRDefault="002F4531">
      <w:pPr>
        <w:pStyle w:val="Heading5"/>
      </w:pPr>
      <w:bookmarkStart w:id="158" w:name="_Toc231565583"/>
      <w:r>
        <w:rPr>
          <w:rStyle w:val="CharSectno"/>
        </w:rPr>
        <w:t>109</w:t>
      </w:r>
      <w:r>
        <w:t>.</w:t>
      </w:r>
      <w:r>
        <w:tab/>
        <w:t>Duty on prime contractors and rail operators</w:t>
      </w:r>
      <w:bookmarkEnd w:id="158"/>
    </w:p>
    <w:p w14:paraId="43CD9450" w14:textId="77777777" w:rsidR="002F4531" w:rsidRDefault="002F4531">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14:paraId="40BF8C5E" w14:textId="77777777" w:rsidR="002F4531" w:rsidRDefault="002F4531">
      <w:pPr>
        <w:pStyle w:val="Indenta"/>
      </w:pPr>
      <w:r>
        <w:tab/>
        <w:t>(a)</w:t>
      </w:r>
      <w:r>
        <w:tab/>
        <w:t>the goods are dangerous goods; and</w:t>
      </w:r>
    </w:p>
    <w:p w14:paraId="0F78BAAF" w14:textId="77777777" w:rsidR="002F4531" w:rsidRDefault="002F4531">
      <w:pPr>
        <w:pStyle w:val="Indenta"/>
      </w:pPr>
      <w:r>
        <w:tab/>
        <w:t>(b)</w:t>
      </w:r>
      <w:r>
        <w:tab/>
        <w:t>the package is not appropriately marked.</w:t>
      </w:r>
    </w:p>
    <w:p w14:paraId="259E7875" w14:textId="77777777" w:rsidR="002F4531" w:rsidRDefault="002F4531">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14:paraId="4B7FF2C6" w14:textId="77777777" w:rsidR="002F4531" w:rsidRDefault="002F4531">
      <w:pPr>
        <w:pStyle w:val="Subsection"/>
        <w:rPr>
          <w:color w:val="000000"/>
        </w:rPr>
      </w:pPr>
      <w:r>
        <w:lastRenderedPageBreak/>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14:paraId="069180B5" w14:textId="77777777" w:rsidR="002F4531" w:rsidRDefault="002F4531">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17034D03" w14:textId="77777777" w:rsidR="002F4531" w:rsidRDefault="002F4531">
      <w:pPr>
        <w:pStyle w:val="Subsection"/>
      </w:pPr>
      <w:r>
        <w:tab/>
        <w:t>(5)</w:t>
      </w:r>
      <w:r>
        <w:tab/>
        <w:t>A reference to a label in this regulation includes a reference to a placard.</w:t>
      </w:r>
    </w:p>
    <w:p w14:paraId="74AE3AD6" w14:textId="77777777" w:rsidR="002F4531" w:rsidRDefault="002F4531">
      <w:pPr>
        <w:pStyle w:val="Penstart"/>
      </w:pPr>
      <w:r>
        <w:tab/>
        <w:t>Penalty for an offence under this regulation:</w:t>
      </w:r>
    </w:p>
    <w:p w14:paraId="5B142046" w14:textId="77777777" w:rsidR="002F4531" w:rsidRDefault="002F4531">
      <w:pPr>
        <w:pStyle w:val="Penpara"/>
      </w:pPr>
      <w:r>
        <w:tab/>
        <w:t>(a)</w:t>
      </w:r>
      <w:r>
        <w:tab/>
        <w:t>for large packaging or overpack — a fine of $5 000;</w:t>
      </w:r>
    </w:p>
    <w:p w14:paraId="2E26F313" w14:textId="77777777" w:rsidR="002F4531" w:rsidRDefault="002F4531">
      <w:pPr>
        <w:pStyle w:val="Penpara"/>
      </w:pPr>
      <w:r>
        <w:tab/>
        <w:t>(b)</w:t>
      </w:r>
      <w:r>
        <w:tab/>
        <w:t>in any other case — a fine of $1 500.</w:t>
      </w:r>
    </w:p>
    <w:p w14:paraId="2747EAFB" w14:textId="77777777" w:rsidR="002F4531" w:rsidRDefault="002F4531">
      <w:pPr>
        <w:pStyle w:val="Footnotesection"/>
        <w:spacing w:before="100"/>
        <w:ind w:left="890" w:hanging="890"/>
      </w:pPr>
      <w:r>
        <w:tab/>
        <w:t>[Regulation 109 amended: Gazette 13 Jun 2014 p. 1934</w:t>
      </w:r>
      <w:r>
        <w:noBreakHyphen/>
        <w:t>5.]</w:t>
      </w:r>
    </w:p>
    <w:p w14:paraId="0D0E792D" w14:textId="77777777" w:rsidR="002F4531" w:rsidRDefault="002F4531">
      <w:pPr>
        <w:pStyle w:val="Heading5"/>
      </w:pPr>
      <w:bookmarkStart w:id="159" w:name="_Toc231565584"/>
      <w:r>
        <w:rPr>
          <w:rStyle w:val="CharSectno"/>
          <w:color w:val="000000"/>
        </w:rPr>
        <w:t>109A</w:t>
      </w:r>
      <w:r>
        <w:t>.</w:t>
      </w:r>
      <w:r>
        <w:tab/>
        <w:t>Further duties if dangerous goods transported in portable tank or by tank vehicle</w:t>
      </w:r>
      <w:bookmarkEnd w:id="159"/>
    </w:p>
    <w:p w14:paraId="7F4B6C97" w14:textId="77777777" w:rsidR="002F4531" w:rsidRDefault="002F4531">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14:paraId="0B91D45F" w14:textId="77777777" w:rsidR="002F4531" w:rsidRDefault="002F4531">
      <w:pPr>
        <w:pStyle w:val="Penstart"/>
      </w:pPr>
      <w:r>
        <w:tab/>
        <w:t>Penalty for this subregulation: a fine of $5 000.</w:t>
      </w:r>
    </w:p>
    <w:p w14:paraId="748CE932" w14:textId="77777777" w:rsidR="002F4531" w:rsidRDefault="002F4531">
      <w:pPr>
        <w:pStyle w:val="Subsection"/>
        <w:keepNext/>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14:paraId="5CDB1534" w14:textId="77777777" w:rsidR="002F4531" w:rsidRDefault="002F4531">
      <w:pPr>
        <w:pStyle w:val="Penstart"/>
      </w:pPr>
      <w:r>
        <w:tab/>
        <w:t>Penalty for this subregulation: a fine of  $5 000.</w:t>
      </w:r>
    </w:p>
    <w:p w14:paraId="5BC95769" w14:textId="77777777" w:rsidR="002F4531" w:rsidRDefault="002F4531">
      <w:pPr>
        <w:pStyle w:val="Footnotesection"/>
        <w:spacing w:before="100"/>
        <w:ind w:left="890" w:hanging="890"/>
      </w:pPr>
      <w:r>
        <w:tab/>
        <w:t>[Regulation 109A inserted: Gazette 31 Aug 2018 p. 3046.]</w:t>
      </w:r>
    </w:p>
    <w:p w14:paraId="562B4A15" w14:textId="77777777" w:rsidR="002F4531" w:rsidRDefault="002F4531">
      <w:pPr>
        <w:pStyle w:val="Heading3"/>
      </w:pPr>
      <w:bookmarkStart w:id="160" w:name="_Toc231552898"/>
      <w:bookmarkStart w:id="161" w:name="_Toc231555627"/>
      <w:bookmarkStart w:id="162" w:name="_Toc231565585"/>
      <w:r>
        <w:rPr>
          <w:rStyle w:val="CharDivNo"/>
        </w:rPr>
        <w:lastRenderedPageBreak/>
        <w:t>Division 2</w:t>
      </w:r>
      <w:r>
        <w:t> — </w:t>
      </w:r>
      <w:r>
        <w:rPr>
          <w:rStyle w:val="CharDivText"/>
        </w:rPr>
        <w:t>Placarding</w:t>
      </w:r>
      <w:bookmarkEnd w:id="160"/>
      <w:bookmarkEnd w:id="161"/>
      <w:bookmarkEnd w:id="162"/>
    </w:p>
    <w:p w14:paraId="55C5F9E5" w14:textId="77777777" w:rsidR="002F4531" w:rsidRDefault="002F4531">
      <w:pPr>
        <w:pStyle w:val="Heading5"/>
      </w:pPr>
      <w:bookmarkStart w:id="163" w:name="_Toc231565586"/>
      <w:r>
        <w:rPr>
          <w:rStyle w:val="CharSectno"/>
        </w:rPr>
        <w:t>110</w:t>
      </w:r>
      <w:r>
        <w:t>.</w:t>
      </w:r>
      <w:r>
        <w:tab/>
        <w:t>When loads must be placarded</w:t>
      </w:r>
      <w:bookmarkEnd w:id="163"/>
    </w:p>
    <w:p w14:paraId="2710A01B" w14:textId="77777777" w:rsidR="002F4531" w:rsidRDefault="002F4531">
      <w:pPr>
        <w:pStyle w:val="Subsection"/>
      </w:pPr>
      <w:r>
        <w:tab/>
        <w:t>(1)</w:t>
      </w:r>
      <w:r>
        <w:tab/>
        <w:t xml:space="preserve">In this regulation — </w:t>
      </w:r>
    </w:p>
    <w:p w14:paraId="43DB0473" w14:textId="77777777" w:rsidR="002F4531" w:rsidRDefault="002F4531">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14:paraId="4446850C" w14:textId="77777777" w:rsidR="002F4531" w:rsidRDefault="002F4531">
      <w:pPr>
        <w:pStyle w:val="Defstart"/>
      </w:pPr>
      <w:r>
        <w:tab/>
      </w:r>
      <w:r>
        <w:rPr>
          <w:rStyle w:val="CharDefText"/>
        </w:rPr>
        <w:t>specified goods</w:t>
      </w:r>
      <w:r>
        <w:t xml:space="preserve"> means dangerous goods that are — </w:t>
      </w:r>
    </w:p>
    <w:p w14:paraId="606AEBF5" w14:textId="77777777" w:rsidR="002F4531" w:rsidRDefault="002F4531">
      <w:pPr>
        <w:pStyle w:val="Defpara"/>
      </w:pPr>
      <w:r>
        <w:rPr>
          <w:color w:val="000000"/>
        </w:rPr>
        <w:tab/>
        <w:t>(a)</w:t>
      </w:r>
      <w:r>
        <w:rPr>
          <w:color w:val="000000"/>
        </w:rPr>
        <w:tab/>
      </w:r>
      <w:r>
        <w:t>packed in limited quantities; or</w:t>
      </w:r>
    </w:p>
    <w:p w14:paraId="00EB049A" w14:textId="77777777" w:rsidR="002F4531" w:rsidRDefault="002F4531">
      <w:pPr>
        <w:pStyle w:val="Defpara"/>
      </w:pPr>
      <w:r>
        <w:rPr>
          <w:color w:val="000000"/>
        </w:rPr>
        <w:tab/>
        <w:t>(b)</w:t>
      </w:r>
      <w:r>
        <w:rPr>
          <w:color w:val="000000"/>
        </w:rPr>
        <w:tab/>
      </w:r>
      <w:r>
        <w:t xml:space="preserve">any of the following — </w:t>
      </w:r>
    </w:p>
    <w:p w14:paraId="531C3F51" w14:textId="77777777" w:rsidR="002F4531" w:rsidRDefault="002F4531">
      <w:pPr>
        <w:pStyle w:val="Defsubpara"/>
      </w:pPr>
      <w:r>
        <w:tab/>
        <w:t>(i)</w:t>
      </w:r>
      <w:r>
        <w:tab/>
        <w:t>fireworks that are bonbons, party poppers or sparklers with a classification code of 1.4S;</w:t>
      </w:r>
    </w:p>
    <w:p w14:paraId="7DB5E92E" w14:textId="77777777" w:rsidR="002F4531" w:rsidRDefault="002F4531">
      <w:pPr>
        <w:pStyle w:val="Defsubpara"/>
      </w:pPr>
      <w:r>
        <w:tab/>
        <w:t>(ii)</w:t>
      </w:r>
      <w:r>
        <w:tab/>
        <w:t>domestic smoke detectors containing radioactive material;</w:t>
      </w:r>
    </w:p>
    <w:p w14:paraId="46BF7E73" w14:textId="77777777" w:rsidR="002F4531" w:rsidRDefault="002F4531">
      <w:pPr>
        <w:pStyle w:val="Defsubpara"/>
      </w:pPr>
      <w:r>
        <w:tab/>
        <w:t>(iii)</w:t>
      </w:r>
      <w:r>
        <w:tab/>
        <w:t>lighters or lighter refills containing flammable gas;</w:t>
      </w:r>
    </w:p>
    <w:p w14:paraId="3B62DB9E" w14:textId="77777777" w:rsidR="002F4531" w:rsidRDefault="002F4531">
      <w:pPr>
        <w:pStyle w:val="Defsubpara"/>
      </w:pPr>
      <w:r>
        <w:tab/>
        <w:t>(iv)</w:t>
      </w:r>
      <w:r>
        <w:tab/>
        <w:t>fire extinguishers containing compressed or liquefied gas, up to a net mass of 23 kg;</w:t>
      </w:r>
    </w:p>
    <w:p w14:paraId="5A900E12" w14:textId="77777777" w:rsidR="002F4531" w:rsidRDefault="002F4531">
      <w:pPr>
        <w:pStyle w:val="Defpara"/>
      </w:pPr>
      <w:r>
        <w:tab/>
      </w:r>
      <w:r>
        <w:tab/>
      </w:r>
      <w:r>
        <w:rPr>
          <w:color w:val="000000"/>
        </w:rPr>
        <w:t>or</w:t>
      </w:r>
    </w:p>
    <w:p w14:paraId="6378A1ED" w14:textId="77777777" w:rsidR="002F4531" w:rsidRDefault="002F4531">
      <w:pPr>
        <w:pStyle w:val="Defpara"/>
      </w:pPr>
      <w:r>
        <w:rPr>
          <w:color w:val="000000"/>
        </w:rPr>
        <w:tab/>
        <w:t>(c)</w:t>
      </w:r>
      <w:r>
        <w:rPr>
          <w:color w:val="000000"/>
        </w:rPr>
        <w:tab/>
      </w:r>
      <w:r>
        <w:t>a combination of the dangerous goods referred to in paragraphs (a) and (b).</w:t>
      </w:r>
    </w:p>
    <w:p w14:paraId="25E8F5B0" w14:textId="77777777" w:rsidR="002F4531" w:rsidRDefault="002F4531">
      <w:pPr>
        <w:pStyle w:val="Subsection"/>
      </w:pPr>
      <w:r>
        <w:rPr>
          <w:color w:val="000000"/>
        </w:rPr>
        <w:tab/>
        <w:t>(2)</w:t>
      </w:r>
      <w:r>
        <w:rPr>
          <w:color w:val="000000"/>
        </w:rPr>
        <w:tab/>
        <w:t xml:space="preserve">A load </w:t>
      </w:r>
      <w:r>
        <w:t>that contains dangerous goods</w:t>
      </w:r>
      <w:r>
        <w:rPr>
          <w:color w:val="000000"/>
        </w:rPr>
        <w:t xml:space="preserve"> must be placarded if — </w:t>
      </w:r>
    </w:p>
    <w:p w14:paraId="75262CB0" w14:textId="77777777" w:rsidR="002F4531" w:rsidRDefault="002F4531">
      <w:pPr>
        <w:pStyle w:val="Indenta"/>
      </w:pPr>
      <w:r>
        <w:tab/>
        <w:t>(a)</w:t>
      </w:r>
      <w:r>
        <w:tab/>
        <w:t xml:space="preserve">it contains — </w:t>
      </w:r>
    </w:p>
    <w:p w14:paraId="548D4E47" w14:textId="77777777" w:rsidR="002F4531" w:rsidRDefault="002F4531">
      <w:pPr>
        <w:pStyle w:val="Indenti"/>
      </w:pPr>
      <w:r>
        <w:tab/>
        <w:t>(i)</w:t>
      </w:r>
      <w:r>
        <w:tab/>
        <w:t>dangerous goods in a receptacle, other than an article, with a capacity of more than 500 L; or</w:t>
      </w:r>
    </w:p>
    <w:p w14:paraId="4C00DAD3" w14:textId="77777777" w:rsidR="002F4531" w:rsidRDefault="002F4531">
      <w:pPr>
        <w:pStyle w:val="Indenti"/>
        <w:keepNext/>
      </w:pPr>
      <w:r>
        <w:tab/>
        <w:t>(ii)</w:t>
      </w:r>
      <w:r>
        <w:tab/>
        <w:t>more than 500 kg of dangerous goods in a receptacle, other than an article;</w:t>
      </w:r>
    </w:p>
    <w:p w14:paraId="57D7B31B" w14:textId="77777777" w:rsidR="002F4531" w:rsidRDefault="002F4531">
      <w:pPr>
        <w:pStyle w:val="Indenta"/>
      </w:pPr>
      <w:r>
        <w:tab/>
      </w:r>
      <w:r>
        <w:tab/>
        <w:t>or</w:t>
      </w:r>
    </w:p>
    <w:p w14:paraId="08FF0694" w14:textId="77777777" w:rsidR="002F4531" w:rsidRDefault="002F4531">
      <w:pPr>
        <w:pStyle w:val="Indenta"/>
        <w:keepNext/>
        <w:rPr>
          <w:color w:val="000000"/>
        </w:rPr>
      </w:pPr>
      <w:r>
        <w:rPr>
          <w:color w:val="000000"/>
        </w:rPr>
        <w:lastRenderedPageBreak/>
        <w:tab/>
        <w:t>(b)</w:t>
      </w:r>
      <w:r>
        <w:rPr>
          <w:color w:val="000000"/>
        </w:rPr>
        <w:tab/>
        <w:t xml:space="preserve">it contains an aggregate quantity of dangerous goods (other than specified goods) of 250 or more and those goods include — </w:t>
      </w:r>
    </w:p>
    <w:p w14:paraId="3AAC013B" w14:textId="77777777" w:rsidR="002F4531" w:rsidRDefault="002F4531">
      <w:pPr>
        <w:pStyle w:val="Indenti"/>
      </w:pPr>
      <w:r>
        <w:tab/>
        <w:t>(i)</w:t>
      </w:r>
      <w:r>
        <w:tab/>
        <w:t xml:space="preserve">dangerous goods of </w:t>
      </w:r>
      <w:r>
        <w:rPr>
          <w:color w:val="000000"/>
        </w:rPr>
        <w:t>UN Division 2.1 (other than aerosols); or</w:t>
      </w:r>
    </w:p>
    <w:p w14:paraId="73B80760" w14:textId="77777777" w:rsidR="002F4531" w:rsidRDefault="002F4531">
      <w:pPr>
        <w:pStyle w:val="Indenti"/>
      </w:pPr>
      <w:r>
        <w:tab/>
        <w:t>(ii)</w:t>
      </w:r>
      <w:r>
        <w:tab/>
        <w:t>dangerous goods of UN Division 2.3; or</w:t>
      </w:r>
    </w:p>
    <w:p w14:paraId="75FFF0FF" w14:textId="77777777" w:rsidR="002F4531" w:rsidRDefault="002F4531">
      <w:pPr>
        <w:pStyle w:val="Indenti"/>
      </w:pPr>
      <w:r>
        <w:tab/>
        <w:t>(iii)</w:t>
      </w:r>
      <w:r>
        <w:tab/>
        <w:t>dangerous goods of Packing Group I;</w:t>
      </w:r>
    </w:p>
    <w:p w14:paraId="76CD620A" w14:textId="77777777" w:rsidR="002F4531" w:rsidRDefault="002F4531">
      <w:pPr>
        <w:pStyle w:val="Indenta"/>
      </w:pPr>
      <w:r>
        <w:tab/>
      </w:r>
      <w:r>
        <w:tab/>
        <w:t>or</w:t>
      </w:r>
    </w:p>
    <w:p w14:paraId="40372021" w14:textId="77777777" w:rsidR="002F4531" w:rsidRDefault="002F4531">
      <w:pPr>
        <w:pStyle w:val="Indenta"/>
      </w:pPr>
      <w:r>
        <w:rPr>
          <w:color w:val="000000"/>
        </w:rPr>
        <w:tab/>
        <w:t>(c)</w:t>
      </w:r>
      <w:r>
        <w:rPr>
          <w:color w:val="000000"/>
        </w:rPr>
        <w:tab/>
        <w:t xml:space="preserve">it contains an aggregate quantity of dangerous goods (other than specified goods) of </w:t>
      </w:r>
      <w:r>
        <w:t>1 000 or more; or</w:t>
      </w:r>
    </w:p>
    <w:p w14:paraId="1DD86DA1" w14:textId="77777777" w:rsidR="002F4531" w:rsidRDefault="002F4531">
      <w:pPr>
        <w:pStyle w:val="Indenta"/>
      </w:pPr>
      <w:r>
        <w:rPr>
          <w:color w:val="000000"/>
        </w:rPr>
        <w:tab/>
        <w:t>(d)</w:t>
      </w:r>
      <w:r>
        <w:rPr>
          <w:color w:val="000000"/>
        </w:rPr>
        <w:tab/>
      </w:r>
      <w:r>
        <w:t xml:space="preserve">it contains specified goods and either — </w:t>
      </w:r>
    </w:p>
    <w:p w14:paraId="12F27296" w14:textId="77777777" w:rsidR="002F4531" w:rsidRDefault="002F4531">
      <w:pPr>
        <w:pStyle w:val="Indenti"/>
      </w:pPr>
      <w:r>
        <w:tab/>
        <w:t>(i)</w:t>
      </w:r>
      <w:r>
        <w:tab/>
        <w:t>the specified goods include an aggregate quantity of 2 000 or more of any one UN number from a single place of consignment; or</w:t>
      </w:r>
    </w:p>
    <w:p w14:paraId="7A22A7B3" w14:textId="77777777" w:rsidR="002F4531" w:rsidRDefault="002F4531">
      <w:pPr>
        <w:pStyle w:val="Indenti"/>
      </w:pPr>
      <w:r>
        <w:tab/>
        <w:t>(ii)</w:t>
      </w:r>
      <w:r>
        <w:tab/>
        <w:t>the total gross mass of the specified goods is 8 tonnes or more.</w:t>
      </w:r>
    </w:p>
    <w:p w14:paraId="1E887B9C" w14:textId="77777777" w:rsidR="002F4531" w:rsidRDefault="002F4531">
      <w:pPr>
        <w:pStyle w:val="Subsection"/>
      </w:pPr>
      <w:r>
        <w:rPr>
          <w:color w:val="000000"/>
        </w:rPr>
        <w:tab/>
        <w:t>(3)</w:t>
      </w:r>
      <w:r>
        <w:rPr>
          <w:color w:val="000000"/>
        </w:rPr>
        <w:tab/>
      </w:r>
      <w:r>
        <w:t xml:space="preserve">A load that contains dangerous goods, but is not required to be placarded under subregulation (2), must be placarded if the load meets the following conditions — </w:t>
      </w:r>
    </w:p>
    <w:p w14:paraId="74FAD3A1" w14:textId="77777777" w:rsidR="002F4531" w:rsidRDefault="002F4531">
      <w:pPr>
        <w:pStyle w:val="Indenta"/>
      </w:pPr>
      <w:r>
        <w:rPr>
          <w:color w:val="000000"/>
        </w:rPr>
        <w:tab/>
        <w:t>(a)</w:t>
      </w:r>
      <w:r>
        <w:rPr>
          <w:color w:val="000000"/>
        </w:rPr>
        <w:tab/>
      </w:r>
      <w:r>
        <w:t>the load contains a mixture of specified goods and other dangerous goods;</w:t>
      </w:r>
    </w:p>
    <w:p w14:paraId="5595BE06" w14:textId="77777777" w:rsidR="002F4531" w:rsidRDefault="002F4531">
      <w:pPr>
        <w:pStyle w:val="Indenta"/>
      </w:pPr>
      <w:r>
        <w:rPr>
          <w:color w:val="000000"/>
        </w:rPr>
        <w:tab/>
        <w:t>(b)</w:t>
      </w:r>
      <w:r>
        <w:rPr>
          <w:color w:val="000000"/>
        </w:rPr>
        <w:tab/>
        <w:t xml:space="preserve">either of </w:t>
      </w:r>
      <w:r>
        <w:t xml:space="preserve">the following applies — </w:t>
      </w:r>
    </w:p>
    <w:p w14:paraId="6CA7D3CE" w14:textId="77777777" w:rsidR="002F4531" w:rsidRDefault="002F4531">
      <w:pPr>
        <w:pStyle w:val="Indenti"/>
      </w:pPr>
      <w:r>
        <w:tab/>
        <w:t>(i)</w:t>
      </w:r>
      <w:r>
        <w:tab/>
        <w:t>if the load contains dangerous goods referred to in subregulation (2)(b)(i) to (iii) — the aggregate quantity of those goods, plus 10% of the total gross mass of the specified goods, is 250 or more;</w:t>
      </w:r>
    </w:p>
    <w:p w14:paraId="7D7567B0" w14:textId="77777777" w:rsidR="002F4531" w:rsidRDefault="002F4531">
      <w:pPr>
        <w:pStyle w:val="Indenti"/>
        <w:keepNext/>
      </w:pPr>
      <w:r>
        <w:tab/>
        <w:t>(ii)</w:t>
      </w:r>
      <w:r>
        <w:tab/>
        <w:t xml:space="preserve">otherwise — the aggregate quantity of dangerous goods that are not specified goods, plus 25% of </w:t>
      </w:r>
      <w:r>
        <w:lastRenderedPageBreak/>
        <w:t>the total gross mass of the specified goods, is 1 000 or more.</w:t>
      </w:r>
    </w:p>
    <w:p w14:paraId="1C17D3D6" w14:textId="77777777" w:rsidR="002F4531" w:rsidRDefault="002F4531">
      <w:pPr>
        <w:pStyle w:val="PermNoteHeading"/>
      </w:pPr>
      <w:r>
        <w:tab/>
        <w:t>Note for this regulation:</w:t>
      </w:r>
    </w:p>
    <w:p w14:paraId="592666D2" w14:textId="77777777" w:rsidR="002F4531" w:rsidRDefault="002F4531">
      <w:pPr>
        <w:pStyle w:val="PermNoteText"/>
      </w:pPr>
      <w:r>
        <w:tab/>
      </w:r>
      <w:r>
        <w:tab/>
        <w:t>See the ADG Code Table 5.3.</w:t>
      </w:r>
    </w:p>
    <w:p w14:paraId="31437B54" w14:textId="77777777" w:rsidR="002F4531" w:rsidRDefault="002F4531">
      <w:pPr>
        <w:pStyle w:val="Footnotesection"/>
      </w:pPr>
      <w:r>
        <w:tab/>
        <w:t>[Regulation 110 inserted: SL 2020/193 r. 14.]</w:t>
      </w:r>
    </w:p>
    <w:p w14:paraId="04DF14B8" w14:textId="77777777" w:rsidR="002F4531" w:rsidRDefault="002F4531">
      <w:pPr>
        <w:pStyle w:val="Heading5"/>
      </w:pPr>
      <w:bookmarkStart w:id="164" w:name="_Toc231565587"/>
      <w:r>
        <w:rPr>
          <w:rStyle w:val="CharSectno"/>
        </w:rPr>
        <w:t>111</w:t>
      </w:r>
      <w:r>
        <w:t>.</w:t>
      </w:r>
      <w:r>
        <w:tab/>
        <w:t>Terms used: placard, appropriately placarded</w:t>
      </w:r>
      <w:bookmarkEnd w:id="164"/>
    </w:p>
    <w:p w14:paraId="7D2A8A17" w14:textId="77777777" w:rsidR="002F4531" w:rsidRDefault="002F4531">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14:paraId="64009DD9" w14:textId="77777777" w:rsidR="002F4531" w:rsidRDefault="002F4531">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14:paraId="06B473AA" w14:textId="77777777" w:rsidR="002F4531" w:rsidRDefault="002F4531">
      <w:pPr>
        <w:pStyle w:val="Footnotesection"/>
        <w:spacing w:before="100"/>
        <w:ind w:left="890" w:hanging="890"/>
        <w:rPr>
          <w:color w:val="000000"/>
        </w:rPr>
      </w:pPr>
      <w:r>
        <w:tab/>
        <w:t>[Regulation 111 amended: Gazette 13 Jun 2014 p. 1935.]</w:t>
      </w:r>
    </w:p>
    <w:p w14:paraId="53C5EE77" w14:textId="77777777" w:rsidR="002F4531" w:rsidRDefault="002F4531">
      <w:pPr>
        <w:pStyle w:val="Heading5"/>
      </w:pPr>
      <w:bookmarkStart w:id="165" w:name="_Toc231565588"/>
      <w:r>
        <w:rPr>
          <w:rStyle w:val="CharSectno"/>
        </w:rPr>
        <w:t>112</w:t>
      </w:r>
      <w:r>
        <w:t>.</w:t>
      </w:r>
      <w:r>
        <w:tab/>
        <w:t>Duty on consignors</w:t>
      </w:r>
      <w:bookmarkEnd w:id="165"/>
    </w:p>
    <w:p w14:paraId="6B5A1D6D" w14:textId="77777777" w:rsidR="002F4531" w:rsidRDefault="002F4531">
      <w:pPr>
        <w:pStyle w:val="Subsection"/>
      </w:pPr>
      <w:r>
        <w:tab/>
        <w:t>(1)</w:t>
      </w:r>
      <w:r>
        <w:tab/>
        <w:t>A person must not consign a placard load for transport if the load is not appropriately placarded.</w:t>
      </w:r>
    </w:p>
    <w:p w14:paraId="7B27C266" w14:textId="77777777" w:rsidR="002F4531" w:rsidRDefault="002F4531">
      <w:pPr>
        <w:pStyle w:val="Penstart"/>
      </w:pPr>
      <w:r>
        <w:tab/>
        <w:t>Penalty for this subregulation: a fine of $10 000.</w:t>
      </w:r>
    </w:p>
    <w:p w14:paraId="3F59C129" w14:textId="77777777" w:rsidR="002F4531" w:rsidRDefault="002F4531">
      <w:pPr>
        <w:pStyle w:val="Subsection"/>
      </w:pPr>
      <w:r>
        <w:tab/>
        <w:t>(2)</w:t>
      </w:r>
      <w:r>
        <w:tab/>
        <w:t>A person must not consign a placard load for transport if the placarding of the load is false or misleading in a material particular.</w:t>
      </w:r>
    </w:p>
    <w:p w14:paraId="71541057" w14:textId="77777777" w:rsidR="002F4531" w:rsidRDefault="002F4531">
      <w:pPr>
        <w:pStyle w:val="Penstart"/>
      </w:pPr>
      <w:r>
        <w:tab/>
        <w:t>Penalty for this subregulation: a fine of $10 000.</w:t>
      </w:r>
    </w:p>
    <w:p w14:paraId="4103E0A0" w14:textId="77777777" w:rsidR="002F4531" w:rsidRDefault="002F4531">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14:paraId="4CCD4040" w14:textId="77777777" w:rsidR="002F4531" w:rsidRDefault="002F4531">
      <w:pPr>
        <w:pStyle w:val="Penstart"/>
      </w:pPr>
      <w:r>
        <w:tab/>
        <w:t>Penalty for this subregulation: a fine of $10 000.</w:t>
      </w:r>
    </w:p>
    <w:p w14:paraId="7926C731" w14:textId="77777777" w:rsidR="002F4531" w:rsidRDefault="002F4531">
      <w:pPr>
        <w:pStyle w:val="Subsection"/>
        <w:keepLines/>
      </w:pPr>
      <w:r>
        <w:tab/>
        <w:t>(4)</w:t>
      </w:r>
      <w:r>
        <w:tab/>
        <w:t>Subregulation (3) does not apply if the placarding of the cargo transport unit complies with the requirements of the ICAO Technical Instructions or the IMDG Code with respect to the contents of the cargo transport unit.</w:t>
      </w:r>
    </w:p>
    <w:p w14:paraId="5FB48AE0" w14:textId="77777777" w:rsidR="002F4531" w:rsidRDefault="002F4531">
      <w:pPr>
        <w:pStyle w:val="Subsection"/>
      </w:pPr>
      <w:r>
        <w:lastRenderedPageBreak/>
        <w:tab/>
        <w:t>(5)</w:t>
      </w:r>
      <w:r>
        <w:tab/>
        <w:t xml:space="preserve">A person must not consign a load of dangerous goods (other than a placard load) for transport in or on a cargo transport unit if — </w:t>
      </w:r>
    </w:p>
    <w:p w14:paraId="2C4098C1" w14:textId="77777777" w:rsidR="002F4531" w:rsidRDefault="002F4531">
      <w:pPr>
        <w:pStyle w:val="Indenta"/>
      </w:pPr>
      <w:r>
        <w:tab/>
        <w:t>(a)</w:t>
      </w:r>
      <w:r>
        <w:tab/>
        <w:t>the load is placarded; and</w:t>
      </w:r>
    </w:p>
    <w:p w14:paraId="4530F4BC" w14:textId="77777777" w:rsidR="002F4531" w:rsidRDefault="002F4531">
      <w:pPr>
        <w:pStyle w:val="Indenta"/>
      </w:pPr>
      <w:r>
        <w:tab/>
        <w:t>(b)</w:t>
      </w:r>
      <w:r>
        <w:tab/>
        <w:t>the placarding is false or misleading in a material particular.</w:t>
      </w:r>
    </w:p>
    <w:p w14:paraId="0229BB39" w14:textId="77777777" w:rsidR="002F4531" w:rsidRDefault="002F4531">
      <w:pPr>
        <w:pStyle w:val="Penstart"/>
      </w:pPr>
      <w:r>
        <w:tab/>
        <w:t>Penalty for this subregulation: a fine of $10 000.</w:t>
      </w:r>
    </w:p>
    <w:p w14:paraId="160034E7" w14:textId="77777777" w:rsidR="002F4531" w:rsidRDefault="002F4531">
      <w:pPr>
        <w:pStyle w:val="Footnotesection"/>
        <w:spacing w:before="100"/>
        <w:ind w:left="890" w:hanging="890"/>
      </w:pPr>
      <w:r>
        <w:tab/>
        <w:t>[Regulation 112 amended: Gazette 13 Jun 2014 p. 1935</w:t>
      </w:r>
      <w:r>
        <w:noBreakHyphen/>
        <w:t>6; 17 Nov 2015 p. 4696-7.]</w:t>
      </w:r>
    </w:p>
    <w:p w14:paraId="20FA486E" w14:textId="77777777" w:rsidR="002F4531" w:rsidRDefault="002F4531">
      <w:pPr>
        <w:pStyle w:val="Heading5"/>
      </w:pPr>
      <w:bookmarkStart w:id="166" w:name="_Toc231565589"/>
      <w:r>
        <w:rPr>
          <w:rStyle w:val="CharSectno"/>
        </w:rPr>
        <w:t>113</w:t>
      </w:r>
      <w:r>
        <w:t>.</w:t>
      </w:r>
      <w:r>
        <w:tab/>
        <w:t>Duty on loaders</w:t>
      </w:r>
      <w:bookmarkEnd w:id="166"/>
    </w:p>
    <w:p w14:paraId="3CB96B85" w14:textId="77777777" w:rsidR="002F4531" w:rsidRDefault="002F4531">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14:paraId="305E92B4" w14:textId="77777777" w:rsidR="002F4531" w:rsidRDefault="002F4531">
      <w:pPr>
        <w:pStyle w:val="Penstart"/>
      </w:pPr>
      <w:r>
        <w:tab/>
        <w:t>Penalty for this subregulation: a fine of $10 000.</w:t>
      </w:r>
    </w:p>
    <w:p w14:paraId="372EBE83" w14:textId="77777777" w:rsidR="002F4531" w:rsidRDefault="002F4531">
      <w:pPr>
        <w:pStyle w:val="Subsection"/>
      </w:pPr>
      <w:r>
        <w:tab/>
        <w:t>(2)</w:t>
      </w:r>
      <w:r>
        <w:tab/>
        <w:t>A person who loads a placard load on to a vehicle for transport must not placard the load with placarding that the person knows, or ought reasonably to know, is false or misleading in a material particular.</w:t>
      </w:r>
    </w:p>
    <w:p w14:paraId="174F6722" w14:textId="77777777" w:rsidR="002F4531" w:rsidRDefault="002F4531">
      <w:pPr>
        <w:pStyle w:val="Penstart"/>
      </w:pPr>
      <w:r>
        <w:tab/>
        <w:t>Penalty for this subregulation: a fine of $10 000.</w:t>
      </w:r>
    </w:p>
    <w:p w14:paraId="5C343806" w14:textId="77777777" w:rsidR="002F4531" w:rsidRDefault="002F4531">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14:paraId="5A56329E" w14:textId="77777777" w:rsidR="002F4531" w:rsidRDefault="002F4531">
      <w:pPr>
        <w:pStyle w:val="Penstart"/>
      </w:pPr>
      <w:r>
        <w:tab/>
        <w:t>Penalty for this subregulation: a fine of $10 000.</w:t>
      </w:r>
    </w:p>
    <w:p w14:paraId="37E0BB94" w14:textId="77777777" w:rsidR="002F4531" w:rsidRDefault="002F4531">
      <w:pPr>
        <w:pStyle w:val="Subsection"/>
        <w:keepLines/>
      </w:pPr>
      <w:r>
        <w:tab/>
        <w:t>(4)</w:t>
      </w:r>
      <w:r>
        <w:tab/>
        <w:t>Subregulation (3) does not apply if the placarding of the load complies with the requirements of the ICAO Technical Instructions or the IMDG Code with respect to the contents of the load.</w:t>
      </w:r>
    </w:p>
    <w:p w14:paraId="4388F0FC" w14:textId="77777777" w:rsidR="002F4531" w:rsidRDefault="002F4531">
      <w:pPr>
        <w:pStyle w:val="Subsection"/>
        <w:keepNext/>
      </w:pPr>
      <w:r>
        <w:tab/>
        <w:t>(5)</w:t>
      </w:r>
      <w:r>
        <w:tab/>
        <w:t xml:space="preserve">A person who loads dangerous goods (other than a placard load) into or on to a cargo transport unit for transport in or on the unit </w:t>
      </w:r>
      <w:r>
        <w:lastRenderedPageBreak/>
        <w:t>must not placard the load with placarding that the person knows, or ought reasonably to know, is false or misleading in a material particular.</w:t>
      </w:r>
    </w:p>
    <w:p w14:paraId="7791D3AD" w14:textId="77777777" w:rsidR="002F4531" w:rsidRDefault="002F4531">
      <w:pPr>
        <w:pStyle w:val="Penstart"/>
        <w:keepNext/>
      </w:pPr>
      <w:r>
        <w:tab/>
        <w:t>Penalty for this subregulation: a fine of $10 000.</w:t>
      </w:r>
    </w:p>
    <w:p w14:paraId="307295C6" w14:textId="77777777" w:rsidR="002F4531" w:rsidRDefault="002F4531">
      <w:pPr>
        <w:pStyle w:val="Footnotesection"/>
      </w:pPr>
      <w:r>
        <w:tab/>
        <w:t>[Regulation 113 amended: Gazette 22 Jun 2010 p. 2730; 13 Jun 2014 p. 1936; 17 Nov 2015 p. 4697.]</w:t>
      </w:r>
    </w:p>
    <w:p w14:paraId="36E8A592" w14:textId="77777777" w:rsidR="002F4531" w:rsidRDefault="002F4531">
      <w:pPr>
        <w:pStyle w:val="Heading5"/>
      </w:pPr>
      <w:bookmarkStart w:id="167" w:name="_Toc231565590"/>
      <w:r>
        <w:rPr>
          <w:rStyle w:val="CharSectno"/>
        </w:rPr>
        <w:t>114</w:t>
      </w:r>
      <w:r>
        <w:t>.</w:t>
      </w:r>
      <w:r>
        <w:tab/>
        <w:t>Duty on prime contractors and rail operators</w:t>
      </w:r>
      <w:bookmarkEnd w:id="167"/>
    </w:p>
    <w:p w14:paraId="1624A74F" w14:textId="77777777" w:rsidR="002F4531" w:rsidRDefault="002F4531">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14:paraId="1733504D" w14:textId="77777777" w:rsidR="002F4531" w:rsidRDefault="002F4531">
      <w:pPr>
        <w:pStyle w:val="Indenta"/>
      </w:pPr>
      <w:r>
        <w:tab/>
        <w:t>(a)</w:t>
      </w:r>
      <w:r>
        <w:tab/>
        <w:t>the goods are</w:t>
      </w:r>
      <w:r>
        <w:rPr>
          <w:color w:val="000000"/>
        </w:rPr>
        <w:t xml:space="preserve"> </w:t>
      </w:r>
      <w:r>
        <w:t>a placard load; and</w:t>
      </w:r>
    </w:p>
    <w:p w14:paraId="269C6235" w14:textId="77777777" w:rsidR="002F4531" w:rsidRDefault="002F4531">
      <w:pPr>
        <w:pStyle w:val="Indenta"/>
        <w:rPr>
          <w:bCs/>
          <w:iCs/>
        </w:rPr>
      </w:pPr>
      <w:r>
        <w:tab/>
        <w:t>(b)</w:t>
      </w:r>
      <w:r>
        <w:tab/>
        <w:t xml:space="preserve">the load </w:t>
      </w:r>
      <w:r>
        <w:rPr>
          <w:color w:val="000000"/>
        </w:rPr>
        <w:t>is</w:t>
      </w:r>
      <w:r>
        <w:t xml:space="preserve"> not appropriately placarded.</w:t>
      </w:r>
    </w:p>
    <w:p w14:paraId="587042A0" w14:textId="77777777" w:rsidR="002F4531" w:rsidRDefault="002F4531">
      <w:pPr>
        <w:pStyle w:val="Penstart"/>
      </w:pPr>
      <w:r>
        <w:tab/>
        <w:t>Penalty for this subregulation: a fine of $10 000.</w:t>
      </w:r>
    </w:p>
    <w:p w14:paraId="65B8D6E1" w14:textId="77777777" w:rsidR="002F4531" w:rsidRDefault="002F4531">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14:paraId="7F185F02" w14:textId="77777777" w:rsidR="002F4531" w:rsidRDefault="002F4531">
      <w:pPr>
        <w:pStyle w:val="Penstart"/>
      </w:pPr>
      <w:r>
        <w:tab/>
        <w:t>Penalty for this subregulation: a fine of $10 000.</w:t>
      </w:r>
    </w:p>
    <w:p w14:paraId="6501D7CB" w14:textId="77777777" w:rsidR="002F4531" w:rsidRDefault="002F4531">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14:paraId="12C0818F" w14:textId="77777777" w:rsidR="002F4531" w:rsidRDefault="002F4531">
      <w:pPr>
        <w:pStyle w:val="Penstart"/>
      </w:pPr>
      <w:r>
        <w:tab/>
        <w:t>Penalty for this subregulation: a fine of $10 000.</w:t>
      </w:r>
    </w:p>
    <w:p w14:paraId="7E36F342" w14:textId="77777777" w:rsidR="002F4531" w:rsidRDefault="002F4531">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14:paraId="1D1F208B" w14:textId="77777777" w:rsidR="002F4531" w:rsidRDefault="002F4531">
      <w:pPr>
        <w:pStyle w:val="Subsection"/>
        <w:keepNext/>
      </w:pPr>
      <w:r>
        <w:lastRenderedPageBreak/>
        <w:tab/>
        <w:t>(5)</w:t>
      </w:r>
      <w:r>
        <w:tab/>
        <w:t xml:space="preserve">A prime contractor or rail operator must not transport a load of dangerous goods (other than a placard load) in or on a cargo transport unit if — </w:t>
      </w:r>
    </w:p>
    <w:p w14:paraId="4E3027D2" w14:textId="77777777" w:rsidR="002F4531" w:rsidRDefault="002F4531">
      <w:pPr>
        <w:pStyle w:val="Indenta"/>
      </w:pPr>
      <w:r>
        <w:tab/>
        <w:t>(a)</w:t>
      </w:r>
      <w:r>
        <w:tab/>
        <w:t>the load is placarded; and</w:t>
      </w:r>
    </w:p>
    <w:p w14:paraId="28748D64" w14:textId="77777777" w:rsidR="002F4531" w:rsidRDefault="002F4531">
      <w:pPr>
        <w:pStyle w:val="Indenta"/>
      </w:pPr>
      <w:r>
        <w:tab/>
        <w:t>(b)</w:t>
      </w:r>
      <w:r>
        <w:tab/>
        <w:t>the person knows, or ought reasonably to know, that the placarding is false or misleading in a material particular.</w:t>
      </w:r>
    </w:p>
    <w:p w14:paraId="1A60F099" w14:textId="77777777" w:rsidR="002F4531" w:rsidRDefault="002F4531">
      <w:pPr>
        <w:pStyle w:val="Penstart"/>
      </w:pPr>
      <w:r>
        <w:tab/>
        <w:t>Penalty for this subregulation: a fine of $10 000.</w:t>
      </w:r>
    </w:p>
    <w:p w14:paraId="13FAEB10" w14:textId="77777777" w:rsidR="002F4531" w:rsidRDefault="002F4531">
      <w:pPr>
        <w:pStyle w:val="Footnotesection"/>
        <w:spacing w:before="100"/>
        <w:ind w:left="890" w:hanging="890"/>
      </w:pPr>
      <w:r>
        <w:tab/>
        <w:t>[Regulation 114 amended: Gazette 13 Jun 2014 p. 1936</w:t>
      </w:r>
      <w:r>
        <w:noBreakHyphen/>
        <w:t>7; 17 Nov 2015 p. 4698.]</w:t>
      </w:r>
    </w:p>
    <w:p w14:paraId="1C18713F" w14:textId="77777777" w:rsidR="002F4531" w:rsidRDefault="002F4531">
      <w:pPr>
        <w:pStyle w:val="Heading5"/>
      </w:pPr>
      <w:bookmarkStart w:id="168" w:name="_Toc231565591"/>
      <w:r>
        <w:rPr>
          <w:rStyle w:val="CharSectno"/>
        </w:rPr>
        <w:t>115</w:t>
      </w:r>
      <w:r>
        <w:t>.</w:t>
      </w:r>
      <w:r>
        <w:tab/>
        <w:t>Duty on drivers</w:t>
      </w:r>
      <w:bookmarkEnd w:id="168"/>
    </w:p>
    <w:p w14:paraId="70BD4CB5" w14:textId="77777777" w:rsidR="002F4531" w:rsidRDefault="002F4531">
      <w:pPr>
        <w:pStyle w:val="Subsection"/>
      </w:pPr>
      <w:r>
        <w:tab/>
        <w:t>(1)</w:t>
      </w:r>
      <w:r>
        <w:tab/>
        <w:t xml:space="preserve">A person must not drive a road vehicle transporting dangerous goods if the person knows, or ought reasonably to know, that — </w:t>
      </w:r>
    </w:p>
    <w:p w14:paraId="2934BF41" w14:textId="77777777" w:rsidR="002F4531" w:rsidRDefault="002F4531">
      <w:pPr>
        <w:pStyle w:val="Indenta"/>
      </w:pPr>
      <w:r>
        <w:tab/>
        <w:t>(a)</w:t>
      </w:r>
      <w:r>
        <w:tab/>
        <w:t>the goods are a placard load; and</w:t>
      </w:r>
    </w:p>
    <w:p w14:paraId="6799F20F" w14:textId="77777777" w:rsidR="002F4531" w:rsidRDefault="002F4531">
      <w:pPr>
        <w:pStyle w:val="Indenta"/>
      </w:pPr>
      <w:r>
        <w:tab/>
        <w:t>(b)</w:t>
      </w:r>
      <w:r>
        <w:tab/>
        <w:t>the load is not appropriately placarded.</w:t>
      </w:r>
    </w:p>
    <w:p w14:paraId="17E8144D" w14:textId="77777777" w:rsidR="002F4531" w:rsidRDefault="002F4531">
      <w:pPr>
        <w:pStyle w:val="Penstart"/>
      </w:pPr>
      <w:r>
        <w:tab/>
        <w:t>Penalty for this subregulation: a fine of $10 000.</w:t>
      </w:r>
    </w:p>
    <w:p w14:paraId="3D5F8233" w14:textId="77777777" w:rsidR="002F4531" w:rsidRDefault="002F4531">
      <w:pPr>
        <w:pStyle w:val="Subsection"/>
      </w:pPr>
      <w:r>
        <w:tab/>
        <w:t>(2)</w:t>
      </w:r>
      <w:r>
        <w:tab/>
        <w:t>A person must not drive a road vehicle transporting a placard load if the person knows, or ought reasonably to know, that the placarding of the load is false or misleading in a material particular.</w:t>
      </w:r>
    </w:p>
    <w:p w14:paraId="1412A929" w14:textId="77777777" w:rsidR="002F4531" w:rsidRDefault="002F4531">
      <w:pPr>
        <w:pStyle w:val="Penstart"/>
      </w:pPr>
      <w:r>
        <w:tab/>
        <w:t>Penalty for this subregulation: a fine of $10 000.</w:t>
      </w:r>
    </w:p>
    <w:p w14:paraId="2AF03A13" w14:textId="77777777" w:rsidR="002F4531" w:rsidRDefault="002F4531">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14:paraId="5CF0BCDF" w14:textId="77777777" w:rsidR="002F4531" w:rsidRDefault="002F4531">
      <w:pPr>
        <w:pStyle w:val="Penstart"/>
      </w:pPr>
      <w:r>
        <w:tab/>
        <w:t>Penalty for this subregulation: a fine of $10 000.</w:t>
      </w:r>
    </w:p>
    <w:p w14:paraId="1A8AAC47" w14:textId="77777777" w:rsidR="002F4531" w:rsidRDefault="002F4531">
      <w:pPr>
        <w:pStyle w:val="Subsection"/>
      </w:pPr>
      <w:r>
        <w:tab/>
        <w:t>(4)</w:t>
      </w:r>
      <w:r>
        <w:tab/>
        <w:t xml:space="preserve">A person must not drive a road vehicle that is, or that incorporates, a cargo transport unit if — </w:t>
      </w:r>
    </w:p>
    <w:p w14:paraId="54FFDD88" w14:textId="77777777" w:rsidR="002F4531" w:rsidRDefault="002F4531">
      <w:pPr>
        <w:pStyle w:val="Indenta"/>
      </w:pPr>
      <w:r>
        <w:tab/>
        <w:t>(a)</w:t>
      </w:r>
      <w:r>
        <w:tab/>
        <w:t>the unit is transporting a load of dangerous goods (other than a placard load); and</w:t>
      </w:r>
    </w:p>
    <w:p w14:paraId="76E29E04" w14:textId="77777777" w:rsidR="002F4531" w:rsidRDefault="002F4531">
      <w:pPr>
        <w:pStyle w:val="Indenta"/>
      </w:pPr>
      <w:r>
        <w:tab/>
        <w:t>(b)</w:t>
      </w:r>
      <w:r>
        <w:tab/>
        <w:t>the load is placarded; and</w:t>
      </w:r>
    </w:p>
    <w:p w14:paraId="6ED50A11" w14:textId="77777777" w:rsidR="002F4531" w:rsidRDefault="002F4531">
      <w:pPr>
        <w:pStyle w:val="Indenta"/>
      </w:pPr>
      <w:r>
        <w:lastRenderedPageBreak/>
        <w:tab/>
        <w:t>(c)</w:t>
      </w:r>
      <w:r>
        <w:tab/>
        <w:t>the person knows, or ought reasonably to know, that the placarding is false or misleading in a material particular.</w:t>
      </w:r>
    </w:p>
    <w:p w14:paraId="7DF02FE0" w14:textId="77777777" w:rsidR="002F4531" w:rsidRDefault="002F4531">
      <w:pPr>
        <w:pStyle w:val="Penstart"/>
      </w:pPr>
      <w:r>
        <w:tab/>
        <w:t>Penalty for this subregulation: a fine of $10 000.</w:t>
      </w:r>
    </w:p>
    <w:p w14:paraId="02698E67" w14:textId="77777777" w:rsidR="002F4531" w:rsidRDefault="002F4531">
      <w:pPr>
        <w:pStyle w:val="Footnotesection"/>
        <w:spacing w:before="100"/>
        <w:ind w:left="890" w:hanging="890"/>
      </w:pPr>
      <w:r>
        <w:tab/>
        <w:t>[Regulation 115 amended: Gazette 13 Jun 2014 p. 1937; 17 Nov 2015 p. 4698-9.]</w:t>
      </w:r>
    </w:p>
    <w:p w14:paraId="2688B9CB" w14:textId="77777777" w:rsidR="002F4531" w:rsidRDefault="002F4531">
      <w:pPr>
        <w:pStyle w:val="Heading2"/>
      </w:pPr>
      <w:bookmarkStart w:id="169" w:name="_Toc231552905"/>
      <w:bookmarkStart w:id="170" w:name="_Toc231555634"/>
      <w:bookmarkStart w:id="171" w:name="_Toc231565592"/>
      <w:r>
        <w:rPr>
          <w:rStyle w:val="CharPartNo"/>
        </w:rPr>
        <w:lastRenderedPageBreak/>
        <w:t>Part 6</w:t>
      </w:r>
      <w:r>
        <w:rPr>
          <w:rStyle w:val="CharDivNo"/>
        </w:rPr>
        <w:t> </w:t>
      </w:r>
      <w:r>
        <w:t>—</w:t>
      </w:r>
      <w:r>
        <w:rPr>
          <w:rStyle w:val="CharDivText"/>
        </w:rPr>
        <w:t> </w:t>
      </w:r>
      <w:r>
        <w:rPr>
          <w:rStyle w:val="CharPartText"/>
        </w:rPr>
        <w:t>Safety standards for vehicles and equipment</w:t>
      </w:r>
      <w:bookmarkEnd w:id="169"/>
      <w:bookmarkEnd w:id="170"/>
      <w:bookmarkEnd w:id="171"/>
    </w:p>
    <w:p w14:paraId="664C7950" w14:textId="77777777" w:rsidR="002F4531" w:rsidRDefault="002F4531">
      <w:pPr>
        <w:pStyle w:val="Heading5"/>
        <w:spacing w:before="180"/>
      </w:pPr>
      <w:bookmarkStart w:id="172" w:name="_Toc231565593"/>
      <w:r>
        <w:rPr>
          <w:rStyle w:val="CharSectno"/>
        </w:rPr>
        <w:t>116</w:t>
      </w:r>
      <w:r>
        <w:t>.</w:t>
      </w:r>
      <w:r>
        <w:tab/>
        <w:t>Duty on owners</w:t>
      </w:r>
      <w:bookmarkEnd w:id="172"/>
    </w:p>
    <w:p w14:paraId="1ED6D75E" w14:textId="77777777" w:rsidR="002F4531" w:rsidRDefault="002F4531">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w:t>
      </w:r>
      <w:r>
        <w:t>6.10</w:t>
      </w:r>
      <w:r>
        <w:rPr>
          <w:color w:val="000000"/>
        </w:rPr>
        <w:t>.</w:t>
      </w:r>
    </w:p>
    <w:p w14:paraId="3310FACE" w14:textId="77777777" w:rsidR="002F4531" w:rsidRDefault="002F4531">
      <w:pPr>
        <w:pStyle w:val="Penstart"/>
      </w:pPr>
      <w:r>
        <w:tab/>
        <w:t>Penalty: a fine of $10 000.</w:t>
      </w:r>
    </w:p>
    <w:p w14:paraId="2D727985" w14:textId="77777777" w:rsidR="002F4531" w:rsidRDefault="002F4531">
      <w:pPr>
        <w:pStyle w:val="Footnotesection"/>
      </w:pPr>
      <w:r>
        <w:tab/>
        <w:t>[Regulation 116 amended: SL 2024/22 r. 14.]</w:t>
      </w:r>
    </w:p>
    <w:p w14:paraId="1BAC9E23" w14:textId="77777777" w:rsidR="002F4531" w:rsidRDefault="002F4531">
      <w:pPr>
        <w:pStyle w:val="Heading5"/>
        <w:spacing w:before="180"/>
      </w:pPr>
      <w:bookmarkStart w:id="173" w:name="_Toc231565594"/>
      <w:r>
        <w:rPr>
          <w:rStyle w:val="CharSectno"/>
        </w:rPr>
        <w:t>117</w:t>
      </w:r>
      <w:r>
        <w:t>.</w:t>
      </w:r>
      <w:r>
        <w:tab/>
        <w:t>Duty on consignors</w:t>
      </w:r>
      <w:bookmarkEnd w:id="173"/>
    </w:p>
    <w:p w14:paraId="483B6EBE" w14:textId="77777777" w:rsidR="002F4531" w:rsidRDefault="002F4531">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 xml:space="preserve">and </w:t>
      </w:r>
      <w:r>
        <w:t>6.10.</w:t>
      </w:r>
    </w:p>
    <w:p w14:paraId="2B145A8C" w14:textId="77777777" w:rsidR="002F4531" w:rsidRDefault="002F4531">
      <w:pPr>
        <w:pStyle w:val="Penstart"/>
      </w:pPr>
      <w:r>
        <w:tab/>
        <w:t>Penalty: a fine of $10 000.</w:t>
      </w:r>
    </w:p>
    <w:p w14:paraId="46E27970" w14:textId="77777777" w:rsidR="002F4531" w:rsidRDefault="002F4531">
      <w:pPr>
        <w:pStyle w:val="Footnotesection"/>
      </w:pPr>
      <w:r>
        <w:tab/>
        <w:t>[Regulation 117 amended: SL 2024/22 r. 14.]</w:t>
      </w:r>
    </w:p>
    <w:p w14:paraId="79598996" w14:textId="77777777" w:rsidR="002F4531" w:rsidRDefault="002F4531">
      <w:pPr>
        <w:pStyle w:val="Heading5"/>
        <w:spacing w:before="180"/>
      </w:pPr>
      <w:bookmarkStart w:id="174" w:name="_Toc231565595"/>
      <w:r>
        <w:rPr>
          <w:rStyle w:val="CharSectno"/>
        </w:rPr>
        <w:t>118</w:t>
      </w:r>
      <w:r>
        <w:t>.</w:t>
      </w:r>
      <w:r>
        <w:tab/>
        <w:t>Duty on loaders</w:t>
      </w:r>
      <w:bookmarkEnd w:id="174"/>
    </w:p>
    <w:p w14:paraId="7B003FC4" w14:textId="77777777" w:rsidR="002F4531" w:rsidRDefault="002F4531">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6.10.</w:t>
      </w:r>
    </w:p>
    <w:p w14:paraId="539B4135" w14:textId="77777777" w:rsidR="002F4531" w:rsidRDefault="002F4531">
      <w:pPr>
        <w:pStyle w:val="Penstart"/>
        <w:rPr>
          <w:color w:val="000000"/>
        </w:rPr>
      </w:pPr>
      <w:r>
        <w:tab/>
        <w:t xml:space="preserve">Penalty: a fine </w:t>
      </w:r>
      <w:r>
        <w:rPr>
          <w:color w:val="000000"/>
        </w:rPr>
        <w:t>of $10 000.</w:t>
      </w:r>
    </w:p>
    <w:p w14:paraId="0621639A" w14:textId="77777777" w:rsidR="002F4531" w:rsidRDefault="002F4531">
      <w:pPr>
        <w:pStyle w:val="Footnotesection"/>
      </w:pPr>
      <w:r>
        <w:tab/>
        <w:t>[Regulation 118 amended: SL 2024/22 r. 14.]</w:t>
      </w:r>
    </w:p>
    <w:p w14:paraId="49F6BA26" w14:textId="77777777" w:rsidR="002F4531" w:rsidRDefault="002F4531">
      <w:pPr>
        <w:pStyle w:val="Heading5"/>
        <w:spacing w:before="180"/>
      </w:pPr>
      <w:bookmarkStart w:id="175" w:name="_Toc231565596"/>
      <w:r>
        <w:rPr>
          <w:rStyle w:val="CharSectno"/>
        </w:rPr>
        <w:t>119</w:t>
      </w:r>
      <w:r>
        <w:t>.</w:t>
      </w:r>
      <w:r>
        <w:tab/>
        <w:t>Duties on prime contractors and rail operators</w:t>
      </w:r>
      <w:bookmarkEnd w:id="175"/>
    </w:p>
    <w:p w14:paraId="19502E48" w14:textId="77777777" w:rsidR="002F4531" w:rsidRDefault="002F4531">
      <w:pPr>
        <w:pStyle w:val="Subsection"/>
      </w:pPr>
      <w:r>
        <w:tab/>
      </w:r>
      <w:r>
        <w:tab/>
        <w:t xml:space="preserve">A prime contractor or rail operator must not use a vehicle to transport dangerous goods if the vehicle or its equipment does not comply with the ADG Code Chapters 4.4 </w:t>
      </w:r>
      <w:r>
        <w:rPr>
          <w:color w:val="000000"/>
        </w:rPr>
        <w:t xml:space="preserve">and </w:t>
      </w:r>
      <w:r>
        <w:t>6.10.</w:t>
      </w:r>
    </w:p>
    <w:p w14:paraId="340C37E7" w14:textId="77777777" w:rsidR="002F4531" w:rsidRDefault="002F4531">
      <w:pPr>
        <w:pStyle w:val="Penstart"/>
      </w:pPr>
      <w:r>
        <w:tab/>
        <w:t>Penalty: a fine of $10 000.</w:t>
      </w:r>
    </w:p>
    <w:p w14:paraId="53C97827" w14:textId="77777777" w:rsidR="002F4531" w:rsidRDefault="002F4531">
      <w:pPr>
        <w:pStyle w:val="Footnotesection"/>
      </w:pPr>
      <w:r>
        <w:tab/>
        <w:t>[Regulation 119 amended: SL 2024/22 r. 14.]</w:t>
      </w:r>
    </w:p>
    <w:p w14:paraId="731344D6" w14:textId="77777777" w:rsidR="002F4531" w:rsidRDefault="002F4531">
      <w:pPr>
        <w:pStyle w:val="Heading5"/>
        <w:spacing w:before="180"/>
      </w:pPr>
      <w:bookmarkStart w:id="176" w:name="_Toc231565597"/>
      <w:r>
        <w:rPr>
          <w:rStyle w:val="CharSectno"/>
        </w:rPr>
        <w:lastRenderedPageBreak/>
        <w:t>120</w:t>
      </w:r>
      <w:r>
        <w:t>.</w:t>
      </w:r>
      <w:r>
        <w:tab/>
        <w:t>Duty on drivers</w:t>
      </w:r>
      <w:bookmarkEnd w:id="176"/>
    </w:p>
    <w:p w14:paraId="4544A952" w14:textId="77777777" w:rsidR="002F4531" w:rsidRDefault="002F4531">
      <w:pPr>
        <w:pStyle w:val="Subsection"/>
        <w:keepNext/>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 xml:space="preserve">and </w:t>
      </w:r>
      <w:r>
        <w:t>6.10.</w:t>
      </w:r>
    </w:p>
    <w:p w14:paraId="7620980F" w14:textId="77777777" w:rsidR="002F4531" w:rsidRDefault="002F4531">
      <w:pPr>
        <w:pStyle w:val="Penstart"/>
      </w:pPr>
      <w:r>
        <w:tab/>
        <w:t>Penalty: a fine of $10 000.</w:t>
      </w:r>
    </w:p>
    <w:p w14:paraId="5B767F85" w14:textId="77777777" w:rsidR="002F4531" w:rsidRDefault="002F4531">
      <w:pPr>
        <w:pStyle w:val="Footnotesection"/>
      </w:pPr>
      <w:r>
        <w:tab/>
        <w:t>[Regulation 120 amended: SL 2024/22 r. 14.]</w:t>
      </w:r>
    </w:p>
    <w:p w14:paraId="6C06E5C2" w14:textId="77777777" w:rsidR="002F4531" w:rsidRDefault="002F4531">
      <w:pPr>
        <w:pStyle w:val="Heading2"/>
      </w:pPr>
      <w:bookmarkStart w:id="177" w:name="_Toc231552911"/>
      <w:bookmarkStart w:id="178" w:name="_Toc231555640"/>
      <w:bookmarkStart w:id="179" w:name="_Toc231565598"/>
      <w:r>
        <w:rPr>
          <w:rStyle w:val="CharPartNo"/>
        </w:rPr>
        <w:lastRenderedPageBreak/>
        <w:t>Part 7</w:t>
      </w:r>
      <w:r>
        <w:rPr>
          <w:rStyle w:val="CharDivNo"/>
        </w:rPr>
        <w:t> </w:t>
      </w:r>
      <w:r>
        <w:t>—</w:t>
      </w:r>
      <w:r>
        <w:rPr>
          <w:rStyle w:val="CharDivText"/>
        </w:rPr>
        <w:t> </w:t>
      </w:r>
      <w:r>
        <w:rPr>
          <w:rStyle w:val="CharPartText"/>
        </w:rPr>
        <w:t>Transport operations relating to certain dangerous goods and nominally empty storage vessels</w:t>
      </w:r>
      <w:bookmarkEnd w:id="177"/>
      <w:bookmarkEnd w:id="178"/>
      <w:bookmarkEnd w:id="179"/>
    </w:p>
    <w:p w14:paraId="5FA93883" w14:textId="77777777" w:rsidR="002F4531" w:rsidRDefault="002F4531">
      <w:pPr>
        <w:pStyle w:val="Footnoteheading"/>
      </w:pPr>
      <w:r>
        <w:tab/>
        <w:t>[Heading inserted: Gazette 11 Jul 2017 p. 3825; amended: SL 2020/193 r. 15.]</w:t>
      </w:r>
    </w:p>
    <w:p w14:paraId="79E9EF4D" w14:textId="77777777" w:rsidR="002F4531" w:rsidRDefault="002F4531">
      <w:pPr>
        <w:pStyle w:val="Heading5"/>
      </w:pPr>
      <w:bookmarkStart w:id="180" w:name="_Toc231565599"/>
      <w:r>
        <w:rPr>
          <w:rStyle w:val="CharSectno"/>
        </w:rPr>
        <w:t>120A</w:t>
      </w:r>
      <w:r>
        <w:t>.</w:t>
      </w:r>
      <w:r>
        <w:tab/>
        <w:t>Term used: nominally empty storage vessels</w:t>
      </w:r>
      <w:bookmarkEnd w:id="180"/>
    </w:p>
    <w:p w14:paraId="1E8E4487" w14:textId="77777777" w:rsidR="002F4531" w:rsidRDefault="002F4531">
      <w:pPr>
        <w:pStyle w:val="Subsection"/>
      </w:pPr>
      <w:r>
        <w:tab/>
      </w:r>
      <w:r>
        <w:tab/>
        <w:t>In this Part —</w:t>
      </w:r>
    </w:p>
    <w:p w14:paraId="52E7A3B7" w14:textId="77777777" w:rsidR="002F4531" w:rsidRDefault="002F4531">
      <w:pPr>
        <w:pStyle w:val="Defstart"/>
      </w:pPr>
      <w:r>
        <w:tab/>
      </w:r>
      <w:r>
        <w:rPr>
          <w:rStyle w:val="CharDefText"/>
        </w:rPr>
        <w:t>nominally empty storage vessels</w:t>
      </w:r>
      <w:r>
        <w:t xml:space="preserve"> means nominally empty tanks or hoppers described in the ADG Code section 7.2.7.1.</w:t>
      </w:r>
    </w:p>
    <w:p w14:paraId="1B8097EC" w14:textId="77777777" w:rsidR="002F4531" w:rsidRDefault="002F4531">
      <w:pPr>
        <w:pStyle w:val="Footnotesection"/>
      </w:pPr>
      <w:r>
        <w:tab/>
        <w:t>[Regulation 120A inserted: SL 2020/193 r. 16.]</w:t>
      </w:r>
    </w:p>
    <w:p w14:paraId="2F50F68D" w14:textId="77777777" w:rsidR="002F4531" w:rsidRDefault="002F4531">
      <w:pPr>
        <w:pStyle w:val="Heading5"/>
        <w:spacing w:before="160"/>
        <w:rPr>
          <w:color w:val="000000"/>
        </w:rPr>
      </w:pPr>
      <w:bookmarkStart w:id="181" w:name="_Toc231565600"/>
      <w:r>
        <w:rPr>
          <w:rStyle w:val="CharSectno"/>
          <w:color w:val="000000"/>
        </w:rPr>
        <w:t>121</w:t>
      </w:r>
      <w:r>
        <w:rPr>
          <w:color w:val="000000"/>
        </w:rPr>
        <w:t>.</w:t>
      </w:r>
      <w:r>
        <w:rPr>
          <w:color w:val="000000"/>
        </w:rPr>
        <w:tab/>
        <w:t>Application of Part</w:t>
      </w:r>
      <w:bookmarkEnd w:id="181"/>
    </w:p>
    <w:p w14:paraId="500F5371" w14:textId="77777777" w:rsidR="002F4531" w:rsidRDefault="002F4531">
      <w:pPr>
        <w:pStyle w:val="Subsection"/>
        <w:spacing w:before="120"/>
      </w:pPr>
      <w:r>
        <w:tab/>
        <w:t>(1)</w:t>
      </w:r>
      <w:r>
        <w:tab/>
        <w:t xml:space="preserve">This Part applies to the transport of the following dangerous goods — </w:t>
      </w:r>
    </w:p>
    <w:p w14:paraId="7700F62E" w14:textId="77777777" w:rsidR="002F4531" w:rsidRDefault="002F4531">
      <w:pPr>
        <w:pStyle w:val="Indenta"/>
        <w:spacing w:before="60"/>
      </w:pPr>
      <w:r>
        <w:tab/>
        <w:t>(a)</w:t>
      </w:r>
      <w:r>
        <w:tab/>
        <w:t>gases of UN Class 2;</w:t>
      </w:r>
    </w:p>
    <w:p w14:paraId="7AF144A2" w14:textId="77777777" w:rsidR="002F4531" w:rsidRDefault="002F4531">
      <w:pPr>
        <w:pStyle w:val="Indenta"/>
        <w:spacing w:before="60"/>
      </w:pPr>
      <w:r>
        <w:tab/>
        <w:t>(b)</w:t>
      </w:r>
      <w:r>
        <w:tab/>
        <w:t>self</w:t>
      </w:r>
      <w:r>
        <w:noBreakHyphen/>
        <w:t>reactive substances of UN Division 4.1;</w:t>
      </w:r>
    </w:p>
    <w:p w14:paraId="14E2F9DC" w14:textId="77777777" w:rsidR="002F4531" w:rsidRDefault="002F4531">
      <w:pPr>
        <w:pStyle w:val="Indenta"/>
        <w:spacing w:before="60"/>
      </w:pPr>
      <w:r>
        <w:tab/>
        <w:t>(c)</w:t>
      </w:r>
      <w:r>
        <w:tab/>
        <w:t>organic peroxides of UN Division 5.2;</w:t>
      </w:r>
    </w:p>
    <w:p w14:paraId="62981BE6" w14:textId="77777777" w:rsidR="002F4531" w:rsidRDefault="002F4531">
      <w:pPr>
        <w:pStyle w:val="Indenta"/>
        <w:spacing w:before="60"/>
        <w:rPr>
          <w:color w:val="000000"/>
        </w:rPr>
      </w:pPr>
      <w:r>
        <w:rPr>
          <w:color w:val="000000"/>
        </w:rPr>
        <w:tab/>
        <w:t>(d)</w:t>
      </w:r>
      <w:r>
        <w:rPr>
          <w:color w:val="000000"/>
        </w:rPr>
        <w:tab/>
        <w:t xml:space="preserve">other substances for which — </w:t>
      </w:r>
    </w:p>
    <w:p w14:paraId="0073427E" w14:textId="77777777" w:rsidR="002F4531" w:rsidRDefault="002F4531">
      <w:pPr>
        <w:pStyle w:val="Indenti"/>
        <w:spacing w:before="60"/>
      </w:pPr>
      <w:r>
        <w:tab/>
        <w:t>(i)</w:t>
      </w:r>
      <w:r>
        <w:tab/>
        <w:t>the proper shipping name contains the word “STABILIZED”; and</w:t>
      </w:r>
    </w:p>
    <w:p w14:paraId="60CA7985" w14:textId="77777777" w:rsidR="002F4531" w:rsidRDefault="002F4531">
      <w:pPr>
        <w:pStyle w:val="Indenti"/>
        <w:spacing w:before="60"/>
      </w:pPr>
      <w:r>
        <w:tab/>
        <w:t>(ii)</w:t>
      </w:r>
      <w:r>
        <w:tab/>
        <w:t>the self</w:t>
      </w:r>
      <w:r>
        <w:noBreakHyphen/>
        <w:t>accelerating decomposition temperature, as presented for transport in a packaging is 50°C or lower;</w:t>
      </w:r>
    </w:p>
    <w:p w14:paraId="52A4C16D" w14:textId="77777777" w:rsidR="002F4531" w:rsidRDefault="002F4531">
      <w:pPr>
        <w:pStyle w:val="Indenta"/>
        <w:spacing w:before="60"/>
      </w:pPr>
      <w:r>
        <w:tab/>
        <w:t>(e)</w:t>
      </w:r>
      <w:r>
        <w:tab/>
        <w:t>toxic substances of UN Division 6.1 or that have a Subsidiary Hazard of 6.1;</w:t>
      </w:r>
    </w:p>
    <w:p w14:paraId="159D5D4C" w14:textId="77777777" w:rsidR="002F4531" w:rsidRDefault="002F4531">
      <w:pPr>
        <w:pStyle w:val="Indenta"/>
      </w:pPr>
      <w:r>
        <w:tab/>
        <w:t>(f)</w:t>
      </w:r>
      <w:r>
        <w:tab/>
        <w:t>dangerous when wet substances of UN Division 4.3.</w:t>
      </w:r>
    </w:p>
    <w:p w14:paraId="5110F943" w14:textId="77777777" w:rsidR="002F4531" w:rsidRDefault="002F4531">
      <w:pPr>
        <w:pStyle w:val="Subsection"/>
        <w:keepNext/>
      </w:pPr>
      <w:r>
        <w:tab/>
        <w:t>(2)</w:t>
      </w:r>
      <w:r>
        <w:tab/>
        <w:t>This Part also applies to the transport of nominally empty storage vessels.</w:t>
      </w:r>
    </w:p>
    <w:p w14:paraId="13375237" w14:textId="77777777" w:rsidR="002F4531" w:rsidRDefault="002F4531">
      <w:pPr>
        <w:pStyle w:val="Footnotesection"/>
      </w:pPr>
      <w:r>
        <w:tab/>
        <w:t>[Regulation 121 amended: Gazette 11 Jul 2017 p. 3825</w:t>
      </w:r>
      <w:r>
        <w:noBreakHyphen/>
        <w:t>6; 31 Aug 2018 p. 3047; SL 2020/193 r. 17.]</w:t>
      </w:r>
    </w:p>
    <w:p w14:paraId="4C59B769" w14:textId="77777777" w:rsidR="002F4531" w:rsidRDefault="002F4531">
      <w:pPr>
        <w:pStyle w:val="Heading5"/>
        <w:spacing w:before="160"/>
        <w:rPr>
          <w:color w:val="000000"/>
        </w:rPr>
      </w:pPr>
      <w:bookmarkStart w:id="182" w:name="_Toc231565601"/>
      <w:r>
        <w:rPr>
          <w:rStyle w:val="CharSectno"/>
          <w:color w:val="000000"/>
        </w:rPr>
        <w:lastRenderedPageBreak/>
        <w:t>122</w:t>
      </w:r>
      <w:r>
        <w:rPr>
          <w:color w:val="000000"/>
        </w:rPr>
        <w:t>.</w:t>
      </w:r>
      <w:r>
        <w:rPr>
          <w:color w:val="000000"/>
        </w:rPr>
        <w:tab/>
        <w:t>Duty on consignors</w:t>
      </w:r>
      <w:bookmarkEnd w:id="182"/>
    </w:p>
    <w:p w14:paraId="28DE1029" w14:textId="77777777" w:rsidR="002F4531" w:rsidRDefault="002F4531">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14:paraId="6A1EC6A4" w14:textId="77777777" w:rsidR="002F4531" w:rsidRDefault="002F4531">
      <w:pPr>
        <w:pStyle w:val="Penstart"/>
      </w:pPr>
      <w:r>
        <w:tab/>
        <w:t>Penalty for this subregulation: a fine of $5 000.</w:t>
      </w:r>
    </w:p>
    <w:p w14:paraId="39B761F0" w14:textId="77777777" w:rsidR="002F4531" w:rsidRDefault="002F4531">
      <w:pPr>
        <w:pStyle w:val="Subsection"/>
      </w:pPr>
      <w:r>
        <w:tab/>
        <w:t>(2)</w:t>
      </w:r>
      <w:r>
        <w:tab/>
        <w:t>A person must not consign nominally empty storage vessels for transport if the person knows, or ought reasonably to know, that the storage vessels are not loaded or stowed, or cannot be transported or unloaded, in accordance with the ADG Code Chapter 7.2.</w:t>
      </w:r>
    </w:p>
    <w:p w14:paraId="4B34FE4B" w14:textId="77777777" w:rsidR="002F4531" w:rsidRDefault="002F4531">
      <w:pPr>
        <w:pStyle w:val="Penstart"/>
      </w:pPr>
      <w:r>
        <w:tab/>
        <w:t>Penalty for this subregulation: a fine of $5 000.</w:t>
      </w:r>
    </w:p>
    <w:p w14:paraId="4B0C4F5F" w14:textId="77777777" w:rsidR="002F4531" w:rsidRDefault="002F4531">
      <w:pPr>
        <w:pStyle w:val="Footnotesection"/>
      </w:pPr>
      <w:r>
        <w:tab/>
        <w:t>[Regulation 122 amended: Gazette 11 Jul 2017 p. 3826; SL 2020/193 r. 18.]</w:t>
      </w:r>
    </w:p>
    <w:p w14:paraId="324DDE55" w14:textId="77777777" w:rsidR="002F4531" w:rsidRDefault="002F4531">
      <w:pPr>
        <w:pStyle w:val="Heading5"/>
        <w:spacing w:before="160"/>
        <w:rPr>
          <w:color w:val="000000"/>
        </w:rPr>
      </w:pPr>
      <w:bookmarkStart w:id="183" w:name="_Toc231565602"/>
      <w:r>
        <w:rPr>
          <w:rStyle w:val="CharSectno"/>
          <w:color w:val="000000"/>
        </w:rPr>
        <w:t>123</w:t>
      </w:r>
      <w:r>
        <w:rPr>
          <w:color w:val="000000"/>
        </w:rPr>
        <w:t>.</w:t>
      </w:r>
      <w:r>
        <w:rPr>
          <w:color w:val="000000"/>
        </w:rPr>
        <w:tab/>
        <w:t>Duty on loaders</w:t>
      </w:r>
      <w:bookmarkEnd w:id="183"/>
    </w:p>
    <w:p w14:paraId="70572F27" w14:textId="77777777" w:rsidR="002F4531" w:rsidRDefault="002F4531">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14:paraId="5BB8E7EC" w14:textId="77777777" w:rsidR="002F4531" w:rsidRDefault="002F4531">
      <w:pPr>
        <w:pStyle w:val="Penstart"/>
      </w:pPr>
      <w:r>
        <w:tab/>
        <w:t>Penalty for this subregulation: a fine of $5 000.</w:t>
      </w:r>
    </w:p>
    <w:p w14:paraId="5FA63335" w14:textId="77777777" w:rsidR="002F4531" w:rsidRDefault="002F4531">
      <w:pPr>
        <w:pStyle w:val="Subsection"/>
      </w:pPr>
      <w:r>
        <w:tab/>
        <w:t>(2)</w:t>
      </w:r>
      <w:r>
        <w:tab/>
        <w:t>A person must not load nominally empty storage vessels on to a vehicle for transport otherwise than in accordance with the ADG Code Chapter 7.2.</w:t>
      </w:r>
    </w:p>
    <w:p w14:paraId="0607565E" w14:textId="77777777" w:rsidR="002F4531" w:rsidRDefault="002F4531">
      <w:pPr>
        <w:pStyle w:val="Penstart"/>
      </w:pPr>
      <w:r>
        <w:tab/>
        <w:t>Penalty for this subregulation: a fine of $5 000.</w:t>
      </w:r>
    </w:p>
    <w:p w14:paraId="62890D04" w14:textId="77777777" w:rsidR="002F4531" w:rsidRDefault="002F4531">
      <w:pPr>
        <w:pStyle w:val="Footnotesection"/>
        <w:spacing w:before="80"/>
        <w:ind w:left="890" w:hanging="890"/>
        <w:rPr>
          <w:color w:val="000000"/>
        </w:rPr>
      </w:pPr>
      <w:r>
        <w:tab/>
        <w:t>[Regulation 123 amended: Gazette 22 Jun 2010 p. 2730; 11 Jul 2017 p. 3826; SL 2020/193 r. 19.]</w:t>
      </w:r>
    </w:p>
    <w:p w14:paraId="3EC54D7C" w14:textId="77777777" w:rsidR="002F4531" w:rsidRDefault="002F4531">
      <w:pPr>
        <w:pStyle w:val="Heading5"/>
        <w:rPr>
          <w:color w:val="000000"/>
        </w:rPr>
      </w:pPr>
      <w:bookmarkStart w:id="184" w:name="_Toc231565603"/>
      <w:r>
        <w:rPr>
          <w:rStyle w:val="CharSectno"/>
          <w:color w:val="000000"/>
        </w:rPr>
        <w:t>124</w:t>
      </w:r>
      <w:r>
        <w:rPr>
          <w:color w:val="000000"/>
        </w:rPr>
        <w:t>.</w:t>
      </w:r>
      <w:r>
        <w:rPr>
          <w:color w:val="000000"/>
        </w:rPr>
        <w:tab/>
        <w:t>Duty on prime contractors and rail operators</w:t>
      </w:r>
      <w:bookmarkEnd w:id="184"/>
    </w:p>
    <w:p w14:paraId="323A71A1" w14:textId="77777777" w:rsidR="002F4531" w:rsidRDefault="002F4531">
      <w:pPr>
        <w:pStyle w:val="Subsection"/>
        <w:rPr>
          <w:color w:val="000000"/>
        </w:rPr>
      </w:pPr>
      <w:r>
        <w:tab/>
        <w:t>(1)</w:t>
      </w:r>
      <w:r>
        <w:tab/>
        <w:t>A prime</w:t>
      </w:r>
      <w:r>
        <w:rPr>
          <w:color w:val="3366FF"/>
        </w:rPr>
        <w:t xml:space="preserve"> </w:t>
      </w:r>
      <w:r>
        <w:rPr>
          <w:color w:val="000000"/>
        </w:rPr>
        <w:t xml:space="preserve">contractor or rail operator must not transport dangerous goods to which this Part applies if the prime contractor or rail </w:t>
      </w:r>
      <w:r>
        <w:rPr>
          <w:color w:val="000000"/>
        </w:rPr>
        <w:lastRenderedPageBreak/>
        <w:t>operator knows, or ought reasonably to know, that the transport does not comply with the ADG Code Chapter 7.1.</w:t>
      </w:r>
    </w:p>
    <w:p w14:paraId="0725F054" w14:textId="77777777" w:rsidR="002F4531" w:rsidRDefault="002F4531">
      <w:pPr>
        <w:pStyle w:val="Penstart"/>
      </w:pPr>
      <w:r>
        <w:tab/>
        <w:t>Penalty for this subregulation: a fine of $5 000.</w:t>
      </w:r>
    </w:p>
    <w:p w14:paraId="55817AE4" w14:textId="77777777" w:rsidR="002F4531" w:rsidRDefault="002F4531">
      <w:pPr>
        <w:pStyle w:val="Subsection"/>
      </w:pPr>
      <w:r>
        <w:tab/>
        <w:t>(2)</w:t>
      </w:r>
      <w:r>
        <w:tab/>
        <w:t>A prime contractor or rail operator must not transport nominally empty storage vessels if the prime contractor or rail operator knows, or ought reasonably to know, that the transport does not comply with the ADG Code Chapter 7.2.</w:t>
      </w:r>
    </w:p>
    <w:p w14:paraId="63545564" w14:textId="77777777" w:rsidR="002F4531" w:rsidRDefault="002F4531">
      <w:pPr>
        <w:pStyle w:val="Penstart"/>
      </w:pPr>
      <w:r>
        <w:tab/>
        <w:t>Penalty for this subregulation: a fine of $5 000.</w:t>
      </w:r>
    </w:p>
    <w:p w14:paraId="355CD1FE" w14:textId="77777777" w:rsidR="002F4531" w:rsidRDefault="002F4531">
      <w:pPr>
        <w:pStyle w:val="Footnotesection"/>
        <w:spacing w:before="80"/>
        <w:ind w:left="890" w:hanging="890"/>
        <w:rPr>
          <w:color w:val="000000"/>
        </w:rPr>
      </w:pPr>
      <w:r>
        <w:tab/>
        <w:t>[Regulation 124 amended: Gazette 11 Jul 2017 p. 3827; SL 2020/193 r. 20.]</w:t>
      </w:r>
    </w:p>
    <w:p w14:paraId="44F0CFFF" w14:textId="77777777" w:rsidR="002F4531" w:rsidRDefault="002F4531">
      <w:pPr>
        <w:pStyle w:val="Heading5"/>
        <w:rPr>
          <w:color w:val="000000"/>
        </w:rPr>
      </w:pPr>
      <w:bookmarkStart w:id="185" w:name="_Toc231565604"/>
      <w:r>
        <w:rPr>
          <w:rStyle w:val="CharSectno"/>
          <w:color w:val="000000"/>
        </w:rPr>
        <w:t>125</w:t>
      </w:r>
      <w:r>
        <w:rPr>
          <w:color w:val="000000"/>
        </w:rPr>
        <w:t>.</w:t>
      </w:r>
      <w:r>
        <w:rPr>
          <w:color w:val="000000"/>
        </w:rPr>
        <w:tab/>
        <w:t>Duty on drivers</w:t>
      </w:r>
      <w:bookmarkEnd w:id="185"/>
    </w:p>
    <w:p w14:paraId="6568317E" w14:textId="77777777" w:rsidR="002F4531" w:rsidRDefault="002F4531">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14:paraId="693F9007" w14:textId="77777777" w:rsidR="002F4531" w:rsidRDefault="002F4531">
      <w:pPr>
        <w:pStyle w:val="Penstart"/>
      </w:pPr>
      <w:r>
        <w:tab/>
        <w:t>Penalty for this subregulation: a fine of $3 000.</w:t>
      </w:r>
    </w:p>
    <w:p w14:paraId="468553E7" w14:textId="77777777" w:rsidR="002F4531" w:rsidRDefault="002F4531">
      <w:pPr>
        <w:pStyle w:val="Subsection"/>
      </w:pPr>
      <w:r>
        <w:tab/>
        <w:t>(2)</w:t>
      </w:r>
      <w:r>
        <w:tab/>
        <w:t>A person must not drive a road vehicle transporting nominally empty storage vessels if the person knows, or ought reasonably to know, that the storage vessels are not being transported in accordance with the ADG Code Chapter 7.2.</w:t>
      </w:r>
    </w:p>
    <w:p w14:paraId="03F0AC53" w14:textId="77777777" w:rsidR="002F4531" w:rsidRDefault="002F4531">
      <w:pPr>
        <w:pStyle w:val="Penstart"/>
      </w:pPr>
      <w:r>
        <w:tab/>
        <w:t>Penalty for this subregulation: a fine of $3 000.</w:t>
      </w:r>
    </w:p>
    <w:p w14:paraId="430F92BE" w14:textId="77777777" w:rsidR="002F4531" w:rsidRDefault="002F4531">
      <w:pPr>
        <w:pStyle w:val="Footnotesection"/>
        <w:spacing w:before="80"/>
        <w:ind w:left="890" w:hanging="890"/>
        <w:rPr>
          <w:color w:val="000000"/>
        </w:rPr>
      </w:pPr>
      <w:r>
        <w:tab/>
        <w:t>[Regulation 125 amended: Gazette 11 Jul 2017 p. 3827; SL 2020/193 r. 21.]</w:t>
      </w:r>
    </w:p>
    <w:p w14:paraId="477D4B67" w14:textId="77777777" w:rsidR="002F4531" w:rsidRDefault="002F4531">
      <w:pPr>
        <w:pStyle w:val="Heading2"/>
      </w:pPr>
      <w:bookmarkStart w:id="186" w:name="_Toc231552918"/>
      <w:bookmarkStart w:id="187" w:name="_Toc231555647"/>
      <w:bookmarkStart w:id="188" w:name="_Toc231565605"/>
      <w:r>
        <w:rPr>
          <w:rStyle w:val="CharPartNo"/>
        </w:rPr>
        <w:lastRenderedPageBreak/>
        <w:t>Part 8</w:t>
      </w:r>
      <w:r>
        <w:rPr>
          <w:b w:val="0"/>
        </w:rPr>
        <w:t> </w:t>
      </w:r>
      <w:r>
        <w:t>—</w:t>
      </w:r>
      <w:r>
        <w:rPr>
          <w:b w:val="0"/>
        </w:rPr>
        <w:t> </w:t>
      </w:r>
      <w:r>
        <w:rPr>
          <w:rStyle w:val="CharPartText"/>
        </w:rPr>
        <w:t>Stowage and restraint</w:t>
      </w:r>
      <w:bookmarkEnd w:id="186"/>
      <w:bookmarkEnd w:id="187"/>
      <w:bookmarkEnd w:id="188"/>
    </w:p>
    <w:p w14:paraId="2CC29A17" w14:textId="77777777" w:rsidR="002F4531" w:rsidRDefault="002F4531">
      <w:pPr>
        <w:pStyle w:val="Footnoteheading"/>
      </w:pPr>
      <w:r>
        <w:tab/>
        <w:t>[Heading inserted: Gazette 22 Jun 2010 p. 2730.]</w:t>
      </w:r>
    </w:p>
    <w:p w14:paraId="409E3EDE" w14:textId="77777777" w:rsidR="002F4531" w:rsidRDefault="002F4531">
      <w:pPr>
        <w:pStyle w:val="Heading5"/>
        <w:spacing w:before="180"/>
      </w:pPr>
      <w:bookmarkStart w:id="189" w:name="_Toc231565606"/>
      <w:r>
        <w:rPr>
          <w:rStyle w:val="CharSectno"/>
        </w:rPr>
        <w:t>126</w:t>
      </w:r>
      <w:r>
        <w:t>.</w:t>
      </w:r>
      <w:r>
        <w:tab/>
        <w:t>Duty on consignors</w:t>
      </w:r>
      <w:bookmarkEnd w:id="189"/>
    </w:p>
    <w:p w14:paraId="11DEB4AD" w14:textId="77777777" w:rsidR="002F4531" w:rsidRDefault="002F4531">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14:paraId="27C60526" w14:textId="77777777" w:rsidR="002F4531" w:rsidRDefault="002F4531">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14:paraId="72C05466" w14:textId="77777777" w:rsidR="002F4531" w:rsidRDefault="002F4531">
      <w:pPr>
        <w:pStyle w:val="Penstart"/>
      </w:pPr>
      <w:r>
        <w:tab/>
        <w:t>Penalty: a fine of $5 000.</w:t>
      </w:r>
    </w:p>
    <w:p w14:paraId="5772C5D7" w14:textId="77777777" w:rsidR="002F4531" w:rsidRDefault="002F4531">
      <w:pPr>
        <w:pStyle w:val="Footnotesection"/>
      </w:pPr>
      <w:r>
        <w:tab/>
        <w:t>[Regulation 126 inserted: Gazette 22 Jun 2010 p. 2730</w:t>
      </w:r>
      <w:r>
        <w:noBreakHyphen/>
        <w:t>1; amended: Gazette 13 Jun 2014 p. 1937.]</w:t>
      </w:r>
    </w:p>
    <w:p w14:paraId="691C9B73" w14:textId="77777777" w:rsidR="002F4531" w:rsidRDefault="002F4531">
      <w:pPr>
        <w:pStyle w:val="Heading5"/>
        <w:spacing w:before="180"/>
      </w:pPr>
      <w:bookmarkStart w:id="190" w:name="_Toc231565607"/>
      <w:r>
        <w:rPr>
          <w:rStyle w:val="CharSectno"/>
        </w:rPr>
        <w:t>127</w:t>
      </w:r>
      <w:r>
        <w:t>.</w:t>
      </w:r>
      <w:r>
        <w:tab/>
        <w:t>Duty on loaders</w:t>
      </w:r>
      <w:bookmarkEnd w:id="190"/>
    </w:p>
    <w:p w14:paraId="09847C86" w14:textId="77777777" w:rsidR="002F4531" w:rsidRDefault="002F4531">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14:paraId="3AA9C9D1" w14:textId="77777777" w:rsidR="002F4531" w:rsidRDefault="002F4531">
      <w:pPr>
        <w:pStyle w:val="Subsection"/>
      </w:pPr>
      <w:r>
        <w:tab/>
        <w:t>(2)</w:t>
      </w:r>
      <w:r>
        <w:tab/>
        <w:t>A person who loads for transport in or on a vehicle dangerous goods that are in a cargo transport unit must ensure that the cargo transport unit is restrained in accordance with the ADG Code Chapter 8.2.</w:t>
      </w:r>
    </w:p>
    <w:p w14:paraId="1EB0260D" w14:textId="77777777" w:rsidR="002F4531" w:rsidRDefault="002F4531">
      <w:pPr>
        <w:pStyle w:val="Penstart"/>
      </w:pPr>
      <w:r>
        <w:tab/>
        <w:t>Penalty: a fine of $3 000.</w:t>
      </w:r>
    </w:p>
    <w:p w14:paraId="66B0935E" w14:textId="77777777" w:rsidR="002F4531" w:rsidRDefault="002F4531">
      <w:pPr>
        <w:pStyle w:val="Footnotesection"/>
      </w:pPr>
      <w:r>
        <w:tab/>
        <w:t>[Regulation 127 inserted: Gazette 22 Jun 2010 p. 2731; amended: Gazette 13 Jun 2014 p. 1938.]</w:t>
      </w:r>
    </w:p>
    <w:p w14:paraId="1F126467" w14:textId="77777777" w:rsidR="002F4531" w:rsidRDefault="002F4531">
      <w:pPr>
        <w:pStyle w:val="Heading5"/>
        <w:keepLines w:val="0"/>
        <w:spacing w:before="180"/>
      </w:pPr>
      <w:bookmarkStart w:id="191" w:name="_Toc231565608"/>
      <w:r>
        <w:rPr>
          <w:rStyle w:val="CharSectno"/>
        </w:rPr>
        <w:lastRenderedPageBreak/>
        <w:t>128</w:t>
      </w:r>
      <w:r>
        <w:t>.</w:t>
      </w:r>
      <w:r>
        <w:tab/>
        <w:t>Duty on prime contractors and rail operators</w:t>
      </w:r>
      <w:bookmarkEnd w:id="191"/>
    </w:p>
    <w:p w14:paraId="1FA2826F" w14:textId="77777777" w:rsidR="002F4531" w:rsidRDefault="002F4531">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14:paraId="3872ACF3" w14:textId="77777777" w:rsidR="002F4531" w:rsidRDefault="002F4531">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14:paraId="2261AAD7" w14:textId="77777777" w:rsidR="002F4531" w:rsidRDefault="002F4531">
      <w:pPr>
        <w:pStyle w:val="Penstart"/>
      </w:pPr>
      <w:r>
        <w:tab/>
        <w:t>Penalty: a fine of $5 000.</w:t>
      </w:r>
    </w:p>
    <w:p w14:paraId="17E3B54D" w14:textId="77777777" w:rsidR="002F4531" w:rsidRDefault="002F4531">
      <w:pPr>
        <w:pStyle w:val="Footnotesection"/>
      </w:pPr>
      <w:r>
        <w:tab/>
        <w:t>[Regulation 128 inserted: Gazette 22 Jun 2010 p. 2731</w:t>
      </w:r>
      <w:r>
        <w:noBreakHyphen/>
        <w:t>2; amended: Gazette 13 Jun 2014 p. 1938.]</w:t>
      </w:r>
    </w:p>
    <w:p w14:paraId="15AF117C" w14:textId="77777777" w:rsidR="002F4531" w:rsidRDefault="002F4531">
      <w:pPr>
        <w:pStyle w:val="Heading5"/>
        <w:ind w:left="0" w:firstLine="0"/>
      </w:pPr>
      <w:bookmarkStart w:id="192" w:name="_Toc231565609"/>
      <w:r>
        <w:rPr>
          <w:rStyle w:val="CharSectno"/>
        </w:rPr>
        <w:t>129</w:t>
      </w:r>
      <w:r>
        <w:t>.</w:t>
      </w:r>
      <w:r>
        <w:tab/>
        <w:t>Duty on drivers</w:t>
      </w:r>
      <w:bookmarkEnd w:id="192"/>
    </w:p>
    <w:p w14:paraId="783E7299" w14:textId="77777777" w:rsidR="002F4531" w:rsidRDefault="002F4531">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14:paraId="0EBF4C66" w14:textId="77777777" w:rsidR="002F4531" w:rsidRDefault="002F4531">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14:paraId="5BE29F6C" w14:textId="77777777" w:rsidR="002F4531" w:rsidRDefault="002F4531">
      <w:pPr>
        <w:pStyle w:val="Penstart"/>
      </w:pPr>
      <w:r>
        <w:tab/>
        <w:t>Penalty: a fine of $3 000.</w:t>
      </w:r>
    </w:p>
    <w:p w14:paraId="200ADF2F" w14:textId="77777777" w:rsidR="002F4531" w:rsidRDefault="002F4531">
      <w:pPr>
        <w:pStyle w:val="Footnotesection"/>
      </w:pPr>
      <w:r>
        <w:tab/>
        <w:t>[Regulation 129 inserted: Gazette 22 Jun 2010 p. 2732; amended: Gazette 13 Jun 2014 p. 1938.]</w:t>
      </w:r>
    </w:p>
    <w:p w14:paraId="5C20C598" w14:textId="77777777" w:rsidR="002F4531" w:rsidRDefault="002F4531">
      <w:pPr>
        <w:pStyle w:val="Heading2"/>
      </w:pPr>
      <w:bookmarkStart w:id="193" w:name="_Toc231552923"/>
      <w:bookmarkStart w:id="194" w:name="_Toc231555652"/>
      <w:bookmarkStart w:id="195" w:name="_Toc231565610"/>
      <w:r>
        <w:rPr>
          <w:rStyle w:val="CharPartNo"/>
        </w:rPr>
        <w:lastRenderedPageBreak/>
        <w:t>Part 9</w:t>
      </w:r>
      <w:r>
        <w:rPr>
          <w:rStyle w:val="CharDivNo"/>
        </w:rPr>
        <w:t> </w:t>
      </w:r>
      <w:r>
        <w:t>—</w:t>
      </w:r>
      <w:r>
        <w:rPr>
          <w:rStyle w:val="CharDivText"/>
        </w:rPr>
        <w:t> </w:t>
      </w:r>
      <w:r>
        <w:rPr>
          <w:rStyle w:val="CharPartText"/>
        </w:rPr>
        <w:t>Segregation</w:t>
      </w:r>
      <w:bookmarkEnd w:id="193"/>
      <w:bookmarkEnd w:id="194"/>
      <w:bookmarkEnd w:id="195"/>
    </w:p>
    <w:p w14:paraId="704948E9" w14:textId="77777777" w:rsidR="002F4531" w:rsidRDefault="002F4531">
      <w:pPr>
        <w:pStyle w:val="Heading5"/>
      </w:pPr>
      <w:bookmarkStart w:id="196" w:name="_Toc231565611"/>
      <w:r>
        <w:rPr>
          <w:rStyle w:val="CharSectno"/>
        </w:rPr>
        <w:t>130</w:t>
      </w:r>
      <w:r>
        <w:t>.</w:t>
      </w:r>
      <w:r>
        <w:tab/>
        <w:t>Application of Part</w:t>
      </w:r>
      <w:bookmarkEnd w:id="196"/>
    </w:p>
    <w:p w14:paraId="467EF3AD" w14:textId="77777777" w:rsidR="002F4531" w:rsidRDefault="002F4531">
      <w:pPr>
        <w:pStyle w:val="Subsection"/>
      </w:pPr>
      <w:r>
        <w:tab/>
        <w:t>(1)</w:t>
      </w:r>
      <w:r>
        <w:tab/>
        <w:t xml:space="preserve">This Part applies to — </w:t>
      </w:r>
    </w:p>
    <w:p w14:paraId="0F571662" w14:textId="77777777" w:rsidR="002F4531" w:rsidRDefault="002F4531">
      <w:pPr>
        <w:pStyle w:val="Indenta"/>
      </w:pPr>
      <w:r>
        <w:tab/>
        <w:t>(a)</w:t>
      </w:r>
      <w:r>
        <w:tab/>
        <w:t>the transport of a placard load; or</w:t>
      </w:r>
    </w:p>
    <w:p w14:paraId="1B025B9C" w14:textId="77777777" w:rsidR="002F4531" w:rsidRDefault="002F4531">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14:paraId="44813761" w14:textId="77777777" w:rsidR="002F4531" w:rsidRDefault="002F4531">
      <w:pPr>
        <w:pStyle w:val="Subsection"/>
      </w:pPr>
      <w:r>
        <w:tab/>
        <w:t>(2)</w:t>
      </w:r>
      <w:r>
        <w:tab/>
        <w:t>This Part does not apply to the transport of dangerous goods packed in limited quantities.</w:t>
      </w:r>
    </w:p>
    <w:p w14:paraId="2C36578F" w14:textId="77777777" w:rsidR="002F4531" w:rsidRDefault="002F4531">
      <w:pPr>
        <w:pStyle w:val="Footnotesection"/>
      </w:pPr>
      <w:r>
        <w:tab/>
        <w:t>[Regulation 130 amended: Gazette 22 Jun 2010 p. 2732; 13 Jun 2014 p. 1939; 31 Aug 2018 p. 3047.]</w:t>
      </w:r>
    </w:p>
    <w:p w14:paraId="3BC9E230" w14:textId="77777777" w:rsidR="002F4531" w:rsidRDefault="002F4531">
      <w:pPr>
        <w:pStyle w:val="Heading5"/>
      </w:pPr>
      <w:bookmarkStart w:id="197" w:name="_Toc231565612"/>
      <w:r>
        <w:rPr>
          <w:rStyle w:val="CharSectno"/>
        </w:rPr>
        <w:t>131</w:t>
      </w:r>
      <w:r>
        <w:t>.</w:t>
      </w:r>
      <w:r>
        <w:tab/>
        <w:t>Exception for certain goods for driver’s personal use</w:t>
      </w:r>
      <w:bookmarkEnd w:id="197"/>
    </w:p>
    <w:p w14:paraId="4AF73217" w14:textId="77777777" w:rsidR="002F4531" w:rsidRDefault="002F4531">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14:paraId="0849705B" w14:textId="77777777" w:rsidR="002F4531" w:rsidRDefault="002F4531">
      <w:pPr>
        <w:pStyle w:val="Heading5"/>
      </w:pPr>
      <w:bookmarkStart w:id="198" w:name="_Toc231565613"/>
      <w:r>
        <w:rPr>
          <w:rStyle w:val="CharSectno"/>
        </w:rPr>
        <w:t>132</w:t>
      </w:r>
      <w:r>
        <w:t>.</w:t>
      </w:r>
      <w:r>
        <w:tab/>
        <w:t>Duty on consignors</w:t>
      </w:r>
      <w:bookmarkEnd w:id="198"/>
    </w:p>
    <w:p w14:paraId="0467F7ED" w14:textId="77777777" w:rsidR="002F4531" w:rsidRDefault="002F4531">
      <w:pPr>
        <w:pStyle w:val="Subsection"/>
      </w:pPr>
      <w:r>
        <w:tab/>
      </w:r>
      <w:r>
        <w:tab/>
        <w:t xml:space="preserve">A person must not consign dangerous goods for transport in or on a vehicle if the person knows, or ought reasonably to know, that — </w:t>
      </w:r>
    </w:p>
    <w:p w14:paraId="239F00A9" w14:textId="77777777" w:rsidR="002F4531" w:rsidRDefault="002F4531">
      <w:pPr>
        <w:pStyle w:val="Indenta"/>
      </w:pPr>
      <w:r>
        <w:tab/>
        <w:t>(a)</w:t>
      </w:r>
      <w:r>
        <w:tab/>
        <w:t>the vehicle is, in the same journey, transporting incompatible goods; and</w:t>
      </w:r>
    </w:p>
    <w:p w14:paraId="25E92AC3" w14:textId="77777777" w:rsidR="002F4531" w:rsidRDefault="002F4531">
      <w:pPr>
        <w:pStyle w:val="Indenta"/>
      </w:pPr>
      <w:r>
        <w:tab/>
        <w:t>(b)</w:t>
      </w:r>
      <w:r>
        <w:tab/>
        <w:t xml:space="preserve">the dangerous goods will not be segregated from the incompatible goods in accordance with — </w:t>
      </w:r>
    </w:p>
    <w:p w14:paraId="7D1A4CBC" w14:textId="77777777" w:rsidR="002F4531" w:rsidRDefault="002F4531">
      <w:pPr>
        <w:pStyle w:val="Indenti"/>
      </w:pPr>
      <w:r>
        <w:tab/>
        <w:t>(i)</w:t>
      </w:r>
      <w:r>
        <w:tab/>
        <w:t>the ADG Code Part 9; or</w:t>
      </w:r>
    </w:p>
    <w:p w14:paraId="74FEB697" w14:textId="77777777" w:rsidR="002F4531" w:rsidRDefault="002F4531">
      <w:pPr>
        <w:pStyle w:val="Indenti"/>
        <w:rPr>
          <w:bCs/>
          <w:iCs/>
          <w:color w:val="000000"/>
        </w:rPr>
      </w:pPr>
      <w:r>
        <w:rPr>
          <w:color w:val="3366FF"/>
        </w:rPr>
        <w:lastRenderedPageBreak/>
        <w:tab/>
      </w:r>
      <w:r>
        <w:rPr>
          <w:color w:val="000000"/>
        </w:rPr>
        <w:t>(ii)</w:t>
      </w:r>
      <w:r>
        <w:rPr>
          <w:color w:val="000000"/>
        </w:rPr>
        <w:tab/>
        <w:t>any determination made under regulation 18(a); or</w:t>
      </w:r>
    </w:p>
    <w:p w14:paraId="6AAFA714" w14:textId="77777777" w:rsidR="002F4531" w:rsidRDefault="002F4531">
      <w:pPr>
        <w:pStyle w:val="Indenti"/>
        <w:keepNext/>
        <w:rPr>
          <w:color w:val="000000"/>
        </w:rPr>
      </w:pPr>
      <w:r>
        <w:rPr>
          <w:color w:val="000000"/>
        </w:rPr>
        <w:tab/>
        <w:t>(iii)</w:t>
      </w:r>
      <w:r>
        <w:rPr>
          <w:color w:val="000000"/>
        </w:rPr>
        <w:tab/>
        <w:t>any approval given under regulation 138.</w:t>
      </w:r>
    </w:p>
    <w:p w14:paraId="6FA99D94" w14:textId="77777777" w:rsidR="002F4531" w:rsidRDefault="002F4531">
      <w:pPr>
        <w:pStyle w:val="Penstart"/>
      </w:pPr>
      <w:r>
        <w:tab/>
        <w:t>Penalty: a fine of $10 000.</w:t>
      </w:r>
    </w:p>
    <w:p w14:paraId="590F2582" w14:textId="77777777" w:rsidR="002F4531" w:rsidRDefault="002F4531">
      <w:pPr>
        <w:pStyle w:val="Heading5"/>
      </w:pPr>
      <w:bookmarkStart w:id="199" w:name="_Toc231565614"/>
      <w:r>
        <w:rPr>
          <w:rStyle w:val="CharSectno"/>
        </w:rPr>
        <w:t>133</w:t>
      </w:r>
      <w:r>
        <w:t>.</w:t>
      </w:r>
      <w:r>
        <w:tab/>
        <w:t>Duty on loaders</w:t>
      </w:r>
      <w:bookmarkEnd w:id="199"/>
    </w:p>
    <w:p w14:paraId="351ED80D" w14:textId="77777777" w:rsidR="002F4531" w:rsidRDefault="002F4531">
      <w:pPr>
        <w:pStyle w:val="Subsection"/>
      </w:pPr>
      <w:r>
        <w:tab/>
      </w:r>
      <w:r>
        <w:tab/>
        <w:t xml:space="preserve">A person must not load dangerous goods for transport in or on a vehicle if the person knows, or ought reasonably to know, that — </w:t>
      </w:r>
    </w:p>
    <w:p w14:paraId="7B532CCE" w14:textId="77777777" w:rsidR="002F4531" w:rsidRDefault="002F4531">
      <w:pPr>
        <w:pStyle w:val="Indenta"/>
      </w:pPr>
      <w:r>
        <w:tab/>
        <w:t>(a)</w:t>
      </w:r>
      <w:r>
        <w:tab/>
        <w:t>the vehicle is, in the same journey, transporting incompatible goods; and</w:t>
      </w:r>
    </w:p>
    <w:p w14:paraId="40EAE2FB" w14:textId="77777777" w:rsidR="002F4531" w:rsidRDefault="002F4531">
      <w:pPr>
        <w:pStyle w:val="Indenta"/>
      </w:pPr>
      <w:r>
        <w:tab/>
        <w:t>(b)</w:t>
      </w:r>
      <w:r>
        <w:tab/>
        <w:t xml:space="preserve">the dangerous goods will not be segregated from the incompatible goods in accordance with — </w:t>
      </w:r>
    </w:p>
    <w:p w14:paraId="0E1292AD" w14:textId="77777777" w:rsidR="002F4531" w:rsidRDefault="002F4531">
      <w:pPr>
        <w:pStyle w:val="Indenti"/>
      </w:pPr>
      <w:r>
        <w:tab/>
        <w:t>(i)</w:t>
      </w:r>
      <w:r>
        <w:tab/>
        <w:t>the ADG Code Part 9; or</w:t>
      </w:r>
    </w:p>
    <w:p w14:paraId="7991A201" w14:textId="77777777" w:rsidR="002F4531" w:rsidRDefault="002F4531">
      <w:pPr>
        <w:pStyle w:val="Indenti"/>
        <w:rPr>
          <w:bCs/>
          <w:i/>
          <w:iCs/>
          <w:color w:val="000000"/>
        </w:rPr>
      </w:pPr>
      <w:r>
        <w:rPr>
          <w:color w:val="3366FF"/>
        </w:rPr>
        <w:tab/>
      </w:r>
      <w:r>
        <w:rPr>
          <w:color w:val="000000"/>
        </w:rPr>
        <w:t>(ii)</w:t>
      </w:r>
      <w:r>
        <w:rPr>
          <w:color w:val="000000"/>
        </w:rPr>
        <w:tab/>
        <w:t>any determination made under regulation 18(a); or</w:t>
      </w:r>
    </w:p>
    <w:p w14:paraId="6300F22D" w14:textId="77777777" w:rsidR="002F4531" w:rsidRDefault="002F4531">
      <w:pPr>
        <w:pStyle w:val="Indenti"/>
        <w:rPr>
          <w:color w:val="000000"/>
        </w:rPr>
      </w:pPr>
      <w:r>
        <w:rPr>
          <w:color w:val="000000"/>
        </w:rPr>
        <w:tab/>
        <w:t>(iii)</w:t>
      </w:r>
      <w:r>
        <w:rPr>
          <w:color w:val="000000"/>
        </w:rPr>
        <w:tab/>
        <w:t>any approval given under regulation 138.</w:t>
      </w:r>
    </w:p>
    <w:p w14:paraId="3657A541" w14:textId="77777777" w:rsidR="002F4531" w:rsidRDefault="002F4531">
      <w:pPr>
        <w:pStyle w:val="Penstart"/>
      </w:pPr>
      <w:r>
        <w:tab/>
        <w:t>Penalty: a fine of $10 000.</w:t>
      </w:r>
    </w:p>
    <w:p w14:paraId="5B6B8095" w14:textId="77777777" w:rsidR="002F4531" w:rsidRDefault="002F4531">
      <w:pPr>
        <w:pStyle w:val="Heading5"/>
      </w:pPr>
      <w:bookmarkStart w:id="200" w:name="_Toc231565615"/>
      <w:r>
        <w:rPr>
          <w:rStyle w:val="CharSectno"/>
        </w:rPr>
        <w:t>134</w:t>
      </w:r>
      <w:r>
        <w:t>.</w:t>
      </w:r>
      <w:r>
        <w:tab/>
        <w:t>Duty on prime contractors</w:t>
      </w:r>
      <w:bookmarkEnd w:id="200"/>
    </w:p>
    <w:p w14:paraId="4630C964" w14:textId="77777777" w:rsidR="002F4531" w:rsidRDefault="002F4531">
      <w:pPr>
        <w:pStyle w:val="Subsection"/>
      </w:pPr>
      <w:r>
        <w:tab/>
      </w:r>
      <w:r>
        <w:tab/>
        <w:t xml:space="preserve">A prime contractor must not use a road vehicle to transport dangerous goods if the prime contractor knows, or ought reasonably to know, that — </w:t>
      </w:r>
    </w:p>
    <w:p w14:paraId="58AAE56E" w14:textId="77777777" w:rsidR="002F4531" w:rsidRDefault="002F4531">
      <w:pPr>
        <w:pStyle w:val="Indenta"/>
      </w:pPr>
      <w:r>
        <w:tab/>
        <w:t>(a)</w:t>
      </w:r>
      <w:r>
        <w:tab/>
        <w:t>the vehicle is, in the same journey, transporting incompatible goods; and</w:t>
      </w:r>
    </w:p>
    <w:p w14:paraId="2F30A094" w14:textId="77777777" w:rsidR="002F4531" w:rsidRDefault="002F4531">
      <w:pPr>
        <w:pStyle w:val="Indenta"/>
      </w:pPr>
      <w:r>
        <w:tab/>
        <w:t>(b)</w:t>
      </w:r>
      <w:r>
        <w:tab/>
        <w:t xml:space="preserve">the dangerous goods are not segregated from the incompatible goods in accordance with — </w:t>
      </w:r>
    </w:p>
    <w:p w14:paraId="778D0BA7" w14:textId="77777777" w:rsidR="002F4531" w:rsidRDefault="002F4531">
      <w:pPr>
        <w:pStyle w:val="Indenti"/>
      </w:pPr>
      <w:r>
        <w:tab/>
        <w:t>(i)</w:t>
      </w:r>
      <w:r>
        <w:tab/>
        <w:t>the ADG Code Part 9; or</w:t>
      </w:r>
    </w:p>
    <w:p w14:paraId="79050737"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50F2CB6E" w14:textId="77777777" w:rsidR="002F4531" w:rsidRDefault="002F4531">
      <w:pPr>
        <w:pStyle w:val="Indenti"/>
        <w:rPr>
          <w:color w:val="000000"/>
        </w:rPr>
      </w:pPr>
      <w:r>
        <w:rPr>
          <w:color w:val="000000"/>
        </w:rPr>
        <w:tab/>
        <w:t>(iii)</w:t>
      </w:r>
      <w:r>
        <w:rPr>
          <w:color w:val="000000"/>
        </w:rPr>
        <w:tab/>
        <w:t>any approval given under regulation 138.</w:t>
      </w:r>
    </w:p>
    <w:p w14:paraId="0D731DF2" w14:textId="77777777" w:rsidR="002F4531" w:rsidRDefault="002F4531">
      <w:pPr>
        <w:pStyle w:val="Penstart"/>
      </w:pPr>
      <w:r>
        <w:tab/>
        <w:t>Penalty: a fine of $10 000.</w:t>
      </w:r>
    </w:p>
    <w:p w14:paraId="14507E5F" w14:textId="77777777" w:rsidR="002F4531" w:rsidRDefault="002F4531">
      <w:pPr>
        <w:pStyle w:val="Heading5"/>
      </w:pPr>
      <w:bookmarkStart w:id="201" w:name="_Toc231565616"/>
      <w:r>
        <w:rPr>
          <w:rStyle w:val="CharSectno"/>
        </w:rPr>
        <w:lastRenderedPageBreak/>
        <w:t>135</w:t>
      </w:r>
      <w:r>
        <w:t>.</w:t>
      </w:r>
      <w:r>
        <w:tab/>
        <w:t>Duty on rail operators</w:t>
      </w:r>
      <w:bookmarkEnd w:id="201"/>
    </w:p>
    <w:p w14:paraId="6F0CB17D" w14:textId="77777777" w:rsidR="002F4531" w:rsidRDefault="002F4531">
      <w:pPr>
        <w:pStyle w:val="Subsection"/>
      </w:pPr>
      <w:r>
        <w:tab/>
      </w:r>
      <w:r>
        <w:tab/>
        <w:t xml:space="preserve">A rail operator must not use a train to transport dangerous goods if the rail operator knows, or ought reasonably to know, that — </w:t>
      </w:r>
    </w:p>
    <w:p w14:paraId="55020457" w14:textId="77777777" w:rsidR="002F4531" w:rsidRDefault="002F4531">
      <w:pPr>
        <w:pStyle w:val="Indenta"/>
      </w:pPr>
      <w:r>
        <w:tab/>
        <w:t>(a)</w:t>
      </w:r>
      <w:r>
        <w:tab/>
        <w:t>the train is, in the same journey, transporting incompatible goods; and</w:t>
      </w:r>
    </w:p>
    <w:p w14:paraId="496D683A" w14:textId="77777777" w:rsidR="002F4531" w:rsidRDefault="002F4531">
      <w:pPr>
        <w:pStyle w:val="Indenta"/>
      </w:pPr>
      <w:r>
        <w:tab/>
        <w:t>(b)</w:t>
      </w:r>
      <w:r>
        <w:tab/>
        <w:t xml:space="preserve">the dangerous goods are not segregated from the incompatible goods in accordance with — </w:t>
      </w:r>
    </w:p>
    <w:p w14:paraId="0544651F" w14:textId="77777777" w:rsidR="002F4531" w:rsidRDefault="002F4531">
      <w:pPr>
        <w:pStyle w:val="Indenti"/>
      </w:pPr>
      <w:r>
        <w:tab/>
        <w:t>(i)</w:t>
      </w:r>
      <w:r>
        <w:tab/>
        <w:t>the ADG Code Part 9; or</w:t>
      </w:r>
    </w:p>
    <w:p w14:paraId="2BE806E4"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7F5D2E3E" w14:textId="77777777" w:rsidR="002F4531" w:rsidRDefault="002F4531">
      <w:pPr>
        <w:pStyle w:val="Indenti"/>
        <w:rPr>
          <w:color w:val="000000"/>
        </w:rPr>
      </w:pPr>
      <w:r>
        <w:rPr>
          <w:color w:val="000000"/>
        </w:rPr>
        <w:tab/>
        <w:t>(iii)</w:t>
      </w:r>
      <w:r>
        <w:rPr>
          <w:color w:val="000000"/>
        </w:rPr>
        <w:tab/>
        <w:t>any approval given under regulation 138.</w:t>
      </w:r>
    </w:p>
    <w:p w14:paraId="34C4036D" w14:textId="77777777" w:rsidR="002F4531" w:rsidRDefault="002F4531">
      <w:pPr>
        <w:pStyle w:val="Penstart"/>
      </w:pPr>
      <w:r>
        <w:tab/>
        <w:t>Penalty: a fine of $10 000.</w:t>
      </w:r>
    </w:p>
    <w:p w14:paraId="5EC42CA9" w14:textId="77777777" w:rsidR="002F4531" w:rsidRDefault="002F4531">
      <w:pPr>
        <w:pStyle w:val="Heading5"/>
      </w:pPr>
      <w:bookmarkStart w:id="202" w:name="_Toc231565617"/>
      <w:r>
        <w:rPr>
          <w:rStyle w:val="CharSectno"/>
        </w:rPr>
        <w:t>136</w:t>
      </w:r>
      <w:r>
        <w:t>.</w:t>
      </w:r>
      <w:r>
        <w:tab/>
        <w:t>Duty on drivers</w:t>
      </w:r>
      <w:bookmarkEnd w:id="202"/>
    </w:p>
    <w:p w14:paraId="26F234D9" w14:textId="77777777" w:rsidR="002F4531" w:rsidRDefault="002F4531">
      <w:pPr>
        <w:pStyle w:val="Subsection"/>
      </w:pPr>
      <w:r>
        <w:tab/>
      </w:r>
      <w:r>
        <w:tab/>
        <w:t xml:space="preserve">A person must not drive a road vehicle transporting dangerous goods if the person knows, or ought reasonably to know, that — </w:t>
      </w:r>
    </w:p>
    <w:p w14:paraId="34E2406D" w14:textId="77777777" w:rsidR="002F4531" w:rsidRDefault="002F4531">
      <w:pPr>
        <w:pStyle w:val="Indenta"/>
      </w:pPr>
      <w:r>
        <w:tab/>
        <w:t>(a)</w:t>
      </w:r>
      <w:r>
        <w:tab/>
        <w:t>the road vehicle is, in the same journey, transporting incompatible goods; and</w:t>
      </w:r>
    </w:p>
    <w:p w14:paraId="66CE5609" w14:textId="77777777" w:rsidR="002F4531" w:rsidRDefault="002F4531">
      <w:pPr>
        <w:pStyle w:val="Indenta"/>
      </w:pPr>
      <w:r>
        <w:tab/>
        <w:t>(b)</w:t>
      </w:r>
      <w:r>
        <w:tab/>
        <w:t xml:space="preserve">the dangerous goods are not segregated from the incompatible goods in accordance with — </w:t>
      </w:r>
    </w:p>
    <w:p w14:paraId="14C77934" w14:textId="77777777" w:rsidR="002F4531" w:rsidRDefault="002F4531">
      <w:pPr>
        <w:pStyle w:val="Indenti"/>
      </w:pPr>
      <w:r>
        <w:tab/>
        <w:t>(i)</w:t>
      </w:r>
      <w:r>
        <w:tab/>
        <w:t>the ADG Code Part 9; or</w:t>
      </w:r>
    </w:p>
    <w:p w14:paraId="438182E0"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5A86B40C" w14:textId="77777777" w:rsidR="002F4531" w:rsidRDefault="002F4531">
      <w:pPr>
        <w:pStyle w:val="Indenti"/>
        <w:rPr>
          <w:color w:val="000000"/>
        </w:rPr>
      </w:pPr>
      <w:r>
        <w:rPr>
          <w:color w:val="000000"/>
        </w:rPr>
        <w:tab/>
        <w:t>(iii)</w:t>
      </w:r>
      <w:r>
        <w:rPr>
          <w:color w:val="000000"/>
        </w:rPr>
        <w:tab/>
        <w:t>any approval given under regulation 138.</w:t>
      </w:r>
    </w:p>
    <w:p w14:paraId="7CB6270B" w14:textId="77777777" w:rsidR="002F4531" w:rsidRDefault="002F4531">
      <w:pPr>
        <w:pStyle w:val="Penstart"/>
      </w:pPr>
      <w:r>
        <w:tab/>
        <w:t>Penalty: a fine of $3 000.</w:t>
      </w:r>
    </w:p>
    <w:p w14:paraId="7304C668" w14:textId="77777777" w:rsidR="002F4531" w:rsidRDefault="002F4531">
      <w:pPr>
        <w:pStyle w:val="Heading5"/>
        <w:rPr>
          <w:color w:val="000000"/>
        </w:rPr>
      </w:pPr>
      <w:bookmarkStart w:id="203" w:name="_Toc231565618"/>
      <w:r>
        <w:rPr>
          <w:rStyle w:val="CharSectno"/>
          <w:color w:val="000000"/>
        </w:rPr>
        <w:t>137</w:t>
      </w:r>
      <w:r>
        <w:rPr>
          <w:color w:val="000000"/>
        </w:rPr>
        <w:t>.</w:t>
      </w:r>
      <w:r>
        <w:rPr>
          <w:color w:val="000000"/>
        </w:rPr>
        <w:tab/>
        <w:t>Approvals — Type II segregation devices</w:t>
      </w:r>
      <w:bookmarkEnd w:id="203"/>
    </w:p>
    <w:p w14:paraId="193C75E6" w14:textId="77777777" w:rsidR="002F4531" w:rsidRDefault="002F4531">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14:paraId="3F83C49B" w14:textId="77777777" w:rsidR="002F4531" w:rsidRDefault="002F4531">
      <w:pPr>
        <w:pStyle w:val="Subsection"/>
        <w:rPr>
          <w:color w:val="000000"/>
        </w:rPr>
      </w:pPr>
      <w:r>
        <w:rPr>
          <w:color w:val="000000"/>
        </w:rPr>
        <w:lastRenderedPageBreak/>
        <w:tab/>
        <w:t>(2)</w:t>
      </w:r>
      <w:r>
        <w:rPr>
          <w:color w:val="000000"/>
        </w:rPr>
        <w:tab/>
        <w:t>The Chief Officer may, on an application made in accordance with subregulation (1) and regulation 194, approve a design for a Type II segregation device if the design complies with the ADG Code Chapter 6.11.</w:t>
      </w:r>
    </w:p>
    <w:p w14:paraId="3D1A5629" w14:textId="77777777" w:rsidR="002F4531" w:rsidRDefault="002F4531">
      <w:pPr>
        <w:pStyle w:val="Heading5"/>
        <w:rPr>
          <w:color w:val="000000"/>
        </w:rPr>
      </w:pPr>
      <w:bookmarkStart w:id="204" w:name="_Toc231565619"/>
      <w:r>
        <w:rPr>
          <w:rStyle w:val="CharSectno"/>
          <w:color w:val="000000"/>
        </w:rPr>
        <w:t>138</w:t>
      </w:r>
      <w:r>
        <w:rPr>
          <w:color w:val="000000"/>
        </w:rPr>
        <w:t>.</w:t>
      </w:r>
      <w:r>
        <w:rPr>
          <w:color w:val="000000"/>
        </w:rPr>
        <w:tab/>
        <w:t>Approvals — methods of segregation</w:t>
      </w:r>
      <w:bookmarkEnd w:id="204"/>
    </w:p>
    <w:p w14:paraId="3668334B" w14:textId="77777777" w:rsidR="002F4531" w:rsidRDefault="002F4531">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14:paraId="56849A43" w14:textId="77777777" w:rsidR="002F4531" w:rsidRDefault="002F4531">
      <w:pPr>
        <w:pStyle w:val="Indenta"/>
        <w:rPr>
          <w:color w:val="000000"/>
        </w:rPr>
      </w:pPr>
      <w:r>
        <w:rPr>
          <w:color w:val="000000"/>
        </w:rPr>
        <w:tab/>
        <w:t>(a)</w:t>
      </w:r>
      <w:r>
        <w:rPr>
          <w:color w:val="000000"/>
        </w:rPr>
        <w:tab/>
        <w:t>it is impracticable to segregate the goods by a segregation device, or method of segregation, complying with that Part; and</w:t>
      </w:r>
    </w:p>
    <w:p w14:paraId="381EEA43" w14:textId="77777777" w:rsidR="002F4531" w:rsidRDefault="002F4531">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14:paraId="150DD1BA" w14:textId="77777777" w:rsidR="002F4531" w:rsidRDefault="002F4531">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14:paraId="4E3387B0" w14:textId="77777777" w:rsidR="002F4531" w:rsidRDefault="002F4531">
      <w:pPr>
        <w:pStyle w:val="Subsection"/>
        <w:rPr>
          <w:bCs/>
          <w:iCs/>
        </w:rPr>
      </w:pPr>
      <w:r>
        <w:tab/>
        <w:t>(3)</w:t>
      </w:r>
      <w:r>
        <w:tab/>
        <w:t>A person to whom an approval has been given under this regulation must not contravene a condition of the approval.</w:t>
      </w:r>
    </w:p>
    <w:p w14:paraId="29E950D7" w14:textId="77777777" w:rsidR="002F4531" w:rsidRDefault="002F4531">
      <w:pPr>
        <w:pStyle w:val="Subsection"/>
        <w:rPr>
          <w:bCs/>
          <w:iCs/>
        </w:rPr>
      </w:pPr>
      <w:r>
        <w:tab/>
      </w:r>
      <w:r>
        <w:tab/>
        <w:t>Penalty: a fine of $5 000.</w:t>
      </w:r>
    </w:p>
    <w:p w14:paraId="76CF2324" w14:textId="77777777" w:rsidR="002F4531" w:rsidRDefault="002F4531">
      <w:pPr>
        <w:pStyle w:val="Heading2"/>
      </w:pPr>
      <w:bookmarkStart w:id="205" w:name="_Toc231552933"/>
      <w:bookmarkStart w:id="206" w:name="_Toc231555662"/>
      <w:bookmarkStart w:id="207" w:name="_Toc231565620"/>
      <w:r>
        <w:rPr>
          <w:rStyle w:val="CharPartNo"/>
        </w:rPr>
        <w:lastRenderedPageBreak/>
        <w:t>Part 10</w:t>
      </w:r>
      <w:r>
        <w:t> — </w:t>
      </w:r>
      <w:r>
        <w:rPr>
          <w:rStyle w:val="CharPartText"/>
        </w:rPr>
        <w:t>Bulk transfer of dangerous goods</w:t>
      </w:r>
      <w:bookmarkEnd w:id="205"/>
      <w:bookmarkEnd w:id="206"/>
      <w:bookmarkEnd w:id="207"/>
    </w:p>
    <w:p w14:paraId="03841085" w14:textId="77777777" w:rsidR="002F4531" w:rsidRDefault="002F4531">
      <w:pPr>
        <w:pStyle w:val="Heading3"/>
      </w:pPr>
      <w:bookmarkStart w:id="208" w:name="_Toc231552934"/>
      <w:bookmarkStart w:id="209" w:name="_Toc231555663"/>
      <w:bookmarkStart w:id="210" w:name="_Toc231565621"/>
      <w:r>
        <w:rPr>
          <w:rStyle w:val="CharDivNo"/>
        </w:rPr>
        <w:t>Division 1</w:t>
      </w:r>
      <w:r>
        <w:t> — </w:t>
      </w:r>
      <w:r>
        <w:rPr>
          <w:rStyle w:val="CharDivText"/>
        </w:rPr>
        <w:t>General</w:t>
      </w:r>
      <w:bookmarkEnd w:id="208"/>
      <w:bookmarkEnd w:id="209"/>
      <w:bookmarkEnd w:id="210"/>
    </w:p>
    <w:p w14:paraId="7C7A7C47" w14:textId="77777777" w:rsidR="002F4531" w:rsidRDefault="002F4531">
      <w:pPr>
        <w:pStyle w:val="Heading5"/>
        <w:rPr>
          <w:color w:val="000000"/>
        </w:rPr>
      </w:pPr>
      <w:bookmarkStart w:id="211" w:name="_Toc231565622"/>
      <w:r>
        <w:rPr>
          <w:rStyle w:val="CharSectno"/>
          <w:color w:val="000000"/>
        </w:rPr>
        <w:t>139</w:t>
      </w:r>
      <w:r>
        <w:rPr>
          <w:color w:val="000000"/>
        </w:rPr>
        <w:t>.</w:t>
      </w:r>
      <w:r>
        <w:rPr>
          <w:color w:val="000000"/>
        </w:rPr>
        <w:tab/>
        <w:t>Term used: bulk transfer</w:t>
      </w:r>
      <w:bookmarkEnd w:id="211"/>
    </w:p>
    <w:p w14:paraId="01FEB851" w14:textId="77777777" w:rsidR="002F4531" w:rsidRDefault="002F4531">
      <w:pPr>
        <w:pStyle w:val="Subsection"/>
        <w:rPr>
          <w:color w:val="000000"/>
        </w:rPr>
      </w:pPr>
      <w:r>
        <w:rPr>
          <w:color w:val="000000"/>
        </w:rPr>
        <w:tab/>
      </w:r>
      <w:r>
        <w:rPr>
          <w:color w:val="000000"/>
        </w:rPr>
        <w:tab/>
        <w:t xml:space="preserve">In this Part — </w:t>
      </w:r>
    </w:p>
    <w:p w14:paraId="23F1AD1B" w14:textId="77777777" w:rsidR="002F4531" w:rsidRDefault="002F4531">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14:paraId="098AA8B3" w14:textId="77777777" w:rsidR="002F4531" w:rsidRDefault="002F4531">
      <w:pPr>
        <w:pStyle w:val="Heading3"/>
      </w:pPr>
      <w:bookmarkStart w:id="212" w:name="_Toc231552936"/>
      <w:bookmarkStart w:id="213" w:name="_Toc231555665"/>
      <w:bookmarkStart w:id="214" w:name="_Toc231565623"/>
      <w:r>
        <w:rPr>
          <w:rStyle w:val="CharDivNo"/>
        </w:rPr>
        <w:t>Division 2</w:t>
      </w:r>
      <w:r>
        <w:t> — </w:t>
      </w:r>
      <w:r>
        <w:rPr>
          <w:rStyle w:val="CharDivText"/>
        </w:rPr>
        <w:t>Equipment and transfer</w:t>
      </w:r>
      <w:bookmarkEnd w:id="212"/>
      <w:bookmarkEnd w:id="213"/>
      <w:bookmarkEnd w:id="214"/>
    </w:p>
    <w:p w14:paraId="277694E0" w14:textId="77777777" w:rsidR="002F4531" w:rsidRDefault="002F4531">
      <w:pPr>
        <w:pStyle w:val="Heading5"/>
      </w:pPr>
      <w:bookmarkStart w:id="215" w:name="_Toc231565624"/>
      <w:r>
        <w:rPr>
          <w:rStyle w:val="CharSectno"/>
        </w:rPr>
        <w:t>140</w:t>
      </w:r>
      <w:r>
        <w:t>.</w:t>
      </w:r>
      <w:r>
        <w:tab/>
        <w:t>Duty on transferors — hose assemblies</w:t>
      </w:r>
      <w:bookmarkEnd w:id="215"/>
    </w:p>
    <w:p w14:paraId="0B3A118C" w14:textId="77777777" w:rsidR="002F4531" w:rsidRDefault="002F4531">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14:paraId="4DBFD5DD" w14:textId="77777777" w:rsidR="002F4531" w:rsidRDefault="002F4531">
      <w:pPr>
        <w:pStyle w:val="Penstart"/>
      </w:pPr>
      <w:r>
        <w:tab/>
        <w:t>Penalty: a fine of $10 000.</w:t>
      </w:r>
    </w:p>
    <w:p w14:paraId="537C6D5B" w14:textId="77777777" w:rsidR="002F4531" w:rsidRDefault="002F4531">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14:paraId="677C0F60" w14:textId="77777777" w:rsidR="002F4531" w:rsidRDefault="002F4531">
      <w:pPr>
        <w:pStyle w:val="Indenta"/>
        <w:rPr>
          <w:color w:val="000000"/>
        </w:rPr>
      </w:pPr>
      <w:r>
        <w:rPr>
          <w:color w:val="000000"/>
        </w:rPr>
        <w:tab/>
        <w:t>(a)</w:t>
      </w:r>
      <w:r>
        <w:rPr>
          <w:color w:val="000000"/>
        </w:rPr>
        <w:tab/>
        <w:t>has not been constructed, assembled or maintained in accordance with the ADG Code Chapter 10.1; or</w:t>
      </w:r>
    </w:p>
    <w:p w14:paraId="1D66D57B" w14:textId="77777777" w:rsidR="002F4531" w:rsidRDefault="002F4531">
      <w:pPr>
        <w:pStyle w:val="Indenta"/>
        <w:rPr>
          <w:color w:val="000000"/>
        </w:rPr>
      </w:pPr>
      <w:r>
        <w:rPr>
          <w:color w:val="000000"/>
        </w:rPr>
        <w:tab/>
        <w:t>(b)</w:t>
      </w:r>
      <w:r>
        <w:rPr>
          <w:color w:val="000000"/>
        </w:rPr>
        <w:tab/>
        <w:t>has not been inspected or tested at the intervals, or in the way, required under that Chapter; or</w:t>
      </w:r>
    </w:p>
    <w:p w14:paraId="0D188FFA" w14:textId="77777777" w:rsidR="002F4531" w:rsidRDefault="002F4531">
      <w:pPr>
        <w:pStyle w:val="Indenta"/>
        <w:rPr>
          <w:color w:val="000000"/>
        </w:rPr>
      </w:pPr>
      <w:r>
        <w:rPr>
          <w:color w:val="000000"/>
        </w:rPr>
        <w:tab/>
        <w:t>(c)</w:t>
      </w:r>
      <w:r>
        <w:rPr>
          <w:color w:val="000000"/>
        </w:rPr>
        <w:tab/>
        <w:t>has not satisfied a test required under that Chapter.</w:t>
      </w:r>
    </w:p>
    <w:p w14:paraId="02581775" w14:textId="77777777" w:rsidR="002F4531" w:rsidRDefault="002F4531">
      <w:pPr>
        <w:pStyle w:val="Penstart"/>
        <w:ind w:left="0" w:firstLine="0"/>
      </w:pPr>
      <w:r>
        <w:tab/>
        <w:t>Penalty: a fine of $5 000.</w:t>
      </w:r>
    </w:p>
    <w:p w14:paraId="0888885F" w14:textId="77777777" w:rsidR="002F4531" w:rsidRDefault="002F4531">
      <w:pPr>
        <w:pStyle w:val="Footnotesection"/>
      </w:pPr>
      <w:r>
        <w:tab/>
        <w:t>[Regulation 140 amended: Gazette 22 Jun 2010 p. 2733.]</w:t>
      </w:r>
    </w:p>
    <w:p w14:paraId="78E46613" w14:textId="77777777" w:rsidR="002F4531" w:rsidRDefault="002F4531">
      <w:pPr>
        <w:pStyle w:val="Heading5"/>
      </w:pPr>
      <w:bookmarkStart w:id="216" w:name="_Toc231565625"/>
      <w:r>
        <w:rPr>
          <w:rStyle w:val="CharSectno"/>
        </w:rPr>
        <w:lastRenderedPageBreak/>
        <w:t>141</w:t>
      </w:r>
      <w:r>
        <w:t>.</w:t>
      </w:r>
      <w:r>
        <w:tab/>
        <w:t>Duty on transferors — general</w:t>
      </w:r>
      <w:bookmarkEnd w:id="216"/>
    </w:p>
    <w:p w14:paraId="6D2CD543" w14:textId="77777777" w:rsidR="002F4531" w:rsidRDefault="002F4531">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14:paraId="6BFE4B52" w14:textId="77777777" w:rsidR="002F4531" w:rsidRDefault="002F4531">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14:paraId="159C7CDB" w14:textId="77777777" w:rsidR="002F4531" w:rsidRDefault="002F4531">
      <w:pPr>
        <w:pStyle w:val="Indenta"/>
      </w:pPr>
      <w:r>
        <w:tab/>
        <w:t>(a)</w:t>
      </w:r>
      <w:r>
        <w:tab/>
      </w:r>
      <w:r>
        <w:rPr>
          <w:color w:val="000000"/>
        </w:rPr>
        <w:t>the receiving receptacle or the</w:t>
      </w:r>
      <w:r>
        <w:t xml:space="preserve"> transfer equipment is incompatible with the dangerous goods; or</w:t>
      </w:r>
    </w:p>
    <w:p w14:paraId="2F6E9EF9" w14:textId="77777777" w:rsidR="002F4531" w:rsidRDefault="002F4531">
      <w:pPr>
        <w:pStyle w:val="Indenta"/>
      </w:pPr>
      <w:r>
        <w:tab/>
        <w:t>(b)</w:t>
      </w:r>
      <w:r>
        <w:tab/>
        <w:t>the receiving receptacle contains incompatible goods.</w:t>
      </w:r>
    </w:p>
    <w:p w14:paraId="41D57FE3" w14:textId="77777777" w:rsidR="002F4531" w:rsidRDefault="002F4531">
      <w:pPr>
        <w:pStyle w:val="Subsection"/>
        <w:spacing w:before="120"/>
      </w:pPr>
      <w:r>
        <w:tab/>
        <w:t>(3)</w:t>
      </w:r>
      <w:r>
        <w:tab/>
        <w:t xml:space="preserve">If, during a bulk transfer of dangerous goods, the goods leak, spill or accidentally escape, the person transferring the goods — </w:t>
      </w:r>
    </w:p>
    <w:p w14:paraId="3698019B" w14:textId="77777777" w:rsidR="002F4531" w:rsidRDefault="002F4531">
      <w:pPr>
        <w:pStyle w:val="Indenta"/>
      </w:pPr>
      <w:r>
        <w:tab/>
        <w:t>(a)</w:t>
      </w:r>
      <w:r>
        <w:tab/>
        <w:t>must immediately stop transferring the goods; and</w:t>
      </w:r>
    </w:p>
    <w:p w14:paraId="00825E7F" w14:textId="77777777" w:rsidR="002F4531" w:rsidRDefault="002F4531">
      <w:pPr>
        <w:pStyle w:val="Indenta"/>
      </w:pPr>
      <w:r>
        <w:tab/>
        <w:t>(b)</w:t>
      </w:r>
      <w:r>
        <w:tab/>
        <w:t>must not resume transferring the goods until the conditions that caused the leak, spill or escape have been rectified.</w:t>
      </w:r>
    </w:p>
    <w:p w14:paraId="246FD0AE" w14:textId="77777777" w:rsidR="002F4531" w:rsidRDefault="002F4531">
      <w:pPr>
        <w:pStyle w:val="Penstart"/>
      </w:pPr>
      <w:r>
        <w:tab/>
        <w:t>Penalty: a fine of $5 000.</w:t>
      </w:r>
    </w:p>
    <w:p w14:paraId="70A572EF" w14:textId="77777777" w:rsidR="002F4531" w:rsidRDefault="002F4531">
      <w:pPr>
        <w:pStyle w:val="Heading5"/>
        <w:spacing w:before="180"/>
      </w:pPr>
      <w:bookmarkStart w:id="217" w:name="_Toc231565626"/>
      <w:r>
        <w:rPr>
          <w:rStyle w:val="CharSectno"/>
        </w:rPr>
        <w:t>142</w:t>
      </w:r>
      <w:r>
        <w:t>.</w:t>
      </w:r>
      <w:r>
        <w:tab/>
        <w:t>Duty on occupiers</w:t>
      </w:r>
      <w:bookmarkEnd w:id="217"/>
    </w:p>
    <w:p w14:paraId="16372A5C" w14:textId="77777777" w:rsidR="002F4531" w:rsidRDefault="002F4531">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14:paraId="5D60BA1A"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62D05780" w14:textId="77777777" w:rsidR="002F4531" w:rsidRDefault="002F4531">
      <w:pPr>
        <w:pStyle w:val="Indenta"/>
        <w:rPr>
          <w:color w:val="000000"/>
        </w:rPr>
      </w:pPr>
      <w:r>
        <w:rPr>
          <w:color w:val="000000"/>
        </w:rPr>
        <w:tab/>
        <w:t>(b)</w:t>
      </w:r>
      <w:r>
        <w:rPr>
          <w:color w:val="000000"/>
        </w:rPr>
        <w:tab/>
        <w:t>has been inspected and tested at the intervals, and in the way, required under that Chapter; and</w:t>
      </w:r>
    </w:p>
    <w:p w14:paraId="6DB9C474" w14:textId="77777777" w:rsidR="002F4531" w:rsidRDefault="002F4531">
      <w:pPr>
        <w:pStyle w:val="Indenta"/>
        <w:rPr>
          <w:color w:val="000000"/>
        </w:rPr>
      </w:pPr>
      <w:r>
        <w:rPr>
          <w:color w:val="000000"/>
        </w:rPr>
        <w:tab/>
        <w:t>(c)</w:t>
      </w:r>
      <w:r>
        <w:rPr>
          <w:color w:val="000000"/>
        </w:rPr>
        <w:tab/>
        <w:t>satisfies each test required under that Chapter.</w:t>
      </w:r>
    </w:p>
    <w:p w14:paraId="0AB2991E" w14:textId="77777777" w:rsidR="002F4531" w:rsidRDefault="002F4531">
      <w:pPr>
        <w:pStyle w:val="Penstart"/>
        <w:spacing w:before="60"/>
      </w:pPr>
      <w:r>
        <w:tab/>
        <w:t>Penalty: a fine of $5 000.</w:t>
      </w:r>
    </w:p>
    <w:p w14:paraId="00A8DADC" w14:textId="77777777" w:rsidR="002F4531" w:rsidRDefault="002F4531">
      <w:pPr>
        <w:pStyle w:val="Subsection"/>
        <w:keepNext/>
        <w:spacing w:before="120"/>
      </w:pPr>
      <w:r>
        <w:lastRenderedPageBreak/>
        <w:tab/>
        <w:t>(2)</w:t>
      </w:r>
      <w:r>
        <w:tab/>
        <w:t>The occupier of premises where a bulk transfer of dangerous goods occurs must ensure that the goods are transferred in accordance with the ADG Code Chapter 10.2.</w:t>
      </w:r>
    </w:p>
    <w:p w14:paraId="68E0DDEC" w14:textId="77777777" w:rsidR="002F4531" w:rsidRDefault="002F4531">
      <w:pPr>
        <w:pStyle w:val="Penstart"/>
        <w:spacing w:before="60"/>
      </w:pPr>
      <w:r>
        <w:tab/>
        <w:t>Penalty: a fine of $10 000.</w:t>
      </w:r>
    </w:p>
    <w:p w14:paraId="15AE82D3" w14:textId="77777777" w:rsidR="002F4531" w:rsidRDefault="002F4531">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14:paraId="62DDA0A8" w14:textId="77777777" w:rsidR="002F4531" w:rsidRDefault="002F4531">
      <w:pPr>
        <w:pStyle w:val="Penstart"/>
      </w:pPr>
      <w:r>
        <w:tab/>
        <w:t>Penalty: a fine of $1 500.</w:t>
      </w:r>
    </w:p>
    <w:p w14:paraId="6B693C39" w14:textId="77777777" w:rsidR="002F4531" w:rsidRDefault="002F4531">
      <w:pPr>
        <w:pStyle w:val="Heading5"/>
        <w:spacing w:before="180"/>
      </w:pPr>
      <w:bookmarkStart w:id="218" w:name="_Toc231565627"/>
      <w:r>
        <w:rPr>
          <w:rStyle w:val="CharSectno"/>
        </w:rPr>
        <w:t>143</w:t>
      </w:r>
      <w:r>
        <w:t>.</w:t>
      </w:r>
      <w:r>
        <w:tab/>
        <w:t>Duty on prime contractors</w:t>
      </w:r>
      <w:bookmarkEnd w:id="218"/>
    </w:p>
    <w:p w14:paraId="3F3845D3" w14:textId="77777777" w:rsidR="002F4531" w:rsidRDefault="002F4531">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14:paraId="6CDB97E0"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3F5E5F9D" w14:textId="77777777" w:rsidR="002F4531" w:rsidRDefault="002F4531">
      <w:pPr>
        <w:pStyle w:val="Indenta"/>
        <w:rPr>
          <w:color w:val="000000"/>
        </w:rPr>
      </w:pPr>
      <w:r>
        <w:rPr>
          <w:color w:val="000000"/>
        </w:rPr>
        <w:tab/>
        <w:t>(b)</w:t>
      </w:r>
      <w:r>
        <w:rPr>
          <w:color w:val="000000"/>
        </w:rPr>
        <w:tab/>
        <w:t>has been inspected and tested at the intervals, and in the way, required under that Chapter; and</w:t>
      </w:r>
    </w:p>
    <w:p w14:paraId="2286F1F6" w14:textId="77777777" w:rsidR="002F4531" w:rsidRDefault="002F4531">
      <w:pPr>
        <w:pStyle w:val="Indenta"/>
        <w:rPr>
          <w:color w:val="000000"/>
        </w:rPr>
      </w:pPr>
      <w:r>
        <w:rPr>
          <w:color w:val="000000"/>
        </w:rPr>
        <w:tab/>
        <w:t>(c)</w:t>
      </w:r>
      <w:r>
        <w:rPr>
          <w:color w:val="000000"/>
        </w:rPr>
        <w:tab/>
        <w:t>satisfies each test required under that Chapter.</w:t>
      </w:r>
    </w:p>
    <w:p w14:paraId="2DFD41BC" w14:textId="77777777" w:rsidR="002F4531" w:rsidRDefault="002F4531">
      <w:pPr>
        <w:pStyle w:val="Penstart"/>
      </w:pPr>
      <w:r>
        <w:tab/>
        <w:t>Penalty: a fine of $5 000.</w:t>
      </w:r>
    </w:p>
    <w:p w14:paraId="67CF9B31" w14:textId="77777777" w:rsidR="002F4531" w:rsidRDefault="002F4531">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14:paraId="22819519" w14:textId="77777777" w:rsidR="002F4531" w:rsidRDefault="002F4531">
      <w:pPr>
        <w:pStyle w:val="Penstart"/>
      </w:pPr>
      <w:r>
        <w:tab/>
        <w:t>Penalty: a fine of $10 000.</w:t>
      </w:r>
    </w:p>
    <w:p w14:paraId="6041A1F1" w14:textId="77777777" w:rsidR="002F4531" w:rsidRDefault="002F4531">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14:paraId="50EE8DCA" w14:textId="77777777" w:rsidR="002F4531" w:rsidRDefault="002F4531">
      <w:pPr>
        <w:pStyle w:val="Penstart"/>
      </w:pPr>
      <w:r>
        <w:tab/>
        <w:t>Penalty: a fine of $1 500.</w:t>
      </w:r>
    </w:p>
    <w:p w14:paraId="6AC26628" w14:textId="77777777" w:rsidR="002F4531" w:rsidRDefault="002F4531">
      <w:pPr>
        <w:pStyle w:val="Heading5"/>
        <w:spacing w:before="180"/>
      </w:pPr>
      <w:bookmarkStart w:id="219" w:name="_Toc231565628"/>
      <w:r>
        <w:rPr>
          <w:rStyle w:val="CharSectno"/>
        </w:rPr>
        <w:lastRenderedPageBreak/>
        <w:t>144</w:t>
      </w:r>
      <w:r>
        <w:t>.</w:t>
      </w:r>
      <w:r>
        <w:tab/>
        <w:t>Duty on rail operators</w:t>
      </w:r>
      <w:bookmarkEnd w:id="219"/>
    </w:p>
    <w:p w14:paraId="3ED5FC53" w14:textId="77777777" w:rsidR="002F4531" w:rsidRDefault="002F4531">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14:paraId="323DD64B"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0952C26E" w14:textId="77777777" w:rsidR="002F4531" w:rsidRDefault="002F4531">
      <w:pPr>
        <w:pStyle w:val="Indenta"/>
        <w:spacing w:before="100"/>
        <w:rPr>
          <w:color w:val="000000"/>
        </w:rPr>
      </w:pPr>
      <w:r>
        <w:rPr>
          <w:color w:val="000000"/>
        </w:rPr>
        <w:tab/>
        <w:t>(b)</w:t>
      </w:r>
      <w:r>
        <w:rPr>
          <w:color w:val="000000"/>
        </w:rPr>
        <w:tab/>
        <w:t>has been inspected and tested at the intervals, and in the way, required under that Chapter; and</w:t>
      </w:r>
    </w:p>
    <w:p w14:paraId="46F9BEDE" w14:textId="77777777" w:rsidR="002F4531" w:rsidRDefault="002F4531">
      <w:pPr>
        <w:pStyle w:val="Indenta"/>
        <w:spacing w:before="100"/>
        <w:rPr>
          <w:color w:val="000000"/>
        </w:rPr>
      </w:pPr>
      <w:r>
        <w:rPr>
          <w:color w:val="000000"/>
        </w:rPr>
        <w:tab/>
        <w:t>(c)</w:t>
      </w:r>
      <w:r>
        <w:rPr>
          <w:color w:val="000000"/>
        </w:rPr>
        <w:tab/>
        <w:t>satisfies each test required under that Chapter.</w:t>
      </w:r>
    </w:p>
    <w:p w14:paraId="761C1A5F" w14:textId="77777777" w:rsidR="002F4531" w:rsidRDefault="002F4531">
      <w:pPr>
        <w:pStyle w:val="Penstart"/>
        <w:spacing w:before="100"/>
      </w:pPr>
      <w:r>
        <w:tab/>
        <w:t>Penalty: a fine of $5 000.</w:t>
      </w:r>
    </w:p>
    <w:p w14:paraId="2F2C928B" w14:textId="77777777" w:rsidR="002F4531" w:rsidRDefault="002F4531">
      <w:pPr>
        <w:pStyle w:val="Heading3"/>
        <w:spacing w:before="280"/>
      </w:pPr>
      <w:bookmarkStart w:id="220" w:name="_Toc231552942"/>
      <w:bookmarkStart w:id="221" w:name="_Toc231555671"/>
      <w:bookmarkStart w:id="222" w:name="_Toc231565629"/>
      <w:r>
        <w:rPr>
          <w:rStyle w:val="CharDivNo"/>
        </w:rPr>
        <w:t>Division 3</w:t>
      </w:r>
      <w:r>
        <w:t> — </w:t>
      </w:r>
      <w:r>
        <w:rPr>
          <w:rStyle w:val="CharDivText"/>
        </w:rPr>
        <w:t>Filling ratio and ullage for tank vehicles</w:t>
      </w:r>
      <w:bookmarkEnd w:id="220"/>
      <w:bookmarkEnd w:id="221"/>
      <w:bookmarkEnd w:id="222"/>
    </w:p>
    <w:p w14:paraId="5BFEA4DA" w14:textId="77777777" w:rsidR="002F4531" w:rsidRDefault="002F4531">
      <w:pPr>
        <w:pStyle w:val="Heading5"/>
        <w:spacing w:before="240"/>
      </w:pPr>
      <w:bookmarkStart w:id="223" w:name="_Toc231565630"/>
      <w:r>
        <w:rPr>
          <w:rStyle w:val="CharSectno"/>
        </w:rPr>
        <w:t>145</w:t>
      </w:r>
      <w:r>
        <w:t>.</w:t>
      </w:r>
      <w:r>
        <w:tab/>
        <w:t>Application of Division</w:t>
      </w:r>
      <w:bookmarkEnd w:id="223"/>
    </w:p>
    <w:p w14:paraId="53072E8A" w14:textId="77777777" w:rsidR="002F4531" w:rsidRDefault="002F4531">
      <w:pPr>
        <w:pStyle w:val="Subsection"/>
        <w:spacing w:before="180"/>
      </w:pPr>
      <w:r>
        <w:tab/>
      </w:r>
      <w:r>
        <w:tab/>
        <w:t>This Division applies to and in relation to bulk transfer into a tank vehicle.</w:t>
      </w:r>
    </w:p>
    <w:p w14:paraId="55913AD3" w14:textId="77777777" w:rsidR="002F4531" w:rsidRDefault="002F4531">
      <w:pPr>
        <w:pStyle w:val="Heading5"/>
        <w:spacing w:before="240"/>
      </w:pPr>
      <w:bookmarkStart w:id="224" w:name="_Toc231565631"/>
      <w:r>
        <w:rPr>
          <w:rStyle w:val="CharSectno"/>
        </w:rPr>
        <w:t>146</w:t>
      </w:r>
      <w:r>
        <w:t>.</w:t>
      </w:r>
      <w:r>
        <w:tab/>
        <w:t>Duty on transferors</w:t>
      </w:r>
      <w:bookmarkEnd w:id="224"/>
    </w:p>
    <w:p w14:paraId="3F8A9090" w14:textId="77777777" w:rsidR="002F4531" w:rsidRDefault="002F4531">
      <w:pPr>
        <w:pStyle w:val="Subsection"/>
        <w:spacing w:before="180"/>
      </w:pPr>
      <w:r>
        <w:tab/>
        <w:t>(1)</w:t>
      </w:r>
      <w:r>
        <w:tab/>
        <w:t xml:space="preserve">A person who transfers dangerous goods by bulk transfer must ensure that — </w:t>
      </w:r>
    </w:p>
    <w:p w14:paraId="41D8AAF8" w14:textId="77777777" w:rsidR="002F4531" w:rsidRDefault="002F4531">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14:paraId="3023D0F3" w14:textId="77777777" w:rsidR="002F4531" w:rsidRDefault="002F4531">
      <w:pPr>
        <w:pStyle w:val="Indenta"/>
        <w:spacing w:before="100"/>
      </w:pPr>
      <w:r>
        <w:tab/>
        <w:t>(b)</w:t>
      </w:r>
      <w:r>
        <w:tab/>
        <w:t>in any other case, the ullage in the tank complies with the ADG Code section 10.3.1.</w:t>
      </w:r>
    </w:p>
    <w:p w14:paraId="6913C07C" w14:textId="77777777" w:rsidR="002F4531" w:rsidRDefault="002F4531">
      <w:pPr>
        <w:pStyle w:val="Subsection"/>
        <w:spacing w:before="180"/>
      </w:pPr>
      <w:r>
        <w:tab/>
        <w:t>(1A)</w:t>
      </w:r>
      <w:r>
        <w:tab/>
        <w:t xml:space="preserve">If — </w:t>
      </w:r>
    </w:p>
    <w:p w14:paraId="35CC3674" w14:textId="77777777" w:rsidR="002F4531" w:rsidRDefault="002F4531">
      <w:pPr>
        <w:pStyle w:val="Indenta"/>
        <w:spacing w:before="100"/>
      </w:pPr>
      <w:r>
        <w:tab/>
        <w:t>(a)</w:t>
      </w:r>
      <w:r>
        <w:tab/>
        <w:t>a person is engaged in the bulk transfer of goods that are not dangerous goods to a tank (</w:t>
      </w:r>
      <w:r>
        <w:rPr>
          <w:rStyle w:val="CharDefText"/>
        </w:rPr>
        <w:t>tank A</w:t>
      </w:r>
      <w:r>
        <w:t>); and</w:t>
      </w:r>
    </w:p>
    <w:p w14:paraId="7651DF12" w14:textId="77777777" w:rsidR="002F4531" w:rsidRDefault="002F4531">
      <w:pPr>
        <w:pStyle w:val="Indenta"/>
        <w:spacing w:before="100"/>
      </w:pPr>
      <w:r>
        <w:lastRenderedPageBreak/>
        <w:tab/>
        <w:t>(b)</w:t>
      </w:r>
      <w:r>
        <w:tab/>
        <w:t>tank A is on, or part of, a vehicle; and</w:t>
      </w:r>
    </w:p>
    <w:p w14:paraId="3DE7BB10" w14:textId="77777777" w:rsidR="002F4531" w:rsidRDefault="002F4531">
      <w:pPr>
        <w:pStyle w:val="Indenta"/>
        <w:spacing w:before="100"/>
      </w:pPr>
      <w:r>
        <w:tab/>
        <w:t>(c)</w:t>
      </w:r>
      <w:r>
        <w:tab/>
        <w:t xml:space="preserve">the person knows, or reasonably ought to know, that the vehicle — </w:t>
      </w:r>
    </w:p>
    <w:p w14:paraId="7E0022A9" w14:textId="77777777" w:rsidR="002F4531" w:rsidRDefault="002F4531">
      <w:pPr>
        <w:pStyle w:val="Indenti"/>
        <w:spacing w:before="100"/>
      </w:pPr>
      <w:r>
        <w:tab/>
        <w:t>(i)</w:t>
      </w:r>
      <w:r>
        <w:tab/>
        <w:t>is carrying dangerous goods in another tank or in another compartment of tank A; or</w:t>
      </w:r>
    </w:p>
    <w:p w14:paraId="663EA308" w14:textId="77777777" w:rsidR="002F4531" w:rsidRDefault="002F4531">
      <w:pPr>
        <w:pStyle w:val="Indenti"/>
        <w:spacing w:before="100"/>
      </w:pPr>
      <w:r>
        <w:tab/>
        <w:t>(ii)</w:t>
      </w:r>
      <w:r>
        <w:tab/>
        <w:t>is likely to carry dangerous goods in another tank, or in another compartment of tank A, before tank A is emptied of the non</w:t>
      </w:r>
      <w:r>
        <w:noBreakHyphen/>
        <w:t xml:space="preserve">dangerous goods — </w:t>
      </w:r>
    </w:p>
    <w:p w14:paraId="0C014AA4" w14:textId="77777777" w:rsidR="002F4531" w:rsidRDefault="002F4531">
      <w:pPr>
        <w:pStyle w:val="Subsection"/>
      </w:pPr>
      <w:r>
        <w:tab/>
      </w:r>
      <w:r>
        <w:tab/>
        <w:t>the person must ensure that the ullage in tank A in respect of the non</w:t>
      </w:r>
      <w:r>
        <w:noBreakHyphen/>
        <w:t>dangerous goods complies with the ADG Code section 10.3.1 as if the goods were dangerous goods.</w:t>
      </w:r>
    </w:p>
    <w:p w14:paraId="28993C2A" w14:textId="77777777" w:rsidR="002F4531" w:rsidRDefault="002F4531">
      <w:pPr>
        <w:pStyle w:val="Penstart"/>
      </w:pPr>
      <w:r>
        <w:tab/>
        <w:t>Penalty for an offence under this regulation: a fine of $5 000.</w:t>
      </w:r>
    </w:p>
    <w:p w14:paraId="19A5CEC8" w14:textId="77777777" w:rsidR="002F4531" w:rsidRDefault="002F4531">
      <w:pPr>
        <w:pStyle w:val="Footnotesection"/>
        <w:spacing w:before="100"/>
        <w:ind w:left="890" w:hanging="890"/>
      </w:pPr>
      <w:r>
        <w:tab/>
        <w:t>[Regulation 146 inserted: Gazette 13 Jun 2014 p. 1939</w:t>
      </w:r>
      <w:r>
        <w:noBreakHyphen/>
        <w:t>40.]</w:t>
      </w:r>
    </w:p>
    <w:p w14:paraId="08FA98FD" w14:textId="77777777" w:rsidR="002F4531" w:rsidRDefault="002F4531">
      <w:pPr>
        <w:pStyle w:val="Heading5"/>
      </w:pPr>
      <w:bookmarkStart w:id="225" w:name="_Toc231565632"/>
      <w:r>
        <w:rPr>
          <w:rStyle w:val="CharSectno"/>
        </w:rPr>
        <w:t>147</w:t>
      </w:r>
      <w:r>
        <w:t>.</w:t>
      </w:r>
      <w:r>
        <w:tab/>
        <w:t>Duty on prime contractors and rail operators</w:t>
      </w:r>
      <w:bookmarkEnd w:id="225"/>
    </w:p>
    <w:p w14:paraId="10CBDC95" w14:textId="77777777" w:rsidR="002F4531" w:rsidRDefault="002F4531">
      <w:pPr>
        <w:pStyle w:val="Subsection"/>
      </w:pPr>
      <w:r>
        <w:tab/>
        <w:t>(1)</w:t>
      </w:r>
      <w:r>
        <w:tab/>
        <w:t>A prime contractor or rail operator must not transport dangerous goods in a tank if —</w:t>
      </w:r>
    </w:p>
    <w:p w14:paraId="77D9FC38" w14:textId="77777777" w:rsidR="002F4531" w:rsidRDefault="002F4531">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00ADE41D" w14:textId="77777777" w:rsidR="002F4531" w:rsidRDefault="002F4531">
      <w:pPr>
        <w:pStyle w:val="Indenta"/>
      </w:pPr>
      <w:r>
        <w:tab/>
        <w:t>(b)</w:t>
      </w:r>
      <w:r>
        <w:tab/>
        <w:t>in any other case, the ullage in the tank does not comply with the ADG Code section 10.3.1.</w:t>
      </w:r>
    </w:p>
    <w:p w14:paraId="2A14D213" w14:textId="77777777" w:rsidR="002F4531" w:rsidRDefault="002F4531">
      <w:pPr>
        <w:pStyle w:val="Subsection"/>
      </w:pPr>
      <w:r>
        <w:tab/>
        <w:t>(1A)</w:t>
      </w:r>
      <w:r>
        <w:tab/>
        <w:t xml:space="preserve">If — </w:t>
      </w:r>
    </w:p>
    <w:p w14:paraId="7BCBFCD0" w14:textId="77777777" w:rsidR="002F4531" w:rsidRDefault="002F4531">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14:paraId="5BAEC211" w14:textId="77777777" w:rsidR="002F4531" w:rsidRDefault="002F4531">
      <w:pPr>
        <w:pStyle w:val="Indenta"/>
        <w:keepNext/>
      </w:pPr>
      <w:r>
        <w:lastRenderedPageBreak/>
        <w:tab/>
        <w:t>(b)</w:t>
      </w:r>
      <w:r>
        <w:tab/>
        <w:t xml:space="preserve">at the same time uses the vehicle to also transport dangerous goods in another tank or in another compartment of tank A — </w:t>
      </w:r>
    </w:p>
    <w:p w14:paraId="5A57EA34" w14:textId="77777777" w:rsidR="002F4531" w:rsidRDefault="002F4531">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14:paraId="79C0B989" w14:textId="77777777" w:rsidR="002F4531" w:rsidRDefault="002F4531">
      <w:pPr>
        <w:pStyle w:val="Penstart"/>
      </w:pPr>
      <w:r>
        <w:tab/>
        <w:t>Penalty for an offence under this regulation: a fine of $5 000.</w:t>
      </w:r>
    </w:p>
    <w:p w14:paraId="719AA524" w14:textId="77777777" w:rsidR="002F4531" w:rsidRDefault="002F4531">
      <w:pPr>
        <w:pStyle w:val="Footnotesection"/>
        <w:spacing w:before="100"/>
        <w:ind w:left="890" w:hanging="890"/>
      </w:pPr>
      <w:r>
        <w:tab/>
        <w:t>[Regulation 147 inserted: Gazette 13 Jun 2014 p. 1940.]</w:t>
      </w:r>
    </w:p>
    <w:p w14:paraId="54BE5754" w14:textId="77777777" w:rsidR="002F4531" w:rsidRDefault="002F4531">
      <w:pPr>
        <w:pStyle w:val="Heading5"/>
      </w:pPr>
      <w:bookmarkStart w:id="226" w:name="_Toc231565633"/>
      <w:r>
        <w:rPr>
          <w:rStyle w:val="CharSectno"/>
        </w:rPr>
        <w:t>148</w:t>
      </w:r>
      <w:r>
        <w:t>.</w:t>
      </w:r>
      <w:r>
        <w:tab/>
        <w:t>Duty on drivers</w:t>
      </w:r>
      <w:bookmarkEnd w:id="226"/>
    </w:p>
    <w:p w14:paraId="25291818" w14:textId="77777777" w:rsidR="002F4531" w:rsidRDefault="002F4531">
      <w:pPr>
        <w:pStyle w:val="Subsection"/>
      </w:pPr>
      <w:r>
        <w:tab/>
        <w:t>(1)</w:t>
      </w:r>
      <w:r>
        <w:tab/>
        <w:t xml:space="preserve">A person must not drive a road tank vehicle transporting dangerous goods if the person knows, or ought reasonably to know, that — </w:t>
      </w:r>
    </w:p>
    <w:p w14:paraId="348E1DBF" w14:textId="77777777" w:rsidR="002F4531" w:rsidRDefault="002F4531">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4B17F7BC" w14:textId="77777777" w:rsidR="002F4531" w:rsidRDefault="002F4531">
      <w:pPr>
        <w:pStyle w:val="Indenta"/>
      </w:pPr>
      <w:r>
        <w:tab/>
        <w:t>(b)</w:t>
      </w:r>
      <w:r>
        <w:tab/>
        <w:t>in any other case, the ullage in the tank does not comply with the ADG Code section 10.3.1.</w:t>
      </w:r>
    </w:p>
    <w:p w14:paraId="7187CED8" w14:textId="77777777" w:rsidR="002F4531" w:rsidRDefault="002F4531">
      <w:pPr>
        <w:pStyle w:val="Subsection"/>
      </w:pPr>
      <w:r>
        <w:tab/>
        <w:t>(2)</w:t>
      </w:r>
      <w:r>
        <w:tab/>
        <w:t xml:space="preserve">If — </w:t>
      </w:r>
    </w:p>
    <w:p w14:paraId="021735B9" w14:textId="77777777" w:rsidR="002F4531" w:rsidRDefault="002F4531">
      <w:pPr>
        <w:pStyle w:val="Indenta"/>
      </w:pPr>
      <w:r>
        <w:tab/>
        <w:t>(a)</w:t>
      </w:r>
      <w:r>
        <w:tab/>
        <w:t>a road vehicle contains in a tank (</w:t>
      </w:r>
      <w:r>
        <w:rPr>
          <w:rStyle w:val="CharDefText"/>
        </w:rPr>
        <w:t>tank A</w:t>
      </w:r>
      <w:r>
        <w:t>) goods that are not dangerous goods; and</w:t>
      </w:r>
    </w:p>
    <w:p w14:paraId="4F74BA6C" w14:textId="77777777" w:rsidR="002F4531" w:rsidRDefault="002F4531">
      <w:pPr>
        <w:pStyle w:val="Indenta"/>
      </w:pPr>
      <w:r>
        <w:tab/>
        <w:t>(b)</w:t>
      </w:r>
      <w:r>
        <w:tab/>
        <w:t xml:space="preserve">at the same time the vehicle contains dangerous goods in another tank or in another compartment of tank A — </w:t>
      </w:r>
    </w:p>
    <w:p w14:paraId="4C208E43" w14:textId="77777777" w:rsidR="002F4531" w:rsidRDefault="002F4531">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14:paraId="17FE86B2" w14:textId="77777777" w:rsidR="002F4531" w:rsidRDefault="002F4531">
      <w:pPr>
        <w:pStyle w:val="Penstart"/>
      </w:pPr>
      <w:r>
        <w:tab/>
        <w:t>Penalty for an offence under this regulation: a fine of $5 000.</w:t>
      </w:r>
    </w:p>
    <w:p w14:paraId="1A8212CA" w14:textId="77777777" w:rsidR="002F4531" w:rsidRDefault="002F4531">
      <w:pPr>
        <w:pStyle w:val="Footnotesection"/>
        <w:spacing w:before="100"/>
        <w:ind w:left="890" w:hanging="890"/>
      </w:pPr>
      <w:r>
        <w:tab/>
        <w:t>[Regulation 148 inserted: Gazette 13 Jun 2014 p. 1941.]</w:t>
      </w:r>
    </w:p>
    <w:p w14:paraId="0B1784BC" w14:textId="77777777" w:rsidR="002F4531" w:rsidRDefault="002F4531">
      <w:pPr>
        <w:pStyle w:val="Heading2"/>
      </w:pPr>
      <w:bookmarkStart w:id="227" w:name="_Toc231552947"/>
      <w:bookmarkStart w:id="228" w:name="_Toc231555676"/>
      <w:bookmarkStart w:id="229" w:name="_Toc231565634"/>
      <w:r>
        <w:rPr>
          <w:rStyle w:val="CharPartNo"/>
        </w:rPr>
        <w:lastRenderedPageBreak/>
        <w:t>Part 11</w:t>
      </w:r>
      <w:r>
        <w:t> — </w:t>
      </w:r>
      <w:r>
        <w:rPr>
          <w:rStyle w:val="CharPartText"/>
        </w:rPr>
        <w:t>Documentation</w:t>
      </w:r>
      <w:bookmarkEnd w:id="227"/>
      <w:bookmarkEnd w:id="228"/>
      <w:bookmarkEnd w:id="229"/>
    </w:p>
    <w:p w14:paraId="204BE05D" w14:textId="77777777" w:rsidR="002F4531" w:rsidRDefault="002F4531">
      <w:pPr>
        <w:pStyle w:val="Heading3"/>
      </w:pPr>
      <w:bookmarkStart w:id="230" w:name="_Toc231552948"/>
      <w:bookmarkStart w:id="231" w:name="_Toc231555677"/>
      <w:bookmarkStart w:id="232" w:name="_Toc231565635"/>
      <w:r>
        <w:rPr>
          <w:rStyle w:val="CharDivNo"/>
        </w:rPr>
        <w:t>Division 1</w:t>
      </w:r>
      <w:r>
        <w:t> — </w:t>
      </w:r>
      <w:r>
        <w:rPr>
          <w:rStyle w:val="CharDivText"/>
        </w:rPr>
        <w:t>Transport documentation</w:t>
      </w:r>
      <w:bookmarkEnd w:id="230"/>
      <w:bookmarkEnd w:id="231"/>
      <w:bookmarkEnd w:id="232"/>
    </w:p>
    <w:p w14:paraId="19EB0EE1" w14:textId="77777777" w:rsidR="002F4531" w:rsidRDefault="002F4531">
      <w:pPr>
        <w:pStyle w:val="Heading5"/>
      </w:pPr>
      <w:bookmarkStart w:id="233" w:name="_Toc231565636"/>
      <w:r>
        <w:rPr>
          <w:rStyle w:val="CharSectno"/>
        </w:rPr>
        <w:t>149</w:t>
      </w:r>
      <w:r>
        <w:t>.</w:t>
      </w:r>
      <w:r>
        <w:tab/>
        <w:t>False or misleading information</w:t>
      </w:r>
      <w:bookmarkEnd w:id="233"/>
    </w:p>
    <w:p w14:paraId="69A67EF7" w14:textId="77777777" w:rsidR="002F4531" w:rsidRDefault="002F4531">
      <w:pPr>
        <w:pStyle w:val="Subsection"/>
      </w:pPr>
      <w:r>
        <w:tab/>
      </w:r>
      <w:r>
        <w:tab/>
        <w:t>A person must not include information in transport documentation for dangerous goods that the person knows, or ought reasonably to know, is false or misleading in a material particular.</w:t>
      </w:r>
    </w:p>
    <w:p w14:paraId="3361B088" w14:textId="77777777" w:rsidR="002F4531" w:rsidRDefault="002F4531">
      <w:pPr>
        <w:pStyle w:val="Penstart"/>
      </w:pPr>
      <w:r>
        <w:tab/>
        <w:t>Penalty: a fine of $10 000.</w:t>
      </w:r>
    </w:p>
    <w:p w14:paraId="45BE3356" w14:textId="77777777" w:rsidR="002F4531" w:rsidRDefault="002F4531">
      <w:pPr>
        <w:pStyle w:val="Heading5"/>
      </w:pPr>
      <w:bookmarkStart w:id="234" w:name="_Toc231565637"/>
      <w:r>
        <w:rPr>
          <w:rStyle w:val="CharSectno"/>
        </w:rPr>
        <w:t>150</w:t>
      </w:r>
      <w:r>
        <w:t>.</w:t>
      </w:r>
      <w:r>
        <w:tab/>
        <w:t>Duty on consignors — transport by road</w:t>
      </w:r>
      <w:bookmarkEnd w:id="234"/>
    </w:p>
    <w:p w14:paraId="2CC45398" w14:textId="77777777" w:rsidR="002F4531" w:rsidRDefault="002F4531">
      <w:pPr>
        <w:pStyle w:val="Subsection"/>
      </w:pPr>
      <w:r>
        <w:tab/>
        <w:t>(1)</w:t>
      </w:r>
      <w:r>
        <w:tab/>
        <w:t>A person must not consign dangerous goods for transport in or on a road vehicle if the prime contractor or the driver of the road vehicle does not have transport documentation for the goods.</w:t>
      </w:r>
    </w:p>
    <w:p w14:paraId="02C7B089" w14:textId="77777777" w:rsidR="002F4531" w:rsidRDefault="002F4531">
      <w:pPr>
        <w:pStyle w:val="Subsection"/>
      </w:pPr>
      <w:r>
        <w:tab/>
        <w:t>(2)</w:t>
      </w:r>
      <w:r>
        <w:tab/>
        <w:t xml:space="preserve">A person must not consign dangerous goods for transport by road if — </w:t>
      </w:r>
    </w:p>
    <w:p w14:paraId="41CC21BB" w14:textId="77777777" w:rsidR="002F4531" w:rsidRDefault="002F4531">
      <w:pPr>
        <w:pStyle w:val="Indenta"/>
      </w:pPr>
      <w:r>
        <w:tab/>
        <w:t>(a)</w:t>
      </w:r>
      <w:r>
        <w:tab/>
        <w:t>the person knows, or ought reasonably to know, that the goods will be divided into, and transported in, separate loads; and</w:t>
      </w:r>
    </w:p>
    <w:p w14:paraId="4F36D1FC" w14:textId="77777777" w:rsidR="002F4531" w:rsidRDefault="002F4531">
      <w:pPr>
        <w:pStyle w:val="Indenta"/>
        <w:rPr>
          <w:bCs/>
          <w:iCs/>
        </w:rPr>
      </w:pPr>
      <w:r>
        <w:tab/>
        <w:t>(b)</w:t>
      </w:r>
      <w:r>
        <w:tab/>
        <w:t>the prime contractor, or the driver of each road vehicle transporting the goods, does not have separate transport documentation for each load.</w:t>
      </w:r>
    </w:p>
    <w:p w14:paraId="0522933B" w14:textId="77777777" w:rsidR="002F4531" w:rsidRDefault="002F4531">
      <w:pPr>
        <w:pStyle w:val="Penstart"/>
      </w:pPr>
      <w:r>
        <w:tab/>
        <w:t>Penalty: a fine of $3 000.</w:t>
      </w:r>
    </w:p>
    <w:p w14:paraId="1A76FA61" w14:textId="77777777" w:rsidR="002F4531" w:rsidRDefault="002F4531">
      <w:pPr>
        <w:pStyle w:val="Footnotesection"/>
        <w:rPr>
          <w:szCs w:val="24"/>
        </w:rPr>
      </w:pPr>
      <w:r>
        <w:rPr>
          <w:szCs w:val="24"/>
        </w:rPr>
        <w:tab/>
        <w:t>[Regulation 150 amended: Gazette 31 Aug 2018 p. 3047.]</w:t>
      </w:r>
    </w:p>
    <w:p w14:paraId="61701AB3" w14:textId="77777777" w:rsidR="002F4531" w:rsidRDefault="002F4531">
      <w:pPr>
        <w:pStyle w:val="Heading5"/>
        <w:spacing w:before="180"/>
      </w:pPr>
      <w:bookmarkStart w:id="235" w:name="_Toc231565638"/>
      <w:r>
        <w:rPr>
          <w:rStyle w:val="CharSectno"/>
        </w:rPr>
        <w:t>151</w:t>
      </w:r>
      <w:r>
        <w:t>.</w:t>
      </w:r>
      <w:r>
        <w:tab/>
        <w:t>Duty on consignors — transport by rail</w:t>
      </w:r>
      <w:bookmarkEnd w:id="235"/>
    </w:p>
    <w:p w14:paraId="24BD3F76" w14:textId="77777777" w:rsidR="002F4531" w:rsidRDefault="002F4531">
      <w:pPr>
        <w:pStyle w:val="Subsection"/>
        <w:spacing w:before="120"/>
      </w:pPr>
      <w:r>
        <w:tab/>
        <w:t>(1)</w:t>
      </w:r>
      <w:r>
        <w:tab/>
        <w:t>A person must not consign dangerous goods for transport in or on a unit of rolling stock if the rail operator does not have transport documentation for the goods.</w:t>
      </w:r>
    </w:p>
    <w:p w14:paraId="0B386411" w14:textId="77777777" w:rsidR="002F4531" w:rsidRDefault="002F4531">
      <w:pPr>
        <w:pStyle w:val="Penstart"/>
        <w:spacing w:before="60"/>
      </w:pPr>
      <w:r>
        <w:tab/>
        <w:t>Penalty: a fine of $3 000.</w:t>
      </w:r>
    </w:p>
    <w:p w14:paraId="0D639D9F" w14:textId="77777777" w:rsidR="002F4531" w:rsidRDefault="002F4531">
      <w:pPr>
        <w:pStyle w:val="Subsection"/>
      </w:pPr>
      <w:r>
        <w:tab/>
        <w:t>(2)</w:t>
      </w:r>
      <w:r>
        <w:tab/>
        <w:t xml:space="preserve">For the purposes of subregulation (1), a rail operator is to be taken to have the transport documentation if the contents of the </w:t>
      </w:r>
      <w:r>
        <w:lastRenderedPageBreak/>
        <w:t>transport documentation have been communicated to the rail operator by means of electronic data processing or electronic data interchange.</w:t>
      </w:r>
    </w:p>
    <w:p w14:paraId="41A28E24" w14:textId="77777777" w:rsidR="002F4531" w:rsidRDefault="002F4531">
      <w:pPr>
        <w:pStyle w:val="Footnotesection"/>
        <w:rPr>
          <w:szCs w:val="24"/>
        </w:rPr>
      </w:pPr>
      <w:r>
        <w:rPr>
          <w:szCs w:val="24"/>
        </w:rPr>
        <w:tab/>
        <w:t>[Regulation 151 amended: Gazette 31 Aug 2018 p. 3047.]</w:t>
      </w:r>
    </w:p>
    <w:p w14:paraId="1433C975" w14:textId="77777777" w:rsidR="002F4531" w:rsidRDefault="002F4531">
      <w:pPr>
        <w:pStyle w:val="Heading5"/>
      </w:pPr>
      <w:bookmarkStart w:id="236" w:name="_Toc231565639"/>
      <w:r>
        <w:rPr>
          <w:rStyle w:val="CharSectno"/>
        </w:rPr>
        <w:t>152</w:t>
      </w:r>
      <w:r>
        <w:t>.</w:t>
      </w:r>
      <w:r>
        <w:tab/>
        <w:t>Duty on prime contractors</w:t>
      </w:r>
      <w:bookmarkEnd w:id="236"/>
    </w:p>
    <w:p w14:paraId="21C440D5" w14:textId="77777777" w:rsidR="002F4531" w:rsidRDefault="002F4531">
      <w:pPr>
        <w:pStyle w:val="Subsection"/>
      </w:pPr>
      <w:r>
        <w:tab/>
      </w:r>
      <w:r>
        <w:tab/>
        <w:t xml:space="preserve">A prime contractor must ensure that a person does not drive a road vehicle used by the prime contractor to transport dangerous goods if — </w:t>
      </w:r>
    </w:p>
    <w:p w14:paraId="00F7EF1E" w14:textId="77777777" w:rsidR="002F4531" w:rsidRDefault="002F4531">
      <w:pPr>
        <w:pStyle w:val="Indenta"/>
      </w:pPr>
      <w:r>
        <w:tab/>
        <w:t>(a)</w:t>
      </w:r>
      <w:r>
        <w:tab/>
        <w:t>the person has not been given transport documentation for the goods; and</w:t>
      </w:r>
    </w:p>
    <w:p w14:paraId="429D0D2B" w14:textId="77777777" w:rsidR="002F4531" w:rsidRDefault="002F4531">
      <w:pPr>
        <w:pStyle w:val="Indenta"/>
      </w:pPr>
      <w:r>
        <w:tab/>
        <w:t>(b)</w:t>
      </w:r>
      <w:r>
        <w:tab/>
        <w:t>the documentation is not readily able to be located in the vehicle in accordance with the ADG Code Chapter 11.1.</w:t>
      </w:r>
    </w:p>
    <w:p w14:paraId="1E0EF81A" w14:textId="77777777" w:rsidR="002F4531" w:rsidRDefault="002F4531">
      <w:pPr>
        <w:pStyle w:val="Penstart"/>
      </w:pPr>
      <w:r>
        <w:tab/>
        <w:t>Penalty: a fine of $5 000.</w:t>
      </w:r>
    </w:p>
    <w:p w14:paraId="3F50B558" w14:textId="77777777" w:rsidR="002F4531" w:rsidRDefault="002F4531">
      <w:pPr>
        <w:pStyle w:val="Footnotesection"/>
        <w:spacing w:before="100"/>
        <w:ind w:left="890" w:hanging="890"/>
      </w:pPr>
      <w:r>
        <w:tab/>
        <w:t>[Regulation 152 inserted: Gazette 13 Jun 2014 p. 1942; amended: Gazette 11 Jul 2017 p. 3827; 31 Aug 2018 p. 3047.]</w:t>
      </w:r>
    </w:p>
    <w:p w14:paraId="1649B7C7" w14:textId="77777777" w:rsidR="002F4531" w:rsidRDefault="002F4531">
      <w:pPr>
        <w:pStyle w:val="Heading5"/>
      </w:pPr>
      <w:bookmarkStart w:id="237" w:name="_Toc231565640"/>
      <w:r>
        <w:rPr>
          <w:rStyle w:val="CharSectno"/>
        </w:rPr>
        <w:t>153</w:t>
      </w:r>
      <w:r>
        <w:t>.</w:t>
      </w:r>
      <w:r>
        <w:tab/>
        <w:t>Duty on rail operators</w:t>
      </w:r>
      <w:bookmarkEnd w:id="237"/>
    </w:p>
    <w:p w14:paraId="251C19B9" w14:textId="77777777" w:rsidR="002F4531" w:rsidRDefault="002F4531">
      <w:pPr>
        <w:pStyle w:val="Subsection"/>
        <w:rPr>
          <w:bCs/>
          <w:iCs/>
        </w:rPr>
      </w:pPr>
      <w:r>
        <w:tab/>
      </w:r>
      <w:r>
        <w:tab/>
        <w:t>A rail operator must not transport dangerous goods by rail unless the driver of the train transporting the goods has been given transport documentation for the goods.</w:t>
      </w:r>
    </w:p>
    <w:p w14:paraId="42138C2C" w14:textId="77777777" w:rsidR="002F4531" w:rsidRDefault="002F4531">
      <w:pPr>
        <w:pStyle w:val="Penstart"/>
      </w:pPr>
      <w:r>
        <w:tab/>
        <w:t>Penalty: a fine of $5 000.</w:t>
      </w:r>
    </w:p>
    <w:p w14:paraId="02F55625" w14:textId="77777777" w:rsidR="002F4531" w:rsidRDefault="002F4531">
      <w:pPr>
        <w:pStyle w:val="Footnotesection"/>
        <w:rPr>
          <w:szCs w:val="24"/>
        </w:rPr>
      </w:pPr>
      <w:r>
        <w:rPr>
          <w:szCs w:val="24"/>
        </w:rPr>
        <w:tab/>
        <w:t>[Regulation 153 amended: Gazette 31 Aug 2018 p. 3047.]</w:t>
      </w:r>
    </w:p>
    <w:p w14:paraId="18F67AF9" w14:textId="77777777" w:rsidR="002F4531" w:rsidRDefault="002F4531">
      <w:pPr>
        <w:pStyle w:val="Heading5"/>
      </w:pPr>
      <w:bookmarkStart w:id="238" w:name="_Toc231565641"/>
      <w:r>
        <w:rPr>
          <w:rStyle w:val="CharSectno"/>
        </w:rPr>
        <w:t>154</w:t>
      </w:r>
      <w:r>
        <w:t>.</w:t>
      </w:r>
      <w:r>
        <w:tab/>
        <w:t>Duty on drivers</w:t>
      </w:r>
      <w:bookmarkEnd w:id="238"/>
    </w:p>
    <w:p w14:paraId="42D85868" w14:textId="77777777" w:rsidR="002F4531" w:rsidRDefault="002F4531">
      <w:pPr>
        <w:pStyle w:val="Subsection"/>
      </w:pPr>
      <w:r>
        <w:tab/>
        <w:t>(1)</w:t>
      </w:r>
      <w:r>
        <w:tab/>
        <w:t xml:space="preserve">The driver of a road vehicle transporting dangerous goods — </w:t>
      </w:r>
    </w:p>
    <w:p w14:paraId="00C4763C" w14:textId="77777777" w:rsidR="002F4531" w:rsidRDefault="002F4531">
      <w:pPr>
        <w:pStyle w:val="Indenta"/>
      </w:pPr>
      <w:r>
        <w:tab/>
        <w:t>(a)</w:t>
      </w:r>
      <w:r>
        <w:tab/>
        <w:t>must carry transport documentation for the goods; and</w:t>
      </w:r>
    </w:p>
    <w:p w14:paraId="0BF89738" w14:textId="77777777" w:rsidR="002F4531" w:rsidRDefault="002F4531">
      <w:pPr>
        <w:pStyle w:val="Indenta"/>
      </w:pPr>
      <w:r>
        <w:tab/>
        <w:t>(b)</w:t>
      </w:r>
      <w:r>
        <w:tab/>
        <w:t>must ensure that the documentation is located in the vehicle in accordance with the ADG Code Chapter 11.1.</w:t>
      </w:r>
    </w:p>
    <w:p w14:paraId="5ACDF465" w14:textId="77777777" w:rsidR="002F4531" w:rsidRDefault="002F4531">
      <w:pPr>
        <w:pStyle w:val="Subsection"/>
      </w:pPr>
      <w:r>
        <w:tab/>
        <w:t>(2)</w:t>
      </w:r>
      <w:r>
        <w:tab/>
        <w:t xml:space="preserve">The driver of a road vehicle transporting dangerous goods must produce the transport documentation for the goods for inspection by a DGO, a police officer or an emergency service </w:t>
      </w:r>
      <w:r>
        <w:lastRenderedPageBreak/>
        <w:t>officer, if the officer asks the driver to produce the documentation for inspection.</w:t>
      </w:r>
    </w:p>
    <w:p w14:paraId="2A259CC0" w14:textId="77777777" w:rsidR="002F4531" w:rsidRDefault="002F4531">
      <w:pPr>
        <w:pStyle w:val="Penstart"/>
      </w:pPr>
      <w:r>
        <w:tab/>
        <w:t>Penalty: a fine of $3 000.</w:t>
      </w:r>
    </w:p>
    <w:p w14:paraId="7FFB29A5" w14:textId="77777777" w:rsidR="002F4531" w:rsidRDefault="002F4531">
      <w:pPr>
        <w:pStyle w:val="Footnotesection"/>
        <w:spacing w:before="100"/>
        <w:ind w:left="890" w:hanging="890"/>
      </w:pPr>
      <w:r>
        <w:tab/>
        <w:t>[Regulation 154 amended: Gazette 13 Jun 2014 p. 1942.]</w:t>
      </w:r>
    </w:p>
    <w:p w14:paraId="61798C1C" w14:textId="77777777" w:rsidR="002F4531" w:rsidRDefault="002F4531">
      <w:pPr>
        <w:pStyle w:val="Heading5"/>
      </w:pPr>
      <w:bookmarkStart w:id="239" w:name="_Toc231565642"/>
      <w:r>
        <w:rPr>
          <w:rStyle w:val="CharSectno"/>
        </w:rPr>
        <w:t>155</w:t>
      </w:r>
      <w:r>
        <w:t>.</w:t>
      </w:r>
      <w:r>
        <w:tab/>
        <w:t>Duty on train drivers</w:t>
      </w:r>
      <w:bookmarkEnd w:id="239"/>
    </w:p>
    <w:p w14:paraId="0F01010A" w14:textId="77777777" w:rsidR="002F4531" w:rsidRDefault="002F4531">
      <w:pPr>
        <w:pStyle w:val="Subsection"/>
      </w:pPr>
      <w:r>
        <w:tab/>
        <w:t>(1)</w:t>
      </w:r>
      <w:r>
        <w:tab/>
        <w:t>A person must not drive a train that the person knows, or ought reasonably to know, is transporting dangerous goods, if the person does not have transport documentation for the goods.</w:t>
      </w:r>
    </w:p>
    <w:p w14:paraId="3491A191" w14:textId="77777777" w:rsidR="002F4531" w:rsidRDefault="002F4531">
      <w:pPr>
        <w:pStyle w:val="Penstart"/>
      </w:pPr>
      <w:r>
        <w:tab/>
        <w:t>Penalty: a fine of $3 000.</w:t>
      </w:r>
    </w:p>
    <w:p w14:paraId="51F015B6" w14:textId="77777777" w:rsidR="002F4531" w:rsidRDefault="002F4531">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14:paraId="027DBF63" w14:textId="77777777" w:rsidR="002F4531" w:rsidRDefault="002F4531">
      <w:pPr>
        <w:pStyle w:val="Penstart"/>
        <w:rPr>
          <w:bCs/>
        </w:rPr>
      </w:pPr>
      <w:r>
        <w:tab/>
        <w:t>Penalty: a fine of $3</w:t>
      </w:r>
      <w:r>
        <w:rPr>
          <w:bCs/>
        </w:rPr>
        <w:t> 000.</w:t>
      </w:r>
    </w:p>
    <w:p w14:paraId="2D23EB65" w14:textId="77777777" w:rsidR="002F4531" w:rsidRDefault="002F4531">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14:paraId="560A3E89" w14:textId="77777777" w:rsidR="002F4531" w:rsidRDefault="002F4531">
      <w:pPr>
        <w:pStyle w:val="Footnotesection"/>
      </w:pPr>
      <w:r>
        <w:tab/>
        <w:t>[Regulation 155 amended: Gazette 22 Jun 2010 p. 2733; 31 Aug 2018 p. 3047.]</w:t>
      </w:r>
    </w:p>
    <w:p w14:paraId="620DEB21" w14:textId="77777777" w:rsidR="002F4531" w:rsidRDefault="002F4531">
      <w:pPr>
        <w:pStyle w:val="Heading5"/>
      </w:pPr>
      <w:bookmarkStart w:id="240" w:name="_Toc231565643"/>
      <w:r>
        <w:rPr>
          <w:rStyle w:val="CharSectno"/>
        </w:rPr>
        <w:t>156A</w:t>
      </w:r>
      <w:r>
        <w:t>.</w:t>
      </w:r>
      <w:r>
        <w:tab/>
        <w:t>Prime contractor’s duties: retention of documents</w:t>
      </w:r>
      <w:bookmarkEnd w:id="240"/>
    </w:p>
    <w:p w14:paraId="4B023744" w14:textId="77777777" w:rsidR="002F4531" w:rsidRDefault="002F4531">
      <w:pPr>
        <w:pStyle w:val="Subsection"/>
      </w:pPr>
      <w:r>
        <w:tab/>
        <w:t>(1)</w:t>
      </w:r>
      <w:r>
        <w:tab/>
        <w:t>This regulation applies if these regulations or the ADG Code require a prime contractor to create or use a document in relation to the transport of dangerous goods.</w:t>
      </w:r>
    </w:p>
    <w:p w14:paraId="2F0F0339" w14:textId="77777777" w:rsidR="002F4531" w:rsidRDefault="002F4531">
      <w:pPr>
        <w:pStyle w:val="Subsection"/>
      </w:pPr>
      <w:r>
        <w:tab/>
        <w:t>(2)</w:t>
      </w:r>
      <w:r>
        <w:tab/>
        <w:t>The prime contractor must retain the document, or a copy of the document, for at least 3 months after the transport of the dangerous goods by the prime contractor finishes.</w:t>
      </w:r>
    </w:p>
    <w:p w14:paraId="6DFB5B2D" w14:textId="77777777" w:rsidR="002F4531" w:rsidRDefault="002F4531">
      <w:pPr>
        <w:pStyle w:val="Penstart"/>
      </w:pPr>
      <w:r>
        <w:tab/>
        <w:t>Penalty: a fine of $5 000.</w:t>
      </w:r>
    </w:p>
    <w:p w14:paraId="5EE5B366" w14:textId="77777777" w:rsidR="002F4531" w:rsidRDefault="002F4531">
      <w:pPr>
        <w:pStyle w:val="Subsection"/>
      </w:pPr>
      <w:r>
        <w:lastRenderedPageBreak/>
        <w:tab/>
        <w:t>(3)</w:t>
      </w:r>
      <w:r>
        <w:tab/>
        <w:t xml:space="preserve">It is not a failure to comply with subregulation (2) if — </w:t>
      </w:r>
    </w:p>
    <w:p w14:paraId="2D20392E" w14:textId="77777777" w:rsidR="002F4531" w:rsidRDefault="002F4531">
      <w:pPr>
        <w:pStyle w:val="Indenta"/>
      </w:pPr>
      <w:r>
        <w:tab/>
        <w:t>(a)</w:t>
      </w:r>
      <w:r>
        <w:tab/>
        <w:t>a document, or a copy of a document, is retained in a form other than paper; and</w:t>
      </w:r>
    </w:p>
    <w:p w14:paraId="483E6D7B" w14:textId="77777777" w:rsidR="002F4531" w:rsidRDefault="002F4531">
      <w:pPr>
        <w:pStyle w:val="Indenta"/>
      </w:pPr>
      <w:r>
        <w:tab/>
        <w:t>(b)</w:t>
      </w:r>
      <w:r>
        <w:tab/>
        <w:t>a readily legible paper copy of the document or copy can be readily created at any time during the 3 months at the request of a DGO.</w:t>
      </w:r>
    </w:p>
    <w:p w14:paraId="1DFAE45F" w14:textId="77777777" w:rsidR="002F4531" w:rsidRDefault="002F4531">
      <w:pPr>
        <w:pStyle w:val="Footnotesection"/>
        <w:spacing w:before="100"/>
        <w:ind w:left="890" w:hanging="890"/>
      </w:pPr>
      <w:r>
        <w:tab/>
        <w:t>[Regulation 156A inserted: Gazette 13 Jun 2014 p. 1943.]</w:t>
      </w:r>
    </w:p>
    <w:p w14:paraId="3D17DE70" w14:textId="77777777" w:rsidR="002F4531" w:rsidRDefault="002F4531">
      <w:pPr>
        <w:pStyle w:val="Heading3"/>
      </w:pPr>
      <w:bookmarkStart w:id="241" w:name="_Toc231552957"/>
      <w:bookmarkStart w:id="242" w:name="_Toc231555686"/>
      <w:bookmarkStart w:id="243" w:name="_Toc231565644"/>
      <w:r>
        <w:rPr>
          <w:rStyle w:val="CharDivNo"/>
        </w:rPr>
        <w:t>Division 2</w:t>
      </w:r>
      <w:r>
        <w:t> — </w:t>
      </w:r>
      <w:r>
        <w:rPr>
          <w:rStyle w:val="CharDivText"/>
        </w:rPr>
        <w:t>Emergency information</w:t>
      </w:r>
      <w:bookmarkEnd w:id="241"/>
      <w:bookmarkEnd w:id="242"/>
      <w:bookmarkEnd w:id="243"/>
    </w:p>
    <w:p w14:paraId="57BD44EE" w14:textId="77777777" w:rsidR="002F4531" w:rsidRDefault="002F4531">
      <w:pPr>
        <w:pStyle w:val="Heading5"/>
        <w:ind w:left="1140" w:hanging="1140"/>
      </w:pPr>
      <w:bookmarkStart w:id="244" w:name="_Toc231565645"/>
      <w:r>
        <w:rPr>
          <w:rStyle w:val="CharSectno"/>
        </w:rPr>
        <w:t>156</w:t>
      </w:r>
      <w:r>
        <w:t>.</w:t>
      </w:r>
      <w:r>
        <w:tab/>
        <w:t>Term used: required emergency information</w:t>
      </w:r>
      <w:bookmarkEnd w:id="244"/>
    </w:p>
    <w:p w14:paraId="130A3AED" w14:textId="77777777" w:rsidR="002F4531" w:rsidRDefault="002F4531">
      <w:pPr>
        <w:pStyle w:val="Subsection"/>
      </w:pPr>
      <w:r>
        <w:tab/>
      </w:r>
      <w:r>
        <w:tab/>
        <w:t xml:space="preserve">In this Division — </w:t>
      </w:r>
    </w:p>
    <w:p w14:paraId="0A834F1F" w14:textId="77777777" w:rsidR="002F4531" w:rsidRDefault="002F4531">
      <w:pPr>
        <w:pStyle w:val="Defstart"/>
      </w:pPr>
      <w:r>
        <w:rPr>
          <w:b/>
        </w:rPr>
        <w:tab/>
      </w:r>
      <w:r>
        <w:rPr>
          <w:rStyle w:val="CharDefText"/>
        </w:rPr>
        <w:t>required emergency information</w:t>
      </w:r>
      <w:r>
        <w:t xml:space="preserve"> means — </w:t>
      </w:r>
    </w:p>
    <w:p w14:paraId="6A7F1480" w14:textId="77777777" w:rsidR="002F4531" w:rsidRDefault="002F4531">
      <w:pPr>
        <w:pStyle w:val="Defpara"/>
      </w:pPr>
      <w:r>
        <w:tab/>
        <w:t>(a)</w:t>
      </w:r>
      <w:r>
        <w:tab/>
        <w:t>emergency information that complies with the ADG Code Chapter 11.2; or</w:t>
      </w:r>
    </w:p>
    <w:p w14:paraId="28427434" w14:textId="77777777" w:rsidR="002F4531" w:rsidRDefault="002F4531">
      <w:pPr>
        <w:pStyle w:val="Defpara"/>
        <w:rPr>
          <w:bCs/>
          <w:iCs/>
        </w:rPr>
      </w:pPr>
      <w:r>
        <w:tab/>
        <w:t>(b)</w:t>
      </w:r>
      <w:r>
        <w:tab/>
        <w:t>emergency information that is approved under regulation 162.</w:t>
      </w:r>
    </w:p>
    <w:p w14:paraId="1870B27B" w14:textId="77777777" w:rsidR="002F4531" w:rsidRDefault="002F4531">
      <w:pPr>
        <w:pStyle w:val="Heading5"/>
      </w:pPr>
      <w:bookmarkStart w:id="245" w:name="_Toc231565646"/>
      <w:r>
        <w:rPr>
          <w:rStyle w:val="CharSectno"/>
        </w:rPr>
        <w:t>157</w:t>
      </w:r>
      <w:r>
        <w:t>.</w:t>
      </w:r>
      <w:r>
        <w:tab/>
        <w:t>Duty on consignors</w:t>
      </w:r>
      <w:bookmarkEnd w:id="245"/>
    </w:p>
    <w:p w14:paraId="367BC604" w14:textId="77777777" w:rsidR="002F4531" w:rsidRDefault="002F4531">
      <w:pPr>
        <w:pStyle w:val="Subsection"/>
      </w:pPr>
      <w:r>
        <w:tab/>
      </w:r>
      <w:r>
        <w:tab/>
        <w:t>A person must not consign a placard load for transport in or on a vehicle if the person knows, or ought reasonably to know, that the required emergency information is not on the vehicle.</w:t>
      </w:r>
    </w:p>
    <w:p w14:paraId="45685D2C" w14:textId="77777777" w:rsidR="002F4531" w:rsidRDefault="002F4531">
      <w:pPr>
        <w:pStyle w:val="Penstart"/>
      </w:pPr>
      <w:r>
        <w:tab/>
        <w:t>Penalty: a fine of $3 000.</w:t>
      </w:r>
    </w:p>
    <w:p w14:paraId="4FCB3308" w14:textId="77777777" w:rsidR="002F4531" w:rsidRDefault="002F4531">
      <w:pPr>
        <w:pStyle w:val="Heading5"/>
      </w:pPr>
      <w:bookmarkStart w:id="246" w:name="_Toc231565647"/>
      <w:r>
        <w:rPr>
          <w:rStyle w:val="CharSectno"/>
        </w:rPr>
        <w:t>158</w:t>
      </w:r>
      <w:r>
        <w:t>.</w:t>
      </w:r>
      <w:r>
        <w:tab/>
        <w:t>Duty on prime contractors</w:t>
      </w:r>
      <w:bookmarkEnd w:id="246"/>
    </w:p>
    <w:p w14:paraId="41718FC6" w14:textId="77777777" w:rsidR="002F4531" w:rsidRDefault="002F4531">
      <w:pPr>
        <w:pStyle w:val="Subsection"/>
        <w:spacing w:before="180"/>
      </w:pPr>
      <w:r>
        <w:tab/>
      </w:r>
      <w:r>
        <w:tab/>
        <w:t xml:space="preserve">A prime contractor must not use a road vehicle to transport a placard load if — </w:t>
      </w:r>
    </w:p>
    <w:p w14:paraId="3CA57EEA" w14:textId="77777777" w:rsidR="002F4531" w:rsidRDefault="002F4531">
      <w:pPr>
        <w:pStyle w:val="Indenta"/>
      </w:pPr>
      <w:r>
        <w:tab/>
        <w:t>(a)</w:t>
      </w:r>
      <w:r>
        <w:tab/>
        <w:t>the road vehicle is not equipped with an emergency information holder that complies with the ADG Code Chapter 11.2; or</w:t>
      </w:r>
    </w:p>
    <w:p w14:paraId="3402A4A2" w14:textId="77777777" w:rsidR="002F4531" w:rsidRDefault="002F4531">
      <w:pPr>
        <w:pStyle w:val="Indenta"/>
      </w:pPr>
      <w:r>
        <w:tab/>
        <w:t>(b)</w:t>
      </w:r>
      <w:r>
        <w:tab/>
        <w:t>the required emergency information is not in the holder.</w:t>
      </w:r>
    </w:p>
    <w:p w14:paraId="6472BB95" w14:textId="77777777" w:rsidR="002F4531" w:rsidRDefault="002F4531">
      <w:pPr>
        <w:pStyle w:val="Penstart"/>
      </w:pPr>
      <w:r>
        <w:tab/>
        <w:t>Penalty: a fine of $5 000.</w:t>
      </w:r>
    </w:p>
    <w:p w14:paraId="20933014" w14:textId="77777777" w:rsidR="002F4531" w:rsidRDefault="002F4531">
      <w:pPr>
        <w:pStyle w:val="Heading5"/>
        <w:spacing w:before="240"/>
      </w:pPr>
      <w:bookmarkStart w:id="247" w:name="_Toc231565648"/>
      <w:r>
        <w:rPr>
          <w:rStyle w:val="CharSectno"/>
        </w:rPr>
        <w:lastRenderedPageBreak/>
        <w:t>159</w:t>
      </w:r>
      <w:r>
        <w:t>.</w:t>
      </w:r>
      <w:r>
        <w:tab/>
        <w:t>Duty on rail operators</w:t>
      </w:r>
      <w:bookmarkEnd w:id="247"/>
    </w:p>
    <w:p w14:paraId="49A826CA" w14:textId="77777777" w:rsidR="002F4531" w:rsidRDefault="002F4531">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14:paraId="52E4DDB6" w14:textId="77777777" w:rsidR="002F4531" w:rsidRDefault="002F4531">
      <w:pPr>
        <w:pStyle w:val="Penstart"/>
      </w:pPr>
      <w:r>
        <w:tab/>
        <w:t>Penalty: a fine of $5 000.</w:t>
      </w:r>
    </w:p>
    <w:p w14:paraId="311A7027" w14:textId="77777777" w:rsidR="002F4531" w:rsidRDefault="002F4531">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14:paraId="5E4D4442" w14:textId="77777777" w:rsidR="002F4531" w:rsidRDefault="002F4531">
      <w:pPr>
        <w:pStyle w:val="Footnotesection"/>
        <w:spacing w:before="100"/>
        <w:ind w:left="890" w:hanging="890"/>
        <w:rPr>
          <w:b/>
          <w:bCs/>
          <w:iCs/>
        </w:rPr>
      </w:pPr>
      <w:r>
        <w:tab/>
        <w:t>[Regulation 159 amended: Gazette 13 Jun 2014 p. 1943.]</w:t>
      </w:r>
    </w:p>
    <w:p w14:paraId="55408BBD" w14:textId="77777777" w:rsidR="002F4531" w:rsidRDefault="002F4531">
      <w:pPr>
        <w:pStyle w:val="Heading5"/>
        <w:spacing w:before="240"/>
      </w:pPr>
      <w:bookmarkStart w:id="248" w:name="_Toc231565649"/>
      <w:r>
        <w:rPr>
          <w:rStyle w:val="CharSectno"/>
        </w:rPr>
        <w:t>160</w:t>
      </w:r>
      <w:r>
        <w:t>.</w:t>
      </w:r>
      <w:r>
        <w:tab/>
        <w:t>Duty on drivers</w:t>
      </w:r>
      <w:bookmarkEnd w:id="248"/>
    </w:p>
    <w:p w14:paraId="283DC3DA" w14:textId="77777777" w:rsidR="002F4531" w:rsidRDefault="002F4531">
      <w:pPr>
        <w:pStyle w:val="Subsection"/>
        <w:spacing w:before="180"/>
      </w:pPr>
      <w:r>
        <w:tab/>
        <w:t>(1)</w:t>
      </w:r>
      <w:r>
        <w:tab/>
        <w:t xml:space="preserve">A person must not drive a road vehicle transporting a placard load if — </w:t>
      </w:r>
    </w:p>
    <w:p w14:paraId="648F5524" w14:textId="77777777" w:rsidR="002F4531" w:rsidRDefault="002F4531">
      <w:pPr>
        <w:pStyle w:val="Indenta"/>
      </w:pPr>
      <w:r>
        <w:tab/>
        <w:t>(a)</w:t>
      </w:r>
      <w:r>
        <w:tab/>
        <w:t>the road vehicle is not equipped with an emergency information holder that complies with the ADG Code Chapter 11.2; or</w:t>
      </w:r>
    </w:p>
    <w:p w14:paraId="69C222D6" w14:textId="77777777" w:rsidR="002F4531" w:rsidRDefault="002F4531">
      <w:pPr>
        <w:pStyle w:val="Indenta"/>
      </w:pPr>
      <w:r>
        <w:tab/>
        <w:t>(b)</w:t>
      </w:r>
      <w:r>
        <w:tab/>
        <w:t>the required emergency information provided by the consignor of the goods, or by the prime contractor for the transport of the goods, is not in the holder.</w:t>
      </w:r>
    </w:p>
    <w:p w14:paraId="57BF6700" w14:textId="77777777" w:rsidR="002F4531" w:rsidRDefault="002F4531">
      <w:pPr>
        <w:pStyle w:val="Penstart"/>
      </w:pPr>
      <w:r>
        <w:tab/>
        <w:t>Penalty: a fine of $3 000.</w:t>
      </w:r>
    </w:p>
    <w:p w14:paraId="64DF3D1F" w14:textId="77777777" w:rsidR="002F4531" w:rsidRDefault="002F4531">
      <w:pPr>
        <w:pStyle w:val="Subsection"/>
        <w:keepNext/>
      </w:pPr>
      <w:r>
        <w:tab/>
        <w:t>(2)</w:t>
      </w:r>
      <w:r>
        <w:tab/>
        <w:t xml:space="preserve">The driver of a road vehicle transporting a placard load must ensure that the road vehicle’s emergency information holder contains only — </w:t>
      </w:r>
    </w:p>
    <w:p w14:paraId="6338AB19" w14:textId="77777777" w:rsidR="002F4531" w:rsidRDefault="002F4531">
      <w:pPr>
        <w:pStyle w:val="Indenta"/>
      </w:pPr>
      <w:r>
        <w:tab/>
        <w:t>(a)</w:t>
      </w:r>
      <w:r>
        <w:tab/>
        <w:t>the required emergency information; and</w:t>
      </w:r>
    </w:p>
    <w:p w14:paraId="1008B9F3" w14:textId="77777777" w:rsidR="002F4531" w:rsidRDefault="002F4531">
      <w:pPr>
        <w:pStyle w:val="Indenta"/>
      </w:pPr>
      <w:r>
        <w:tab/>
        <w:t>(b)</w:t>
      </w:r>
      <w:r>
        <w:tab/>
        <w:t>the transport documentation for the goods.</w:t>
      </w:r>
    </w:p>
    <w:p w14:paraId="39D246EA" w14:textId="77777777" w:rsidR="002F4531" w:rsidRDefault="002F4531">
      <w:pPr>
        <w:pStyle w:val="Penstart"/>
      </w:pPr>
      <w:r>
        <w:tab/>
        <w:t>Penalty: a fine of $1 500.</w:t>
      </w:r>
    </w:p>
    <w:p w14:paraId="52F75C38" w14:textId="77777777" w:rsidR="002F4531" w:rsidRDefault="002F4531">
      <w:pPr>
        <w:pStyle w:val="Subsection"/>
        <w:keepNext/>
      </w:pPr>
      <w:r>
        <w:tab/>
        <w:t>(3)</w:t>
      </w:r>
      <w:r>
        <w:tab/>
        <w:t xml:space="preserve">The driver of a road vehicle transporting a placard load must produce the required emergency information for inspection by a </w:t>
      </w:r>
      <w:r>
        <w:lastRenderedPageBreak/>
        <w:t>DGO, a police officer or an emergency service officer, if the officer asks the driver to produce the information for inspection.</w:t>
      </w:r>
    </w:p>
    <w:p w14:paraId="7699A8AE" w14:textId="77777777" w:rsidR="002F4531" w:rsidRDefault="002F4531">
      <w:pPr>
        <w:pStyle w:val="Penstart"/>
      </w:pPr>
      <w:r>
        <w:tab/>
        <w:t>Penalty: a fine of $3 000.</w:t>
      </w:r>
    </w:p>
    <w:p w14:paraId="7FE92154" w14:textId="77777777" w:rsidR="002F4531" w:rsidRDefault="002F4531">
      <w:pPr>
        <w:pStyle w:val="Heading5"/>
      </w:pPr>
      <w:bookmarkStart w:id="249" w:name="_Toc231565650"/>
      <w:r>
        <w:rPr>
          <w:rStyle w:val="CharSectno"/>
        </w:rPr>
        <w:t>161</w:t>
      </w:r>
      <w:r>
        <w:t>.</w:t>
      </w:r>
      <w:r>
        <w:tab/>
        <w:t>Duty on train drivers</w:t>
      </w:r>
      <w:bookmarkEnd w:id="249"/>
    </w:p>
    <w:p w14:paraId="2DB0991D" w14:textId="77777777" w:rsidR="002F4531" w:rsidRDefault="002F4531">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14:paraId="6AEEC247" w14:textId="77777777" w:rsidR="002F4531" w:rsidRDefault="002F4531">
      <w:pPr>
        <w:pStyle w:val="Penstart"/>
      </w:pPr>
      <w:r>
        <w:tab/>
        <w:t>Penalty: a fine of $3 000.</w:t>
      </w:r>
    </w:p>
    <w:p w14:paraId="64A00857" w14:textId="77777777" w:rsidR="002F4531" w:rsidRDefault="002F4531">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14:paraId="6A6CD6D5" w14:textId="77777777" w:rsidR="002F4531" w:rsidRDefault="002F4531">
      <w:pPr>
        <w:pStyle w:val="Penstart"/>
        <w:rPr>
          <w:color w:val="000080"/>
        </w:rPr>
      </w:pPr>
      <w:r>
        <w:tab/>
        <w:t>Penalty: a fine of $3</w:t>
      </w:r>
      <w:r>
        <w:rPr>
          <w:bCs/>
        </w:rPr>
        <w:t> 000.</w:t>
      </w:r>
    </w:p>
    <w:p w14:paraId="6C7A926D" w14:textId="77777777" w:rsidR="002F4531" w:rsidRDefault="002F4531">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14:paraId="355052C3" w14:textId="77777777" w:rsidR="002F4531" w:rsidRDefault="002F4531">
      <w:pPr>
        <w:pStyle w:val="Footnotesection"/>
      </w:pPr>
      <w:r>
        <w:tab/>
        <w:t>[Regulation 161 amended: Gazette 22 Jun 2010 p. 2734.]</w:t>
      </w:r>
    </w:p>
    <w:p w14:paraId="6583E3B8" w14:textId="77777777" w:rsidR="002F4531" w:rsidRDefault="002F4531">
      <w:pPr>
        <w:pStyle w:val="Heading5"/>
      </w:pPr>
      <w:bookmarkStart w:id="250" w:name="_Toc231565651"/>
      <w:r>
        <w:rPr>
          <w:rStyle w:val="CharSectno"/>
        </w:rPr>
        <w:t>162</w:t>
      </w:r>
      <w:r>
        <w:t>.</w:t>
      </w:r>
      <w:r>
        <w:tab/>
        <w:t>Approvals — emergency information</w:t>
      </w:r>
      <w:bookmarkEnd w:id="250"/>
    </w:p>
    <w:p w14:paraId="0FC404BB" w14:textId="77777777" w:rsidR="002F4531" w:rsidRDefault="002F4531">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14:paraId="6DF62936" w14:textId="77777777" w:rsidR="002F4531" w:rsidRDefault="002F4531">
      <w:pPr>
        <w:pStyle w:val="Heading3"/>
      </w:pPr>
      <w:bookmarkStart w:id="251" w:name="_Toc231552965"/>
      <w:bookmarkStart w:id="252" w:name="_Toc231555694"/>
      <w:bookmarkStart w:id="253" w:name="_Toc231565652"/>
      <w:r>
        <w:rPr>
          <w:rStyle w:val="CharDivNo"/>
        </w:rPr>
        <w:lastRenderedPageBreak/>
        <w:t>Division 3</w:t>
      </w:r>
      <w:r>
        <w:t> — </w:t>
      </w:r>
      <w:r>
        <w:rPr>
          <w:rStyle w:val="CharDivText"/>
        </w:rPr>
        <w:t>Dangerous goods packed in limited quantities</w:t>
      </w:r>
      <w:bookmarkEnd w:id="251"/>
      <w:bookmarkEnd w:id="252"/>
      <w:bookmarkEnd w:id="253"/>
    </w:p>
    <w:p w14:paraId="1797EE10" w14:textId="77777777" w:rsidR="002F4531" w:rsidRDefault="002F4531">
      <w:pPr>
        <w:pStyle w:val="Footnoteheading"/>
        <w:keepNext/>
      </w:pPr>
      <w:r>
        <w:tab/>
        <w:t>[Heading inserted: SL 2020/193 r. 22.]</w:t>
      </w:r>
    </w:p>
    <w:p w14:paraId="3A948F97" w14:textId="77777777" w:rsidR="002F4531" w:rsidRDefault="002F4531">
      <w:pPr>
        <w:pStyle w:val="Heading5"/>
      </w:pPr>
      <w:bookmarkStart w:id="254" w:name="_Toc231565653"/>
      <w:r>
        <w:rPr>
          <w:rStyle w:val="CharSectno"/>
        </w:rPr>
        <w:t>162A</w:t>
      </w:r>
      <w:r>
        <w:t>.</w:t>
      </w:r>
      <w:r>
        <w:tab/>
        <w:t>Duty on consignors</w:t>
      </w:r>
      <w:bookmarkEnd w:id="254"/>
    </w:p>
    <w:p w14:paraId="70555B09" w14:textId="77777777" w:rsidR="002F4531" w:rsidRDefault="002F4531">
      <w:pPr>
        <w:pStyle w:val="Subsection"/>
      </w:pPr>
      <w:r>
        <w:tab/>
      </w:r>
      <w:r>
        <w:tab/>
        <w:t>A person must not consign dangerous goods that are packed in limited quantities for transport unless the person has provided the prime contractor with the information required by the ADG Code section 3.4.12.1 in the form required by that section.</w:t>
      </w:r>
    </w:p>
    <w:p w14:paraId="1592578A" w14:textId="77777777" w:rsidR="002F4531" w:rsidRDefault="002F4531">
      <w:pPr>
        <w:pStyle w:val="Penstart"/>
      </w:pPr>
      <w:r>
        <w:tab/>
        <w:t>Penalty: a fine of $3 000.</w:t>
      </w:r>
    </w:p>
    <w:p w14:paraId="2A3518EF" w14:textId="77777777" w:rsidR="002F4531" w:rsidRDefault="002F4531">
      <w:pPr>
        <w:pStyle w:val="Footnotesection"/>
      </w:pPr>
      <w:r>
        <w:tab/>
        <w:t>[Regulation 162A inserted: SL 2020/193 r. 22.]</w:t>
      </w:r>
    </w:p>
    <w:p w14:paraId="520A4D75" w14:textId="77777777" w:rsidR="002F4531" w:rsidRDefault="002F4531">
      <w:pPr>
        <w:pStyle w:val="Heading5"/>
      </w:pPr>
      <w:bookmarkStart w:id="255" w:name="_Toc231565654"/>
      <w:r>
        <w:rPr>
          <w:rStyle w:val="CharSectno"/>
        </w:rPr>
        <w:t>162B</w:t>
      </w:r>
      <w:r>
        <w:t>.</w:t>
      </w:r>
      <w:r>
        <w:tab/>
        <w:t>Duty on prime contractors</w:t>
      </w:r>
      <w:bookmarkEnd w:id="255"/>
    </w:p>
    <w:p w14:paraId="704A6A07" w14:textId="77777777" w:rsidR="002F4531" w:rsidRDefault="002F4531">
      <w:pPr>
        <w:pStyle w:val="Subsection"/>
      </w:pPr>
      <w:r>
        <w:rPr>
          <w:b/>
        </w:rPr>
        <w:tab/>
      </w:r>
      <w:r>
        <w:rPr>
          <w:b/>
        </w:rPr>
        <w:tab/>
      </w:r>
      <w:r>
        <w:t>A prime contractor who receives information under the ADG Code section 3.4.12.1 must ensure that the information is readily ascertainable during transport of the dangerous goods.</w:t>
      </w:r>
    </w:p>
    <w:p w14:paraId="71D2774A" w14:textId="77777777" w:rsidR="002F4531" w:rsidRDefault="002F4531">
      <w:pPr>
        <w:pStyle w:val="Penstart"/>
      </w:pPr>
      <w:r>
        <w:tab/>
        <w:t>Penalty: a fine of $5 000.</w:t>
      </w:r>
    </w:p>
    <w:p w14:paraId="32374FB0" w14:textId="77777777" w:rsidR="002F4531" w:rsidRDefault="002F4531">
      <w:pPr>
        <w:pStyle w:val="Footnotesection"/>
      </w:pPr>
      <w:r>
        <w:tab/>
        <w:t>[Regulation 162B inserted: SL 2020/193 r. 22.]</w:t>
      </w:r>
    </w:p>
    <w:p w14:paraId="0EF8EBE1" w14:textId="77777777" w:rsidR="002F4531" w:rsidRDefault="002F4531">
      <w:pPr>
        <w:pStyle w:val="Heading5"/>
      </w:pPr>
      <w:bookmarkStart w:id="256" w:name="_Toc231565655"/>
      <w:r>
        <w:rPr>
          <w:rStyle w:val="CharSectno"/>
        </w:rPr>
        <w:t>162C</w:t>
      </w:r>
      <w:r>
        <w:t>.</w:t>
      </w:r>
      <w:r>
        <w:tab/>
        <w:t>False or misleading information</w:t>
      </w:r>
      <w:bookmarkEnd w:id="256"/>
    </w:p>
    <w:p w14:paraId="7E7DE183" w14:textId="77777777" w:rsidR="002F4531" w:rsidRDefault="002F4531">
      <w:pPr>
        <w:pStyle w:val="Subsection"/>
      </w:pPr>
      <w:r>
        <w:tab/>
      </w:r>
      <w:r>
        <w:tab/>
        <w:t>In providing information under the ADG Code section 3.4.12.1, a person must not include information that the person knows, or ought reasonably to know, is false or misleading in a material particular.</w:t>
      </w:r>
    </w:p>
    <w:p w14:paraId="3E41696F" w14:textId="77777777" w:rsidR="002F4531" w:rsidRDefault="002F4531">
      <w:pPr>
        <w:pStyle w:val="Penstart"/>
      </w:pPr>
      <w:r>
        <w:tab/>
        <w:t>Penalty: a fine of $10 000.</w:t>
      </w:r>
    </w:p>
    <w:p w14:paraId="6E769120" w14:textId="77777777" w:rsidR="002F4531" w:rsidRDefault="002F4531">
      <w:pPr>
        <w:pStyle w:val="Footnotesection"/>
      </w:pPr>
      <w:r>
        <w:tab/>
        <w:t>[Regulation 162C inserted: SL 2020/193 r. 22.]</w:t>
      </w:r>
    </w:p>
    <w:p w14:paraId="55AA759B" w14:textId="77777777" w:rsidR="002F4531" w:rsidRDefault="002F4531">
      <w:pPr>
        <w:pStyle w:val="Heading2"/>
      </w:pPr>
      <w:bookmarkStart w:id="257" w:name="_Toc231552969"/>
      <w:bookmarkStart w:id="258" w:name="_Toc231555698"/>
      <w:bookmarkStart w:id="259" w:name="_Toc231565656"/>
      <w:r>
        <w:rPr>
          <w:rStyle w:val="CharPartNo"/>
        </w:rPr>
        <w:lastRenderedPageBreak/>
        <w:t>Part 12</w:t>
      </w:r>
      <w:r>
        <w:rPr>
          <w:rStyle w:val="CharDivNo"/>
        </w:rPr>
        <w:t> </w:t>
      </w:r>
      <w:r>
        <w:t>—</w:t>
      </w:r>
      <w:r>
        <w:rPr>
          <w:rStyle w:val="CharDivText"/>
        </w:rPr>
        <w:t> </w:t>
      </w:r>
      <w:r>
        <w:rPr>
          <w:rStyle w:val="CharPartText"/>
        </w:rPr>
        <w:t>Safety equipment</w:t>
      </w:r>
      <w:bookmarkEnd w:id="257"/>
      <w:bookmarkEnd w:id="258"/>
      <w:bookmarkEnd w:id="259"/>
    </w:p>
    <w:p w14:paraId="076E9441" w14:textId="77777777" w:rsidR="002F4531" w:rsidRDefault="002F4531">
      <w:pPr>
        <w:pStyle w:val="Heading5"/>
      </w:pPr>
      <w:bookmarkStart w:id="260" w:name="_Toc231565657"/>
      <w:r>
        <w:rPr>
          <w:rStyle w:val="CharSectno"/>
        </w:rPr>
        <w:t>163</w:t>
      </w:r>
      <w:r>
        <w:t>.</w:t>
      </w:r>
      <w:r>
        <w:tab/>
        <w:t>Duty on owners</w:t>
      </w:r>
      <w:bookmarkEnd w:id="260"/>
    </w:p>
    <w:p w14:paraId="383A2607" w14:textId="77777777" w:rsidR="002F4531" w:rsidRDefault="002F4531">
      <w:pPr>
        <w:pStyle w:val="Subsection"/>
      </w:pPr>
      <w:r>
        <w:tab/>
      </w:r>
      <w:r>
        <w:tab/>
        <w:t xml:space="preserve">The owner of a road vehicle must not use the road vehicle, or allow the road vehicle to be used, to transport a placard load if the road vehicle is not equipped with — </w:t>
      </w:r>
    </w:p>
    <w:p w14:paraId="29D1BF06" w14:textId="77777777" w:rsidR="002F4531" w:rsidRDefault="002F4531">
      <w:pPr>
        <w:pStyle w:val="Indenta"/>
        <w:rPr>
          <w:color w:val="000000"/>
        </w:rPr>
      </w:pPr>
      <w:r>
        <w:tab/>
        <w:t>(a)</w:t>
      </w:r>
      <w:r>
        <w:tab/>
        <w:t xml:space="preserve">fire extinguishers and portable warning devices that comply with the ADG Code Part 12; </w:t>
      </w:r>
      <w:r>
        <w:rPr>
          <w:color w:val="000000"/>
        </w:rPr>
        <w:t>and</w:t>
      </w:r>
    </w:p>
    <w:p w14:paraId="6E9A12E8" w14:textId="77777777" w:rsidR="002F4531" w:rsidRDefault="002F4531">
      <w:pPr>
        <w:pStyle w:val="Indenta"/>
        <w:rPr>
          <w:color w:val="000000"/>
        </w:rPr>
      </w:pPr>
      <w:r>
        <w:tab/>
        <w:t>(b)</w:t>
      </w:r>
      <w:r>
        <w:tab/>
        <w:t xml:space="preserve">any other equipment required under </w:t>
      </w:r>
      <w:r>
        <w:rPr>
          <w:color w:val="000000"/>
        </w:rPr>
        <w:t xml:space="preserve">that </w:t>
      </w:r>
      <w:r>
        <w:t>Part; and</w:t>
      </w:r>
    </w:p>
    <w:p w14:paraId="27D4444C" w14:textId="77777777" w:rsidR="002F4531" w:rsidRDefault="002F4531">
      <w:pPr>
        <w:pStyle w:val="Indenta"/>
      </w:pPr>
      <w:r>
        <w:tab/>
        <w:t>(c)</w:t>
      </w:r>
      <w:r>
        <w:tab/>
        <w:t xml:space="preserve">if the placard load contains ammonium nitrate explosion risk goods — additional fire fighting equipment that — </w:t>
      </w:r>
    </w:p>
    <w:p w14:paraId="154CCE63" w14:textId="77777777" w:rsidR="002F4531" w:rsidRDefault="002F4531">
      <w:pPr>
        <w:pStyle w:val="Indenti"/>
        <w:rPr>
          <w:rStyle w:val="DraftersNotes"/>
          <w:b w:val="0"/>
          <w:i w:val="0"/>
        </w:rPr>
      </w:pPr>
      <w:r>
        <w:tab/>
        <w:t>(i)</w:t>
      </w:r>
      <w:r>
        <w:tab/>
        <w:t>is operational at all times, including when the engine of the road vehicle is turned off; and</w:t>
      </w:r>
    </w:p>
    <w:p w14:paraId="3E9656F9" w14:textId="77777777" w:rsidR="002F4531" w:rsidRDefault="002F4531">
      <w:pPr>
        <w:pStyle w:val="Indenti"/>
      </w:pPr>
      <w:r>
        <w:tab/>
        <w:t>(ii)</w:t>
      </w:r>
      <w:r>
        <w:tab/>
        <w:t>is suitable for the control and extinguishment of the types of fire scenarios likely to be encountered in relation to ammonium nitrate explosion risk goods.</w:t>
      </w:r>
    </w:p>
    <w:p w14:paraId="28937257" w14:textId="77777777" w:rsidR="002F4531" w:rsidRDefault="002F4531">
      <w:pPr>
        <w:pStyle w:val="Penstart"/>
      </w:pPr>
      <w:r>
        <w:tab/>
        <w:t>Penalty: a fine of $10 000.</w:t>
      </w:r>
    </w:p>
    <w:p w14:paraId="3B962BF4" w14:textId="77777777" w:rsidR="002F4531" w:rsidRDefault="002F4531">
      <w:pPr>
        <w:pStyle w:val="Footnotesection"/>
        <w:rPr>
          <w:szCs w:val="24"/>
        </w:rPr>
      </w:pPr>
      <w:r>
        <w:rPr>
          <w:szCs w:val="24"/>
        </w:rPr>
        <w:tab/>
        <w:t>[Regulation 163 amended: SL </w:t>
      </w:r>
      <w:r>
        <w:t>2024/285 r. 7</w:t>
      </w:r>
      <w:r>
        <w:rPr>
          <w:szCs w:val="24"/>
        </w:rPr>
        <w:t>.]</w:t>
      </w:r>
    </w:p>
    <w:p w14:paraId="0B20F9E6" w14:textId="77777777" w:rsidR="002F4531" w:rsidRDefault="002F4531">
      <w:pPr>
        <w:pStyle w:val="Heading5"/>
      </w:pPr>
      <w:bookmarkStart w:id="261" w:name="_Toc231565658"/>
      <w:r>
        <w:rPr>
          <w:rStyle w:val="CharSectno"/>
        </w:rPr>
        <w:t>164</w:t>
      </w:r>
      <w:r>
        <w:t>.</w:t>
      </w:r>
      <w:r>
        <w:tab/>
        <w:t>Duty on prime contractors</w:t>
      </w:r>
      <w:bookmarkEnd w:id="261"/>
    </w:p>
    <w:p w14:paraId="0B1FA042" w14:textId="77777777" w:rsidR="002F4531" w:rsidRDefault="002F4531">
      <w:pPr>
        <w:pStyle w:val="Subsection"/>
      </w:pPr>
      <w:r>
        <w:tab/>
        <w:t>(1)</w:t>
      </w:r>
      <w:r>
        <w:tab/>
        <w:t xml:space="preserve">A prime contractor must not use a road vehicle to transport a placard load if the road vehicle is not equipped with — </w:t>
      </w:r>
    </w:p>
    <w:p w14:paraId="5753C430" w14:textId="77777777" w:rsidR="002F4531" w:rsidRDefault="002F4531">
      <w:pPr>
        <w:pStyle w:val="Indenta"/>
        <w:rPr>
          <w:color w:val="000000"/>
        </w:rPr>
      </w:pPr>
      <w:r>
        <w:tab/>
        <w:t>(a)</w:t>
      </w:r>
      <w:r>
        <w:tab/>
        <w:t xml:space="preserve">fire extinguishers and portable warning devices that comply with the ADG Code Part 12; </w:t>
      </w:r>
      <w:r>
        <w:rPr>
          <w:color w:val="000000"/>
        </w:rPr>
        <w:t>and</w:t>
      </w:r>
    </w:p>
    <w:p w14:paraId="439A58D4" w14:textId="77777777" w:rsidR="002F4531" w:rsidRDefault="002F4531">
      <w:pPr>
        <w:pStyle w:val="Indenta"/>
      </w:pPr>
      <w:r>
        <w:tab/>
        <w:t>(b)</w:t>
      </w:r>
      <w:r>
        <w:tab/>
        <w:t>any other equipment required under that Part; and</w:t>
      </w:r>
    </w:p>
    <w:p w14:paraId="134E8C5E" w14:textId="77777777" w:rsidR="002F4531" w:rsidRDefault="002F4531">
      <w:pPr>
        <w:pStyle w:val="Indenta"/>
      </w:pPr>
      <w:r>
        <w:tab/>
        <w:t>(c)</w:t>
      </w:r>
      <w:r>
        <w:tab/>
        <w:t xml:space="preserve">if the placard load contains ammonium nitrate explosion risk goods — additional fire fighting equipment that — </w:t>
      </w:r>
    </w:p>
    <w:p w14:paraId="476BB356" w14:textId="77777777" w:rsidR="002F4531" w:rsidRDefault="002F4531">
      <w:pPr>
        <w:pStyle w:val="Indenti"/>
      </w:pPr>
      <w:r>
        <w:tab/>
        <w:t>(i)</w:t>
      </w:r>
      <w:r>
        <w:tab/>
        <w:t>is operational at all times, including when the engine of the road vehicle is turned off; and</w:t>
      </w:r>
    </w:p>
    <w:p w14:paraId="09CBC522" w14:textId="77777777" w:rsidR="002F4531" w:rsidRDefault="002F4531">
      <w:pPr>
        <w:pStyle w:val="Indenti"/>
      </w:pPr>
      <w:r>
        <w:tab/>
        <w:t>(ii)</w:t>
      </w:r>
      <w:r>
        <w:tab/>
        <w:t xml:space="preserve">is suitable for the control and extinguishment of the types of fire scenarios likely to be </w:t>
      </w:r>
      <w:r>
        <w:lastRenderedPageBreak/>
        <w:t>encountered in relation to ammonium nitrate explosion risk goods.</w:t>
      </w:r>
    </w:p>
    <w:p w14:paraId="6956697D" w14:textId="77777777" w:rsidR="002F4531" w:rsidRDefault="002F4531">
      <w:pPr>
        <w:pStyle w:val="Penstart"/>
      </w:pPr>
      <w:r>
        <w:tab/>
        <w:t>Penalty for this subregulation: a fine of $10 000.</w:t>
      </w:r>
    </w:p>
    <w:p w14:paraId="3319CCD5" w14:textId="77777777" w:rsidR="002F4531" w:rsidRDefault="002F4531">
      <w:pPr>
        <w:pStyle w:val="Subsection"/>
      </w:pPr>
      <w:r>
        <w:tab/>
        <w:t>(2)</w:t>
      </w:r>
      <w:r>
        <w:tab/>
        <w:t xml:space="preserve">A prime contractor must not use a road vehicle to transport a placard load if the prime contractor knows, or ought reasonably to know — </w:t>
      </w:r>
    </w:p>
    <w:p w14:paraId="7FD3DAD8" w14:textId="77777777" w:rsidR="002F4531" w:rsidRDefault="002F4531">
      <w:pPr>
        <w:pStyle w:val="Indenta"/>
      </w:pPr>
      <w:r>
        <w:tab/>
        <w:t>(a)</w:t>
      </w:r>
      <w:r>
        <w:tab/>
        <w:t xml:space="preserve">that fire fighting equipment with which the vehicle is equipped under subregulation (1) has not been inspected or tested in accordance with — </w:t>
      </w:r>
    </w:p>
    <w:p w14:paraId="7D7F9E01" w14:textId="77777777" w:rsidR="002F4531" w:rsidRDefault="002F4531">
      <w:pPr>
        <w:pStyle w:val="Indenti"/>
      </w:pPr>
      <w:r>
        <w:tab/>
        <w:t>(i)</w:t>
      </w:r>
      <w:r>
        <w:tab/>
        <w:t>the ADG Code Part 12; and</w:t>
      </w:r>
    </w:p>
    <w:p w14:paraId="23DD9137" w14:textId="77777777" w:rsidR="002F4531" w:rsidRDefault="002F4531">
      <w:pPr>
        <w:pStyle w:val="Indenti"/>
        <w:rPr>
          <w:rStyle w:val="DraftersNotes"/>
          <w:b w:val="0"/>
          <w:i w:val="0"/>
        </w:rPr>
      </w:pPr>
      <w:r>
        <w:tab/>
        <w:t>(ii)</w:t>
      </w:r>
      <w:r>
        <w:tab/>
        <w:t xml:space="preserve">AS 1851 </w:t>
      </w:r>
      <w:r>
        <w:rPr>
          <w:i/>
          <w:iCs/>
        </w:rPr>
        <w:t>Routine service of fire protection systems and equipment</w:t>
      </w:r>
      <w:r>
        <w:t>;</w:t>
      </w:r>
    </w:p>
    <w:p w14:paraId="0618A069" w14:textId="77777777" w:rsidR="002F4531" w:rsidRDefault="002F4531">
      <w:pPr>
        <w:pStyle w:val="Indenta"/>
      </w:pPr>
      <w:r>
        <w:tab/>
      </w:r>
      <w:r>
        <w:tab/>
        <w:t>or</w:t>
      </w:r>
    </w:p>
    <w:p w14:paraId="79CE7CCF" w14:textId="77777777" w:rsidR="002F4531" w:rsidRDefault="002F4531">
      <w:pPr>
        <w:pStyle w:val="Indenta"/>
      </w:pPr>
      <w:r>
        <w:tab/>
        <w:t>(b)</w:t>
      </w:r>
      <w:r>
        <w:tab/>
        <w:t>that a portable warning device with which the vehicle is equipped under subregulation (1) has not been inspected or tested in accordance with the ADG Code Part 12; or</w:t>
      </w:r>
    </w:p>
    <w:p w14:paraId="019718E6" w14:textId="77777777" w:rsidR="002F4531" w:rsidRDefault="002F4531">
      <w:pPr>
        <w:pStyle w:val="Indenta"/>
        <w:keepLines/>
      </w:pPr>
      <w:r>
        <w:tab/>
        <w:t>(c)</w:t>
      </w:r>
      <w:r>
        <w:tab/>
        <w:t>that any fire fighting equipment, portable warning device, or other equipment, with which the vehicle is equipped under subregulation (1) is not in good repair or proper working order.</w:t>
      </w:r>
    </w:p>
    <w:p w14:paraId="1CA2E13C" w14:textId="77777777" w:rsidR="002F4531" w:rsidRDefault="002F4531">
      <w:pPr>
        <w:pStyle w:val="Penstart"/>
      </w:pPr>
      <w:r>
        <w:tab/>
        <w:t>Penalty for this subregulation: a fine of $10 000.</w:t>
      </w:r>
    </w:p>
    <w:p w14:paraId="2FA77EAF" w14:textId="77777777" w:rsidR="002F4531" w:rsidRDefault="002F4531">
      <w:pPr>
        <w:pStyle w:val="Footnotesection"/>
        <w:rPr>
          <w:szCs w:val="24"/>
        </w:rPr>
      </w:pPr>
      <w:r>
        <w:tab/>
        <w:t>[Regulation 164 amended: Gazette 22 Jun 2010 p. 2734</w:t>
      </w:r>
      <w:r>
        <w:noBreakHyphen/>
        <w:t xml:space="preserve">5; </w:t>
      </w:r>
      <w:r>
        <w:rPr>
          <w:szCs w:val="24"/>
        </w:rPr>
        <w:t>SL </w:t>
      </w:r>
      <w:r>
        <w:t>2024/285 r. 8.]</w:t>
      </w:r>
    </w:p>
    <w:p w14:paraId="47B3D448" w14:textId="77777777" w:rsidR="002F4531" w:rsidRDefault="002F4531">
      <w:pPr>
        <w:pStyle w:val="Heading5"/>
        <w:spacing w:before="180"/>
      </w:pPr>
      <w:bookmarkStart w:id="262" w:name="_Toc231565659"/>
      <w:r>
        <w:rPr>
          <w:rStyle w:val="CharSectno"/>
        </w:rPr>
        <w:t>165</w:t>
      </w:r>
      <w:r>
        <w:t>.</w:t>
      </w:r>
      <w:r>
        <w:tab/>
        <w:t>Duty on drivers</w:t>
      </w:r>
      <w:bookmarkEnd w:id="262"/>
    </w:p>
    <w:p w14:paraId="58E3A20A" w14:textId="77777777" w:rsidR="002F4531" w:rsidRDefault="002F4531">
      <w:pPr>
        <w:pStyle w:val="Subsection"/>
        <w:spacing w:before="120"/>
      </w:pPr>
      <w:r>
        <w:tab/>
        <w:t>(1)</w:t>
      </w:r>
      <w:r>
        <w:tab/>
        <w:t xml:space="preserve">A person must not drive a road vehicle transporting a placard load if the road vehicle is not equipped with — </w:t>
      </w:r>
    </w:p>
    <w:p w14:paraId="2FCC2D8E" w14:textId="77777777" w:rsidR="002F4531" w:rsidRDefault="002F4531">
      <w:pPr>
        <w:pStyle w:val="Indenta"/>
        <w:rPr>
          <w:color w:val="000000"/>
        </w:rPr>
      </w:pPr>
      <w:r>
        <w:tab/>
        <w:t>(a)</w:t>
      </w:r>
      <w:r>
        <w:tab/>
        <w:t>fire extinguishers and portable warning devices that comply with the ADG Code Part 12</w:t>
      </w:r>
      <w:r>
        <w:rPr>
          <w:color w:val="000000"/>
        </w:rPr>
        <w:t>; and</w:t>
      </w:r>
    </w:p>
    <w:p w14:paraId="46FC64D8" w14:textId="77777777" w:rsidR="002F4531" w:rsidRDefault="002F4531">
      <w:pPr>
        <w:pStyle w:val="Indenta"/>
      </w:pPr>
      <w:r>
        <w:tab/>
        <w:t>(b)</w:t>
      </w:r>
      <w:r>
        <w:tab/>
        <w:t>any other equipment required under that Part; and</w:t>
      </w:r>
    </w:p>
    <w:p w14:paraId="5BB59E84" w14:textId="77777777" w:rsidR="002F4531" w:rsidRDefault="002F4531">
      <w:pPr>
        <w:pStyle w:val="Indenta"/>
        <w:keepNext/>
      </w:pPr>
      <w:r>
        <w:lastRenderedPageBreak/>
        <w:tab/>
        <w:t>(c)</w:t>
      </w:r>
      <w:r>
        <w:tab/>
        <w:t xml:space="preserve">if the placard load contains ammonium nitrate explosion risk goods — additional fire fighting equipment that — </w:t>
      </w:r>
    </w:p>
    <w:p w14:paraId="618F04F1" w14:textId="77777777" w:rsidR="002F4531" w:rsidRDefault="002F4531">
      <w:pPr>
        <w:pStyle w:val="Indenti"/>
      </w:pPr>
      <w:r>
        <w:tab/>
        <w:t>(i)</w:t>
      </w:r>
      <w:r>
        <w:tab/>
        <w:t>is operational at all times, including when the engine of the road vehicle is turned off; and</w:t>
      </w:r>
    </w:p>
    <w:p w14:paraId="46BD8D55" w14:textId="77777777" w:rsidR="002F4531" w:rsidRDefault="002F4531">
      <w:pPr>
        <w:pStyle w:val="Indenti"/>
      </w:pPr>
      <w:r>
        <w:tab/>
        <w:t>(ii)</w:t>
      </w:r>
      <w:r>
        <w:tab/>
        <w:t>is suitable for the control and extinguishment of the types of fire scenarios likely to be encountered in relation to ammonium nitrate explosion risk goods.</w:t>
      </w:r>
    </w:p>
    <w:p w14:paraId="70E3D26A" w14:textId="77777777" w:rsidR="002F4531" w:rsidRDefault="002F4531">
      <w:pPr>
        <w:pStyle w:val="Penstart"/>
      </w:pPr>
      <w:r>
        <w:tab/>
        <w:t>Penalty for this subregulation: a fine of $3 000.</w:t>
      </w:r>
    </w:p>
    <w:p w14:paraId="6F0C12DB" w14:textId="77777777" w:rsidR="002F4531" w:rsidRDefault="002F4531">
      <w:pPr>
        <w:pStyle w:val="Subsection"/>
        <w:spacing w:before="120"/>
      </w:pPr>
      <w:r>
        <w:tab/>
        <w:t>(2)</w:t>
      </w:r>
      <w:r>
        <w:tab/>
        <w:t xml:space="preserve">A person must not drive a road vehicle transporting a placard load if the person knows, or ought reasonably to know — </w:t>
      </w:r>
    </w:p>
    <w:p w14:paraId="3D3C608F" w14:textId="77777777" w:rsidR="002F4531" w:rsidRDefault="002F4531">
      <w:pPr>
        <w:pStyle w:val="Indenta"/>
      </w:pPr>
      <w:r>
        <w:tab/>
        <w:t>(a)</w:t>
      </w:r>
      <w:r>
        <w:tab/>
        <w:t xml:space="preserve">that fire fighting equipment with which the vehicle is equipped under subregulation (1) has not been inspected or tested in accordance with — </w:t>
      </w:r>
    </w:p>
    <w:p w14:paraId="5051114F" w14:textId="77777777" w:rsidR="002F4531" w:rsidRDefault="002F4531">
      <w:pPr>
        <w:pStyle w:val="Indenti"/>
      </w:pPr>
      <w:r>
        <w:tab/>
        <w:t>(i)</w:t>
      </w:r>
      <w:r>
        <w:tab/>
        <w:t>the ADG Code Part 12; and</w:t>
      </w:r>
    </w:p>
    <w:p w14:paraId="5111E8DA" w14:textId="77777777" w:rsidR="002F4531" w:rsidRDefault="002F4531">
      <w:pPr>
        <w:pStyle w:val="Indenti"/>
        <w:rPr>
          <w:rStyle w:val="DraftersNotes"/>
          <w:b w:val="0"/>
          <w:i w:val="0"/>
        </w:rPr>
      </w:pPr>
      <w:r>
        <w:tab/>
        <w:t>(ii)</w:t>
      </w:r>
      <w:r>
        <w:tab/>
        <w:t xml:space="preserve">AS 1851 </w:t>
      </w:r>
      <w:r>
        <w:rPr>
          <w:i/>
          <w:iCs/>
        </w:rPr>
        <w:t>Routine service of fire protection systems and equipment</w:t>
      </w:r>
      <w:r>
        <w:t>;</w:t>
      </w:r>
    </w:p>
    <w:p w14:paraId="371ED547" w14:textId="77777777" w:rsidR="002F4531" w:rsidRDefault="002F4531">
      <w:pPr>
        <w:pStyle w:val="Indenta"/>
      </w:pPr>
      <w:r>
        <w:tab/>
      </w:r>
      <w:r>
        <w:tab/>
        <w:t>or</w:t>
      </w:r>
    </w:p>
    <w:p w14:paraId="34E8D5B7" w14:textId="77777777" w:rsidR="002F4531" w:rsidRDefault="002F4531">
      <w:pPr>
        <w:pStyle w:val="Indenta"/>
      </w:pPr>
      <w:r>
        <w:tab/>
        <w:t>(b)</w:t>
      </w:r>
      <w:r>
        <w:tab/>
        <w:t>that a portable warning device with which the vehicle is equipped under subregulation (1) has not been inspected or tested in accordance with the ADG Code Part 12; or</w:t>
      </w:r>
    </w:p>
    <w:p w14:paraId="635BADE9" w14:textId="77777777" w:rsidR="002F4531" w:rsidRDefault="002F4531">
      <w:pPr>
        <w:pStyle w:val="Indenta"/>
      </w:pPr>
      <w:r>
        <w:tab/>
        <w:t>(c)</w:t>
      </w:r>
      <w:r>
        <w:tab/>
        <w:t>that any fire fighting equipment, portable warning device, or other equipment, with which the vehicle is equipped under subregulation (1) is not in good repair or proper working order; or</w:t>
      </w:r>
    </w:p>
    <w:p w14:paraId="4F2BBB14" w14:textId="77777777" w:rsidR="002F4531" w:rsidRDefault="002F4531">
      <w:pPr>
        <w:pStyle w:val="Indenta"/>
        <w:keepNext/>
        <w:keepLines/>
      </w:pPr>
      <w:r>
        <w:tab/>
        <w:t>(d)</w:t>
      </w:r>
      <w:r>
        <w:tab/>
        <w:t>that any fire fighting equipment, portable warning device, or other equipment, with which the vehicle is equipped under subregulation (1) is not stowed in accordance with the ADG Code Part 12.</w:t>
      </w:r>
    </w:p>
    <w:p w14:paraId="5BB4DCA2" w14:textId="77777777" w:rsidR="002F4531" w:rsidRDefault="002F4531">
      <w:pPr>
        <w:pStyle w:val="Penstart"/>
      </w:pPr>
      <w:r>
        <w:tab/>
        <w:t>Penalty for this subregulation: a fine of $3 000.</w:t>
      </w:r>
    </w:p>
    <w:p w14:paraId="4481220C" w14:textId="77777777" w:rsidR="002F4531" w:rsidRDefault="002F4531">
      <w:pPr>
        <w:pStyle w:val="Footnotesection"/>
        <w:spacing w:before="80"/>
        <w:ind w:left="890" w:hanging="890"/>
      </w:pPr>
      <w:r>
        <w:tab/>
        <w:t xml:space="preserve">[Regulation 165 amended: Gazette 22 Jun 2010 p. 2735; </w:t>
      </w:r>
      <w:r>
        <w:rPr>
          <w:szCs w:val="24"/>
        </w:rPr>
        <w:t>SL </w:t>
      </w:r>
      <w:r>
        <w:t>2024/285 r. 9.]</w:t>
      </w:r>
    </w:p>
    <w:p w14:paraId="2903EF1E" w14:textId="77777777" w:rsidR="002F4531" w:rsidRDefault="002F4531">
      <w:pPr>
        <w:pStyle w:val="Heading2"/>
      </w:pPr>
      <w:bookmarkStart w:id="263" w:name="_Toc231552973"/>
      <w:bookmarkStart w:id="264" w:name="_Toc231555702"/>
      <w:bookmarkStart w:id="265" w:name="_Toc231565660"/>
      <w:r>
        <w:rPr>
          <w:rStyle w:val="CharPartNo"/>
        </w:rPr>
        <w:lastRenderedPageBreak/>
        <w:t>Part 13</w:t>
      </w:r>
      <w:r>
        <w:t> — </w:t>
      </w:r>
      <w:r>
        <w:rPr>
          <w:rStyle w:val="CharPartText"/>
        </w:rPr>
        <w:t>Procedures during transport</w:t>
      </w:r>
      <w:bookmarkEnd w:id="263"/>
      <w:bookmarkEnd w:id="264"/>
      <w:bookmarkEnd w:id="265"/>
    </w:p>
    <w:p w14:paraId="16F913B0" w14:textId="77777777" w:rsidR="002F4531" w:rsidRDefault="002F4531">
      <w:pPr>
        <w:pStyle w:val="Heading3"/>
      </w:pPr>
      <w:bookmarkStart w:id="266" w:name="_Toc231552974"/>
      <w:bookmarkStart w:id="267" w:name="_Toc231555703"/>
      <w:bookmarkStart w:id="268" w:name="_Toc231565661"/>
      <w:r>
        <w:rPr>
          <w:rStyle w:val="CharDivNo"/>
        </w:rPr>
        <w:t>Division 1</w:t>
      </w:r>
      <w:r>
        <w:t> — </w:t>
      </w:r>
      <w:r>
        <w:rPr>
          <w:rStyle w:val="CharDivText"/>
        </w:rPr>
        <w:t>Immobilised and stopped vehicles</w:t>
      </w:r>
      <w:bookmarkEnd w:id="266"/>
      <w:bookmarkEnd w:id="267"/>
      <w:bookmarkEnd w:id="268"/>
    </w:p>
    <w:p w14:paraId="6C750CD8" w14:textId="77777777" w:rsidR="002F4531" w:rsidRDefault="002F4531">
      <w:pPr>
        <w:pStyle w:val="Heading5"/>
      </w:pPr>
      <w:bookmarkStart w:id="269" w:name="_Toc231565662"/>
      <w:r>
        <w:rPr>
          <w:rStyle w:val="CharSectno"/>
        </w:rPr>
        <w:t>166</w:t>
      </w:r>
      <w:r>
        <w:t>.</w:t>
      </w:r>
      <w:r>
        <w:tab/>
        <w:t>Duty on drivers</w:t>
      </w:r>
      <w:bookmarkEnd w:id="269"/>
    </w:p>
    <w:p w14:paraId="617AA65D" w14:textId="77777777" w:rsidR="002F4531" w:rsidRDefault="002F4531">
      <w:pPr>
        <w:pStyle w:val="Subsection"/>
      </w:pPr>
      <w:r>
        <w:tab/>
        <w:t>(1)</w:t>
      </w:r>
      <w:r>
        <w:tab/>
        <w:t xml:space="preserve">This regulation applies if a road vehicle transporting a placard load — </w:t>
      </w:r>
    </w:p>
    <w:p w14:paraId="394D2D34" w14:textId="77777777" w:rsidR="002F4531" w:rsidRDefault="002F4531">
      <w:pPr>
        <w:pStyle w:val="Indenta"/>
      </w:pPr>
      <w:r>
        <w:tab/>
        <w:t>(a)</w:t>
      </w:r>
      <w:r>
        <w:tab/>
        <w:t>is broken down or otherwise immobilised, or has stopped, on a road; and</w:t>
      </w:r>
    </w:p>
    <w:p w14:paraId="60CC018D" w14:textId="77777777" w:rsidR="002F4531" w:rsidRDefault="002F4531">
      <w:pPr>
        <w:pStyle w:val="Indenta"/>
      </w:pPr>
      <w:r>
        <w:tab/>
        <w:t>(b)</w:t>
      </w:r>
      <w:r>
        <w:tab/>
        <w:t>is a traffic hazard.</w:t>
      </w:r>
    </w:p>
    <w:p w14:paraId="0D645A03" w14:textId="77777777" w:rsidR="002F4531" w:rsidRDefault="002F4531">
      <w:pPr>
        <w:pStyle w:val="Subsection"/>
      </w:pPr>
      <w:r>
        <w:tab/>
        <w:t>(2)</w:t>
      </w:r>
      <w:r>
        <w:tab/>
        <w:t>The driver must alert other road users of the hazard in accordance with —</w:t>
      </w:r>
    </w:p>
    <w:p w14:paraId="5DDDEC1F" w14:textId="77777777" w:rsidR="002F4531" w:rsidRDefault="002F4531">
      <w:pPr>
        <w:pStyle w:val="Indenta"/>
      </w:pPr>
      <w:r>
        <w:tab/>
        <w:t>(a)</w:t>
      </w:r>
      <w:r>
        <w:tab/>
        <w:t>the ADG Code Part 13; or</w:t>
      </w:r>
    </w:p>
    <w:p w14:paraId="25B84298" w14:textId="77777777" w:rsidR="002F4531" w:rsidRDefault="002F4531">
      <w:pPr>
        <w:pStyle w:val="Indenta"/>
      </w:pPr>
      <w:r>
        <w:tab/>
        <w:t>(b)</w:t>
      </w:r>
      <w:r>
        <w:tab/>
        <w:t>subregulations (3) and (4).</w:t>
      </w:r>
    </w:p>
    <w:p w14:paraId="28DF9930" w14:textId="77777777" w:rsidR="002F4531" w:rsidRDefault="002F4531">
      <w:pPr>
        <w:pStyle w:val="Penstart"/>
      </w:pPr>
      <w:r>
        <w:tab/>
        <w:t>Penalty for this subregulation: a fine of $1 500.</w:t>
      </w:r>
    </w:p>
    <w:p w14:paraId="2504835B" w14:textId="77777777" w:rsidR="002F4531" w:rsidRDefault="002F4531">
      <w:pPr>
        <w:pStyle w:val="Subsection"/>
      </w:pPr>
      <w:r>
        <w:tab/>
        <w:t>(3)</w:t>
      </w:r>
      <w:r>
        <w:tab/>
        <w:t xml:space="preserve">For the purposes of subregulation (2)(b), the driver may alert other road users of the hazard by immediately placing and leaving on the road, in accordance with subregulation (4), 3 portable warning signs that comply with AS 3790 </w:t>
      </w:r>
      <w:r>
        <w:rPr>
          <w:i/>
          <w:iCs/>
        </w:rPr>
        <w:t>Portable Warning Triangles for Motor Vehicles</w:t>
      </w:r>
      <w:r>
        <w:t xml:space="preserve"> published by Standards Australia and that are in good order.</w:t>
      </w:r>
    </w:p>
    <w:p w14:paraId="39300763" w14:textId="77777777" w:rsidR="002F4531" w:rsidRDefault="002F4531">
      <w:pPr>
        <w:pStyle w:val="Subsection"/>
      </w:pPr>
      <w:r>
        <w:tab/>
        <w:t>(4)</w:t>
      </w:r>
      <w:r>
        <w:tab/>
        <w:t xml:space="preserve">The portable warning signs must be placed as follows — </w:t>
      </w:r>
    </w:p>
    <w:p w14:paraId="029825D4" w14:textId="77777777" w:rsidR="002F4531" w:rsidRDefault="002F4531">
      <w:pPr>
        <w:pStyle w:val="Indenta"/>
      </w:pPr>
      <w:r>
        <w:tab/>
        <w:t>(a)</w:t>
      </w:r>
      <w:r>
        <w:tab/>
        <w:t>one sign must be placed in advance of the vehicle, one to the rear of the vehicle and one beside the vehicle on the side nearer to the centre of the road;</w:t>
      </w:r>
    </w:p>
    <w:p w14:paraId="21EFE6B9" w14:textId="77777777" w:rsidR="002F4531" w:rsidRDefault="002F4531">
      <w:pPr>
        <w:pStyle w:val="Indenta"/>
      </w:pPr>
      <w:r>
        <w:tab/>
        <w:t>(b)</w:t>
      </w:r>
      <w:r>
        <w:tab/>
        <w:t>wherever practicable, the signs must be placed so that at least one sign is visible to an approaching driver at a distance of not less than 200 m;</w:t>
      </w:r>
    </w:p>
    <w:p w14:paraId="0B72FD3C" w14:textId="77777777" w:rsidR="002F4531" w:rsidRDefault="002F4531">
      <w:pPr>
        <w:pStyle w:val="Indenta"/>
      </w:pPr>
      <w:r>
        <w:tab/>
        <w:t>(c)</w:t>
      </w:r>
      <w:r>
        <w:tab/>
        <w:t xml:space="preserve">if the speed limit on the road is lower than 80 km/h, the signs placed in advance and to the rear of the vehicle must be placed at a distance of between 50 m and 150 m from the vehicle and the third sign must be placed at the </w:t>
      </w:r>
      <w:r>
        <w:lastRenderedPageBreak/>
        <w:t>side of the vehicle in such a position as to give reasonable warning to drivers approaching from either direction;</w:t>
      </w:r>
    </w:p>
    <w:p w14:paraId="5569AFDA" w14:textId="77777777" w:rsidR="002F4531" w:rsidRDefault="002F4531">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14:paraId="528C1BDB" w14:textId="77777777" w:rsidR="002F4531" w:rsidRDefault="002F4531">
      <w:pPr>
        <w:pStyle w:val="Footnotesection"/>
        <w:spacing w:before="80"/>
        <w:ind w:left="890" w:hanging="890"/>
      </w:pPr>
      <w:r>
        <w:tab/>
        <w:t xml:space="preserve">[Regulation 166 amended: Gazette 17 Nov 2015 p. 4699-700; </w:t>
      </w:r>
      <w:r>
        <w:rPr>
          <w:szCs w:val="24"/>
        </w:rPr>
        <w:t>SL </w:t>
      </w:r>
      <w:r>
        <w:t>2024/285 r. 10.]</w:t>
      </w:r>
    </w:p>
    <w:p w14:paraId="64157C58" w14:textId="77777777" w:rsidR="002F4531" w:rsidRDefault="002F4531">
      <w:pPr>
        <w:pStyle w:val="Heading5"/>
      </w:pPr>
      <w:bookmarkStart w:id="270" w:name="_Toc231565663"/>
      <w:r>
        <w:rPr>
          <w:rStyle w:val="CharSectno"/>
        </w:rPr>
        <w:t>167</w:t>
      </w:r>
      <w:r>
        <w:t>.</w:t>
      </w:r>
      <w:r>
        <w:tab/>
        <w:t>Duty on prime contractors</w:t>
      </w:r>
      <w:bookmarkEnd w:id="270"/>
    </w:p>
    <w:p w14:paraId="2750295E" w14:textId="77777777" w:rsidR="002F4531" w:rsidRDefault="002F4531">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14:paraId="494FB61E" w14:textId="77777777" w:rsidR="002F4531" w:rsidRDefault="002F4531">
      <w:pPr>
        <w:pStyle w:val="Indenta"/>
      </w:pPr>
      <w:r>
        <w:tab/>
        <w:t>(a)</w:t>
      </w:r>
      <w:r>
        <w:tab/>
        <w:t>is repaired so that it can be driven safely off the road; or</w:t>
      </w:r>
    </w:p>
    <w:p w14:paraId="120A74DE" w14:textId="77777777" w:rsidR="002F4531" w:rsidRDefault="002F4531">
      <w:pPr>
        <w:pStyle w:val="Indenta"/>
      </w:pPr>
      <w:r>
        <w:tab/>
        <w:t>(b)</w:t>
      </w:r>
      <w:r>
        <w:tab/>
        <w:t>is towed to a place where it can be repaired.</w:t>
      </w:r>
    </w:p>
    <w:p w14:paraId="36322591" w14:textId="77777777" w:rsidR="002F4531" w:rsidRDefault="002F4531">
      <w:pPr>
        <w:pStyle w:val="Subsection"/>
      </w:pPr>
      <w:r>
        <w:tab/>
        <w:t>(2)</w:t>
      </w:r>
      <w:r>
        <w:tab/>
        <w:t xml:space="preserve">The prime contractor must — </w:t>
      </w:r>
    </w:p>
    <w:p w14:paraId="3CD7F901" w14:textId="77777777" w:rsidR="002F4531" w:rsidRDefault="002F4531">
      <w:pPr>
        <w:pStyle w:val="Indenta"/>
      </w:pPr>
      <w:r>
        <w:tab/>
        <w:t>(a)</w:t>
      </w:r>
      <w:r>
        <w:tab/>
        <w:t>remove the dangerous goods from the road vehicle before the road vehicle is repaired or towed; and</w:t>
      </w:r>
    </w:p>
    <w:p w14:paraId="44786039" w14:textId="77777777" w:rsidR="002F4531" w:rsidRDefault="002F4531">
      <w:pPr>
        <w:pStyle w:val="Indenta"/>
        <w:rPr>
          <w:bCs/>
          <w:iCs/>
        </w:rPr>
      </w:pPr>
      <w:r>
        <w:tab/>
        <w:t>(b)</w:t>
      </w:r>
      <w:r>
        <w:tab/>
        <w:t>transport the dangerous goods from the place of the breakdown or immobilisation,</w:t>
      </w:r>
    </w:p>
    <w:p w14:paraId="591041C6" w14:textId="77777777" w:rsidR="002F4531" w:rsidRDefault="002F4531">
      <w:pPr>
        <w:pStyle w:val="Subsection"/>
      </w:pPr>
      <w:r>
        <w:tab/>
      </w:r>
      <w:r>
        <w:tab/>
        <w:t>if the risk involved in complying with paragraphs (a) and (b) is not greater than the risk involved in not complying with the paragraphs.</w:t>
      </w:r>
    </w:p>
    <w:p w14:paraId="5FB82551" w14:textId="77777777" w:rsidR="002F4531" w:rsidRDefault="002F4531">
      <w:pPr>
        <w:pStyle w:val="Subsection"/>
        <w:keepNext/>
      </w:pPr>
      <w:r>
        <w:tab/>
        <w:t>(3)</w:t>
      </w:r>
      <w:r>
        <w:tab/>
        <w:t xml:space="preserve">If the road vehicle is towed while still carrying dangerous goods that would require the driver of the vehicle to hold a dangerous </w:t>
      </w:r>
      <w:r>
        <w:lastRenderedPageBreak/>
        <w:t xml:space="preserve">goods driver licence, the prime contractor must ensure that the driver of the tow truck towing the vehicle — </w:t>
      </w:r>
    </w:p>
    <w:p w14:paraId="367C6CD8" w14:textId="77777777" w:rsidR="002F4531" w:rsidRDefault="002F4531">
      <w:pPr>
        <w:pStyle w:val="Indenta"/>
      </w:pPr>
      <w:r>
        <w:tab/>
        <w:t>(a)</w:t>
      </w:r>
      <w:r>
        <w:tab/>
        <w:t>holds a dangerous goods driver licence that would authorise him or her to drive a vehicle with those dangerous goods; or</w:t>
      </w:r>
    </w:p>
    <w:p w14:paraId="5E685AD5" w14:textId="77777777" w:rsidR="002F4531" w:rsidRDefault="002F4531">
      <w:pPr>
        <w:pStyle w:val="Indenta"/>
      </w:pPr>
      <w:r>
        <w:tab/>
        <w:t>(b)</w:t>
      </w:r>
      <w:r>
        <w:tab/>
        <w:t>is accompanied in the cabin of the tow truck by a person who holds a dangerous goods driver licence that would authorise him or her to drive a vehicle with those dangerous goods.</w:t>
      </w:r>
    </w:p>
    <w:p w14:paraId="64717857" w14:textId="77777777" w:rsidR="002F4531" w:rsidRDefault="002F4531">
      <w:pPr>
        <w:pStyle w:val="Penstart"/>
      </w:pPr>
      <w:r>
        <w:tab/>
        <w:t>Penalty for an offence under this regulation: a fine of $5 000.</w:t>
      </w:r>
    </w:p>
    <w:p w14:paraId="70228F13" w14:textId="77777777" w:rsidR="002F4531" w:rsidRDefault="002F4531">
      <w:pPr>
        <w:pStyle w:val="Footnotesection"/>
        <w:ind w:left="890" w:hanging="890"/>
        <w:rPr>
          <w:color w:val="000000"/>
        </w:rPr>
      </w:pPr>
      <w:r>
        <w:tab/>
        <w:t>[Regulation 167 amended: Gazette 13 Jun 2014 p. 1943</w:t>
      </w:r>
      <w:r>
        <w:noBreakHyphen/>
        <w:t>4.]</w:t>
      </w:r>
    </w:p>
    <w:p w14:paraId="78D7B433" w14:textId="77777777" w:rsidR="002F4531" w:rsidRDefault="002F4531">
      <w:pPr>
        <w:pStyle w:val="Heading5"/>
      </w:pPr>
      <w:bookmarkStart w:id="271" w:name="_Toc231565664"/>
      <w:r>
        <w:rPr>
          <w:rStyle w:val="CharSectno"/>
        </w:rPr>
        <w:t>168</w:t>
      </w:r>
      <w:r>
        <w:t>.</w:t>
      </w:r>
      <w:r>
        <w:tab/>
        <w:t>Duty on rail operators</w:t>
      </w:r>
      <w:bookmarkEnd w:id="271"/>
    </w:p>
    <w:p w14:paraId="062902BD" w14:textId="77777777" w:rsidR="002F4531" w:rsidRDefault="002F4531">
      <w:pPr>
        <w:pStyle w:val="Subsection"/>
      </w:pPr>
      <w:r>
        <w:tab/>
      </w:r>
      <w:r>
        <w:tab/>
        <w:t>If a train transporting a placard load fails or is otherwise immobilised, the rail operator must, as soon as practicable, take all appropriate steps to ensure that a dangerous situation does not arise.</w:t>
      </w:r>
    </w:p>
    <w:p w14:paraId="6E5ACA06" w14:textId="77777777" w:rsidR="002F4531" w:rsidRDefault="002F4531">
      <w:pPr>
        <w:pStyle w:val="Penstart"/>
        <w:rPr>
          <w:color w:val="000000"/>
        </w:rPr>
      </w:pPr>
      <w:r>
        <w:rPr>
          <w:color w:val="000000"/>
        </w:rPr>
        <w:tab/>
        <w:t>Penalty: a fine of $5 000.</w:t>
      </w:r>
    </w:p>
    <w:p w14:paraId="2C053F51" w14:textId="77777777" w:rsidR="002F4531" w:rsidRDefault="002F4531">
      <w:pPr>
        <w:pStyle w:val="Heading3"/>
      </w:pPr>
      <w:bookmarkStart w:id="272" w:name="_Toc231552978"/>
      <w:bookmarkStart w:id="273" w:name="_Toc231555707"/>
      <w:bookmarkStart w:id="274" w:name="_Toc231565665"/>
      <w:r>
        <w:rPr>
          <w:rStyle w:val="CharDivNo"/>
        </w:rPr>
        <w:t>Division 2</w:t>
      </w:r>
      <w:r>
        <w:t> — </w:t>
      </w:r>
      <w:r>
        <w:rPr>
          <w:rStyle w:val="CharDivText"/>
        </w:rPr>
        <w:t>General precautions: duties on drivers</w:t>
      </w:r>
      <w:bookmarkEnd w:id="272"/>
      <w:bookmarkEnd w:id="273"/>
      <w:bookmarkEnd w:id="274"/>
    </w:p>
    <w:p w14:paraId="605AD912" w14:textId="77777777" w:rsidR="002F4531" w:rsidRDefault="002F4531">
      <w:pPr>
        <w:pStyle w:val="Footnoteheading"/>
      </w:pPr>
      <w:r>
        <w:tab/>
        <w:t>[Heading inserted: SL 2020/193 r. 23.]</w:t>
      </w:r>
    </w:p>
    <w:p w14:paraId="18466ECB" w14:textId="77777777" w:rsidR="002F4531" w:rsidRDefault="002F4531">
      <w:pPr>
        <w:pStyle w:val="Heading5"/>
      </w:pPr>
      <w:bookmarkStart w:id="275" w:name="_Toc231565666"/>
      <w:r>
        <w:rPr>
          <w:rStyle w:val="CharSectno"/>
        </w:rPr>
        <w:t>169</w:t>
      </w:r>
      <w:r>
        <w:t>.</w:t>
      </w:r>
      <w:r>
        <w:tab/>
        <w:t>Driving</w:t>
      </w:r>
      <w:bookmarkEnd w:id="275"/>
    </w:p>
    <w:p w14:paraId="611520C2" w14:textId="77777777" w:rsidR="002F4531" w:rsidRDefault="002F4531">
      <w:pPr>
        <w:pStyle w:val="Subsection"/>
      </w:pPr>
      <w:r>
        <w:tab/>
      </w:r>
      <w:r>
        <w:tab/>
        <w:t>The driver of a road vehicle transporting a placard load must not allow anyone else to ride in the road vehicle except in accordance with the ADG Code Part 13.</w:t>
      </w:r>
    </w:p>
    <w:p w14:paraId="0296A977" w14:textId="77777777" w:rsidR="002F4531" w:rsidRDefault="002F4531">
      <w:pPr>
        <w:pStyle w:val="Penstart"/>
      </w:pPr>
      <w:r>
        <w:tab/>
        <w:t>Penalty: a fine of $1 500.</w:t>
      </w:r>
    </w:p>
    <w:p w14:paraId="68EFFECA" w14:textId="77777777" w:rsidR="002F4531" w:rsidRDefault="002F4531">
      <w:pPr>
        <w:pStyle w:val="Heading5"/>
      </w:pPr>
      <w:bookmarkStart w:id="276" w:name="_Toc231565667"/>
      <w:r>
        <w:rPr>
          <w:rStyle w:val="CharSectno"/>
        </w:rPr>
        <w:t>170</w:t>
      </w:r>
      <w:r>
        <w:t>.</w:t>
      </w:r>
      <w:r>
        <w:tab/>
        <w:t>Parking</w:t>
      </w:r>
      <w:bookmarkEnd w:id="276"/>
    </w:p>
    <w:p w14:paraId="5A0E6CF1" w14:textId="77777777" w:rsidR="002F4531" w:rsidRDefault="002F4531">
      <w:pPr>
        <w:pStyle w:val="Subsection"/>
        <w:keepNext/>
      </w:pPr>
      <w:r>
        <w:tab/>
      </w:r>
      <w:r>
        <w:tab/>
        <w:t xml:space="preserve">The driver of a road vehicle transporting a placard load must not park the road vehicle, or leave the road vehicle standing, in </w:t>
      </w:r>
      <w:r>
        <w:rPr>
          <w:color w:val="000000"/>
        </w:rPr>
        <w:t xml:space="preserve">a </w:t>
      </w:r>
      <w:r>
        <w:rPr>
          <w:color w:val="000000"/>
        </w:rPr>
        <w:lastRenderedPageBreak/>
        <w:t>public or private place except in accordance with the ADG</w:t>
      </w:r>
      <w:r>
        <w:t xml:space="preserve"> Code Part 13.</w:t>
      </w:r>
    </w:p>
    <w:p w14:paraId="7676370F" w14:textId="77777777" w:rsidR="002F4531" w:rsidRDefault="002F4531">
      <w:pPr>
        <w:pStyle w:val="Penstart"/>
      </w:pPr>
      <w:r>
        <w:tab/>
        <w:t>Penalty: a fine of $3 000.</w:t>
      </w:r>
    </w:p>
    <w:p w14:paraId="302B2EAA" w14:textId="77777777" w:rsidR="002F4531" w:rsidRDefault="002F4531">
      <w:pPr>
        <w:pStyle w:val="Heading5"/>
      </w:pPr>
      <w:bookmarkStart w:id="277" w:name="_Toc231565668"/>
      <w:r>
        <w:rPr>
          <w:rStyle w:val="CharSectno"/>
        </w:rPr>
        <w:t>170A</w:t>
      </w:r>
      <w:r>
        <w:t>.</w:t>
      </w:r>
      <w:r>
        <w:tab/>
        <w:t>Temperature monitoring — ammonium nitrate explosion risk goods</w:t>
      </w:r>
      <w:bookmarkEnd w:id="277"/>
    </w:p>
    <w:p w14:paraId="03A9FF1C" w14:textId="77777777" w:rsidR="002F4531" w:rsidRDefault="002F4531">
      <w:pPr>
        <w:pStyle w:val="Subsection"/>
      </w:pPr>
      <w:r>
        <w:tab/>
        <w:t>(1)</w:t>
      </w:r>
      <w:r>
        <w:tab/>
        <w:t xml:space="preserve">In this regulation — </w:t>
      </w:r>
    </w:p>
    <w:p w14:paraId="2BAC965C" w14:textId="77777777" w:rsidR="002F4531" w:rsidRDefault="002F4531">
      <w:pPr>
        <w:pStyle w:val="Defstart"/>
      </w:pPr>
      <w:r>
        <w:tab/>
      </w:r>
      <w:r>
        <w:rPr>
          <w:rStyle w:val="CharDefText"/>
        </w:rPr>
        <w:t>at the relevant times</w:t>
      </w:r>
      <w:r>
        <w:t xml:space="preserve"> means — </w:t>
      </w:r>
    </w:p>
    <w:p w14:paraId="17112250" w14:textId="77777777" w:rsidR="002F4531" w:rsidRDefault="002F4531">
      <w:pPr>
        <w:pStyle w:val="Defpara"/>
      </w:pPr>
      <w:r>
        <w:tab/>
        <w:t>(a)</w:t>
      </w:r>
      <w:r>
        <w:tab/>
        <w:t xml:space="preserve">reasonably prior to each time — </w:t>
      </w:r>
    </w:p>
    <w:p w14:paraId="075E1734" w14:textId="77777777" w:rsidR="002F4531" w:rsidRDefault="002F4531">
      <w:pPr>
        <w:pStyle w:val="Defsubpara"/>
      </w:pPr>
      <w:r>
        <w:tab/>
        <w:t>(i)</w:t>
      </w:r>
      <w:r>
        <w:tab/>
        <w:t>the ammonium nitrate explosion risk goods are loaded onto the road vehicle; or</w:t>
      </w:r>
    </w:p>
    <w:p w14:paraId="3FACEBF3" w14:textId="77777777" w:rsidR="002F4531" w:rsidRDefault="002F4531">
      <w:pPr>
        <w:pStyle w:val="Defsubpara"/>
      </w:pPr>
      <w:r>
        <w:tab/>
        <w:t>(ii)</w:t>
      </w:r>
      <w:r>
        <w:tab/>
        <w:t>the ammonium nitrate explosion risk goods are unloaded from the road vehicle;</w:t>
      </w:r>
    </w:p>
    <w:p w14:paraId="67E49CBF" w14:textId="77777777" w:rsidR="002F4531" w:rsidRDefault="002F4531">
      <w:pPr>
        <w:pStyle w:val="Defpara"/>
        <w:rPr>
          <w:rStyle w:val="DraftersNotes"/>
          <w:b w:val="0"/>
          <w:i w:val="0"/>
        </w:rPr>
      </w:pPr>
      <w:r>
        <w:tab/>
      </w:r>
      <w:r>
        <w:tab/>
        <w:t>or</w:t>
      </w:r>
    </w:p>
    <w:p w14:paraId="485E3290" w14:textId="77777777" w:rsidR="002F4531" w:rsidRDefault="002F4531">
      <w:pPr>
        <w:pStyle w:val="Defpara"/>
      </w:pPr>
      <w:r>
        <w:tab/>
        <w:t>(b)</w:t>
      </w:r>
      <w:r>
        <w:tab/>
        <w:t>each time the road vehicle parks;</w:t>
      </w:r>
    </w:p>
    <w:p w14:paraId="60C69CB8" w14:textId="77777777" w:rsidR="002F4531" w:rsidRDefault="002F4531">
      <w:pPr>
        <w:pStyle w:val="Defstart"/>
      </w:pPr>
      <w:r>
        <w:tab/>
      </w:r>
      <w:r>
        <w:rPr>
          <w:rStyle w:val="CharDefText"/>
        </w:rPr>
        <w:t>responsible person</w:t>
      </w:r>
      <w:r>
        <w:t xml:space="preserve">, in relation to a record or a copy of a record, means — </w:t>
      </w:r>
    </w:p>
    <w:p w14:paraId="3E7739F4" w14:textId="77777777" w:rsidR="002F4531" w:rsidRDefault="002F4531">
      <w:pPr>
        <w:pStyle w:val="Defpara"/>
      </w:pPr>
      <w:r>
        <w:tab/>
        <w:t>(a)</w:t>
      </w:r>
      <w:r>
        <w:tab/>
        <w:t>the driver who made the record or copy; and</w:t>
      </w:r>
    </w:p>
    <w:p w14:paraId="7EF709D2" w14:textId="77777777" w:rsidR="002F4531" w:rsidRDefault="002F4531">
      <w:pPr>
        <w:pStyle w:val="Defpara"/>
      </w:pPr>
      <w:r>
        <w:tab/>
        <w:t>(b)</w:t>
      </w:r>
      <w:r>
        <w:tab/>
        <w:t>the owner of the road vehicle to which the record or copy relates; and</w:t>
      </w:r>
    </w:p>
    <w:p w14:paraId="6640C8BB" w14:textId="77777777" w:rsidR="002F4531" w:rsidRDefault="002F4531">
      <w:pPr>
        <w:pStyle w:val="Defpara"/>
      </w:pPr>
      <w:r>
        <w:tab/>
        <w:t>(c)</w:t>
      </w:r>
      <w:r>
        <w:tab/>
        <w:t>the prime contractor who used the road vehicle to which the record or copy relates to transport the ammonium nitrate explosion risk goods.</w:t>
      </w:r>
    </w:p>
    <w:p w14:paraId="5E61891F" w14:textId="77777777" w:rsidR="002F4531" w:rsidRDefault="002F4531">
      <w:pPr>
        <w:pStyle w:val="Subsection"/>
      </w:pPr>
      <w:r>
        <w:tab/>
        <w:t>(2)</w:t>
      </w:r>
      <w:r>
        <w:tab/>
        <w:t xml:space="preserve">The driver of a road vehicle transporting a placard load that contains ammonium nitrate explosion risk goods must at the relevant times — </w:t>
      </w:r>
    </w:p>
    <w:p w14:paraId="5ED64646" w14:textId="77777777" w:rsidR="002F4531" w:rsidRDefault="002F4531">
      <w:pPr>
        <w:pStyle w:val="Indenta"/>
      </w:pPr>
      <w:r>
        <w:tab/>
        <w:t>(a)</w:t>
      </w:r>
      <w:r>
        <w:tab/>
        <w:t>monitor the temperature of all readily accessible wheel hubs or all readily accessible tyres of the road vehicle; and</w:t>
      </w:r>
    </w:p>
    <w:p w14:paraId="5D52C75E" w14:textId="77777777" w:rsidR="002F4531" w:rsidRDefault="002F4531">
      <w:pPr>
        <w:pStyle w:val="Indenta"/>
      </w:pPr>
      <w:r>
        <w:tab/>
        <w:t>(b)</w:t>
      </w:r>
      <w:r>
        <w:tab/>
        <w:t>record the temperatures.</w:t>
      </w:r>
    </w:p>
    <w:p w14:paraId="4BB7361E" w14:textId="77777777" w:rsidR="002F4531" w:rsidRDefault="002F4531">
      <w:pPr>
        <w:pStyle w:val="Penstart"/>
      </w:pPr>
      <w:r>
        <w:tab/>
        <w:t>Penalty for this subregulation: a fine of $5 000.</w:t>
      </w:r>
    </w:p>
    <w:p w14:paraId="4EA3F5FD" w14:textId="77777777" w:rsidR="002F4531" w:rsidRDefault="002F4531">
      <w:pPr>
        <w:pStyle w:val="Subsection"/>
      </w:pPr>
      <w:r>
        <w:lastRenderedPageBreak/>
        <w:tab/>
        <w:t>(3)</w:t>
      </w:r>
      <w:r>
        <w:tab/>
        <w:t>A record, or a copy of a record, made under subregulation (2)(b) must be retained by the responsible person for at least 3 months after the transport of the ammonium nitrate explosion risk goods finishes.</w:t>
      </w:r>
    </w:p>
    <w:p w14:paraId="0320C3A1" w14:textId="77777777" w:rsidR="002F4531" w:rsidRDefault="002F4531">
      <w:pPr>
        <w:pStyle w:val="Penstart"/>
      </w:pPr>
      <w:r>
        <w:tab/>
        <w:t>Penalty for this subregulation: a fine of $5 000.</w:t>
      </w:r>
    </w:p>
    <w:p w14:paraId="1AFDAD5D" w14:textId="77777777" w:rsidR="002F4531" w:rsidRDefault="002F4531">
      <w:pPr>
        <w:pStyle w:val="Subsection"/>
      </w:pPr>
      <w:r>
        <w:tab/>
        <w:t>(4)</w:t>
      </w:r>
      <w:r>
        <w:tab/>
        <w:t xml:space="preserve">It is not a failure to comply with subregulation (3) if — </w:t>
      </w:r>
    </w:p>
    <w:p w14:paraId="10F09345" w14:textId="77777777" w:rsidR="002F4531" w:rsidRDefault="002F4531">
      <w:pPr>
        <w:pStyle w:val="Indenta"/>
      </w:pPr>
      <w:r>
        <w:tab/>
        <w:t>(a)</w:t>
      </w:r>
      <w:r>
        <w:tab/>
        <w:t>the record or copy is retained in a form other than paper; and</w:t>
      </w:r>
    </w:p>
    <w:p w14:paraId="784E774F" w14:textId="77777777" w:rsidR="002F4531" w:rsidRDefault="002F4531">
      <w:pPr>
        <w:pStyle w:val="Indenta"/>
      </w:pPr>
      <w:r>
        <w:tab/>
        <w:t>(b)</w:t>
      </w:r>
      <w:r>
        <w:tab/>
        <w:t>a readily legible paper copy of the record or copy can be readily created at any time during the 3 months at the request of a DGO.</w:t>
      </w:r>
    </w:p>
    <w:p w14:paraId="75440935" w14:textId="77777777" w:rsidR="002F4531" w:rsidRDefault="002F4531">
      <w:pPr>
        <w:pStyle w:val="Subsection"/>
      </w:pPr>
      <w:r>
        <w:tab/>
        <w:t>(5)</w:t>
      </w:r>
      <w:r>
        <w:tab/>
        <w:t>A person does not commit an offence under subregulation (3) if the record or copy is retained by another person.</w:t>
      </w:r>
    </w:p>
    <w:p w14:paraId="4E222BAA" w14:textId="77777777" w:rsidR="002F4531" w:rsidRDefault="002F4531">
      <w:pPr>
        <w:pStyle w:val="Footnotesection"/>
        <w:rPr>
          <w:szCs w:val="24"/>
        </w:rPr>
      </w:pPr>
      <w:r>
        <w:rPr>
          <w:szCs w:val="24"/>
        </w:rPr>
        <w:tab/>
        <w:t>[Regulation 170A inserted: SL </w:t>
      </w:r>
      <w:r>
        <w:t>2024/285 r. 11</w:t>
      </w:r>
      <w:r>
        <w:rPr>
          <w:szCs w:val="24"/>
        </w:rPr>
        <w:t>.]</w:t>
      </w:r>
    </w:p>
    <w:p w14:paraId="0FF20AE0" w14:textId="77777777" w:rsidR="002F4531" w:rsidRDefault="002F4531">
      <w:pPr>
        <w:pStyle w:val="Heading5"/>
      </w:pPr>
      <w:bookmarkStart w:id="278" w:name="_Toc231565669"/>
      <w:r>
        <w:rPr>
          <w:rStyle w:val="CharSectno"/>
        </w:rPr>
        <w:t>171</w:t>
      </w:r>
      <w:r>
        <w:t>.</w:t>
      </w:r>
      <w:r>
        <w:tab/>
        <w:t>Control of ignition sources</w:t>
      </w:r>
      <w:bookmarkEnd w:id="278"/>
    </w:p>
    <w:p w14:paraId="5397FF5A" w14:textId="77777777" w:rsidR="002F4531" w:rsidRDefault="002F4531">
      <w:pPr>
        <w:pStyle w:val="Subsection"/>
        <w:keepNext/>
      </w:pPr>
      <w:r>
        <w:tab/>
        <w:t>(1)</w:t>
      </w:r>
      <w:r>
        <w:tab/>
        <w:t>This regulation applies to a road vehicle transporting a load of dangerous goods if —</w:t>
      </w:r>
    </w:p>
    <w:p w14:paraId="092C0095" w14:textId="77777777" w:rsidR="002F4531" w:rsidRDefault="002F4531">
      <w:pPr>
        <w:pStyle w:val="Indenta"/>
      </w:pPr>
      <w:r>
        <w:tab/>
        <w:t>(a)</w:t>
      </w:r>
      <w:r>
        <w:tab/>
        <w:t xml:space="preserve">the load contains — </w:t>
      </w:r>
    </w:p>
    <w:p w14:paraId="781F0248" w14:textId="77777777" w:rsidR="002F4531" w:rsidRDefault="002F4531">
      <w:pPr>
        <w:pStyle w:val="Indenti"/>
      </w:pPr>
      <w:r>
        <w:tab/>
        <w:t>(i)</w:t>
      </w:r>
      <w:r>
        <w:tab/>
        <w:t>dangerous goods in a receptacle with a capacity of more than 500 L; or</w:t>
      </w:r>
    </w:p>
    <w:p w14:paraId="58A78029" w14:textId="77777777" w:rsidR="002F4531" w:rsidRDefault="002F4531">
      <w:pPr>
        <w:pStyle w:val="Indenti"/>
      </w:pPr>
      <w:r>
        <w:tab/>
        <w:t>(ii)</w:t>
      </w:r>
      <w:r>
        <w:tab/>
        <w:t>more than 500 kg of dangerous goods in a receptacle;</w:t>
      </w:r>
    </w:p>
    <w:p w14:paraId="2CEC966A" w14:textId="77777777" w:rsidR="002F4531" w:rsidRDefault="002F4531">
      <w:pPr>
        <w:pStyle w:val="Indenta"/>
      </w:pPr>
      <w:r>
        <w:tab/>
      </w:r>
      <w:r>
        <w:tab/>
        <w:t>and</w:t>
      </w:r>
    </w:p>
    <w:p w14:paraId="0B531B1B" w14:textId="77777777" w:rsidR="002F4531" w:rsidRDefault="002F4531">
      <w:pPr>
        <w:pStyle w:val="Indenta"/>
      </w:pPr>
      <w:r>
        <w:tab/>
        <w:t>(b)</w:t>
      </w:r>
      <w:r>
        <w:tab/>
        <w:t>the load contains dangerous goods of UN Division 2.1 or UN Class 3, 4 or 5 or that have a Subsidiary Hazard of 2.1, 3, 4 or 5.1.</w:t>
      </w:r>
    </w:p>
    <w:p w14:paraId="0E438FF0" w14:textId="77777777" w:rsidR="002F4531" w:rsidRDefault="002F4531">
      <w:pPr>
        <w:pStyle w:val="Subsection"/>
      </w:pPr>
      <w:r>
        <w:tab/>
        <w:t>(2)</w:t>
      </w:r>
      <w:r>
        <w:tab/>
        <w:t xml:space="preserve">The driver of the road vehicle must not — </w:t>
      </w:r>
    </w:p>
    <w:p w14:paraId="50F59558" w14:textId="77777777" w:rsidR="002F4531" w:rsidRDefault="002F4531">
      <w:pPr>
        <w:pStyle w:val="Indenta"/>
      </w:pPr>
      <w:r>
        <w:tab/>
        <w:t>(a)</w:t>
      </w:r>
      <w:r>
        <w:tab/>
        <w:t>have matches or a cigarette lighter in his or her possession in the road vehicle; or</w:t>
      </w:r>
    </w:p>
    <w:p w14:paraId="786F42C8" w14:textId="77777777" w:rsidR="002F4531" w:rsidRDefault="002F4531">
      <w:pPr>
        <w:pStyle w:val="Indenta"/>
        <w:keepNext/>
      </w:pPr>
      <w:r>
        <w:lastRenderedPageBreak/>
        <w:tab/>
        <w:t>(b)</w:t>
      </w:r>
      <w:r>
        <w:tab/>
        <w:t>smoke in the road vehicle.</w:t>
      </w:r>
    </w:p>
    <w:p w14:paraId="5F61EF7C" w14:textId="77777777" w:rsidR="002F4531" w:rsidRDefault="002F4531">
      <w:pPr>
        <w:pStyle w:val="Penstart"/>
      </w:pPr>
      <w:r>
        <w:tab/>
        <w:t>Penalty: a fine of $10 000.</w:t>
      </w:r>
    </w:p>
    <w:p w14:paraId="4B2D5990" w14:textId="77777777" w:rsidR="002F4531" w:rsidRDefault="002F4531">
      <w:pPr>
        <w:pStyle w:val="Subsection"/>
      </w:pPr>
      <w:r>
        <w:tab/>
        <w:t>(3)</w:t>
      </w:r>
      <w:r>
        <w:tab/>
        <w:t xml:space="preserve">The driver must do everything practicable to ensure that anyone else in the road vehicle does not — </w:t>
      </w:r>
    </w:p>
    <w:p w14:paraId="25D1CA46" w14:textId="77777777" w:rsidR="002F4531" w:rsidRDefault="002F4531">
      <w:pPr>
        <w:pStyle w:val="Indenta"/>
      </w:pPr>
      <w:r>
        <w:tab/>
        <w:t>(a)</w:t>
      </w:r>
      <w:r>
        <w:tab/>
        <w:t>have matches or a cigarette lighter in his or her possession; or</w:t>
      </w:r>
    </w:p>
    <w:p w14:paraId="7C49948D" w14:textId="77777777" w:rsidR="002F4531" w:rsidRDefault="002F4531">
      <w:pPr>
        <w:pStyle w:val="Indenta"/>
      </w:pPr>
      <w:r>
        <w:tab/>
        <w:t>(b)</w:t>
      </w:r>
      <w:r>
        <w:tab/>
        <w:t>smoke.</w:t>
      </w:r>
    </w:p>
    <w:p w14:paraId="2DD4DD1C" w14:textId="77777777" w:rsidR="002F4531" w:rsidRDefault="002F4531">
      <w:pPr>
        <w:pStyle w:val="Penstart"/>
      </w:pPr>
      <w:r>
        <w:tab/>
        <w:t>Penalty: a fine of $10 000.</w:t>
      </w:r>
    </w:p>
    <w:p w14:paraId="5A3346A0" w14:textId="77777777" w:rsidR="002F4531" w:rsidRDefault="002F4531">
      <w:pPr>
        <w:pStyle w:val="Footnotesection"/>
      </w:pPr>
      <w:r>
        <w:tab/>
        <w:t>[Regulation 171 amended: Gazette 22 Jun 2010 p. 2736; 31 Aug 2018 p. 3047.]</w:t>
      </w:r>
    </w:p>
    <w:p w14:paraId="7C293E97" w14:textId="77777777" w:rsidR="002F4531" w:rsidRDefault="002F4531">
      <w:pPr>
        <w:pStyle w:val="Heading5"/>
      </w:pPr>
      <w:bookmarkStart w:id="279" w:name="_Toc231565670"/>
      <w:r>
        <w:rPr>
          <w:rStyle w:val="CharSectno"/>
          <w:color w:val="000000"/>
        </w:rPr>
        <w:t>172</w:t>
      </w:r>
      <w:r>
        <w:rPr>
          <w:color w:val="000000"/>
        </w:rPr>
        <w:t>.</w:t>
      </w:r>
      <w:r>
        <w:rPr>
          <w:color w:val="000000"/>
        </w:rPr>
        <w:tab/>
        <w:t>Unloading</w:t>
      </w:r>
      <w:bookmarkEnd w:id="279"/>
    </w:p>
    <w:p w14:paraId="55531839" w14:textId="77777777" w:rsidR="002F4531" w:rsidRDefault="002F4531">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14:paraId="6FD515CD" w14:textId="77777777" w:rsidR="002F4531" w:rsidRDefault="002F4531">
      <w:pPr>
        <w:pStyle w:val="Penstart"/>
        <w:rPr>
          <w:color w:val="000000"/>
        </w:rPr>
      </w:pPr>
      <w:r>
        <w:rPr>
          <w:color w:val="000000"/>
        </w:rPr>
        <w:tab/>
        <w:t>Penalty: a fine of $10 000.</w:t>
      </w:r>
    </w:p>
    <w:p w14:paraId="5CB2442B" w14:textId="77777777" w:rsidR="002F4531" w:rsidRDefault="002F4531">
      <w:pPr>
        <w:pStyle w:val="Heading5"/>
        <w:rPr>
          <w:color w:val="000000"/>
        </w:rPr>
      </w:pPr>
      <w:bookmarkStart w:id="280" w:name="_Toc231565671"/>
      <w:r>
        <w:rPr>
          <w:rStyle w:val="CharSectno"/>
          <w:color w:val="000000"/>
        </w:rPr>
        <w:t>173</w:t>
      </w:r>
      <w:r>
        <w:rPr>
          <w:color w:val="000000"/>
        </w:rPr>
        <w:t>.</w:t>
      </w:r>
      <w:r>
        <w:rPr>
          <w:color w:val="000000"/>
        </w:rPr>
        <w:tab/>
        <w:t>Detaching trailer</w:t>
      </w:r>
      <w:bookmarkEnd w:id="280"/>
    </w:p>
    <w:p w14:paraId="3DEE18A3" w14:textId="77777777" w:rsidR="002F4531" w:rsidRDefault="002F4531">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14:paraId="7233F815" w14:textId="77777777" w:rsidR="002F4531" w:rsidRDefault="002F4531">
      <w:pPr>
        <w:pStyle w:val="Penstart"/>
        <w:rPr>
          <w:color w:val="000000"/>
        </w:rPr>
      </w:pPr>
      <w:r>
        <w:rPr>
          <w:color w:val="000000"/>
        </w:rPr>
        <w:tab/>
        <w:t>Penalty: a fine of $10 000.</w:t>
      </w:r>
    </w:p>
    <w:p w14:paraId="4EC139C9" w14:textId="77777777" w:rsidR="002F4531" w:rsidRDefault="002F4531">
      <w:pPr>
        <w:pStyle w:val="Heading5"/>
        <w:rPr>
          <w:color w:val="000000"/>
        </w:rPr>
      </w:pPr>
      <w:bookmarkStart w:id="281" w:name="_Toc231565672"/>
      <w:r>
        <w:rPr>
          <w:rStyle w:val="CharSectno"/>
          <w:color w:val="000000"/>
        </w:rPr>
        <w:t>174</w:t>
      </w:r>
      <w:r>
        <w:rPr>
          <w:color w:val="000000"/>
        </w:rPr>
        <w:t>.</w:t>
      </w:r>
      <w:r>
        <w:rPr>
          <w:color w:val="000000"/>
        </w:rPr>
        <w:tab/>
        <w:t>Road tank vehicle equipped with burner</w:t>
      </w:r>
      <w:bookmarkEnd w:id="281"/>
    </w:p>
    <w:p w14:paraId="65D2AD1B" w14:textId="77777777" w:rsidR="002F4531" w:rsidRDefault="002F4531">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14:paraId="5E47E3E3" w14:textId="77777777" w:rsidR="002F4531" w:rsidRDefault="002F4531">
      <w:pPr>
        <w:pStyle w:val="Penstart"/>
        <w:rPr>
          <w:color w:val="000000"/>
        </w:rPr>
      </w:pPr>
      <w:r>
        <w:rPr>
          <w:color w:val="000000"/>
        </w:rPr>
        <w:tab/>
        <w:t>Penalty: a fine of $10 000.</w:t>
      </w:r>
    </w:p>
    <w:p w14:paraId="06FE57B5" w14:textId="77777777" w:rsidR="002F4531" w:rsidRDefault="002F4531">
      <w:pPr>
        <w:pStyle w:val="Heading3"/>
      </w:pPr>
      <w:bookmarkStart w:id="282" w:name="_Toc231552986"/>
      <w:bookmarkStart w:id="283" w:name="_Toc231555715"/>
      <w:bookmarkStart w:id="284" w:name="_Toc231565673"/>
      <w:r>
        <w:rPr>
          <w:rStyle w:val="CharDivNo"/>
        </w:rPr>
        <w:lastRenderedPageBreak/>
        <w:t>Division 3</w:t>
      </w:r>
      <w:r>
        <w:t> — </w:t>
      </w:r>
      <w:r>
        <w:rPr>
          <w:rStyle w:val="CharDivText"/>
        </w:rPr>
        <w:t>General precautions: duties on prime contractors</w:t>
      </w:r>
      <w:bookmarkEnd w:id="282"/>
      <w:bookmarkEnd w:id="283"/>
      <w:bookmarkEnd w:id="284"/>
    </w:p>
    <w:p w14:paraId="66775EDE" w14:textId="77777777" w:rsidR="002F4531" w:rsidRDefault="002F4531">
      <w:pPr>
        <w:pStyle w:val="Footnoteheading"/>
      </w:pPr>
      <w:r>
        <w:tab/>
        <w:t>[Heading inserted: SL 2020/193 r. 24.]</w:t>
      </w:r>
    </w:p>
    <w:p w14:paraId="0C7F599F" w14:textId="77777777" w:rsidR="002F4531" w:rsidRDefault="002F4531">
      <w:pPr>
        <w:pStyle w:val="Heading5"/>
      </w:pPr>
      <w:bookmarkStart w:id="285" w:name="_Toc231565674"/>
      <w:r>
        <w:rPr>
          <w:rStyle w:val="CharSectno"/>
        </w:rPr>
        <w:t>174A</w:t>
      </w:r>
      <w:r>
        <w:t>.</w:t>
      </w:r>
      <w:r>
        <w:tab/>
        <w:t>Parking</w:t>
      </w:r>
      <w:bookmarkEnd w:id="285"/>
    </w:p>
    <w:p w14:paraId="0C9DDC9E" w14:textId="77777777" w:rsidR="002F4531" w:rsidRDefault="002F4531">
      <w:pPr>
        <w:pStyle w:val="Subsection"/>
      </w:pPr>
      <w:r>
        <w:tab/>
      </w:r>
      <w:r>
        <w:tab/>
        <w:t>A prime contractor must not direct or induce the driver of a road vehicle transporting a placard load to park the road vehicle, or leave the road vehicle standing, in a public or private place except in accordance with the ADG Code Part 13.</w:t>
      </w:r>
    </w:p>
    <w:p w14:paraId="1F254130" w14:textId="77777777" w:rsidR="002F4531" w:rsidRDefault="002F4531">
      <w:pPr>
        <w:pStyle w:val="Penstart"/>
      </w:pPr>
      <w:r>
        <w:tab/>
        <w:t>Penalty: a fine of $3 000.</w:t>
      </w:r>
    </w:p>
    <w:p w14:paraId="73429338" w14:textId="77777777" w:rsidR="002F4531" w:rsidRDefault="002F4531">
      <w:pPr>
        <w:pStyle w:val="Footnotesection"/>
      </w:pPr>
      <w:r>
        <w:tab/>
        <w:t>[Regulation 174A inserted: SL 2020/193 r. 24.]</w:t>
      </w:r>
    </w:p>
    <w:p w14:paraId="5C16C1CE" w14:textId="77777777" w:rsidR="002F4531" w:rsidRDefault="002F4531">
      <w:pPr>
        <w:pStyle w:val="Heading5"/>
      </w:pPr>
      <w:bookmarkStart w:id="286" w:name="_Toc231565675"/>
      <w:r>
        <w:rPr>
          <w:rStyle w:val="CharSectno"/>
        </w:rPr>
        <w:t>174B</w:t>
      </w:r>
      <w:r>
        <w:t>.</w:t>
      </w:r>
      <w:r>
        <w:tab/>
        <w:t>Unloading</w:t>
      </w:r>
      <w:bookmarkEnd w:id="286"/>
    </w:p>
    <w:p w14:paraId="7015DC6A" w14:textId="77777777" w:rsidR="002F4531" w:rsidRDefault="002F4531">
      <w:pPr>
        <w:pStyle w:val="Subsection"/>
      </w:pPr>
      <w:r>
        <w:tab/>
      </w:r>
      <w:r>
        <w:tab/>
      </w:r>
      <w:r>
        <w:rPr>
          <w:color w:val="000000"/>
        </w:rPr>
        <w:t>A prime contractor must not direct or induce the driver of a road vehicle transporting a placard load to permit the dangerous goods to be unloaded from the vehicle except in accordance with the ADG Code Part 13.</w:t>
      </w:r>
    </w:p>
    <w:p w14:paraId="11B5D3E2" w14:textId="77777777" w:rsidR="002F4531" w:rsidRDefault="002F4531">
      <w:pPr>
        <w:pStyle w:val="Penstart"/>
      </w:pPr>
      <w:r>
        <w:tab/>
        <w:t>Penalty: a fine of $10 000.</w:t>
      </w:r>
    </w:p>
    <w:p w14:paraId="078E44DF" w14:textId="77777777" w:rsidR="002F4531" w:rsidRDefault="002F4531">
      <w:pPr>
        <w:pStyle w:val="Footnotesection"/>
      </w:pPr>
      <w:r>
        <w:tab/>
        <w:t>[Regulation 174B inserted: SL 2020/193 r. 24.]</w:t>
      </w:r>
    </w:p>
    <w:p w14:paraId="77F4C23A" w14:textId="77777777" w:rsidR="002F4531" w:rsidRDefault="002F4531">
      <w:pPr>
        <w:pStyle w:val="Heading5"/>
      </w:pPr>
      <w:bookmarkStart w:id="287" w:name="_Toc231565676"/>
      <w:r>
        <w:rPr>
          <w:rStyle w:val="CharSectno"/>
        </w:rPr>
        <w:t>174C</w:t>
      </w:r>
      <w:r>
        <w:t>.</w:t>
      </w:r>
      <w:r>
        <w:tab/>
        <w:t>Detaching trailer</w:t>
      </w:r>
      <w:bookmarkEnd w:id="287"/>
    </w:p>
    <w:p w14:paraId="03CC1326" w14:textId="77777777" w:rsidR="002F4531" w:rsidRDefault="002F4531">
      <w:pPr>
        <w:pStyle w:val="Subsection"/>
      </w:pPr>
      <w:r>
        <w:tab/>
      </w:r>
      <w:r>
        <w:tab/>
      </w:r>
      <w:r>
        <w:rPr>
          <w:color w:val="000000"/>
        </w:rPr>
        <w:t>A prime contractor must not direct or induce the driver of a road vehicle that has attached to it a trailer transporting a placard load to detach the trailer or permit it to be detached from the vehicle except in accordance with the ADG Code Part 13.</w:t>
      </w:r>
    </w:p>
    <w:p w14:paraId="470757D2" w14:textId="77777777" w:rsidR="002F4531" w:rsidRDefault="002F4531">
      <w:pPr>
        <w:pStyle w:val="Penstart"/>
      </w:pPr>
      <w:r>
        <w:tab/>
        <w:t>Penalty: a fine of $10 000.</w:t>
      </w:r>
    </w:p>
    <w:p w14:paraId="7FC0E3E9" w14:textId="77777777" w:rsidR="002F4531" w:rsidRDefault="002F4531">
      <w:pPr>
        <w:pStyle w:val="Footnotesection"/>
      </w:pPr>
      <w:r>
        <w:tab/>
        <w:t>[Regulation 174C inserted: SL 2020/193 r. 24.]</w:t>
      </w:r>
    </w:p>
    <w:p w14:paraId="25F44C92" w14:textId="77777777" w:rsidR="002F4531" w:rsidRDefault="002F4531">
      <w:pPr>
        <w:pStyle w:val="Heading5"/>
      </w:pPr>
      <w:bookmarkStart w:id="288" w:name="_Toc231565677"/>
      <w:r>
        <w:rPr>
          <w:rStyle w:val="CharSectno"/>
        </w:rPr>
        <w:lastRenderedPageBreak/>
        <w:t>174D</w:t>
      </w:r>
      <w:r>
        <w:t>.</w:t>
      </w:r>
      <w:r>
        <w:tab/>
      </w:r>
      <w:r>
        <w:rPr>
          <w:color w:val="000000"/>
        </w:rPr>
        <w:t>Road tank vehicle equipped with burner</w:t>
      </w:r>
      <w:bookmarkEnd w:id="288"/>
    </w:p>
    <w:p w14:paraId="282A384F" w14:textId="77777777" w:rsidR="002F4531" w:rsidRDefault="002F4531">
      <w:pPr>
        <w:pStyle w:val="Subsection"/>
        <w:keepLines/>
      </w:pPr>
      <w:r>
        <w:tab/>
      </w:r>
      <w:r>
        <w:tab/>
      </w:r>
      <w:r>
        <w:rPr>
          <w:color w:val="000000"/>
        </w:rPr>
        <w:t>A prime contractor must not direct or induce the driver of a road vehicle that is transporting a placard load, and that is equipped with a burner to heat the load, to operate the burner or permit it to be operated except in accordance with the ADG Code Part 13.</w:t>
      </w:r>
    </w:p>
    <w:p w14:paraId="76BEFC2C" w14:textId="77777777" w:rsidR="002F4531" w:rsidRDefault="002F4531">
      <w:pPr>
        <w:pStyle w:val="Penstart"/>
      </w:pPr>
      <w:r>
        <w:tab/>
        <w:t>Penalty: a fine of $10 000.</w:t>
      </w:r>
    </w:p>
    <w:p w14:paraId="17DD1D25" w14:textId="77777777" w:rsidR="002F4531" w:rsidRDefault="002F4531">
      <w:pPr>
        <w:pStyle w:val="Footnotesection"/>
      </w:pPr>
      <w:r>
        <w:tab/>
        <w:t>[Regulation 174D inserted: SL 2020/193 r. 24.]</w:t>
      </w:r>
    </w:p>
    <w:p w14:paraId="18B3E358" w14:textId="77777777" w:rsidR="002F4531" w:rsidRDefault="002F4531">
      <w:pPr>
        <w:pStyle w:val="Heading2"/>
      </w:pPr>
      <w:bookmarkStart w:id="289" w:name="_Toc231552991"/>
      <w:bookmarkStart w:id="290" w:name="_Toc231555720"/>
      <w:bookmarkStart w:id="291" w:name="_Toc231565678"/>
      <w:r>
        <w:rPr>
          <w:rStyle w:val="CharPartNo"/>
        </w:rPr>
        <w:lastRenderedPageBreak/>
        <w:t>Part 14</w:t>
      </w:r>
      <w:r>
        <w:t> — </w:t>
      </w:r>
      <w:r>
        <w:rPr>
          <w:rStyle w:val="CharPartText"/>
        </w:rPr>
        <w:t>Emergencies</w:t>
      </w:r>
      <w:bookmarkEnd w:id="289"/>
      <w:bookmarkEnd w:id="290"/>
      <w:bookmarkEnd w:id="291"/>
    </w:p>
    <w:p w14:paraId="482564B6" w14:textId="77777777" w:rsidR="002F4531" w:rsidRDefault="002F4531">
      <w:pPr>
        <w:pStyle w:val="Heading3"/>
        <w:spacing w:before="200"/>
      </w:pPr>
      <w:bookmarkStart w:id="292" w:name="_Toc231552992"/>
      <w:bookmarkStart w:id="293" w:name="_Toc231555721"/>
      <w:bookmarkStart w:id="294" w:name="_Toc231565679"/>
      <w:r>
        <w:rPr>
          <w:rStyle w:val="CharDivNo"/>
        </w:rPr>
        <w:t>Division 1</w:t>
      </w:r>
      <w:r>
        <w:t> — </w:t>
      </w:r>
      <w:r>
        <w:rPr>
          <w:rStyle w:val="CharDivText"/>
        </w:rPr>
        <w:t>Emergencies generally</w:t>
      </w:r>
      <w:bookmarkEnd w:id="292"/>
      <w:bookmarkEnd w:id="293"/>
      <w:bookmarkEnd w:id="294"/>
    </w:p>
    <w:p w14:paraId="5D95675E" w14:textId="77777777" w:rsidR="002F4531" w:rsidRDefault="002F4531">
      <w:pPr>
        <w:pStyle w:val="Heading5"/>
        <w:spacing w:before="180"/>
      </w:pPr>
      <w:bookmarkStart w:id="295" w:name="_Toc231565680"/>
      <w:r>
        <w:rPr>
          <w:rStyle w:val="CharSectno"/>
        </w:rPr>
        <w:t>175</w:t>
      </w:r>
      <w:r>
        <w:t>.</w:t>
      </w:r>
      <w:r>
        <w:tab/>
        <w:t>Duty on drivers</w:t>
      </w:r>
      <w:bookmarkEnd w:id="295"/>
    </w:p>
    <w:p w14:paraId="47AB6567" w14:textId="77777777" w:rsidR="002F4531" w:rsidRDefault="002F4531">
      <w:pPr>
        <w:pStyle w:val="Subsection"/>
        <w:spacing w:before="120"/>
      </w:pPr>
      <w:r>
        <w:tab/>
        <w:t>(1)</w:t>
      </w:r>
      <w:r>
        <w:tab/>
        <w:t>This regulation applies if a road vehicle transporting dangerous goods is involved in an incident resulting in a dangerous situation.</w:t>
      </w:r>
    </w:p>
    <w:p w14:paraId="155DFB9C" w14:textId="77777777" w:rsidR="002F4531" w:rsidRDefault="002F4531">
      <w:pPr>
        <w:pStyle w:val="Subsection"/>
        <w:spacing w:before="120"/>
      </w:pPr>
      <w:r>
        <w:tab/>
        <w:t>(2)</w:t>
      </w:r>
      <w:r>
        <w:tab/>
        <w:t xml:space="preserve">The driver of the road vehicle must — </w:t>
      </w:r>
    </w:p>
    <w:p w14:paraId="518A4552" w14:textId="77777777" w:rsidR="002F4531" w:rsidRDefault="002F4531">
      <w:pPr>
        <w:pStyle w:val="Indenta"/>
        <w:spacing w:before="60"/>
      </w:pPr>
      <w:r>
        <w:tab/>
        <w:t>(a)</w:t>
      </w:r>
      <w:r>
        <w:tab/>
        <w:t>notify the prime contractor, and the police or the FES Department, of the incident as soon as practicable; and</w:t>
      </w:r>
    </w:p>
    <w:p w14:paraId="409236BA" w14:textId="77777777" w:rsidR="002F4531" w:rsidRDefault="002F4531">
      <w:pPr>
        <w:pStyle w:val="Indenta"/>
        <w:spacing w:before="60"/>
      </w:pPr>
      <w:r>
        <w:tab/>
        <w:t>(b)</w:t>
      </w:r>
      <w:r>
        <w:tab/>
        <w:t>provide any reasonable assistance required by a DGO, a police officer or an emergency service officer to deal with the situation.</w:t>
      </w:r>
    </w:p>
    <w:p w14:paraId="444A528A" w14:textId="77777777" w:rsidR="002F4531" w:rsidRDefault="002F4531">
      <w:pPr>
        <w:pStyle w:val="Penstart"/>
        <w:spacing w:before="60"/>
      </w:pPr>
      <w:r>
        <w:tab/>
        <w:t>Penalty: a fine of $3 000.</w:t>
      </w:r>
    </w:p>
    <w:p w14:paraId="724D5138" w14:textId="77777777" w:rsidR="002F4531" w:rsidRDefault="002F4531">
      <w:pPr>
        <w:pStyle w:val="Footnotesection"/>
        <w:spacing w:before="80"/>
        <w:ind w:left="890" w:hanging="890"/>
      </w:pPr>
      <w:r>
        <w:tab/>
        <w:t>[Regulation 175 amended: Gazette 19 Feb 2013 p. 989.]</w:t>
      </w:r>
    </w:p>
    <w:p w14:paraId="1B31D06D" w14:textId="77777777" w:rsidR="002F4531" w:rsidRDefault="002F4531">
      <w:pPr>
        <w:pStyle w:val="Heading5"/>
        <w:spacing w:before="180"/>
      </w:pPr>
      <w:bookmarkStart w:id="296" w:name="_Toc231565681"/>
      <w:r>
        <w:rPr>
          <w:rStyle w:val="CharSectno"/>
        </w:rPr>
        <w:t>176</w:t>
      </w:r>
      <w:r>
        <w:t>.</w:t>
      </w:r>
      <w:r>
        <w:tab/>
        <w:t>Duty on train drivers and rail operators</w:t>
      </w:r>
      <w:bookmarkEnd w:id="296"/>
    </w:p>
    <w:p w14:paraId="61159B78" w14:textId="77777777" w:rsidR="002F4531" w:rsidRDefault="002F4531">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14:paraId="14FA3B70" w14:textId="77777777" w:rsidR="002F4531" w:rsidRDefault="002F4531">
      <w:pPr>
        <w:pStyle w:val="Subsection"/>
        <w:spacing w:before="120"/>
      </w:pPr>
      <w:r>
        <w:tab/>
        <w:t>(2)</w:t>
      </w:r>
      <w:r>
        <w:tab/>
      </w:r>
      <w:r>
        <w:rPr>
          <w:color w:val="000000"/>
        </w:rPr>
        <w:t>The driver of the train must</w:t>
      </w:r>
      <w:r>
        <w:t xml:space="preserve"> — </w:t>
      </w:r>
    </w:p>
    <w:p w14:paraId="5EC7004B" w14:textId="77777777" w:rsidR="002F4531" w:rsidRDefault="002F4531">
      <w:pPr>
        <w:pStyle w:val="Indenta"/>
        <w:spacing w:before="60"/>
      </w:pPr>
      <w:r>
        <w:tab/>
        <w:t>(a)</w:t>
      </w:r>
      <w:r>
        <w:tab/>
      </w:r>
      <w:r>
        <w:rPr>
          <w:color w:val="000000"/>
        </w:rPr>
        <w:t>notify the rail operator or rail authority of</w:t>
      </w:r>
      <w:r>
        <w:t xml:space="preserve"> the incident as soon as practicable; and</w:t>
      </w:r>
    </w:p>
    <w:p w14:paraId="13631776" w14:textId="77777777" w:rsidR="002F4531" w:rsidRDefault="002F4531">
      <w:pPr>
        <w:pStyle w:val="Indenta"/>
        <w:spacing w:before="60"/>
      </w:pPr>
      <w:r>
        <w:tab/>
        <w:t>(b)</w:t>
      </w:r>
      <w:r>
        <w:tab/>
        <w:t>provide any reasonable assistance required by a DGO, a police officer or an emergency service officer to deal with the situation.</w:t>
      </w:r>
    </w:p>
    <w:p w14:paraId="5B87D804" w14:textId="77777777" w:rsidR="002F4531" w:rsidRDefault="002F4531">
      <w:pPr>
        <w:pStyle w:val="Penstart"/>
        <w:spacing w:before="60"/>
      </w:pPr>
      <w:r>
        <w:tab/>
        <w:t>Penalty: a fine of $3 000.</w:t>
      </w:r>
    </w:p>
    <w:p w14:paraId="0576FC9B" w14:textId="77777777" w:rsidR="002F4531" w:rsidRDefault="002F4531">
      <w:pPr>
        <w:pStyle w:val="Subsection"/>
        <w:spacing w:before="120"/>
      </w:pPr>
      <w:r>
        <w:tab/>
        <w:t>(3)</w:t>
      </w:r>
      <w:r>
        <w:tab/>
        <w:t xml:space="preserve">On becoming aware of the incident, </w:t>
      </w:r>
      <w:r>
        <w:rPr>
          <w:color w:val="000000"/>
        </w:rPr>
        <w:t>the rail operator</w:t>
      </w:r>
      <w:r>
        <w:t xml:space="preserve"> must — </w:t>
      </w:r>
    </w:p>
    <w:p w14:paraId="40C5700B" w14:textId="77777777" w:rsidR="002F4531" w:rsidRDefault="002F4531">
      <w:pPr>
        <w:pStyle w:val="Indenta"/>
        <w:spacing w:before="60"/>
      </w:pPr>
      <w:r>
        <w:tab/>
        <w:t>(a)</w:t>
      </w:r>
      <w:r>
        <w:tab/>
        <w:t xml:space="preserve">notify </w:t>
      </w:r>
      <w:r>
        <w:rPr>
          <w:color w:val="000000"/>
        </w:rPr>
        <w:t>the rail authority, and the</w:t>
      </w:r>
      <w:r>
        <w:t xml:space="preserve"> police or the FES Department, of the incident as soon as practicable; and</w:t>
      </w:r>
    </w:p>
    <w:p w14:paraId="71683680" w14:textId="77777777" w:rsidR="002F4531" w:rsidRDefault="002F4531">
      <w:pPr>
        <w:pStyle w:val="Indenta"/>
        <w:keepNext/>
        <w:spacing w:before="60"/>
      </w:pPr>
      <w:r>
        <w:lastRenderedPageBreak/>
        <w:tab/>
        <w:t>(b)</w:t>
      </w:r>
      <w:r>
        <w:tab/>
        <w:t>provide any reasonable assistance required by a DGO, a police officer or an emergency service officer to deal with the situation.</w:t>
      </w:r>
    </w:p>
    <w:p w14:paraId="45FFCAE7" w14:textId="77777777" w:rsidR="002F4531" w:rsidRDefault="002F4531">
      <w:pPr>
        <w:pStyle w:val="Penstart"/>
        <w:spacing w:before="40"/>
      </w:pPr>
      <w:r>
        <w:tab/>
        <w:t>Penalty: a fine of $3 000.</w:t>
      </w:r>
    </w:p>
    <w:p w14:paraId="0117EA3F" w14:textId="77777777" w:rsidR="002F4531" w:rsidRDefault="002F4531">
      <w:pPr>
        <w:pStyle w:val="Subsection"/>
        <w:spacing w:before="120"/>
      </w:pPr>
      <w:r>
        <w:tab/>
        <w:t>(4)</w:t>
      </w:r>
      <w:r>
        <w:tab/>
        <w:t xml:space="preserve">On becoming aware of the incident, </w:t>
      </w:r>
      <w:r>
        <w:rPr>
          <w:color w:val="000000"/>
        </w:rPr>
        <w:t>the rail authority</w:t>
      </w:r>
      <w:r>
        <w:t xml:space="preserve"> must — </w:t>
      </w:r>
    </w:p>
    <w:p w14:paraId="0D821CB3" w14:textId="77777777" w:rsidR="002F4531" w:rsidRDefault="002F4531">
      <w:pPr>
        <w:pStyle w:val="Indenta"/>
        <w:spacing w:before="120"/>
      </w:pPr>
      <w:r>
        <w:tab/>
        <w:t>(a)</w:t>
      </w:r>
      <w:r>
        <w:tab/>
        <w:t xml:space="preserve">notify </w:t>
      </w:r>
      <w:r>
        <w:rPr>
          <w:color w:val="000000"/>
        </w:rPr>
        <w:t>the</w:t>
      </w:r>
      <w:r>
        <w:t xml:space="preserve"> police or the FES Department of the incident as soon as practicable; and</w:t>
      </w:r>
    </w:p>
    <w:p w14:paraId="5393C024" w14:textId="77777777" w:rsidR="002F4531" w:rsidRDefault="002F4531">
      <w:pPr>
        <w:pStyle w:val="Indenta"/>
        <w:spacing w:before="120"/>
      </w:pPr>
      <w:r>
        <w:tab/>
        <w:t>(b)</w:t>
      </w:r>
      <w:r>
        <w:tab/>
        <w:t>provide any reasonable assistance required by a DGO, a police officer or an emergency service officer to deal with the situation.</w:t>
      </w:r>
    </w:p>
    <w:p w14:paraId="663F047F" w14:textId="77777777" w:rsidR="002F4531" w:rsidRDefault="002F4531">
      <w:pPr>
        <w:pStyle w:val="Penstart"/>
      </w:pPr>
      <w:r>
        <w:tab/>
        <w:t>Penalty: a fine of $3 000.</w:t>
      </w:r>
    </w:p>
    <w:p w14:paraId="1A9C7560" w14:textId="77777777" w:rsidR="002F4531" w:rsidRDefault="002F4531">
      <w:pPr>
        <w:pStyle w:val="Footnotesection"/>
      </w:pPr>
      <w:r>
        <w:tab/>
        <w:t>[Regulation 176 amended: Gazette 19 Feb 2013 p. 989.]</w:t>
      </w:r>
    </w:p>
    <w:p w14:paraId="7F4F934D" w14:textId="77777777" w:rsidR="002F4531" w:rsidRDefault="002F4531">
      <w:pPr>
        <w:pStyle w:val="Heading5"/>
        <w:spacing w:before="180"/>
      </w:pPr>
      <w:bookmarkStart w:id="297" w:name="_Toc231565682"/>
      <w:r>
        <w:rPr>
          <w:rStyle w:val="CharSectno"/>
        </w:rPr>
        <w:t>177</w:t>
      </w:r>
      <w:r>
        <w:t>.</w:t>
      </w:r>
      <w:r>
        <w:tab/>
        <w:t>Duty on prime contractors and rail operators — food or food packaging</w:t>
      </w:r>
      <w:bookmarkEnd w:id="297"/>
    </w:p>
    <w:p w14:paraId="2AD2F05A" w14:textId="77777777" w:rsidR="002F4531" w:rsidRDefault="002F4531">
      <w:pPr>
        <w:pStyle w:val="Subsection"/>
        <w:spacing w:before="120"/>
        <w:rPr>
          <w:color w:val="000000"/>
        </w:rPr>
      </w:pPr>
      <w:r>
        <w:rPr>
          <w:color w:val="000000"/>
        </w:rPr>
        <w:tab/>
        <w:t>(1)</w:t>
      </w:r>
      <w:r>
        <w:rPr>
          <w:color w:val="000000"/>
        </w:rPr>
        <w:tab/>
        <w:t xml:space="preserve">This regulation applies if — </w:t>
      </w:r>
    </w:p>
    <w:p w14:paraId="795B7E70" w14:textId="77777777" w:rsidR="002F4531" w:rsidRDefault="002F4531">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14:paraId="460E9569" w14:textId="77777777" w:rsidR="002F4531" w:rsidRDefault="002F4531">
      <w:pPr>
        <w:pStyle w:val="Indenta"/>
      </w:pPr>
      <w:r>
        <w:rPr>
          <w:color w:val="000000"/>
        </w:rPr>
        <w:tab/>
        <w:t>(b)</w:t>
      </w:r>
      <w:r>
        <w:rPr>
          <w:color w:val="000000"/>
        </w:rPr>
        <w:tab/>
        <w:t>there is food or food packaging in the vicinity of the incident that is within the control of a prime contractor or rail operator.</w:t>
      </w:r>
    </w:p>
    <w:p w14:paraId="3886A766" w14:textId="77777777" w:rsidR="002F4531" w:rsidRDefault="002F4531">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14:paraId="20D0CE1F" w14:textId="77777777" w:rsidR="002F4531" w:rsidRDefault="002F4531">
      <w:pPr>
        <w:pStyle w:val="Penstart"/>
      </w:pPr>
      <w:r>
        <w:tab/>
        <w:t>Penalty: a fine of $10 000.</w:t>
      </w:r>
    </w:p>
    <w:p w14:paraId="05803B7B" w14:textId="77777777" w:rsidR="002F4531" w:rsidRDefault="002F4531">
      <w:pPr>
        <w:pStyle w:val="Subsection"/>
        <w:keepNext/>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w:t>
      </w:r>
      <w:r>
        <w:rPr>
          <w:color w:val="000000"/>
        </w:rPr>
        <w:lastRenderedPageBreak/>
        <w:t xml:space="preserve">unless the Chief Officer has given permission to the rail operator to remove the </w:t>
      </w:r>
      <w:r>
        <w:t>food or food packaging</w:t>
      </w:r>
      <w:r>
        <w:rPr>
          <w:color w:val="000000"/>
        </w:rPr>
        <w:t>.</w:t>
      </w:r>
    </w:p>
    <w:p w14:paraId="23768459" w14:textId="77777777" w:rsidR="002F4531" w:rsidRDefault="002F4531">
      <w:pPr>
        <w:pStyle w:val="Penstart"/>
        <w:spacing w:before="40"/>
      </w:pPr>
      <w:r>
        <w:tab/>
        <w:t>Penalty: a fine of $10 000.</w:t>
      </w:r>
    </w:p>
    <w:p w14:paraId="14C019AF" w14:textId="77777777" w:rsidR="002F4531" w:rsidRDefault="002F4531">
      <w:pPr>
        <w:pStyle w:val="Subsection"/>
        <w:keepNext/>
      </w:pPr>
      <w:r>
        <w:tab/>
        <w:t>(4)</w:t>
      </w:r>
      <w:r>
        <w:tab/>
        <w:t xml:space="preserve">Permission given under subregulation (2) or (3) — </w:t>
      </w:r>
    </w:p>
    <w:p w14:paraId="28A60FC3" w14:textId="77777777" w:rsidR="002F4531" w:rsidRDefault="002F4531">
      <w:pPr>
        <w:pStyle w:val="Indenta"/>
      </w:pPr>
      <w:r>
        <w:tab/>
        <w:t>(a)</w:t>
      </w:r>
      <w:r>
        <w:tab/>
        <w:t>must be in writing; and</w:t>
      </w:r>
    </w:p>
    <w:p w14:paraId="05B786BB" w14:textId="77777777" w:rsidR="002F4531" w:rsidRDefault="002F4531">
      <w:pPr>
        <w:pStyle w:val="Indenta"/>
      </w:pPr>
      <w:r>
        <w:tab/>
        <w:t>(b)</w:t>
      </w:r>
      <w:r>
        <w:tab/>
        <w:t>must state the name of the person to whom it is given; and</w:t>
      </w:r>
    </w:p>
    <w:p w14:paraId="6CB87412" w14:textId="77777777" w:rsidR="002F4531" w:rsidRDefault="002F4531">
      <w:pPr>
        <w:pStyle w:val="Indenta"/>
      </w:pPr>
      <w:r>
        <w:tab/>
        <w:t>(c)</w:t>
      </w:r>
      <w:r>
        <w:tab/>
        <w:t>must identify the relevant incident; and</w:t>
      </w:r>
    </w:p>
    <w:p w14:paraId="7B49C2F5" w14:textId="77777777" w:rsidR="002F4531" w:rsidRDefault="002F4531">
      <w:pPr>
        <w:pStyle w:val="Indenta"/>
      </w:pPr>
      <w:r>
        <w:tab/>
        <w:t>(d)</w:t>
      </w:r>
      <w:r>
        <w:tab/>
        <w:t>must identify the food or food packaging to which it relates; and</w:t>
      </w:r>
    </w:p>
    <w:p w14:paraId="57C92AE9" w14:textId="77777777" w:rsidR="002F4531" w:rsidRDefault="002F4531">
      <w:pPr>
        <w:pStyle w:val="Indenta"/>
      </w:pPr>
      <w:r>
        <w:tab/>
        <w:t>(e)</w:t>
      </w:r>
      <w:r>
        <w:tab/>
        <w:t>must take into consideration any requirements of the appropriate food and health authorities; and</w:t>
      </w:r>
    </w:p>
    <w:p w14:paraId="5B801ADD" w14:textId="77777777" w:rsidR="002F4531" w:rsidRDefault="002F4531">
      <w:pPr>
        <w:pStyle w:val="Indenta"/>
        <w:rPr>
          <w:color w:val="000000"/>
        </w:rPr>
      </w:pPr>
      <w:r>
        <w:rPr>
          <w:color w:val="000000"/>
        </w:rPr>
        <w:tab/>
        <w:t>(f)</w:t>
      </w:r>
      <w:r>
        <w:rPr>
          <w:color w:val="000000"/>
        </w:rPr>
        <w:tab/>
        <w:t>may contain any other information that the Chief Officer considers necessary.</w:t>
      </w:r>
    </w:p>
    <w:p w14:paraId="5C93718A" w14:textId="77777777" w:rsidR="002F4531" w:rsidRDefault="002F4531">
      <w:pPr>
        <w:pStyle w:val="Heading5"/>
      </w:pPr>
      <w:bookmarkStart w:id="298" w:name="_Toc231565683"/>
      <w:r>
        <w:rPr>
          <w:rStyle w:val="CharSectno"/>
        </w:rPr>
        <w:t>178</w:t>
      </w:r>
      <w:r>
        <w:t>.</w:t>
      </w:r>
      <w:r>
        <w:tab/>
        <w:t>Prime contractors, rail operators and drivers to inform Chief Officer</w:t>
      </w:r>
      <w:bookmarkEnd w:id="298"/>
    </w:p>
    <w:p w14:paraId="1F77B27F" w14:textId="77777777" w:rsidR="002F4531" w:rsidRDefault="002F4531">
      <w:pPr>
        <w:pStyle w:val="Subsection"/>
      </w:pPr>
      <w:r>
        <w:tab/>
        <w:t>(1)</w:t>
      </w:r>
      <w:r>
        <w:tab/>
      </w:r>
      <w:r>
        <w:rPr>
          <w:color w:val="000000"/>
        </w:rPr>
        <w:t>This regulation applies</w:t>
      </w:r>
      <w:r>
        <w:t xml:space="preserve"> if a vehicle transporting dangerous goods is involved in an incident resulting in a dangerous situation.</w:t>
      </w:r>
    </w:p>
    <w:p w14:paraId="4E07732D" w14:textId="77777777" w:rsidR="002F4531" w:rsidRDefault="002F4531">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14:paraId="0EDA524D" w14:textId="77777777" w:rsidR="002F4531" w:rsidRDefault="002F4531">
      <w:pPr>
        <w:pStyle w:val="Indenta"/>
      </w:pPr>
      <w:r>
        <w:tab/>
        <w:t>(a)</w:t>
      </w:r>
      <w:r>
        <w:tab/>
        <w:t>where the incident happened;</w:t>
      </w:r>
    </w:p>
    <w:p w14:paraId="68941C5A" w14:textId="77777777" w:rsidR="002F4531" w:rsidRDefault="002F4531">
      <w:pPr>
        <w:pStyle w:val="Indenta"/>
      </w:pPr>
      <w:r>
        <w:tab/>
        <w:t>(b)</w:t>
      </w:r>
      <w:r>
        <w:tab/>
        <w:t>the date and time of the incident;</w:t>
      </w:r>
    </w:p>
    <w:p w14:paraId="1510945F" w14:textId="77777777" w:rsidR="002F4531" w:rsidRDefault="002F4531">
      <w:pPr>
        <w:pStyle w:val="Indenta"/>
      </w:pPr>
      <w:r>
        <w:tab/>
        <w:t>(c)</w:t>
      </w:r>
      <w:r>
        <w:tab/>
        <w:t>the nature of the incident;</w:t>
      </w:r>
    </w:p>
    <w:p w14:paraId="3818B4AA" w14:textId="77777777" w:rsidR="002F4531" w:rsidRDefault="002F4531">
      <w:pPr>
        <w:pStyle w:val="Indenta"/>
      </w:pPr>
      <w:r>
        <w:tab/>
        <w:t>(d)</w:t>
      </w:r>
      <w:r>
        <w:tab/>
        <w:t>the dangerous goods being transported when the incident happened;</w:t>
      </w:r>
    </w:p>
    <w:p w14:paraId="26D7A16C" w14:textId="77777777" w:rsidR="002F4531" w:rsidRDefault="002F4531">
      <w:pPr>
        <w:pStyle w:val="Indenta"/>
      </w:pPr>
      <w:r>
        <w:tab/>
        <w:t>(e)</w:t>
      </w:r>
      <w:r>
        <w:tab/>
        <w:t>any other details that the Chief Officer may require.</w:t>
      </w:r>
    </w:p>
    <w:p w14:paraId="39586089" w14:textId="77777777" w:rsidR="002F4531" w:rsidRDefault="002F4531">
      <w:pPr>
        <w:pStyle w:val="Penstart"/>
      </w:pPr>
      <w:r>
        <w:tab/>
        <w:t>Penalty: a fine of $5 000.</w:t>
      </w:r>
    </w:p>
    <w:p w14:paraId="0E7C395F" w14:textId="77777777" w:rsidR="002F4531" w:rsidRDefault="002F4531">
      <w:pPr>
        <w:pStyle w:val="Subsection"/>
      </w:pPr>
      <w:r>
        <w:lastRenderedPageBreak/>
        <w:tab/>
        <w:t>(3)</w:t>
      </w:r>
      <w:r>
        <w:tab/>
        <w:t>As soon as practicable after becoming aware of the incident, the prime contractor or rail operator must provide to the Chief Officer the details mentioned in subregulation (2).</w:t>
      </w:r>
    </w:p>
    <w:p w14:paraId="4EB19D92" w14:textId="77777777" w:rsidR="002F4531" w:rsidRDefault="002F4531">
      <w:pPr>
        <w:pStyle w:val="Penstart"/>
      </w:pPr>
      <w:r>
        <w:tab/>
        <w:t>Penalty: a fine of $5 000.</w:t>
      </w:r>
    </w:p>
    <w:p w14:paraId="0EF6BC63" w14:textId="77777777" w:rsidR="002F4531" w:rsidRDefault="002F4531">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14:paraId="2AA5ED58" w14:textId="77777777" w:rsidR="002F4531" w:rsidRDefault="002F4531">
      <w:pPr>
        <w:pStyle w:val="Indenta"/>
      </w:pPr>
      <w:r>
        <w:tab/>
        <w:t>(a)</w:t>
      </w:r>
      <w:r>
        <w:tab/>
        <w:t>where the incident happened;</w:t>
      </w:r>
    </w:p>
    <w:p w14:paraId="3A8F1878" w14:textId="77777777" w:rsidR="002F4531" w:rsidRDefault="002F4531">
      <w:pPr>
        <w:pStyle w:val="Indenta"/>
      </w:pPr>
      <w:r>
        <w:tab/>
        <w:t>(b)</w:t>
      </w:r>
      <w:r>
        <w:tab/>
        <w:t>the date and time of the incident;</w:t>
      </w:r>
    </w:p>
    <w:p w14:paraId="1EAA82B8" w14:textId="77777777" w:rsidR="002F4531" w:rsidRDefault="002F4531">
      <w:pPr>
        <w:pStyle w:val="Indenta"/>
      </w:pPr>
      <w:r>
        <w:tab/>
        <w:t>(c)</w:t>
      </w:r>
      <w:r>
        <w:tab/>
        <w:t>the nature of the incident;</w:t>
      </w:r>
    </w:p>
    <w:p w14:paraId="0E659F7E" w14:textId="77777777" w:rsidR="002F4531" w:rsidRDefault="002F4531">
      <w:pPr>
        <w:pStyle w:val="Indenta"/>
      </w:pPr>
      <w:r>
        <w:tab/>
        <w:t>(d)</w:t>
      </w:r>
      <w:r>
        <w:tab/>
        <w:t>the dangerous goods being transported when the incident happened;</w:t>
      </w:r>
    </w:p>
    <w:p w14:paraId="6BA465A9" w14:textId="77777777" w:rsidR="002F4531" w:rsidRDefault="002F4531">
      <w:pPr>
        <w:pStyle w:val="Indenta"/>
      </w:pPr>
      <w:r>
        <w:tab/>
        <w:t>(e)</w:t>
      </w:r>
      <w:r>
        <w:tab/>
        <w:t>what the driver believes to be the likely cause of the incident;</w:t>
      </w:r>
    </w:p>
    <w:p w14:paraId="1CDCE9C6" w14:textId="77777777" w:rsidR="002F4531" w:rsidRDefault="002F4531">
      <w:pPr>
        <w:pStyle w:val="Indenta"/>
      </w:pPr>
      <w:r>
        <w:tab/>
        <w:t>(f)</w:t>
      </w:r>
      <w:r>
        <w:tab/>
        <w:t>what the prime contractor or rail operator believes to be the likely cause of the incident;</w:t>
      </w:r>
    </w:p>
    <w:p w14:paraId="620121A0" w14:textId="77777777" w:rsidR="002F4531" w:rsidRDefault="002F4531">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14:paraId="6073E904" w14:textId="77777777" w:rsidR="002F4531" w:rsidRDefault="002F4531">
      <w:pPr>
        <w:pStyle w:val="Indenta"/>
      </w:pPr>
      <w:r>
        <w:tab/>
        <w:t>(h)</w:t>
      </w:r>
      <w:r>
        <w:tab/>
        <w:t>the measures taken after the incident in relation to the dangerous goods involved in the incident.</w:t>
      </w:r>
    </w:p>
    <w:p w14:paraId="59BF1BE3" w14:textId="77777777" w:rsidR="002F4531" w:rsidRDefault="002F4531">
      <w:pPr>
        <w:pStyle w:val="Penstart"/>
      </w:pPr>
      <w:r>
        <w:tab/>
        <w:t>Penalty: a fine of $5 000.</w:t>
      </w:r>
    </w:p>
    <w:p w14:paraId="139DC0B7" w14:textId="77777777" w:rsidR="002F4531" w:rsidRDefault="002F4531">
      <w:pPr>
        <w:pStyle w:val="Footnotesection"/>
      </w:pPr>
      <w:r>
        <w:tab/>
        <w:t>[Regulation 178 amended: Gazette 22 Jun 2010 p. 2736.]</w:t>
      </w:r>
    </w:p>
    <w:p w14:paraId="25F6D984" w14:textId="77777777" w:rsidR="002F4531" w:rsidRDefault="002F4531">
      <w:pPr>
        <w:pStyle w:val="Heading3"/>
      </w:pPr>
      <w:bookmarkStart w:id="299" w:name="_Toc231552997"/>
      <w:bookmarkStart w:id="300" w:name="_Toc231555726"/>
      <w:bookmarkStart w:id="301" w:name="_Toc231565684"/>
      <w:r>
        <w:rPr>
          <w:rStyle w:val="CharDivNo"/>
        </w:rPr>
        <w:t>Division 2</w:t>
      </w:r>
      <w:r>
        <w:t> — </w:t>
      </w:r>
      <w:r>
        <w:rPr>
          <w:rStyle w:val="CharDivText"/>
        </w:rPr>
        <w:t>Emergencies involving placard loads</w:t>
      </w:r>
      <w:bookmarkEnd w:id="299"/>
      <w:bookmarkEnd w:id="300"/>
      <w:bookmarkEnd w:id="301"/>
    </w:p>
    <w:p w14:paraId="0A0356CD" w14:textId="77777777" w:rsidR="002F4531" w:rsidRDefault="002F4531">
      <w:pPr>
        <w:pStyle w:val="Heading5"/>
      </w:pPr>
      <w:bookmarkStart w:id="302" w:name="_Toc231565685"/>
      <w:r>
        <w:rPr>
          <w:rStyle w:val="CharSectno"/>
        </w:rPr>
        <w:t>179</w:t>
      </w:r>
      <w:r>
        <w:t>.</w:t>
      </w:r>
      <w:r>
        <w:tab/>
        <w:t>Telephone advisory service</w:t>
      </w:r>
      <w:bookmarkEnd w:id="302"/>
    </w:p>
    <w:p w14:paraId="3D25B2A4" w14:textId="77777777" w:rsidR="002F4531" w:rsidRDefault="002F4531">
      <w:pPr>
        <w:pStyle w:val="Subsection"/>
      </w:pPr>
      <w:r>
        <w:tab/>
        <w:t>(1)</w:t>
      </w:r>
      <w:r>
        <w:tab/>
        <w:t xml:space="preserve">In this regulation — </w:t>
      </w:r>
    </w:p>
    <w:p w14:paraId="6A4311F2" w14:textId="77777777" w:rsidR="002F4531" w:rsidRDefault="002F4531">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w:t>
      </w:r>
      <w:r>
        <w:rPr>
          <w:bCs/>
        </w:rPr>
        <w:lastRenderedPageBreak/>
        <w:t xml:space="preserve">vehicle to a person competent to give advice about the following — </w:t>
      </w:r>
    </w:p>
    <w:p w14:paraId="2A145EFC" w14:textId="77777777" w:rsidR="002F4531" w:rsidRDefault="002F4531">
      <w:pPr>
        <w:pStyle w:val="Defpara"/>
      </w:pPr>
      <w:r>
        <w:tab/>
        <w:t>(a)</w:t>
      </w:r>
      <w:r>
        <w:tab/>
        <w:t>the construction and properties of the receptacles in which the dangerous goods are being transported;</w:t>
      </w:r>
    </w:p>
    <w:p w14:paraId="6A8CBCDD" w14:textId="77777777" w:rsidR="002F4531" w:rsidRDefault="002F4531">
      <w:pPr>
        <w:pStyle w:val="Defpara"/>
      </w:pPr>
      <w:r>
        <w:tab/>
        <w:t>(b)</w:t>
      </w:r>
      <w:r>
        <w:tab/>
        <w:t xml:space="preserve">the use of equipment on vehicles </w:t>
      </w:r>
      <w:r>
        <w:rPr>
          <w:color w:val="000000"/>
        </w:rPr>
        <w:t>in or</w:t>
      </w:r>
      <w:r>
        <w:t xml:space="preserve"> on which the dangerous goods are being transported;</w:t>
      </w:r>
    </w:p>
    <w:p w14:paraId="343669E4" w14:textId="77777777" w:rsidR="002F4531" w:rsidRDefault="002F4531">
      <w:pPr>
        <w:pStyle w:val="Defpara"/>
      </w:pPr>
      <w:r>
        <w:tab/>
        <w:t>(c)</w:t>
      </w:r>
      <w:r>
        <w:tab/>
        <w:t>the properties of the dangerous goods;</w:t>
      </w:r>
    </w:p>
    <w:p w14:paraId="2689101E" w14:textId="77777777" w:rsidR="002F4531" w:rsidRDefault="002F4531">
      <w:pPr>
        <w:pStyle w:val="Defpara"/>
      </w:pPr>
      <w:r>
        <w:tab/>
        <w:t>(d)</w:t>
      </w:r>
      <w:r>
        <w:tab/>
        <w:t>methods of safely handling the dangerous goods;</w:t>
      </w:r>
    </w:p>
    <w:p w14:paraId="733C22E4" w14:textId="77777777" w:rsidR="002F4531" w:rsidRDefault="002F4531">
      <w:pPr>
        <w:pStyle w:val="Defpara"/>
      </w:pPr>
      <w:r>
        <w:tab/>
        <w:t>(e)</w:t>
      </w:r>
      <w:r>
        <w:tab/>
        <w:t>methods of safely containing and controlling the dangerous goods in a dangerous situation.</w:t>
      </w:r>
    </w:p>
    <w:p w14:paraId="6513766B" w14:textId="77777777" w:rsidR="002F4531" w:rsidRDefault="002F4531">
      <w:pPr>
        <w:pStyle w:val="Subsection"/>
      </w:pPr>
      <w:r>
        <w:tab/>
        <w:t>(2)</w:t>
      </w:r>
      <w:r>
        <w:tab/>
        <w:t xml:space="preserve">A prime contractor or rail operator must not transport a load of dangerous goods that contains — </w:t>
      </w:r>
    </w:p>
    <w:p w14:paraId="36B2CECC" w14:textId="77777777" w:rsidR="002F4531" w:rsidRDefault="002F4531">
      <w:pPr>
        <w:pStyle w:val="Indenta"/>
      </w:pPr>
      <w:r>
        <w:tab/>
        <w:t>(a)</w:t>
      </w:r>
      <w:r>
        <w:tab/>
        <w:t>dangerous goods in a receptacle with a capacity of more than 500 L; or</w:t>
      </w:r>
    </w:p>
    <w:p w14:paraId="04B43F7B" w14:textId="77777777" w:rsidR="002F4531" w:rsidRDefault="002F4531">
      <w:pPr>
        <w:pStyle w:val="Indenta"/>
      </w:pPr>
      <w:r>
        <w:tab/>
        <w:t>(b)</w:t>
      </w:r>
      <w:r>
        <w:tab/>
        <w:t>more than 500 kg of dangerous goods in a receptacle,</w:t>
      </w:r>
    </w:p>
    <w:p w14:paraId="11F3FD38" w14:textId="77777777" w:rsidR="002F4531" w:rsidRDefault="002F4531">
      <w:pPr>
        <w:pStyle w:val="Subsection"/>
      </w:pPr>
      <w:r>
        <w:tab/>
      </w:r>
      <w:r>
        <w:tab/>
      </w:r>
      <w:r>
        <w:rPr>
          <w:spacing w:val="-4"/>
        </w:rPr>
        <w:t>if a telephone advisory service is not available during the journey</w:t>
      </w:r>
      <w:r>
        <w:t>.</w:t>
      </w:r>
    </w:p>
    <w:p w14:paraId="58461546" w14:textId="77777777" w:rsidR="002F4531" w:rsidRDefault="002F4531">
      <w:pPr>
        <w:pStyle w:val="Penstart"/>
      </w:pPr>
      <w:r>
        <w:tab/>
        <w:t>Penalty: a fine of $10 000.</w:t>
      </w:r>
    </w:p>
    <w:p w14:paraId="13AB06A8" w14:textId="77777777" w:rsidR="002F4531" w:rsidRDefault="002F4531">
      <w:pPr>
        <w:pStyle w:val="Ednotesubsection"/>
        <w:spacing w:before="120"/>
      </w:pPr>
      <w:r>
        <w:tab/>
        <w:t>[(3)</w:t>
      </w:r>
      <w:r>
        <w:tab/>
        <w:t>deleted]</w:t>
      </w:r>
    </w:p>
    <w:p w14:paraId="232B27E9" w14:textId="77777777" w:rsidR="002F4531" w:rsidRDefault="002F4531">
      <w:pPr>
        <w:pStyle w:val="Subsection"/>
      </w:pPr>
      <w:r>
        <w:tab/>
        <w:t>(4)</w:t>
      </w:r>
      <w:r>
        <w:tab/>
        <w:t>A telephone advisory service may be provided by the prime contractor, rail operator or consignor, or someone else for the prime contractor, rail operator or consignor.</w:t>
      </w:r>
    </w:p>
    <w:p w14:paraId="49A6D70F" w14:textId="77777777" w:rsidR="002F4531" w:rsidRDefault="002F4531">
      <w:pPr>
        <w:pStyle w:val="Footnotesection"/>
      </w:pPr>
      <w:r>
        <w:tab/>
        <w:t>[Regulation 179 amended: Gazette 22 Jun 2010 p. 2737.]</w:t>
      </w:r>
    </w:p>
    <w:p w14:paraId="209523E2" w14:textId="77777777" w:rsidR="002F4531" w:rsidRDefault="002F4531">
      <w:pPr>
        <w:pStyle w:val="Heading5"/>
      </w:pPr>
      <w:bookmarkStart w:id="303" w:name="_Toc231565686"/>
      <w:r>
        <w:rPr>
          <w:rStyle w:val="CharSectno"/>
        </w:rPr>
        <w:t>180</w:t>
      </w:r>
      <w:r>
        <w:t>.</w:t>
      </w:r>
      <w:r>
        <w:tab/>
        <w:t>Emergency plans</w:t>
      </w:r>
      <w:bookmarkEnd w:id="303"/>
    </w:p>
    <w:p w14:paraId="148E48E1" w14:textId="77777777" w:rsidR="002F4531" w:rsidRDefault="002F4531">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14:paraId="318EA6EC" w14:textId="77777777" w:rsidR="002F4531" w:rsidRDefault="002F4531">
      <w:pPr>
        <w:pStyle w:val="Subsection"/>
        <w:rPr>
          <w:bCs/>
        </w:rPr>
      </w:pPr>
      <w:r>
        <w:tab/>
        <w:t>(2)</w:t>
      </w:r>
      <w:r>
        <w:tab/>
        <w:t>An emergency plan</w:t>
      </w:r>
      <w:r>
        <w:rPr>
          <w:b/>
          <w:bCs/>
        </w:rPr>
        <w:t xml:space="preserve"> </w:t>
      </w:r>
      <w:r>
        <w:rPr>
          <w:bCs/>
        </w:rPr>
        <w:t xml:space="preserve">for the transport of a placard load must — </w:t>
      </w:r>
    </w:p>
    <w:p w14:paraId="48A674A4" w14:textId="77777777" w:rsidR="002F4531" w:rsidRDefault="002F4531">
      <w:pPr>
        <w:pStyle w:val="Indenta"/>
      </w:pPr>
      <w:r>
        <w:tab/>
        <w:t>(a)</w:t>
      </w:r>
      <w:r>
        <w:tab/>
        <w:t>be in writing; and</w:t>
      </w:r>
    </w:p>
    <w:p w14:paraId="34D5874E" w14:textId="77777777" w:rsidR="002F4531" w:rsidRDefault="002F4531">
      <w:pPr>
        <w:pStyle w:val="Indenta"/>
      </w:pPr>
      <w:r>
        <w:lastRenderedPageBreak/>
        <w:tab/>
        <w:t>(b)</w:t>
      </w:r>
      <w:r>
        <w:tab/>
        <w:t>be a plan that deals with any dangerous situation arising from the transport of the goods; and</w:t>
      </w:r>
    </w:p>
    <w:p w14:paraId="7EB47900" w14:textId="77777777" w:rsidR="002F4531" w:rsidRDefault="002F4531">
      <w:pPr>
        <w:pStyle w:val="Indenta"/>
      </w:pPr>
      <w:r>
        <w:tab/>
        <w:t>(c)</w:t>
      </w:r>
      <w:r>
        <w:tab/>
        <w:t>be prepared having regard to any guidelines approved by the Ministerial Council.</w:t>
      </w:r>
    </w:p>
    <w:p w14:paraId="6C92E1A5" w14:textId="77777777" w:rsidR="002F4531" w:rsidRDefault="002F4531">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14:paraId="59E75F77" w14:textId="77777777" w:rsidR="002F4531" w:rsidRDefault="002F4531">
      <w:pPr>
        <w:pStyle w:val="Footnotesection"/>
        <w:spacing w:before="100"/>
        <w:ind w:left="890" w:hanging="890"/>
        <w:rPr>
          <w:color w:val="000000"/>
        </w:rPr>
      </w:pPr>
      <w:r>
        <w:tab/>
        <w:t>[Regulation 180 amended: Gazette 13 Jun 2014 p. 1944; 11 Jul 2017 p. 3828; SL 2024/22 r. 8.]</w:t>
      </w:r>
    </w:p>
    <w:p w14:paraId="1C46410F" w14:textId="77777777" w:rsidR="002F4531" w:rsidRDefault="002F4531">
      <w:pPr>
        <w:pStyle w:val="Heading5"/>
      </w:pPr>
      <w:bookmarkStart w:id="304" w:name="_Toc231565687"/>
      <w:r>
        <w:rPr>
          <w:rStyle w:val="CharSectno"/>
        </w:rPr>
        <w:t>181</w:t>
      </w:r>
      <w:r>
        <w:t>.</w:t>
      </w:r>
      <w:r>
        <w:tab/>
        <w:t>Duty on consignors — information</w:t>
      </w:r>
      <w:bookmarkEnd w:id="304"/>
    </w:p>
    <w:p w14:paraId="4E3A9458" w14:textId="77777777" w:rsidR="002F4531" w:rsidRDefault="002F4531">
      <w:pPr>
        <w:pStyle w:val="Subsection"/>
      </w:pPr>
      <w:r>
        <w:tab/>
        <w:t>(1)</w:t>
      </w:r>
      <w:r>
        <w:tab/>
      </w:r>
      <w:r>
        <w:rPr>
          <w:color w:val="000000"/>
        </w:rPr>
        <w:t>This regulation applies</w:t>
      </w:r>
      <w:r>
        <w:t xml:space="preserve"> if a vehicle transporting a placard load is involved in an incident resulting in a dangerous situation.</w:t>
      </w:r>
    </w:p>
    <w:p w14:paraId="3859E124" w14:textId="77777777" w:rsidR="002F4531" w:rsidRDefault="002F4531">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14:paraId="6B1EEE81" w14:textId="77777777" w:rsidR="002F4531" w:rsidRDefault="002F4531">
      <w:pPr>
        <w:pStyle w:val="Indenta"/>
      </w:pPr>
      <w:r>
        <w:tab/>
        <w:t>(a)</w:t>
      </w:r>
      <w:r>
        <w:tab/>
        <w:t>the properties of the dangerous goods being transported; and</w:t>
      </w:r>
    </w:p>
    <w:p w14:paraId="1CB0AF32" w14:textId="77777777" w:rsidR="002F4531" w:rsidRDefault="002F4531">
      <w:pPr>
        <w:pStyle w:val="Indenta"/>
      </w:pPr>
      <w:r>
        <w:tab/>
        <w:t>(b)</w:t>
      </w:r>
      <w:r>
        <w:tab/>
        <w:t>safe methods of handling the goods; and</w:t>
      </w:r>
    </w:p>
    <w:p w14:paraId="413DCD08" w14:textId="77777777" w:rsidR="002F4531" w:rsidRDefault="002F4531">
      <w:pPr>
        <w:pStyle w:val="Indenta"/>
      </w:pPr>
      <w:r>
        <w:tab/>
        <w:t>(c)</w:t>
      </w:r>
      <w:r>
        <w:tab/>
        <w:t>safe methods of containing and controlling the goods in a dangerous situation.</w:t>
      </w:r>
    </w:p>
    <w:p w14:paraId="7AEF8AC3" w14:textId="77777777" w:rsidR="002F4531" w:rsidRDefault="002F4531">
      <w:pPr>
        <w:pStyle w:val="Penstart"/>
      </w:pPr>
      <w:r>
        <w:tab/>
        <w:t>Penalty: a fine of $5 000.</w:t>
      </w:r>
    </w:p>
    <w:p w14:paraId="52AB5965" w14:textId="77777777" w:rsidR="002F4531" w:rsidRDefault="002F4531">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14:paraId="12914997" w14:textId="77777777" w:rsidR="002F4531" w:rsidRDefault="002F4531">
      <w:pPr>
        <w:pStyle w:val="Heading5"/>
      </w:pPr>
      <w:bookmarkStart w:id="305" w:name="_Toc231565688"/>
      <w:r>
        <w:rPr>
          <w:rStyle w:val="CharSectno"/>
        </w:rPr>
        <w:lastRenderedPageBreak/>
        <w:t>182</w:t>
      </w:r>
      <w:r>
        <w:t>.</w:t>
      </w:r>
      <w:r>
        <w:tab/>
        <w:t>Duty on prime contractors and rail operators — information</w:t>
      </w:r>
      <w:bookmarkEnd w:id="305"/>
    </w:p>
    <w:p w14:paraId="6AC0EDC9" w14:textId="77777777" w:rsidR="002F4531" w:rsidRDefault="002F4531">
      <w:pPr>
        <w:pStyle w:val="Subsection"/>
      </w:pPr>
      <w:r>
        <w:tab/>
        <w:t>(1)</w:t>
      </w:r>
      <w:r>
        <w:tab/>
        <w:t>This regulation applies if a vehicle transporting a placard load is involved in an incident resulting in a dangerous situation.</w:t>
      </w:r>
    </w:p>
    <w:p w14:paraId="066F2040" w14:textId="77777777" w:rsidR="002F4531" w:rsidRDefault="002F4531">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14:paraId="7034DDC3" w14:textId="77777777" w:rsidR="002F4531" w:rsidRDefault="002F4531">
      <w:pPr>
        <w:pStyle w:val="Penstart"/>
        <w:rPr>
          <w:color w:val="000000"/>
        </w:rPr>
      </w:pPr>
      <w:r>
        <w:rPr>
          <w:color w:val="000000"/>
        </w:rPr>
        <w:tab/>
        <w:t>Penalty: a fine of $5 000.</w:t>
      </w:r>
    </w:p>
    <w:p w14:paraId="372C699E" w14:textId="77777777" w:rsidR="002F4531" w:rsidRDefault="002F4531">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14:paraId="3DDC9BE7" w14:textId="77777777" w:rsidR="002F4531" w:rsidRDefault="002F4531">
      <w:pPr>
        <w:pStyle w:val="Heading3"/>
      </w:pPr>
      <w:bookmarkStart w:id="306" w:name="_Toc231553002"/>
      <w:bookmarkStart w:id="307" w:name="_Toc231555731"/>
      <w:bookmarkStart w:id="308" w:name="_Toc231565689"/>
      <w:r>
        <w:rPr>
          <w:rStyle w:val="CharDivNo"/>
        </w:rPr>
        <w:t>Division 3</w:t>
      </w:r>
      <w:r>
        <w:t> — </w:t>
      </w:r>
      <w:r>
        <w:rPr>
          <w:rStyle w:val="CharDivText"/>
        </w:rPr>
        <w:t>Dealing with emergencies involving placard loads</w:t>
      </w:r>
      <w:bookmarkEnd w:id="306"/>
      <w:bookmarkEnd w:id="307"/>
      <w:bookmarkEnd w:id="308"/>
    </w:p>
    <w:p w14:paraId="5355CE06" w14:textId="77777777" w:rsidR="002F4531" w:rsidRDefault="002F4531">
      <w:pPr>
        <w:pStyle w:val="Heading5"/>
      </w:pPr>
      <w:bookmarkStart w:id="309" w:name="_Toc231565690"/>
      <w:r>
        <w:rPr>
          <w:rStyle w:val="CharSectno"/>
        </w:rPr>
        <w:t>183</w:t>
      </w:r>
      <w:r>
        <w:t>.</w:t>
      </w:r>
      <w:r>
        <w:tab/>
        <w:t>Terms used</w:t>
      </w:r>
      <w:bookmarkEnd w:id="309"/>
    </w:p>
    <w:p w14:paraId="1DCDA59B" w14:textId="77777777" w:rsidR="002F4531" w:rsidRDefault="002F4531">
      <w:pPr>
        <w:pStyle w:val="Subsection"/>
      </w:pPr>
      <w:r>
        <w:tab/>
      </w:r>
      <w:r>
        <w:tab/>
        <w:t xml:space="preserve">In this Division — </w:t>
      </w:r>
    </w:p>
    <w:p w14:paraId="7556F496" w14:textId="77777777" w:rsidR="002F4531" w:rsidRDefault="002F4531">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14:paraId="23F2110F" w14:textId="77777777" w:rsidR="002F4531" w:rsidRDefault="002F4531">
      <w:pPr>
        <w:pStyle w:val="Defstart"/>
      </w:pPr>
      <w:r>
        <w:rPr>
          <w:b/>
        </w:rPr>
        <w:tab/>
      </w:r>
      <w:r>
        <w:rPr>
          <w:rStyle w:val="CharDefText"/>
        </w:rPr>
        <w:t>emergency response contract</w:t>
      </w:r>
      <w:r>
        <w:t xml:space="preserve">, with a person, means a contract under which the person agrees — </w:t>
      </w:r>
    </w:p>
    <w:p w14:paraId="18853BF3" w14:textId="77777777" w:rsidR="002F4531" w:rsidRDefault="002F4531">
      <w:pPr>
        <w:pStyle w:val="Defpara"/>
      </w:pPr>
      <w:r>
        <w:tab/>
        <w:t>(a)</w:t>
      </w:r>
      <w:r>
        <w:tab/>
        <w:t>to provide the resources to eliminate or reduce to an acceptable level the risk associated with a dangerous situation involving dangerous goods being transported; and</w:t>
      </w:r>
    </w:p>
    <w:p w14:paraId="4A59A867" w14:textId="77777777" w:rsidR="002F4531" w:rsidRDefault="002F4531">
      <w:pPr>
        <w:pStyle w:val="Defpara"/>
      </w:pPr>
      <w:r>
        <w:tab/>
        <w:t>(b)</w:t>
      </w:r>
      <w:r>
        <w:tab/>
        <w:t>to do so as soon as practicable after being asked to do so by the other party to the contract.</w:t>
      </w:r>
    </w:p>
    <w:p w14:paraId="6C9E4A10" w14:textId="77777777" w:rsidR="002F4531" w:rsidRDefault="002F4531">
      <w:pPr>
        <w:pStyle w:val="Footnotesection"/>
        <w:spacing w:before="100"/>
        <w:ind w:left="890" w:hanging="890"/>
        <w:rPr>
          <w:color w:val="000000"/>
        </w:rPr>
      </w:pPr>
      <w:r>
        <w:tab/>
        <w:t>[Regulation 183 amended: Gazette 11 Jul 2017 p. 3828.]</w:t>
      </w:r>
    </w:p>
    <w:p w14:paraId="0F8C2F11" w14:textId="77777777" w:rsidR="002F4531" w:rsidRDefault="002F4531">
      <w:pPr>
        <w:pStyle w:val="Heading5"/>
      </w:pPr>
      <w:bookmarkStart w:id="310" w:name="_Toc231565691"/>
      <w:r>
        <w:rPr>
          <w:rStyle w:val="CharSectno"/>
        </w:rPr>
        <w:lastRenderedPageBreak/>
        <w:t>184</w:t>
      </w:r>
      <w:r>
        <w:t>.</w:t>
      </w:r>
      <w:r>
        <w:tab/>
        <w:t>Approvals — responders to emergencies</w:t>
      </w:r>
      <w:bookmarkEnd w:id="310"/>
    </w:p>
    <w:p w14:paraId="0FF65E58" w14:textId="77777777" w:rsidR="002F4531" w:rsidRDefault="002F4531">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14:paraId="798E0E29" w14:textId="77777777" w:rsidR="002F4531" w:rsidRDefault="002F4531">
      <w:pPr>
        <w:pStyle w:val="Indenta"/>
      </w:pPr>
      <w:r>
        <w:tab/>
        <w:t>(a)</w:t>
      </w:r>
      <w:r>
        <w:tab/>
        <w:t>is competent; and</w:t>
      </w:r>
    </w:p>
    <w:p w14:paraId="59C243F0" w14:textId="77777777" w:rsidR="002F4531" w:rsidRDefault="002F4531">
      <w:pPr>
        <w:pStyle w:val="Indenta"/>
      </w:pPr>
      <w:r>
        <w:tab/>
        <w:t>(b)</w:t>
      </w:r>
      <w:r>
        <w:tab/>
        <w:t>has the equipment and other resources that would be needed,</w:t>
      </w:r>
    </w:p>
    <w:p w14:paraId="0CB53092" w14:textId="77777777" w:rsidR="002F4531" w:rsidRDefault="002F4531">
      <w:pPr>
        <w:pStyle w:val="Subsection"/>
      </w:pPr>
      <w:r>
        <w:tab/>
      </w:r>
      <w:r>
        <w:tab/>
        <w:t>to eliminate or reduce to an acceptable level the risk associated with the dangerous situation.</w:t>
      </w:r>
    </w:p>
    <w:p w14:paraId="1E151779" w14:textId="77777777" w:rsidR="002F4531" w:rsidRDefault="002F4531">
      <w:pPr>
        <w:pStyle w:val="Subsection"/>
      </w:pPr>
      <w:r>
        <w:tab/>
        <w:t>(2)</w:t>
      </w:r>
      <w:r>
        <w:tab/>
        <w:t>Any such approval must be in writing and must specify the class of the dangerous goods to which it relates.</w:t>
      </w:r>
    </w:p>
    <w:p w14:paraId="2A324CE8" w14:textId="77777777" w:rsidR="002F4531" w:rsidRDefault="002F4531">
      <w:pPr>
        <w:pStyle w:val="Footnotesection"/>
        <w:spacing w:before="100"/>
        <w:ind w:left="890" w:hanging="890"/>
        <w:rPr>
          <w:color w:val="000000"/>
        </w:rPr>
      </w:pPr>
      <w:r>
        <w:tab/>
        <w:t>[Regulation 184 amended: Gazette 11 Jul 2017 p. 3828.]</w:t>
      </w:r>
    </w:p>
    <w:p w14:paraId="66BD32DA" w14:textId="77777777" w:rsidR="002F4531" w:rsidRDefault="002F4531">
      <w:pPr>
        <w:pStyle w:val="Heading5"/>
      </w:pPr>
      <w:bookmarkStart w:id="311" w:name="_Toc231565692"/>
      <w:r>
        <w:rPr>
          <w:rStyle w:val="CharSectno"/>
        </w:rPr>
        <w:t>185</w:t>
      </w:r>
      <w:r>
        <w:t>.</w:t>
      </w:r>
      <w:r>
        <w:tab/>
        <w:t>Duties as to ensure adequate resources available to deal with emergencies</w:t>
      </w:r>
      <w:bookmarkEnd w:id="311"/>
    </w:p>
    <w:p w14:paraId="0354B57B" w14:textId="77777777" w:rsidR="002F4531" w:rsidRDefault="002F4531">
      <w:pPr>
        <w:pStyle w:val="Subsection"/>
      </w:pPr>
      <w:r>
        <w:tab/>
        <w:t>(1)</w:t>
      </w:r>
      <w:r>
        <w:tab/>
        <w:t>A person who is a prime contractor or rail operator, as the case requires, must not transport a placard load unless the person complies with subregulation (2).</w:t>
      </w:r>
    </w:p>
    <w:p w14:paraId="63C2F2D1" w14:textId="77777777" w:rsidR="002F4531" w:rsidRDefault="002F4531">
      <w:pPr>
        <w:pStyle w:val="Penstart"/>
      </w:pPr>
      <w:r>
        <w:tab/>
        <w:t>Penalty: a fine of $10 000.</w:t>
      </w:r>
    </w:p>
    <w:p w14:paraId="48EA328A" w14:textId="77777777" w:rsidR="002F4531" w:rsidRDefault="002F4531">
      <w:pPr>
        <w:pStyle w:val="Subsection"/>
      </w:pPr>
      <w:r>
        <w:tab/>
        <w:t>(2)</w:t>
      </w:r>
      <w:r>
        <w:tab/>
        <w:t xml:space="preserve">To comply with this subregulation, a person must — </w:t>
      </w:r>
    </w:p>
    <w:p w14:paraId="5BA1B737" w14:textId="77777777" w:rsidR="002F4531" w:rsidRDefault="002F4531">
      <w:pPr>
        <w:pStyle w:val="Indenta"/>
      </w:pPr>
      <w:r>
        <w:tab/>
        <w:t>(a)</w:t>
      </w:r>
      <w:r>
        <w:tab/>
        <w:t>be an approved responder in relation to all the dangerous goods that comprise the load; or</w:t>
      </w:r>
    </w:p>
    <w:p w14:paraId="65FEA613" w14:textId="77777777" w:rsidR="002F4531" w:rsidRDefault="002F4531">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14:paraId="753612B9" w14:textId="77777777" w:rsidR="002F4531" w:rsidRDefault="002F4531">
      <w:pPr>
        <w:pStyle w:val="Indenta"/>
      </w:pPr>
      <w:r>
        <w:tab/>
        <w:t>(c)</w:t>
      </w:r>
      <w:r>
        <w:tab/>
        <w:t>have an emergency response contract with another person who is an approved responder in relation to the dangerous goods that comprise the load.</w:t>
      </w:r>
    </w:p>
    <w:p w14:paraId="36792BA8" w14:textId="77777777" w:rsidR="002F4531" w:rsidRDefault="002F4531">
      <w:pPr>
        <w:pStyle w:val="Ednotesubsection"/>
      </w:pPr>
      <w:r>
        <w:lastRenderedPageBreak/>
        <w:tab/>
        <w:t>[(3)</w:t>
      </w:r>
      <w:r>
        <w:tab/>
        <w:t>deleted]</w:t>
      </w:r>
    </w:p>
    <w:p w14:paraId="618CADF6" w14:textId="77777777" w:rsidR="002F4531" w:rsidRDefault="002F4531">
      <w:pPr>
        <w:pStyle w:val="Footnotesection"/>
        <w:spacing w:before="100"/>
        <w:ind w:left="890" w:hanging="890"/>
        <w:rPr>
          <w:color w:val="000000"/>
        </w:rPr>
      </w:pPr>
      <w:r>
        <w:tab/>
        <w:t>[Regulation 185 amended: Gazette 11 Jul 2017 p. 3828.]</w:t>
      </w:r>
    </w:p>
    <w:p w14:paraId="6CFA9FB7" w14:textId="77777777" w:rsidR="002F4531" w:rsidRDefault="002F4531">
      <w:pPr>
        <w:pStyle w:val="Heading5"/>
      </w:pPr>
      <w:bookmarkStart w:id="312" w:name="_Toc231565693"/>
      <w:r>
        <w:rPr>
          <w:rStyle w:val="CharSectno"/>
        </w:rPr>
        <w:t>186</w:t>
      </w:r>
      <w:r>
        <w:t>.</w:t>
      </w:r>
      <w:r>
        <w:tab/>
        <w:t>Duties to provide resources to deal with emergency</w:t>
      </w:r>
      <w:bookmarkEnd w:id="312"/>
    </w:p>
    <w:p w14:paraId="65CE1827" w14:textId="77777777" w:rsidR="002F4531" w:rsidRDefault="002F4531">
      <w:pPr>
        <w:pStyle w:val="Subsection"/>
        <w:keepNext/>
      </w:pPr>
      <w:r>
        <w:tab/>
        <w:t>(1)</w:t>
      </w:r>
      <w:r>
        <w:tab/>
        <w:t xml:space="preserve">In this regulation — </w:t>
      </w:r>
    </w:p>
    <w:p w14:paraId="2E8186EE" w14:textId="77777777" w:rsidR="002F4531" w:rsidRDefault="002F4531">
      <w:pPr>
        <w:pStyle w:val="Defstart"/>
        <w:keepNext/>
      </w:pPr>
      <w:r>
        <w:rPr>
          <w:b/>
        </w:rPr>
        <w:tab/>
      </w:r>
      <w:r>
        <w:rPr>
          <w:rStyle w:val="CharDefText"/>
        </w:rPr>
        <w:t>deal with</w:t>
      </w:r>
      <w:r>
        <w:t xml:space="preserve"> a dangerous situation, means — </w:t>
      </w:r>
    </w:p>
    <w:p w14:paraId="3A222E7B" w14:textId="77777777" w:rsidR="002F4531" w:rsidRDefault="002F4531">
      <w:pPr>
        <w:pStyle w:val="Defpara"/>
      </w:pPr>
      <w:r>
        <w:tab/>
        <w:t>(a)</w:t>
      </w:r>
      <w:r>
        <w:tab/>
        <w:t>to provide the equipment and other resources needed to eliminate or reduce to an acceptable level the risk associated with the dangerous situation; and</w:t>
      </w:r>
    </w:p>
    <w:p w14:paraId="4C5DEC3D" w14:textId="77777777" w:rsidR="002F4531" w:rsidRDefault="002F4531">
      <w:pPr>
        <w:pStyle w:val="Defpara"/>
      </w:pPr>
      <w:r>
        <w:tab/>
        <w:t>(b)</w:t>
      </w:r>
      <w:r>
        <w:tab/>
        <w:t>to eliminate or reduce to an acceptable level the risk associated with the dangerous situation.</w:t>
      </w:r>
    </w:p>
    <w:p w14:paraId="4A3CCBE8" w14:textId="77777777" w:rsidR="002F4531" w:rsidRDefault="002F4531">
      <w:pPr>
        <w:pStyle w:val="Subsection"/>
      </w:pPr>
      <w:r>
        <w:tab/>
        <w:t>(2)</w:t>
      </w:r>
      <w:r>
        <w:tab/>
        <w:t>This regulation applies if a vehicle transporting a placard load is involved in an incident resulting in a dangerous situation.</w:t>
      </w:r>
    </w:p>
    <w:p w14:paraId="196764C4" w14:textId="77777777" w:rsidR="002F4531" w:rsidRDefault="002F4531">
      <w:pPr>
        <w:pStyle w:val="Subsection"/>
        <w:keepNext/>
        <w:keepLines/>
      </w:pPr>
      <w:r>
        <w:tab/>
        <w:t>(3)</w:t>
      </w:r>
      <w:r>
        <w:tab/>
        <w:t xml:space="preserve">The prime contractor, or the rail operator, as the case requires, must — </w:t>
      </w:r>
    </w:p>
    <w:p w14:paraId="2E9172BE" w14:textId="77777777" w:rsidR="002F4531" w:rsidRDefault="002F4531">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14:paraId="1CEBBE10" w14:textId="77777777" w:rsidR="002F4531" w:rsidRDefault="002F4531">
      <w:pPr>
        <w:pStyle w:val="Indenta"/>
        <w:keepNext/>
      </w:pPr>
      <w:r>
        <w:tab/>
        <w:t>(b)</w:t>
      </w:r>
      <w:r>
        <w:tab/>
        <w:t>if the prime contractor or rail operator is an approved responder in relation to some of the dangerous goods that are giving rise to the dangerous situation —</w:t>
      </w:r>
    </w:p>
    <w:p w14:paraId="1AE739E4" w14:textId="77777777" w:rsidR="002F4531" w:rsidRDefault="002F4531">
      <w:pPr>
        <w:pStyle w:val="Indenti"/>
      </w:pPr>
      <w:r>
        <w:tab/>
        <w:t>(i)</w:t>
      </w:r>
      <w:r>
        <w:tab/>
        <w:t>deal with the dangerous situation, in so far as it arises from those dangerous goods, as soon as practicable after it arises; and</w:t>
      </w:r>
    </w:p>
    <w:p w14:paraId="33A49DA5" w14:textId="77777777" w:rsidR="002F4531" w:rsidRDefault="002F4531">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14:paraId="4D409729" w14:textId="77777777" w:rsidR="002F4531" w:rsidRDefault="002F4531">
      <w:pPr>
        <w:pStyle w:val="Indenta"/>
      </w:pPr>
      <w:r>
        <w:lastRenderedPageBreak/>
        <w:tab/>
        <w:t>(c)</w:t>
      </w:r>
      <w:r>
        <w:tab/>
        <w:t xml:space="preserve">if the prime contractor or rail operator is not an approved responder in relation to any of the dangerous goods that are giving rise to the dangerous situation — </w:t>
      </w:r>
    </w:p>
    <w:p w14:paraId="41F3E007" w14:textId="77777777" w:rsidR="002F4531" w:rsidRDefault="002F4531">
      <w:pPr>
        <w:pStyle w:val="Indenti"/>
      </w:pPr>
      <w:r>
        <w:tab/>
        <w:t>(i)</w:t>
      </w:r>
      <w:r>
        <w:tab/>
        <w:t>ensure that an approved responder in relation to the dangerous goods that are giving rise to the dangerous situation deals with the dangerous situation as soon as practicable after it arises; and</w:t>
      </w:r>
    </w:p>
    <w:p w14:paraId="43E6481B" w14:textId="77777777" w:rsidR="002F4531" w:rsidRDefault="002F4531">
      <w:pPr>
        <w:pStyle w:val="Indenti"/>
      </w:pPr>
      <w:r>
        <w:tab/>
        <w:t>(ii)</w:t>
      </w:r>
      <w:r>
        <w:tab/>
        <w:t xml:space="preserve">provide to the approved responder any assistance that is reasonably required for the approved responder to deal with the dangerous situation. </w:t>
      </w:r>
    </w:p>
    <w:p w14:paraId="74690C4C" w14:textId="77777777" w:rsidR="002F4531" w:rsidRDefault="002F4531">
      <w:pPr>
        <w:pStyle w:val="Penstart"/>
      </w:pPr>
      <w:r>
        <w:tab/>
        <w:t>Penalty for this subregulation: a fine of $10 000.</w:t>
      </w:r>
    </w:p>
    <w:p w14:paraId="7D09AD4D" w14:textId="77777777" w:rsidR="002F4531" w:rsidRDefault="002F4531">
      <w:pPr>
        <w:pStyle w:val="Ednotesubsection"/>
      </w:pPr>
      <w:r>
        <w:tab/>
        <w:t>[(4)</w:t>
      </w:r>
      <w:r>
        <w:tab/>
        <w:t>deleted]</w:t>
      </w:r>
    </w:p>
    <w:p w14:paraId="774A602D" w14:textId="77777777" w:rsidR="002F4531" w:rsidRDefault="002F4531">
      <w:pPr>
        <w:pStyle w:val="Footnotesection"/>
        <w:spacing w:before="100"/>
        <w:ind w:left="890" w:hanging="890"/>
        <w:rPr>
          <w:color w:val="000000"/>
        </w:rPr>
      </w:pPr>
      <w:r>
        <w:tab/>
        <w:t>[Regulation 186 amended: Gazette 11 Jul 2017 p. 3829.]</w:t>
      </w:r>
    </w:p>
    <w:p w14:paraId="7B588C44" w14:textId="77777777" w:rsidR="002F4531" w:rsidRDefault="002F4531">
      <w:pPr>
        <w:pStyle w:val="Heading2"/>
      </w:pPr>
      <w:bookmarkStart w:id="313" w:name="_Toc231553007"/>
      <w:bookmarkStart w:id="314" w:name="_Toc231555736"/>
      <w:bookmarkStart w:id="315" w:name="_Toc231565694"/>
      <w:r>
        <w:rPr>
          <w:rStyle w:val="CharPartNo"/>
        </w:rPr>
        <w:lastRenderedPageBreak/>
        <w:t>Part 15</w:t>
      </w:r>
      <w:r>
        <w:t> — </w:t>
      </w:r>
      <w:r>
        <w:rPr>
          <w:rStyle w:val="CharPartText"/>
        </w:rPr>
        <w:t>Exemption</w:t>
      </w:r>
      <w:bookmarkEnd w:id="313"/>
      <w:bookmarkEnd w:id="314"/>
      <w:bookmarkEnd w:id="315"/>
    </w:p>
    <w:p w14:paraId="0F09F887" w14:textId="77777777" w:rsidR="002F4531" w:rsidRDefault="002F4531">
      <w:pPr>
        <w:pStyle w:val="Heading3"/>
      </w:pPr>
      <w:bookmarkStart w:id="316" w:name="_Toc231553008"/>
      <w:bookmarkStart w:id="317" w:name="_Toc231555737"/>
      <w:bookmarkStart w:id="318" w:name="_Toc231565695"/>
      <w:r>
        <w:rPr>
          <w:rStyle w:val="CharDivNo"/>
        </w:rPr>
        <w:t>Division 1</w:t>
      </w:r>
      <w:r>
        <w:t> — </w:t>
      </w:r>
      <w:r>
        <w:rPr>
          <w:rStyle w:val="CharDivText"/>
        </w:rPr>
        <w:t>General</w:t>
      </w:r>
      <w:bookmarkEnd w:id="316"/>
      <w:bookmarkEnd w:id="317"/>
      <w:bookmarkEnd w:id="318"/>
    </w:p>
    <w:p w14:paraId="0C901535" w14:textId="77777777" w:rsidR="002F4531" w:rsidRDefault="002F4531">
      <w:pPr>
        <w:pStyle w:val="PermNoteHeading"/>
      </w:pPr>
      <w:r>
        <w:tab/>
        <w:t>Note for this Division:</w:t>
      </w:r>
    </w:p>
    <w:p w14:paraId="0E8A54A5" w14:textId="77777777" w:rsidR="002F4531" w:rsidRDefault="002F4531">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14:paraId="6BDDEEDE" w14:textId="77777777" w:rsidR="002F4531" w:rsidRDefault="002F4531">
      <w:pPr>
        <w:pStyle w:val="Heading5"/>
      </w:pPr>
      <w:bookmarkStart w:id="319" w:name="_Toc231565696"/>
      <w:r>
        <w:rPr>
          <w:rStyle w:val="CharSectno"/>
        </w:rPr>
        <w:t>187</w:t>
      </w:r>
      <w:r>
        <w:t>.</w:t>
      </w:r>
      <w:r>
        <w:tab/>
        <w:t>Register of corresponding exemptions</w:t>
      </w:r>
      <w:bookmarkEnd w:id="319"/>
    </w:p>
    <w:p w14:paraId="3C21ABF1" w14:textId="77777777" w:rsidR="002F4531" w:rsidRDefault="002F4531">
      <w:pPr>
        <w:pStyle w:val="Subsection"/>
      </w:pPr>
      <w:r>
        <w:tab/>
        <w:t>(1)</w:t>
      </w:r>
      <w:r>
        <w:tab/>
        <w:t>The Chief Officer must keep a register of corresponding exemptions.</w:t>
      </w:r>
    </w:p>
    <w:p w14:paraId="72CE089A" w14:textId="77777777" w:rsidR="002F4531" w:rsidRDefault="002F4531">
      <w:pPr>
        <w:pStyle w:val="Subsection"/>
      </w:pPr>
      <w:r>
        <w:tab/>
        <w:t>(2)</w:t>
      </w:r>
      <w:r>
        <w:tab/>
        <w:t>The register may have separate divisions for different kinds of corresponding exemptions.</w:t>
      </w:r>
    </w:p>
    <w:p w14:paraId="652CE3CB" w14:textId="77777777" w:rsidR="002F4531" w:rsidRDefault="002F4531">
      <w:pPr>
        <w:pStyle w:val="Subsection"/>
        <w:rPr>
          <w:color w:val="000000"/>
        </w:rPr>
      </w:pPr>
      <w:r>
        <w:tab/>
        <w:t>(3)</w:t>
      </w:r>
      <w:r>
        <w:tab/>
        <w:t xml:space="preserve">The Chief Officer must record in the register </w:t>
      </w:r>
      <w:r>
        <w:rPr>
          <w:color w:val="000000"/>
        </w:rPr>
        <w:t>each corresponding exemption.</w:t>
      </w:r>
    </w:p>
    <w:p w14:paraId="062BD9A9" w14:textId="77777777" w:rsidR="002F4531" w:rsidRDefault="002F4531">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14:paraId="5B49E5FC" w14:textId="77777777" w:rsidR="002F4531" w:rsidRDefault="002F4531">
      <w:pPr>
        <w:pStyle w:val="Heading5"/>
      </w:pPr>
      <w:bookmarkStart w:id="320" w:name="_Toc231565697"/>
      <w:r>
        <w:rPr>
          <w:rStyle w:val="CharSectno"/>
        </w:rPr>
        <w:t>188</w:t>
      </w:r>
      <w:r>
        <w:t>.</w:t>
      </w:r>
      <w:r>
        <w:tab/>
        <w:t>Records of corresponding exemptions</w:t>
      </w:r>
      <w:bookmarkEnd w:id="320"/>
    </w:p>
    <w:p w14:paraId="3D08DA3A" w14:textId="77777777" w:rsidR="002F4531" w:rsidRDefault="002F4531">
      <w:pPr>
        <w:pStyle w:val="Subsection"/>
      </w:pPr>
      <w:r>
        <w:tab/>
      </w:r>
      <w:r>
        <w:tab/>
        <w:t xml:space="preserve">The record of a corresponding exemption in the register must include — </w:t>
      </w:r>
    </w:p>
    <w:p w14:paraId="17A8A935" w14:textId="77777777" w:rsidR="002F4531" w:rsidRDefault="002F4531">
      <w:pPr>
        <w:pStyle w:val="Indenta"/>
      </w:pPr>
      <w:r>
        <w:tab/>
        <w:t>(a)</w:t>
      </w:r>
      <w:r>
        <w:tab/>
        <w:t>the terms of the exemption; or</w:t>
      </w:r>
    </w:p>
    <w:p w14:paraId="3C700A54" w14:textId="77777777" w:rsidR="002F4531" w:rsidRDefault="002F4531">
      <w:pPr>
        <w:pStyle w:val="Indenta"/>
      </w:pPr>
      <w:r>
        <w:tab/>
        <w:t>(b)</w:t>
      </w:r>
      <w:r>
        <w:tab/>
        <w:t xml:space="preserve">the following information — </w:t>
      </w:r>
    </w:p>
    <w:p w14:paraId="31491B92" w14:textId="77777777" w:rsidR="002F4531" w:rsidRDefault="002F4531">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14:paraId="5CB38ED2" w14:textId="77777777" w:rsidR="002F4531" w:rsidRDefault="002F4531">
      <w:pPr>
        <w:pStyle w:val="Indenti"/>
      </w:pPr>
      <w:r>
        <w:tab/>
        <w:t>(ii)</w:t>
      </w:r>
      <w:r>
        <w:tab/>
        <w:t>the name of the person to whom, or the name, or a description, of the class of persons to which, the exemption applies;</w:t>
      </w:r>
    </w:p>
    <w:p w14:paraId="6F7B05DF" w14:textId="77777777" w:rsidR="002F4531" w:rsidRDefault="002F4531">
      <w:pPr>
        <w:pStyle w:val="Indenti"/>
        <w:rPr>
          <w:color w:val="000000"/>
        </w:rPr>
      </w:pPr>
      <w:r>
        <w:rPr>
          <w:color w:val="000000"/>
        </w:rPr>
        <w:lastRenderedPageBreak/>
        <w:tab/>
        <w:t>(iii)</w:t>
      </w:r>
      <w:r>
        <w:rPr>
          <w:color w:val="000000"/>
        </w:rPr>
        <w:tab/>
        <w:t>the provision of these regulations to which the exemption relates;</w:t>
      </w:r>
    </w:p>
    <w:p w14:paraId="5D9D3851" w14:textId="77777777" w:rsidR="002F4531" w:rsidRDefault="002F4531">
      <w:pPr>
        <w:pStyle w:val="Indenti"/>
      </w:pPr>
      <w:r>
        <w:tab/>
        <w:t>(iv)</w:t>
      </w:r>
      <w:r>
        <w:tab/>
        <w:t>the date when the exemption was granted;</w:t>
      </w:r>
    </w:p>
    <w:p w14:paraId="73866273" w14:textId="77777777" w:rsidR="002F4531" w:rsidRDefault="002F4531">
      <w:pPr>
        <w:pStyle w:val="Indenti"/>
      </w:pPr>
      <w:r>
        <w:tab/>
        <w:t>(v)</w:t>
      </w:r>
      <w:r>
        <w:tab/>
        <w:t>the period for which the exemption has effect;</w:t>
      </w:r>
    </w:p>
    <w:p w14:paraId="057BCC9E" w14:textId="77777777" w:rsidR="002F4531" w:rsidRDefault="002F4531">
      <w:pPr>
        <w:pStyle w:val="Indenti"/>
        <w:rPr>
          <w:color w:val="000000"/>
        </w:rPr>
      </w:pPr>
      <w:r>
        <w:rPr>
          <w:color w:val="000000"/>
        </w:rPr>
        <w:tab/>
        <w:t>(vi)</w:t>
      </w:r>
      <w:r>
        <w:rPr>
          <w:color w:val="000000"/>
        </w:rPr>
        <w:tab/>
        <w:t>the dangerous goods, equipment, packaging, vehicle or other thing to which the exemption relates.</w:t>
      </w:r>
    </w:p>
    <w:p w14:paraId="7965802B" w14:textId="77777777" w:rsidR="002F4531" w:rsidRDefault="002F4531">
      <w:pPr>
        <w:pStyle w:val="Heading3"/>
      </w:pPr>
      <w:bookmarkStart w:id="321" w:name="_Toc231553011"/>
      <w:bookmarkStart w:id="322" w:name="_Toc231555740"/>
      <w:bookmarkStart w:id="323" w:name="_Toc231565698"/>
      <w:r>
        <w:rPr>
          <w:rStyle w:val="CharDivNo"/>
        </w:rPr>
        <w:t>Division 2</w:t>
      </w:r>
      <w:r>
        <w:t> — </w:t>
      </w:r>
      <w:r>
        <w:rPr>
          <w:rStyle w:val="CharDivText"/>
        </w:rPr>
        <w:t>References of matters to CAP</w:t>
      </w:r>
      <w:bookmarkEnd w:id="321"/>
      <w:bookmarkEnd w:id="322"/>
      <w:bookmarkEnd w:id="323"/>
    </w:p>
    <w:p w14:paraId="45F2E95B" w14:textId="77777777" w:rsidR="002F4531" w:rsidRDefault="002F4531">
      <w:pPr>
        <w:pStyle w:val="Heading5"/>
      </w:pPr>
      <w:bookmarkStart w:id="324" w:name="_Toc231565699"/>
      <w:r>
        <w:rPr>
          <w:rStyle w:val="CharSectno"/>
        </w:rPr>
        <w:t>189</w:t>
      </w:r>
      <w:r>
        <w:t>.</w:t>
      </w:r>
      <w:r>
        <w:tab/>
        <w:t>Term used: exemption</w:t>
      </w:r>
      <w:bookmarkEnd w:id="324"/>
    </w:p>
    <w:p w14:paraId="12EF2C17" w14:textId="77777777" w:rsidR="002F4531" w:rsidRDefault="002F4531">
      <w:pPr>
        <w:pStyle w:val="Subsection"/>
      </w:pPr>
      <w:r>
        <w:tab/>
      </w:r>
      <w:r>
        <w:tab/>
        <w:t xml:space="preserve">In this Division — </w:t>
      </w:r>
    </w:p>
    <w:p w14:paraId="7C7B34A3" w14:textId="77777777" w:rsidR="002F4531" w:rsidRDefault="002F4531">
      <w:pPr>
        <w:pStyle w:val="Defstart"/>
      </w:pPr>
      <w:r>
        <w:rPr>
          <w:b/>
        </w:rPr>
        <w:tab/>
      </w:r>
      <w:r>
        <w:rPr>
          <w:rStyle w:val="CharDefText"/>
        </w:rPr>
        <w:t>exemption</w:t>
      </w:r>
      <w:r>
        <w:t xml:space="preserve"> does not include an exemption granted by the Minister.</w:t>
      </w:r>
    </w:p>
    <w:p w14:paraId="1D9F3998" w14:textId="77777777" w:rsidR="002F4531" w:rsidRDefault="002F4531">
      <w:pPr>
        <w:pStyle w:val="Heading5"/>
      </w:pPr>
      <w:bookmarkStart w:id="325" w:name="_Toc231565700"/>
      <w:r>
        <w:rPr>
          <w:rStyle w:val="CharSectno"/>
        </w:rPr>
        <w:t>190</w:t>
      </w:r>
      <w:r>
        <w:t>.</w:t>
      </w:r>
      <w:r>
        <w:tab/>
        <w:t>References to CAP</w:t>
      </w:r>
      <w:bookmarkEnd w:id="325"/>
    </w:p>
    <w:p w14:paraId="007130BF" w14:textId="77777777" w:rsidR="002F4531" w:rsidRDefault="002F4531">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14:paraId="1167CF87" w14:textId="77777777" w:rsidR="002F4531" w:rsidRDefault="002F4531">
      <w:pPr>
        <w:pStyle w:val="Subsection"/>
      </w:pPr>
      <w:r>
        <w:tab/>
        <w:t>(2)</w:t>
      </w:r>
      <w:r>
        <w:tab/>
        <w:t xml:space="preserve">The Chief Officer must refer to CAP an exemption having effect in this State and one or more other participating jurisdictions, if — </w:t>
      </w:r>
    </w:p>
    <w:p w14:paraId="5691341A" w14:textId="77777777" w:rsidR="002F4531" w:rsidRDefault="002F4531">
      <w:pPr>
        <w:pStyle w:val="Indenta"/>
      </w:pPr>
      <w:r>
        <w:tab/>
        <w:t>(a)</w:t>
      </w:r>
      <w:r>
        <w:tab/>
        <w:t>the Chief Officer considers that the exemption should be cancelled or varied; or</w:t>
      </w:r>
    </w:p>
    <w:p w14:paraId="1B88A86B" w14:textId="77777777" w:rsidR="002F4531" w:rsidRDefault="002F4531">
      <w:pPr>
        <w:pStyle w:val="Indenta"/>
      </w:pPr>
      <w:r>
        <w:tab/>
        <w:t>(b)</w:t>
      </w:r>
      <w:r>
        <w:tab/>
        <w:t>a corresponding authority recommends to the Chief Officer in writing that the exemption should be cancelled or varied.</w:t>
      </w:r>
    </w:p>
    <w:p w14:paraId="64B1E04B" w14:textId="77777777" w:rsidR="002F4531" w:rsidRDefault="002F4531">
      <w:pPr>
        <w:pStyle w:val="Footnotesection"/>
        <w:spacing w:before="100"/>
        <w:ind w:left="890" w:hanging="890"/>
      </w:pPr>
      <w:r>
        <w:tab/>
        <w:t>[Regulation 190 amended: Gazette 13 Jun 2014 p. 1944.]</w:t>
      </w:r>
    </w:p>
    <w:p w14:paraId="16F68BC5" w14:textId="77777777" w:rsidR="002F4531" w:rsidRDefault="002F4531">
      <w:pPr>
        <w:pStyle w:val="Heading5"/>
      </w:pPr>
      <w:bookmarkStart w:id="326" w:name="_Toc231565701"/>
      <w:r>
        <w:rPr>
          <w:rStyle w:val="CharSectno"/>
        </w:rPr>
        <w:lastRenderedPageBreak/>
        <w:t>191</w:t>
      </w:r>
      <w:r>
        <w:t>.</w:t>
      </w:r>
      <w:r>
        <w:tab/>
        <w:t>Effect of CAP decisions about exemptions</w:t>
      </w:r>
      <w:bookmarkEnd w:id="326"/>
    </w:p>
    <w:p w14:paraId="0B5CB4F9" w14:textId="77777777" w:rsidR="002F4531" w:rsidRDefault="002F4531">
      <w:pPr>
        <w:pStyle w:val="Subsection"/>
        <w:keepNext/>
        <w:keepLines/>
      </w:pPr>
      <w:r>
        <w:tab/>
        <w:t>(1)</w:t>
      </w:r>
      <w:r>
        <w:tab/>
        <w:t xml:space="preserve">This regulation applies if — </w:t>
      </w:r>
    </w:p>
    <w:p w14:paraId="7E9774F8" w14:textId="77777777" w:rsidR="002F4531" w:rsidRDefault="002F4531">
      <w:pPr>
        <w:pStyle w:val="Indenta"/>
      </w:pPr>
      <w:r>
        <w:tab/>
        <w:t>(a)</w:t>
      </w:r>
      <w:r>
        <w:tab/>
        <w:t>an application for an exemption, or an exemption, is referred to CAP under regulation 190(1); and</w:t>
      </w:r>
    </w:p>
    <w:p w14:paraId="136F36FF" w14:textId="77777777" w:rsidR="002F4531" w:rsidRDefault="002F4531">
      <w:pPr>
        <w:pStyle w:val="Indenta"/>
        <w:keepNext/>
      </w:pPr>
      <w:r>
        <w:tab/>
        <w:t>(b)</w:t>
      </w:r>
      <w:r>
        <w:tab/>
        <w:t xml:space="preserve">CAP decides — </w:t>
      </w:r>
    </w:p>
    <w:p w14:paraId="2C9D9381" w14:textId="77777777" w:rsidR="002F4531" w:rsidRDefault="002F4531">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14:paraId="34307E8D" w14:textId="77777777" w:rsidR="002F4531" w:rsidRDefault="002F4531">
      <w:pPr>
        <w:pStyle w:val="Indenti"/>
        <w:rPr>
          <w:bCs/>
          <w:iCs/>
        </w:rPr>
      </w:pPr>
      <w:r>
        <w:tab/>
        <w:t>(ii)</w:t>
      </w:r>
      <w:r>
        <w:tab/>
        <w:t>that the exemption should not have effect in this State.</w:t>
      </w:r>
    </w:p>
    <w:p w14:paraId="4373B406" w14:textId="77777777" w:rsidR="002F4531" w:rsidRDefault="002F4531">
      <w:pPr>
        <w:pStyle w:val="Subsection"/>
      </w:pPr>
      <w:r>
        <w:tab/>
        <w:t>(2)</w:t>
      </w:r>
      <w:r>
        <w:tab/>
        <w:t>The Chief Officer must have regard to CAP’s decision.</w:t>
      </w:r>
    </w:p>
    <w:p w14:paraId="48CE2AFD" w14:textId="77777777" w:rsidR="002F4531" w:rsidRDefault="002F4531">
      <w:pPr>
        <w:pStyle w:val="Footnotesection"/>
        <w:spacing w:before="100"/>
        <w:ind w:left="890" w:hanging="890"/>
      </w:pPr>
      <w:r>
        <w:tab/>
        <w:t>[Regulation 191 amended: Gazette 13 Jun 2014 p. 1945.]</w:t>
      </w:r>
    </w:p>
    <w:p w14:paraId="2853F976" w14:textId="77777777" w:rsidR="002F4531" w:rsidRDefault="002F4531">
      <w:pPr>
        <w:pStyle w:val="Heading5"/>
      </w:pPr>
      <w:bookmarkStart w:id="327" w:name="_Toc231565702"/>
      <w:r>
        <w:rPr>
          <w:rStyle w:val="CharSectno"/>
        </w:rPr>
        <w:t>192</w:t>
      </w:r>
      <w:r>
        <w:t>.</w:t>
      </w:r>
      <w:r>
        <w:tab/>
        <w:t>Effect of CAP decisions about cancelling or varying exemptions</w:t>
      </w:r>
      <w:bookmarkEnd w:id="327"/>
    </w:p>
    <w:p w14:paraId="3895FDA2" w14:textId="77777777" w:rsidR="002F4531" w:rsidRDefault="002F4531">
      <w:pPr>
        <w:pStyle w:val="Subsection"/>
      </w:pPr>
      <w:r>
        <w:tab/>
        <w:t>(1)</w:t>
      </w:r>
      <w:r>
        <w:tab/>
        <w:t xml:space="preserve">This regulation applies if — </w:t>
      </w:r>
    </w:p>
    <w:p w14:paraId="6D2FFA8D" w14:textId="77777777" w:rsidR="002F4531" w:rsidRDefault="002F4531">
      <w:pPr>
        <w:pStyle w:val="Indenta"/>
      </w:pPr>
      <w:r>
        <w:tab/>
        <w:t>(a)</w:t>
      </w:r>
      <w:r>
        <w:tab/>
        <w:t>an exemption is referred to CAP under regulation 190(2); and</w:t>
      </w:r>
    </w:p>
    <w:p w14:paraId="64ABF718" w14:textId="77777777" w:rsidR="002F4531" w:rsidRDefault="002F4531">
      <w:pPr>
        <w:pStyle w:val="Indenta"/>
      </w:pPr>
      <w:r>
        <w:tab/>
        <w:t>(b)</w:t>
      </w:r>
      <w:r>
        <w:tab/>
        <w:t xml:space="preserve">CAP decides that the exemption — </w:t>
      </w:r>
    </w:p>
    <w:p w14:paraId="343347EF" w14:textId="77777777" w:rsidR="002F4531" w:rsidRDefault="002F4531">
      <w:pPr>
        <w:pStyle w:val="Indenti"/>
      </w:pPr>
      <w:r>
        <w:tab/>
        <w:t>(i)</w:t>
      </w:r>
      <w:r>
        <w:tab/>
        <w:t>should, or should not, be cancelled; or</w:t>
      </w:r>
    </w:p>
    <w:p w14:paraId="2E5B6B1A" w14:textId="77777777" w:rsidR="002F4531" w:rsidRDefault="002F4531">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14:paraId="04287EAB" w14:textId="77777777" w:rsidR="002F4531" w:rsidRDefault="002F4531">
      <w:pPr>
        <w:pStyle w:val="Indenti"/>
      </w:pPr>
      <w:r>
        <w:tab/>
        <w:t>(iii)</w:t>
      </w:r>
      <w:r>
        <w:tab/>
        <w:t>should not be varied.</w:t>
      </w:r>
    </w:p>
    <w:p w14:paraId="20901EC5" w14:textId="77777777" w:rsidR="002F4531" w:rsidRDefault="002F4531">
      <w:pPr>
        <w:pStyle w:val="Subsection"/>
      </w:pPr>
      <w:r>
        <w:tab/>
        <w:t>(2)</w:t>
      </w:r>
      <w:r>
        <w:tab/>
        <w:t>The Chief Officer must have regard to CAP’s decision.</w:t>
      </w:r>
    </w:p>
    <w:p w14:paraId="53F92B54" w14:textId="77777777" w:rsidR="002F4531" w:rsidRDefault="002F4531">
      <w:pPr>
        <w:pStyle w:val="Heading2"/>
      </w:pPr>
      <w:bookmarkStart w:id="328" w:name="_Toc231553016"/>
      <w:bookmarkStart w:id="329" w:name="_Toc231555745"/>
      <w:bookmarkStart w:id="330" w:name="_Toc231565703"/>
      <w:r>
        <w:rPr>
          <w:rStyle w:val="CharPartNo"/>
        </w:rPr>
        <w:lastRenderedPageBreak/>
        <w:t>Part 16</w:t>
      </w:r>
      <w:r>
        <w:t> — </w:t>
      </w:r>
      <w:r>
        <w:rPr>
          <w:rStyle w:val="CharPartText"/>
        </w:rPr>
        <w:t>Approvals</w:t>
      </w:r>
      <w:bookmarkEnd w:id="328"/>
      <w:bookmarkEnd w:id="329"/>
      <w:bookmarkEnd w:id="330"/>
    </w:p>
    <w:p w14:paraId="19002576" w14:textId="77777777" w:rsidR="002F4531" w:rsidRDefault="002F4531">
      <w:pPr>
        <w:pStyle w:val="Heading3"/>
      </w:pPr>
      <w:bookmarkStart w:id="331" w:name="_Toc231553017"/>
      <w:bookmarkStart w:id="332" w:name="_Toc231555746"/>
      <w:bookmarkStart w:id="333" w:name="_Toc231565704"/>
      <w:r>
        <w:rPr>
          <w:rStyle w:val="CharDivNo"/>
        </w:rPr>
        <w:t>Division 1</w:t>
      </w:r>
      <w:r>
        <w:t> — </w:t>
      </w:r>
      <w:r>
        <w:rPr>
          <w:rStyle w:val="CharDivText"/>
        </w:rPr>
        <w:t>General</w:t>
      </w:r>
      <w:bookmarkEnd w:id="331"/>
      <w:bookmarkEnd w:id="332"/>
      <w:bookmarkEnd w:id="333"/>
    </w:p>
    <w:p w14:paraId="35A9E195" w14:textId="77777777" w:rsidR="002F4531" w:rsidRDefault="002F4531">
      <w:pPr>
        <w:pStyle w:val="Heading5"/>
      </w:pPr>
      <w:bookmarkStart w:id="334" w:name="_Toc231565705"/>
      <w:r>
        <w:rPr>
          <w:rStyle w:val="CharSectno"/>
        </w:rPr>
        <w:t>193</w:t>
      </w:r>
      <w:r>
        <w:t>.</w:t>
      </w:r>
      <w:r>
        <w:tab/>
        <w:t>Term used: approval</w:t>
      </w:r>
      <w:bookmarkEnd w:id="334"/>
    </w:p>
    <w:p w14:paraId="513FD011" w14:textId="77777777" w:rsidR="002F4531" w:rsidRDefault="002F4531">
      <w:pPr>
        <w:pStyle w:val="Subsection"/>
      </w:pPr>
      <w:r>
        <w:tab/>
      </w:r>
      <w:r>
        <w:tab/>
        <w:t xml:space="preserve">In this Division — </w:t>
      </w:r>
    </w:p>
    <w:p w14:paraId="181E0C32" w14:textId="77777777" w:rsidR="002F4531" w:rsidRDefault="002F4531">
      <w:pPr>
        <w:pStyle w:val="Defstart"/>
      </w:pPr>
      <w:r>
        <w:rPr>
          <w:b/>
        </w:rPr>
        <w:tab/>
      </w:r>
      <w:r>
        <w:rPr>
          <w:rStyle w:val="CharDefText"/>
        </w:rPr>
        <w:t>approval</w:t>
      </w:r>
      <w:r>
        <w:t xml:space="preserve"> includes an authorisation by the Chief Officer under regulation 60.</w:t>
      </w:r>
    </w:p>
    <w:p w14:paraId="53C6A2D8" w14:textId="77777777" w:rsidR="002F4531" w:rsidRDefault="002F4531">
      <w:pPr>
        <w:pStyle w:val="Heading5"/>
      </w:pPr>
      <w:bookmarkStart w:id="335" w:name="_Toc231565706"/>
      <w:r>
        <w:rPr>
          <w:rStyle w:val="CharSectno"/>
        </w:rPr>
        <w:t>194</w:t>
      </w:r>
      <w:r>
        <w:t>.</w:t>
      </w:r>
      <w:r>
        <w:tab/>
        <w:t>Applications</w:t>
      </w:r>
      <w:bookmarkEnd w:id="335"/>
    </w:p>
    <w:p w14:paraId="066219A8" w14:textId="77777777" w:rsidR="002F4531" w:rsidRDefault="002F4531">
      <w:pPr>
        <w:pStyle w:val="Subsection"/>
      </w:pPr>
      <w:r>
        <w:tab/>
        <w:t>(1)</w:t>
      </w:r>
      <w:r>
        <w:tab/>
        <w:t xml:space="preserve">An application for an approval, or for variation of an approval, must — </w:t>
      </w:r>
    </w:p>
    <w:p w14:paraId="7C7EE5B2" w14:textId="77777777" w:rsidR="002F4531" w:rsidRDefault="002F4531">
      <w:pPr>
        <w:pStyle w:val="Indenta"/>
      </w:pPr>
      <w:r>
        <w:tab/>
        <w:t>(a)</w:t>
      </w:r>
      <w:r>
        <w:tab/>
        <w:t>be made to the Chief Officer in writing; and</w:t>
      </w:r>
    </w:p>
    <w:p w14:paraId="2B3EC930" w14:textId="77777777" w:rsidR="002F4531" w:rsidRDefault="002F4531">
      <w:pPr>
        <w:pStyle w:val="Indenta"/>
      </w:pPr>
      <w:r>
        <w:tab/>
        <w:t>(b)</w:t>
      </w:r>
      <w:r>
        <w:tab/>
        <w:t>be accompanied by the fee specified in regulation 272 Table item 1.</w:t>
      </w:r>
    </w:p>
    <w:p w14:paraId="22B90317" w14:textId="77777777" w:rsidR="002F4531" w:rsidRDefault="002F4531">
      <w:pPr>
        <w:pStyle w:val="Subsection"/>
      </w:pPr>
      <w:r>
        <w:tab/>
        <w:t>(2)</w:t>
      </w:r>
      <w:r>
        <w:tab/>
        <w:t>An application for variation of an approval</w:t>
      </w:r>
      <w:r>
        <w:rPr>
          <w:bCs/>
          <w:iCs/>
        </w:rPr>
        <w:t xml:space="preserve"> </w:t>
      </w:r>
      <w:r>
        <w:t>must have the approval with it.</w:t>
      </w:r>
    </w:p>
    <w:p w14:paraId="2EB85C3A" w14:textId="77777777" w:rsidR="002F4531" w:rsidRDefault="002F4531">
      <w:pPr>
        <w:pStyle w:val="Subsection"/>
      </w:pPr>
      <w:r>
        <w:tab/>
        <w:t>(3)</w:t>
      </w:r>
      <w:r>
        <w:tab/>
        <w:t>The Chief Officer may, by written notice, require an applicant to give to the Chief Officer any additional information necessary for a proper consideration of the application.</w:t>
      </w:r>
    </w:p>
    <w:p w14:paraId="71B6F2DC" w14:textId="77777777" w:rsidR="002F4531" w:rsidRDefault="002F4531">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14:paraId="128FE14E" w14:textId="77777777" w:rsidR="002F4531" w:rsidRDefault="002F4531">
      <w:pPr>
        <w:pStyle w:val="Footnotesection"/>
      </w:pPr>
      <w:r>
        <w:tab/>
        <w:t>[Regulation 194 amended: Gazette 22 Jun 2010 p. 2737; SL 2023/36 r. 8.]</w:t>
      </w:r>
    </w:p>
    <w:p w14:paraId="34C318B8" w14:textId="77777777" w:rsidR="002F4531" w:rsidRDefault="002F4531">
      <w:pPr>
        <w:pStyle w:val="Heading5"/>
      </w:pPr>
      <w:bookmarkStart w:id="336" w:name="_Toc231565707"/>
      <w:r>
        <w:rPr>
          <w:rStyle w:val="CharSectno"/>
        </w:rPr>
        <w:t>195</w:t>
      </w:r>
      <w:r>
        <w:t>.</w:t>
      </w:r>
      <w:r>
        <w:tab/>
        <w:t>Form of approvals</w:t>
      </w:r>
      <w:bookmarkEnd w:id="336"/>
    </w:p>
    <w:p w14:paraId="3B982B34" w14:textId="77777777" w:rsidR="002F4531" w:rsidRDefault="002F4531">
      <w:pPr>
        <w:pStyle w:val="Subsection"/>
      </w:pPr>
      <w:r>
        <w:tab/>
      </w:r>
      <w:r>
        <w:tab/>
        <w:t>An approval must be in writing.</w:t>
      </w:r>
    </w:p>
    <w:p w14:paraId="57BE33FE" w14:textId="77777777" w:rsidR="002F4531" w:rsidRDefault="002F4531">
      <w:pPr>
        <w:pStyle w:val="Heading5"/>
        <w:spacing w:before="180"/>
      </w:pPr>
      <w:bookmarkStart w:id="337" w:name="_Toc231565708"/>
      <w:r>
        <w:rPr>
          <w:rStyle w:val="CharSectno"/>
        </w:rPr>
        <w:lastRenderedPageBreak/>
        <w:t>196</w:t>
      </w:r>
      <w:r>
        <w:t>.</w:t>
      </w:r>
      <w:r>
        <w:tab/>
        <w:t>When approvals not to be made</w:t>
      </w:r>
      <w:bookmarkEnd w:id="337"/>
    </w:p>
    <w:p w14:paraId="36DD89C4" w14:textId="77777777" w:rsidR="002F4531" w:rsidRDefault="002F4531">
      <w:pPr>
        <w:pStyle w:val="Subsection"/>
      </w:pPr>
      <w:r>
        <w:tab/>
      </w:r>
      <w:r>
        <w:tab/>
        <w:t>The Chief Officer must not give an approval to a person who is prohibited by a court order from involvement in the transport of dangerous goods.</w:t>
      </w:r>
    </w:p>
    <w:p w14:paraId="6BFAECA8" w14:textId="77777777" w:rsidR="002F4531" w:rsidRDefault="002F4531">
      <w:pPr>
        <w:pStyle w:val="Heading5"/>
      </w:pPr>
      <w:bookmarkStart w:id="338" w:name="_Toc231565709"/>
      <w:r>
        <w:rPr>
          <w:rStyle w:val="CharSectno"/>
        </w:rPr>
        <w:t>197</w:t>
      </w:r>
      <w:r>
        <w:t>.</w:t>
      </w:r>
      <w:r>
        <w:tab/>
        <w:t>Reasons for refusal of applications</w:t>
      </w:r>
      <w:bookmarkEnd w:id="338"/>
    </w:p>
    <w:p w14:paraId="1455DBAD" w14:textId="77777777" w:rsidR="002F4531" w:rsidRDefault="002F4531">
      <w:pPr>
        <w:pStyle w:val="Subsection"/>
      </w:pPr>
      <w:r>
        <w:tab/>
        <w:t>(1)</w:t>
      </w:r>
      <w:r>
        <w:tab/>
        <w:t xml:space="preserve">This regulation applies if the Chief Officer refuses an application to give or vary an approval. </w:t>
      </w:r>
    </w:p>
    <w:p w14:paraId="3CD92C07" w14:textId="77777777" w:rsidR="002F4531" w:rsidRDefault="002F4531">
      <w:pPr>
        <w:pStyle w:val="Subsection"/>
      </w:pPr>
      <w:r>
        <w:tab/>
        <w:t>(2)</w:t>
      </w:r>
      <w:r>
        <w:tab/>
        <w:t>The Chief Officer must inform the applicant in writing of the refusal and of the reasons for the refusal.</w:t>
      </w:r>
    </w:p>
    <w:p w14:paraId="727ADA83" w14:textId="77777777" w:rsidR="002F4531" w:rsidRDefault="002F4531">
      <w:pPr>
        <w:pStyle w:val="Heading5"/>
      </w:pPr>
      <w:bookmarkStart w:id="339" w:name="_Toc231565710"/>
      <w:r>
        <w:rPr>
          <w:rStyle w:val="CharSectno"/>
        </w:rPr>
        <w:t>198</w:t>
      </w:r>
      <w:r>
        <w:t>.</w:t>
      </w:r>
      <w:r>
        <w:tab/>
        <w:t>Periods and conditions</w:t>
      </w:r>
      <w:bookmarkEnd w:id="339"/>
    </w:p>
    <w:p w14:paraId="6E1DC8DA" w14:textId="77777777" w:rsidR="002F4531" w:rsidRDefault="002F4531">
      <w:pPr>
        <w:pStyle w:val="Subsection"/>
        <w:rPr>
          <w:color w:val="000000"/>
        </w:rPr>
      </w:pPr>
      <w:r>
        <w:rPr>
          <w:color w:val="000000"/>
        </w:rPr>
        <w:tab/>
        <w:t>(1)</w:t>
      </w:r>
      <w:r>
        <w:rPr>
          <w:color w:val="000000"/>
        </w:rPr>
        <w:tab/>
        <w:t>An approval has effect for the period specified in the approval.</w:t>
      </w:r>
    </w:p>
    <w:p w14:paraId="07AF3761" w14:textId="77777777" w:rsidR="002F4531" w:rsidRDefault="002F4531">
      <w:pPr>
        <w:pStyle w:val="Subsection"/>
      </w:pPr>
      <w:r>
        <w:tab/>
        <w:t>(2)</w:t>
      </w:r>
      <w:r>
        <w:tab/>
        <w:t>A condition to which an approval is subject must be specified in the approval.</w:t>
      </w:r>
    </w:p>
    <w:p w14:paraId="67EC322B" w14:textId="77777777" w:rsidR="002F4531" w:rsidRDefault="002F4531">
      <w:pPr>
        <w:pStyle w:val="Heading5"/>
      </w:pPr>
      <w:bookmarkStart w:id="340" w:name="_Toc231565711"/>
      <w:r>
        <w:rPr>
          <w:rStyle w:val="CharSectno"/>
        </w:rPr>
        <w:t>199</w:t>
      </w:r>
      <w:r>
        <w:t>.</w:t>
      </w:r>
      <w:r>
        <w:tab/>
        <w:t>Replacement approvals</w:t>
      </w:r>
      <w:bookmarkEnd w:id="340"/>
    </w:p>
    <w:p w14:paraId="6B4D82B8" w14:textId="77777777" w:rsidR="002F4531" w:rsidRDefault="002F4531">
      <w:pPr>
        <w:pStyle w:val="Subsection"/>
      </w:pPr>
      <w:r>
        <w:tab/>
      </w:r>
      <w:r>
        <w:tab/>
        <w:t xml:space="preserve">The Chief Officer must issue to a person to whom an approval is given a replacement approval if — </w:t>
      </w:r>
    </w:p>
    <w:p w14:paraId="179CCAA7" w14:textId="77777777" w:rsidR="002F4531" w:rsidRDefault="002F4531">
      <w:pPr>
        <w:pStyle w:val="Indenta"/>
      </w:pPr>
      <w:r>
        <w:tab/>
        <w:t>(a)</w:t>
      </w:r>
      <w:r>
        <w:tab/>
        <w:t>the approval is varied; or</w:t>
      </w:r>
    </w:p>
    <w:p w14:paraId="75171B3E" w14:textId="77777777" w:rsidR="002F4531" w:rsidRDefault="002F4531">
      <w:pPr>
        <w:pStyle w:val="Indenta"/>
      </w:pPr>
      <w:r>
        <w:tab/>
        <w:t>(b)</w:t>
      </w:r>
      <w:r>
        <w:tab/>
        <w:t>the Chief Officer is satisfied that the approval has been defaced, destroyed, lost or stolen.</w:t>
      </w:r>
    </w:p>
    <w:p w14:paraId="127D0AAB" w14:textId="77777777" w:rsidR="002F4531" w:rsidRDefault="002F4531">
      <w:pPr>
        <w:pStyle w:val="Heading5"/>
      </w:pPr>
      <w:bookmarkStart w:id="341" w:name="_Toc231565712"/>
      <w:r>
        <w:rPr>
          <w:rStyle w:val="CharSectno"/>
        </w:rPr>
        <w:t>200</w:t>
      </w:r>
      <w:r>
        <w:t>.</w:t>
      </w:r>
      <w:r>
        <w:tab/>
        <w:t>Grounds for cancelling approvals</w:t>
      </w:r>
      <w:bookmarkEnd w:id="341"/>
    </w:p>
    <w:p w14:paraId="620F0062" w14:textId="77777777" w:rsidR="002F4531" w:rsidRDefault="002F4531">
      <w:pPr>
        <w:pStyle w:val="Subsection"/>
      </w:pPr>
      <w:r>
        <w:tab/>
        <w:t>(1)</w:t>
      </w:r>
      <w:r>
        <w:tab/>
        <w:t xml:space="preserve">In this regulation — </w:t>
      </w:r>
    </w:p>
    <w:p w14:paraId="748EADA1" w14:textId="77777777" w:rsidR="002F4531" w:rsidRDefault="002F4531">
      <w:pPr>
        <w:pStyle w:val="Defstart"/>
      </w:pPr>
      <w:r>
        <w:rPr>
          <w:b/>
        </w:rPr>
        <w:tab/>
      </w:r>
      <w:r>
        <w:rPr>
          <w:rStyle w:val="CharDefText"/>
        </w:rPr>
        <w:t>relevant change</w:t>
      </w:r>
      <w:r>
        <w:t xml:space="preserve"> means a change about something that the Chief Officer may or must consider in deciding whether to give the approval.</w:t>
      </w:r>
    </w:p>
    <w:p w14:paraId="20A7E743" w14:textId="77777777" w:rsidR="002F4531" w:rsidRDefault="002F4531">
      <w:pPr>
        <w:pStyle w:val="Subsection"/>
      </w:pPr>
      <w:r>
        <w:tab/>
        <w:t>(2)</w:t>
      </w:r>
      <w:r>
        <w:tab/>
        <w:t xml:space="preserve">The Chief Officer may cancel an approval if the application for the approval — </w:t>
      </w:r>
    </w:p>
    <w:p w14:paraId="645FACDC" w14:textId="77777777" w:rsidR="002F4531" w:rsidRDefault="002F4531">
      <w:pPr>
        <w:pStyle w:val="Indenta"/>
      </w:pPr>
      <w:r>
        <w:tab/>
        <w:t>(a)</w:t>
      </w:r>
      <w:r>
        <w:tab/>
        <w:t>did not comply with these regulations; or</w:t>
      </w:r>
    </w:p>
    <w:p w14:paraId="4577649D" w14:textId="77777777" w:rsidR="002F4531" w:rsidRDefault="002F4531">
      <w:pPr>
        <w:pStyle w:val="Indenta"/>
      </w:pPr>
      <w:r>
        <w:lastRenderedPageBreak/>
        <w:tab/>
        <w:t>(b)</w:t>
      </w:r>
      <w:r>
        <w:tab/>
        <w:t>was false or misleading in a material respect.</w:t>
      </w:r>
    </w:p>
    <w:p w14:paraId="105BBC12" w14:textId="77777777" w:rsidR="002F4531" w:rsidRDefault="002F4531">
      <w:pPr>
        <w:pStyle w:val="Subsection"/>
      </w:pPr>
      <w:r>
        <w:tab/>
        <w:t>(3)</w:t>
      </w:r>
      <w:r>
        <w:tab/>
        <w:t xml:space="preserve">The Chief Officer may cancel an approval if — </w:t>
      </w:r>
    </w:p>
    <w:p w14:paraId="2A4ABAA2" w14:textId="77777777" w:rsidR="002F4531" w:rsidRDefault="002F4531">
      <w:pPr>
        <w:pStyle w:val="Indenta"/>
      </w:pPr>
      <w:r>
        <w:tab/>
        <w:t>(a)</w:t>
      </w:r>
      <w:r>
        <w:tab/>
        <w:t>a relevant change has happened since the approval was given; and</w:t>
      </w:r>
    </w:p>
    <w:p w14:paraId="0FE6A641" w14:textId="77777777" w:rsidR="002F4531" w:rsidRDefault="002F4531">
      <w:pPr>
        <w:pStyle w:val="Indenta"/>
      </w:pPr>
      <w:r>
        <w:tab/>
        <w:t>(b)</w:t>
      </w:r>
      <w:r>
        <w:tab/>
        <w:t>if the change had happened earlier the approval would not have been given.</w:t>
      </w:r>
    </w:p>
    <w:p w14:paraId="1E84D771" w14:textId="77777777" w:rsidR="002F4531" w:rsidRDefault="002F4531">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14:paraId="6949DCFF" w14:textId="77777777" w:rsidR="002F4531" w:rsidRDefault="002F4531">
      <w:pPr>
        <w:pStyle w:val="Indenta"/>
      </w:pPr>
      <w:r>
        <w:tab/>
        <w:t>(a)</w:t>
      </w:r>
      <w:r>
        <w:tab/>
        <w:t>a provision of the Act or these regulations; or</w:t>
      </w:r>
    </w:p>
    <w:p w14:paraId="51AFFF66" w14:textId="77777777" w:rsidR="002F4531" w:rsidRDefault="002F4531">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67E5C0F2" w14:textId="77777777" w:rsidR="002F4531" w:rsidRDefault="002F4531">
      <w:pPr>
        <w:pStyle w:val="Heading5"/>
      </w:pPr>
      <w:bookmarkStart w:id="342" w:name="_Toc231565713"/>
      <w:r>
        <w:rPr>
          <w:rStyle w:val="CharSectno"/>
        </w:rPr>
        <w:t>201</w:t>
      </w:r>
      <w:r>
        <w:t>.</w:t>
      </w:r>
      <w:r>
        <w:tab/>
        <w:t>Grounds for varying approvals</w:t>
      </w:r>
      <w:bookmarkEnd w:id="342"/>
    </w:p>
    <w:p w14:paraId="7427FC65" w14:textId="77777777" w:rsidR="002F4531" w:rsidRDefault="002F4531">
      <w:pPr>
        <w:pStyle w:val="Subsection"/>
      </w:pPr>
      <w:r>
        <w:tab/>
        <w:t>(1)</w:t>
      </w:r>
      <w:r>
        <w:tab/>
        <w:t xml:space="preserve">In this regulation — </w:t>
      </w:r>
    </w:p>
    <w:p w14:paraId="3D0AB1E4" w14:textId="77777777" w:rsidR="002F4531" w:rsidRDefault="002F4531">
      <w:pPr>
        <w:pStyle w:val="Defstart"/>
      </w:pPr>
      <w:r>
        <w:rPr>
          <w:b/>
        </w:rPr>
        <w:tab/>
      </w:r>
      <w:r>
        <w:rPr>
          <w:rStyle w:val="CharDefText"/>
        </w:rPr>
        <w:t>relevant change</w:t>
      </w:r>
      <w:r>
        <w:t xml:space="preserve"> means a change about something that the Chief Officer may or must consider in deciding whether to give the approval.</w:t>
      </w:r>
    </w:p>
    <w:p w14:paraId="5E5753C3" w14:textId="77777777" w:rsidR="002F4531" w:rsidRDefault="002F4531">
      <w:pPr>
        <w:pStyle w:val="Subsection"/>
      </w:pPr>
      <w:r>
        <w:tab/>
        <w:t>(2)</w:t>
      </w:r>
      <w:r>
        <w:tab/>
        <w:t xml:space="preserve">The Chief Officer may vary an approval if the application for the approval — </w:t>
      </w:r>
    </w:p>
    <w:p w14:paraId="57355B2C" w14:textId="77777777" w:rsidR="002F4531" w:rsidRDefault="002F4531">
      <w:pPr>
        <w:pStyle w:val="Indenta"/>
      </w:pPr>
      <w:r>
        <w:tab/>
        <w:t>(a)</w:t>
      </w:r>
      <w:r>
        <w:tab/>
        <w:t>did not comply with these regulations; or</w:t>
      </w:r>
    </w:p>
    <w:p w14:paraId="34F78013" w14:textId="77777777" w:rsidR="002F4531" w:rsidRDefault="002F4531">
      <w:pPr>
        <w:pStyle w:val="Indenta"/>
      </w:pPr>
      <w:r>
        <w:tab/>
        <w:t>(b)</w:t>
      </w:r>
      <w:r>
        <w:tab/>
        <w:t>was false or misleading in a material respect.</w:t>
      </w:r>
    </w:p>
    <w:p w14:paraId="15F9319F" w14:textId="77777777" w:rsidR="002F4531" w:rsidRDefault="002F4531">
      <w:pPr>
        <w:pStyle w:val="Subsection"/>
      </w:pPr>
      <w:r>
        <w:tab/>
        <w:t>(3)</w:t>
      </w:r>
      <w:r>
        <w:tab/>
        <w:t xml:space="preserve">The Chief Officer may vary an approval if — </w:t>
      </w:r>
    </w:p>
    <w:p w14:paraId="13F156A3" w14:textId="77777777" w:rsidR="002F4531" w:rsidRDefault="002F4531">
      <w:pPr>
        <w:pStyle w:val="Indenta"/>
      </w:pPr>
      <w:r>
        <w:tab/>
        <w:t>(a)</w:t>
      </w:r>
      <w:r>
        <w:tab/>
        <w:t>a relevant change has happened since the approval was given; and</w:t>
      </w:r>
    </w:p>
    <w:p w14:paraId="2C9575B2" w14:textId="77777777" w:rsidR="002F4531" w:rsidRDefault="002F4531">
      <w:pPr>
        <w:pStyle w:val="Indenta"/>
      </w:pPr>
      <w:r>
        <w:tab/>
        <w:t>(b)</w:t>
      </w:r>
      <w:r>
        <w:tab/>
        <w:t>if the change had happened earlier the approval would have been given in the way in which it is proposed to be varied.</w:t>
      </w:r>
    </w:p>
    <w:p w14:paraId="7CD0F644" w14:textId="77777777" w:rsidR="002F4531" w:rsidRDefault="002F4531">
      <w:pPr>
        <w:pStyle w:val="Subsection"/>
      </w:pPr>
      <w:r>
        <w:lastRenderedPageBreak/>
        <w:tab/>
        <w:t>(4)</w:t>
      </w:r>
      <w:r>
        <w:tab/>
        <w:t xml:space="preserve">The Chief Officer may vary an approval if the person to whom the approval is given is unsuitable to continue to be a person to whom the approval is given without variation because the person has contravened — </w:t>
      </w:r>
    </w:p>
    <w:p w14:paraId="77848F47" w14:textId="77777777" w:rsidR="002F4531" w:rsidRDefault="002F4531">
      <w:pPr>
        <w:pStyle w:val="Indenta"/>
      </w:pPr>
      <w:r>
        <w:tab/>
        <w:t>(a)</w:t>
      </w:r>
      <w:r>
        <w:tab/>
        <w:t>a provision of the Act or these regulations; or</w:t>
      </w:r>
    </w:p>
    <w:p w14:paraId="33798B4F" w14:textId="77777777" w:rsidR="002F4531" w:rsidRDefault="002F4531">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58E21A8F" w14:textId="77777777" w:rsidR="002F4531" w:rsidRDefault="002F4531">
      <w:pPr>
        <w:pStyle w:val="Heading3"/>
        <w:spacing w:before="200"/>
      </w:pPr>
      <w:bookmarkStart w:id="343" w:name="_Toc231553027"/>
      <w:bookmarkStart w:id="344" w:name="_Toc231555756"/>
      <w:bookmarkStart w:id="345" w:name="_Toc231565714"/>
      <w:r>
        <w:rPr>
          <w:rStyle w:val="CharDivNo"/>
        </w:rPr>
        <w:t>Division 2</w:t>
      </w:r>
      <w:r>
        <w:t> — </w:t>
      </w:r>
      <w:r>
        <w:rPr>
          <w:rStyle w:val="CharDivText"/>
        </w:rPr>
        <w:t>Register of approvals</w:t>
      </w:r>
      <w:bookmarkEnd w:id="343"/>
      <w:bookmarkEnd w:id="344"/>
      <w:bookmarkEnd w:id="345"/>
    </w:p>
    <w:p w14:paraId="7521B703" w14:textId="77777777" w:rsidR="002F4531" w:rsidRDefault="002F4531">
      <w:pPr>
        <w:pStyle w:val="Heading5"/>
        <w:spacing w:before="180"/>
      </w:pPr>
      <w:bookmarkStart w:id="346" w:name="_Toc231565715"/>
      <w:r>
        <w:rPr>
          <w:rStyle w:val="CharSectno"/>
        </w:rPr>
        <w:t>202</w:t>
      </w:r>
      <w:r>
        <w:t>.</w:t>
      </w:r>
      <w:r>
        <w:tab/>
        <w:t>Register of approvals</w:t>
      </w:r>
      <w:bookmarkEnd w:id="346"/>
    </w:p>
    <w:p w14:paraId="2976F0D7" w14:textId="77777777" w:rsidR="002F4531" w:rsidRDefault="002F4531">
      <w:pPr>
        <w:pStyle w:val="Subsection"/>
        <w:spacing w:before="140"/>
      </w:pPr>
      <w:r>
        <w:tab/>
        <w:t>(1)</w:t>
      </w:r>
      <w:r>
        <w:tab/>
        <w:t>The Chief Officer must keep a register of approvals.</w:t>
      </w:r>
    </w:p>
    <w:p w14:paraId="53024098" w14:textId="77777777" w:rsidR="002F4531" w:rsidRDefault="002F4531">
      <w:pPr>
        <w:pStyle w:val="Subsection"/>
        <w:spacing w:before="140"/>
      </w:pPr>
      <w:r>
        <w:tab/>
        <w:t>(2)</w:t>
      </w:r>
      <w:r>
        <w:tab/>
        <w:t>The register may have separate divisions for different kinds of approvals.</w:t>
      </w:r>
    </w:p>
    <w:p w14:paraId="1874F4EB" w14:textId="77777777" w:rsidR="002F4531" w:rsidRDefault="002F4531">
      <w:pPr>
        <w:pStyle w:val="Subsection"/>
        <w:spacing w:before="120"/>
      </w:pPr>
      <w:r>
        <w:tab/>
        <w:t>(3)</w:t>
      </w:r>
      <w:r>
        <w:tab/>
        <w:t xml:space="preserve">The Chief Officer must record in the register — </w:t>
      </w:r>
    </w:p>
    <w:p w14:paraId="59E48BD9" w14:textId="77777777" w:rsidR="002F4531" w:rsidRDefault="002F4531">
      <w:pPr>
        <w:pStyle w:val="Indenta"/>
      </w:pPr>
      <w:r>
        <w:tab/>
        <w:t>(a)</w:t>
      </w:r>
      <w:r>
        <w:tab/>
        <w:t>each approval; and</w:t>
      </w:r>
    </w:p>
    <w:p w14:paraId="2FD5F1AE" w14:textId="77777777" w:rsidR="002F4531" w:rsidRDefault="002F4531">
      <w:pPr>
        <w:pStyle w:val="Indenta"/>
      </w:pPr>
      <w:r>
        <w:tab/>
        <w:t>(b)</w:t>
      </w:r>
      <w:r>
        <w:tab/>
        <w:t>each corresponding approval.</w:t>
      </w:r>
    </w:p>
    <w:p w14:paraId="3DA55EA0" w14:textId="77777777" w:rsidR="002F4531" w:rsidRDefault="002F4531">
      <w:pPr>
        <w:pStyle w:val="Subsection"/>
        <w:spacing w:before="120"/>
      </w:pPr>
      <w:r>
        <w:tab/>
        <w:t>(4)</w:t>
      </w:r>
      <w:r>
        <w:tab/>
        <w:t xml:space="preserve">The Chief Officer must note in the register — </w:t>
      </w:r>
    </w:p>
    <w:p w14:paraId="0C2C05BB" w14:textId="77777777" w:rsidR="002F4531" w:rsidRDefault="002F4531">
      <w:pPr>
        <w:pStyle w:val="Indenta"/>
      </w:pPr>
      <w:r>
        <w:tab/>
        <w:t>(a)</w:t>
      </w:r>
      <w:r>
        <w:tab/>
        <w:t>any cancellation or variation of an approval; and</w:t>
      </w:r>
    </w:p>
    <w:p w14:paraId="0FE4961A" w14:textId="77777777" w:rsidR="002F4531" w:rsidRDefault="002F4531">
      <w:pPr>
        <w:pStyle w:val="Indenta"/>
      </w:pPr>
      <w:r>
        <w:tab/>
        <w:t>(b)</w:t>
      </w:r>
      <w:r>
        <w:tab/>
        <w:t>any decision of CAP reversing a decision that a corresponding approval should have effect in all participating jurisdictions or participating jurisdictions including this State.</w:t>
      </w:r>
    </w:p>
    <w:p w14:paraId="4F5F1BA4" w14:textId="77777777" w:rsidR="002F4531" w:rsidRDefault="002F4531">
      <w:pPr>
        <w:pStyle w:val="Heading5"/>
        <w:spacing w:before="180"/>
      </w:pPr>
      <w:bookmarkStart w:id="347" w:name="_Toc231565716"/>
      <w:r>
        <w:rPr>
          <w:rStyle w:val="CharSectno"/>
        </w:rPr>
        <w:t>203</w:t>
      </w:r>
      <w:r>
        <w:t>.</w:t>
      </w:r>
      <w:r>
        <w:tab/>
        <w:t>Records of approvals</w:t>
      </w:r>
      <w:bookmarkEnd w:id="347"/>
    </w:p>
    <w:p w14:paraId="0EB44543" w14:textId="77777777" w:rsidR="002F4531" w:rsidRDefault="002F4531">
      <w:pPr>
        <w:pStyle w:val="Subsection"/>
        <w:spacing w:before="120"/>
      </w:pPr>
      <w:r>
        <w:tab/>
      </w:r>
      <w:r>
        <w:tab/>
        <w:t xml:space="preserve">The record of an approval in the register must include — </w:t>
      </w:r>
    </w:p>
    <w:p w14:paraId="34D1D749" w14:textId="77777777" w:rsidR="002F4531" w:rsidRDefault="002F4531">
      <w:pPr>
        <w:pStyle w:val="Indenta"/>
      </w:pPr>
      <w:r>
        <w:tab/>
        <w:t>(a)</w:t>
      </w:r>
      <w:r>
        <w:tab/>
        <w:t>the terms of the approval; or</w:t>
      </w:r>
    </w:p>
    <w:p w14:paraId="713CCAFB" w14:textId="77777777" w:rsidR="002F4531" w:rsidRDefault="002F4531">
      <w:pPr>
        <w:pStyle w:val="Indenta"/>
      </w:pPr>
      <w:r>
        <w:tab/>
        <w:t>(b)</w:t>
      </w:r>
      <w:r>
        <w:tab/>
        <w:t xml:space="preserve">the following information — </w:t>
      </w:r>
    </w:p>
    <w:p w14:paraId="4443F99E" w14:textId="77777777" w:rsidR="002F4531" w:rsidRDefault="002F4531">
      <w:pPr>
        <w:pStyle w:val="Indenti"/>
      </w:pPr>
      <w:r>
        <w:tab/>
        <w:t>(i)</w:t>
      </w:r>
      <w:r>
        <w:tab/>
        <w:t>the name of the person to whom the approval was given;</w:t>
      </w:r>
    </w:p>
    <w:p w14:paraId="7ECBF4BE" w14:textId="77777777" w:rsidR="002F4531" w:rsidRDefault="002F4531">
      <w:pPr>
        <w:pStyle w:val="Indenti"/>
      </w:pPr>
      <w:r>
        <w:tab/>
        <w:t>(ii)</w:t>
      </w:r>
      <w:r>
        <w:tab/>
        <w:t>the date when the approval was given;</w:t>
      </w:r>
    </w:p>
    <w:p w14:paraId="71790EC3" w14:textId="77777777" w:rsidR="002F4531" w:rsidRDefault="002F4531">
      <w:pPr>
        <w:pStyle w:val="Indenti"/>
      </w:pPr>
      <w:r>
        <w:lastRenderedPageBreak/>
        <w:tab/>
        <w:t>(iii)</w:t>
      </w:r>
      <w:r>
        <w:tab/>
        <w:t>the period for which the approval has effect;</w:t>
      </w:r>
    </w:p>
    <w:p w14:paraId="4C3844DA" w14:textId="77777777" w:rsidR="002F4531" w:rsidRDefault="002F4531">
      <w:pPr>
        <w:pStyle w:val="Indenti"/>
      </w:pPr>
      <w:r>
        <w:tab/>
        <w:t>(iv)</w:t>
      </w:r>
      <w:r>
        <w:tab/>
        <w:t>the provisions of these regulations, and of the ADG Code, to which the approval relates;</w:t>
      </w:r>
    </w:p>
    <w:p w14:paraId="25B63C55" w14:textId="77777777" w:rsidR="002F4531" w:rsidRDefault="002F4531">
      <w:pPr>
        <w:pStyle w:val="Indenti"/>
      </w:pPr>
      <w:r>
        <w:tab/>
        <w:t>(v)</w:t>
      </w:r>
      <w:r>
        <w:tab/>
        <w:t>the dangerous goods, equipment, packaging, vehicle or other thing to which the approval relates.</w:t>
      </w:r>
    </w:p>
    <w:p w14:paraId="5B355A40" w14:textId="77777777" w:rsidR="002F4531" w:rsidRDefault="002F4531">
      <w:pPr>
        <w:pStyle w:val="Heading3"/>
      </w:pPr>
      <w:bookmarkStart w:id="348" w:name="_Toc231553030"/>
      <w:bookmarkStart w:id="349" w:name="_Toc231555759"/>
      <w:bookmarkStart w:id="350" w:name="_Toc231565717"/>
      <w:r>
        <w:rPr>
          <w:rStyle w:val="CharDivNo"/>
        </w:rPr>
        <w:t>Division 3</w:t>
      </w:r>
      <w:r>
        <w:t> — </w:t>
      </w:r>
      <w:r>
        <w:rPr>
          <w:rStyle w:val="CharDivText"/>
        </w:rPr>
        <w:t>Reference of approval matters to CAP</w:t>
      </w:r>
      <w:bookmarkEnd w:id="348"/>
      <w:bookmarkEnd w:id="349"/>
      <w:bookmarkEnd w:id="350"/>
    </w:p>
    <w:p w14:paraId="28D42D22" w14:textId="77777777" w:rsidR="002F4531" w:rsidRDefault="002F4531">
      <w:pPr>
        <w:pStyle w:val="Heading5"/>
      </w:pPr>
      <w:bookmarkStart w:id="351" w:name="_Toc231565718"/>
      <w:r>
        <w:rPr>
          <w:rStyle w:val="CharSectno"/>
        </w:rPr>
        <w:t>204</w:t>
      </w:r>
      <w:r>
        <w:t>.</w:t>
      </w:r>
      <w:r>
        <w:tab/>
        <w:t>References to CAP</w:t>
      </w:r>
      <w:bookmarkEnd w:id="351"/>
    </w:p>
    <w:p w14:paraId="6ED429B2" w14:textId="77777777" w:rsidR="002F4531" w:rsidRDefault="002F4531">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14:paraId="5C508248" w14:textId="77777777" w:rsidR="002F4531" w:rsidRDefault="002F4531">
      <w:pPr>
        <w:pStyle w:val="Subsection"/>
      </w:pPr>
      <w:r>
        <w:tab/>
        <w:t>(2)</w:t>
      </w:r>
      <w:r>
        <w:tab/>
        <w:t xml:space="preserve">The Chief Officer must refer to CAP an approval having effect in this jurisdiction and one or more other participating jurisdictions, if — </w:t>
      </w:r>
    </w:p>
    <w:p w14:paraId="17A2DE4C" w14:textId="77777777" w:rsidR="002F4531" w:rsidRDefault="002F4531">
      <w:pPr>
        <w:pStyle w:val="Indenta"/>
      </w:pPr>
      <w:r>
        <w:tab/>
        <w:t>(a)</w:t>
      </w:r>
      <w:r>
        <w:tab/>
        <w:t>the Chief Officer considers that the approval should be cancelled or varied; or</w:t>
      </w:r>
    </w:p>
    <w:p w14:paraId="5E36D0CA" w14:textId="77777777" w:rsidR="002F4531" w:rsidRDefault="002F4531">
      <w:pPr>
        <w:pStyle w:val="Indenta"/>
      </w:pPr>
      <w:r>
        <w:tab/>
        <w:t>(b)</w:t>
      </w:r>
      <w:r>
        <w:tab/>
        <w:t>a corresponding authority recommends to the Chief Officer in writing that the approval should be cancelled or varied.</w:t>
      </w:r>
    </w:p>
    <w:p w14:paraId="77F4C4A6" w14:textId="77777777" w:rsidR="002F4531" w:rsidRDefault="002F4531">
      <w:pPr>
        <w:pStyle w:val="Footnotesection"/>
        <w:spacing w:before="100"/>
        <w:ind w:left="890" w:hanging="890"/>
      </w:pPr>
      <w:r>
        <w:tab/>
        <w:t>[Regulation 204 amended: Gazette 13 Jun 2014 p. 1945.]</w:t>
      </w:r>
    </w:p>
    <w:p w14:paraId="04290A65" w14:textId="77777777" w:rsidR="002F4531" w:rsidRDefault="002F4531">
      <w:pPr>
        <w:pStyle w:val="Heading5"/>
      </w:pPr>
      <w:bookmarkStart w:id="352" w:name="_Toc231565719"/>
      <w:r>
        <w:rPr>
          <w:rStyle w:val="CharSectno"/>
        </w:rPr>
        <w:t>205</w:t>
      </w:r>
      <w:r>
        <w:t>.</w:t>
      </w:r>
      <w:r>
        <w:tab/>
        <w:t>Effect of CAP decisions about approvals</w:t>
      </w:r>
      <w:bookmarkEnd w:id="352"/>
    </w:p>
    <w:p w14:paraId="3580825C" w14:textId="77777777" w:rsidR="002F4531" w:rsidRDefault="002F4531">
      <w:pPr>
        <w:pStyle w:val="Subsection"/>
      </w:pPr>
      <w:r>
        <w:tab/>
        <w:t>(1)</w:t>
      </w:r>
      <w:r>
        <w:tab/>
        <w:t xml:space="preserve">This regulation applies if — </w:t>
      </w:r>
    </w:p>
    <w:p w14:paraId="1E15C9B5" w14:textId="77777777" w:rsidR="002F4531" w:rsidRDefault="002F4531">
      <w:pPr>
        <w:pStyle w:val="Indenta"/>
      </w:pPr>
      <w:r>
        <w:tab/>
        <w:t>(a)</w:t>
      </w:r>
      <w:r>
        <w:tab/>
        <w:t>an application for an approval, or an approval, is referred to CAP under regulation 204(1); and</w:t>
      </w:r>
    </w:p>
    <w:p w14:paraId="44E7E6C4" w14:textId="77777777" w:rsidR="002F4531" w:rsidRDefault="002F4531">
      <w:pPr>
        <w:pStyle w:val="Indenta"/>
      </w:pPr>
      <w:r>
        <w:tab/>
        <w:t>(b)</w:t>
      </w:r>
      <w:r>
        <w:tab/>
        <w:t xml:space="preserve">CAP decides — </w:t>
      </w:r>
    </w:p>
    <w:p w14:paraId="0F8CC805" w14:textId="77777777" w:rsidR="002F4531" w:rsidRDefault="002F4531">
      <w:pPr>
        <w:pStyle w:val="Indenti"/>
      </w:pPr>
      <w:r>
        <w:tab/>
        <w:t>(i)</w:t>
      </w:r>
      <w:r>
        <w:tab/>
        <w:t xml:space="preserve">that the approval should be given, what the terms of the approval should be, and that the approval should have effect in all participating </w:t>
      </w:r>
      <w:r>
        <w:lastRenderedPageBreak/>
        <w:t>jurisdictions or participating jurisdictions including this State; or</w:t>
      </w:r>
    </w:p>
    <w:p w14:paraId="26E220FD" w14:textId="77777777" w:rsidR="002F4531" w:rsidRDefault="002F4531">
      <w:pPr>
        <w:pStyle w:val="Indenti"/>
      </w:pPr>
      <w:r>
        <w:tab/>
        <w:t>(ii)</w:t>
      </w:r>
      <w:r>
        <w:tab/>
        <w:t>that the approval should not have effect in this State.</w:t>
      </w:r>
    </w:p>
    <w:p w14:paraId="4C185417" w14:textId="77777777" w:rsidR="002F4531" w:rsidRDefault="002F4531">
      <w:pPr>
        <w:pStyle w:val="Subsection"/>
      </w:pPr>
      <w:r>
        <w:tab/>
        <w:t>(2)</w:t>
      </w:r>
      <w:r>
        <w:tab/>
        <w:t>The Chief Officer must have regard to CAP’s decision.</w:t>
      </w:r>
    </w:p>
    <w:p w14:paraId="5C5EC973" w14:textId="77777777" w:rsidR="002F4531" w:rsidRDefault="002F4531">
      <w:pPr>
        <w:pStyle w:val="Footnotesection"/>
        <w:spacing w:before="100"/>
        <w:ind w:left="890" w:hanging="890"/>
      </w:pPr>
      <w:r>
        <w:tab/>
        <w:t>[Regulation 205 amended: Gazette 13 Jun 2014 p. 1945.]</w:t>
      </w:r>
    </w:p>
    <w:p w14:paraId="3B632B7A" w14:textId="77777777" w:rsidR="002F4531" w:rsidRDefault="002F4531">
      <w:pPr>
        <w:pStyle w:val="Heading5"/>
      </w:pPr>
      <w:bookmarkStart w:id="353" w:name="_Toc231565720"/>
      <w:r>
        <w:rPr>
          <w:rStyle w:val="CharSectno"/>
        </w:rPr>
        <w:t>206</w:t>
      </w:r>
      <w:r>
        <w:t>.</w:t>
      </w:r>
      <w:r>
        <w:tab/>
        <w:t>Effect of CAP decisions about cancelling or varying approvals</w:t>
      </w:r>
      <w:bookmarkEnd w:id="353"/>
    </w:p>
    <w:p w14:paraId="6687B3F8" w14:textId="77777777" w:rsidR="002F4531" w:rsidRDefault="002F4531">
      <w:pPr>
        <w:pStyle w:val="Subsection"/>
        <w:spacing w:before="120"/>
      </w:pPr>
      <w:r>
        <w:tab/>
        <w:t>(1)</w:t>
      </w:r>
      <w:r>
        <w:tab/>
        <w:t xml:space="preserve">This regulation applies if — </w:t>
      </w:r>
    </w:p>
    <w:p w14:paraId="7F102A53" w14:textId="77777777" w:rsidR="002F4531" w:rsidRDefault="002F4531">
      <w:pPr>
        <w:pStyle w:val="Indenta"/>
      </w:pPr>
      <w:r>
        <w:tab/>
        <w:t>(a)</w:t>
      </w:r>
      <w:r>
        <w:tab/>
        <w:t>an approval is referred to CAP under regulation 204(2); and</w:t>
      </w:r>
    </w:p>
    <w:p w14:paraId="2A34AE4F" w14:textId="77777777" w:rsidR="002F4531" w:rsidRDefault="002F4531">
      <w:pPr>
        <w:pStyle w:val="Indenta"/>
      </w:pPr>
      <w:r>
        <w:tab/>
        <w:t>(b)</w:t>
      </w:r>
      <w:r>
        <w:tab/>
        <w:t xml:space="preserve">CAP decides that the approval — </w:t>
      </w:r>
    </w:p>
    <w:p w14:paraId="420FE5CA" w14:textId="77777777" w:rsidR="002F4531" w:rsidRDefault="002F4531">
      <w:pPr>
        <w:pStyle w:val="Indenti"/>
      </w:pPr>
      <w:r>
        <w:tab/>
        <w:t>(i)</w:t>
      </w:r>
      <w:r>
        <w:tab/>
        <w:t>should, or should not, be cancelled; or</w:t>
      </w:r>
    </w:p>
    <w:p w14:paraId="76EF4F18" w14:textId="77777777" w:rsidR="002F4531" w:rsidRDefault="002F4531">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14:paraId="55BA4E51" w14:textId="77777777" w:rsidR="002F4531" w:rsidRDefault="002F4531">
      <w:pPr>
        <w:pStyle w:val="Indenti"/>
      </w:pPr>
      <w:r>
        <w:tab/>
        <w:t>(iii)</w:t>
      </w:r>
      <w:r>
        <w:tab/>
        <w:t>should not be varied.</w:t>
      </w:r>
    </w:p>
    <w:p w14:paraId="675B6A57" w14:textId="77777777" w:rsidR="002F4531" w:rsidRDefault="002F4531">
      <w:pPr>
        <w:pStyle w:val="Subsection"/>
      </w:pPr>
      <w:r>
        <w:tab/>
        <w:t>(2)</w:t>
      </w:r>
      <w:r>
        <w:tab/>
        <w:t>The Chief Officer must have regard to the CAP’s decision.</w:t>
      </w:r>
    </w:p>
    <w:p w14:paraId="390B818B" w14:textId="77777777" w:rsidR="002F4531" w:rsidRDefault="002F4531">
      <w:pPr>
        <w:pStyle w:val="Heading3"/>
        <w:spacing w:before="200"/>
      </w:pPr>
      <w:bookmarkStart w:id="354" w:name="_Toc231553034"/>
      <w:bookmarkStart w:id="355" w:name="_Toc231555763"/>
      <w:bookmarkStart w:id="356" w:name="_Toc231565721"/>
      <w:r>
        <w:rPr>
          <w:rStyle w:val="CharDivNo"/>
        </w:rPr>
        <w:t>Division 4</w:t>
      </w:r>
      <w:r>
        <w:t> — </w:t>
      </w:r>
      <w:r>
        <w:rPr>
          <w:rStyle w:val="CharDivText"/>
        </w:rPr>
        <w:t>Cancellation and variation</w:t>
      </w:r>
      <w:bookmarkEnd w:id="354"/>
      <w:bookmarkEnd w:id="355"/>
      <w:bookmarkEnd w:id="356"/>
    </w:p>
    <w:p w14:paraId="09758798" w14:textId="77777777" w:rsidR="002F4531" w:rsidRDefault="002F4531">
      <w:pPr>
        <w:pStyle w:val="Heading5"/>
        <w:spacing w:before="180"/>
      </w:pPr>
      <w:bookmarkStart w:id="357" w:name="_Toc231565722"/>
      <w:r>
        <w:rPr>
          <w:rStyle w:val="CharSectno"/>
        </w:rPr>
        <w:t>207</w:t>
      </w:r>
      <w:r>
        <w:t>.</w:t>
      </w:r>
      <w:r>
        <w:tab/>
        <w:t>Term used: approval</w:t>
      </w:r>
      <w:bookmarkEnd w:id="357"/>
    </w:p>
    <w:p w14:paraId="7CDF7A60" w14:textId="77777777" w:rsidR="002F4531" w:rsidRDefault="002F4531">
      <w:pPr>
        <w:pStyle w:val="Subsection"/>
      </w:pPr>
      <w:r>
        <w:tab/>
      </w:r>
      <w:r>
        <w:tab/>
        <w:t xml:space="preserve">In this Division — </w:t>
      </w:r>
    </w:p>
    <w:p w14:paraId="2466C2DE" w14:textId="77777777" w:rsidR="002F4531" w:rsidRDefault="002F4531">
      <w:pPr>
        <w:pStyle w:val="Defstart"/>
      </w:pPr>
      <w:r>
        <w:rPr>
          <w:b/>
        </w:rPr>
        <w:tab/>
      </w:r>
      <w:r>
        <w:rPr>
          <w:rStyle w:val="CharDefText"/>
        </w:rPr>
        <w:t>approval</w:t>
      </w:r>
      <w:r>
        <w:t xml:space="preserve"> includes an authorisation by the Chief Officer under regulation 60.</w:t>
      </w:r>
    </w:p>
    <w:p w14:paraId="154E7A38" w14:textId="77777777" w:rsidR="002F4531" w:rsidRDefault="002F4531">
      <w:pPr>
        <w:pStyle w:val="Heading5"/>
        <w:spacing w:before="180"/>
      </w:pPr>
      <w:bookmarkStart w:id="358" w:name="_Toc231565723"/>
      <w:r>
        <w:rPr>
          <w:rStyle w:val="CharSectno"/>
        </w:rPr>
        <w:lastRenderedPageBreak/>
        <w:t>208</w:t>
      </w:r>
      <w:r>
        <w:t>.</w:t>
      </w:r>
      <w:r>
        <w:tab/>
        <w:t>Cancellation and variation in dangerous situations</w:t>
      </w:r>
      <w:bookmarkEnd w:id="358"/>
    </w:p>
    <w:p w14:paraId="7EB37953" w14:textId="77777777" w:rsidR="002F4531" w:rsidRDefault="002F4531">
      <w:pPr>
        <w:pStyle w:val="Subsection"/>
        <w:keepNext/>
      </w:pPr>
      <w:r>
        <w:tab/>
      </w:r>
      <w:r>
        <w:tab/>
        <w:t xml:space="preserve">The Chief Officer must cancel or vary </w:t>
      </w:r>
      <w:r>
        <w:rPr>
          <w:color w:val="000000"/>
        </w:rPr>
        <w:t xml:space="preserve">an </w:t>
      </w:r>
      <w:r>
        <w:t xml:space="preserve">approval if the Chief Officer reasonably believes that — </w:t>
      </w:r>
    </w:p>
    <w:p w14:paraId="46427431" w14:textId="77777777" w:rsidR="002F4531" w:rsidRDefault="002F4531">
      <w:pPr>
        <w:pStyle w:val="Indenta"/>
      </w:pPr>
      <w:r>
        <w:tab/>
        <w:t>(a)</w:t>
      </w:r>
      <w:r>
        <w:tab/>
        <w:t>a ground exists to cancel or vary the approval; and</w:t>
      </w:r>
    </w:p>
    <w:p w14:paraId="7E704C32" w14:textId="77777777" w:rsidR="002F4531" w:rsidRDefault="002F4531">
      <w:pPr>
        <w:pStyle w:val="Indenta"/>
      </w:pPr>
      <w:r>
        <w:tab/>
        <w:t>(b)</w:t>
      </w:r>
      <w:r>
        <w:tab/>
        <w:t>it is necessary to do so to reduce, eliminate or avert any risk to people, property or the environment from dangerous goods in a dangerous situation.</w:t>
      </w:r>
    </w:p>
    <w:p w14:paraId="3528168C" w14:textId="77777777" w:rsidR="002F4531" w:rsidRDefault="002F4531">
      <w:pPr>
        <w:pStyle w:val="Heading5"/>
        <w:keepNext w:val="0"/>
        <w:keepLines w:val="0"/>
        <w:spacing w:before="180"/>
      </w:pPr>
      <w:bookmarkStart w:id="359" w:name="_Toc231565724"/>
      <w:r>
        <w:rPr>
          <w:rStyle w:val="CharSectno"/>
        </w:rPr>
        <w:t>209</w:t>
      </w:r>
      <w:r>
        <w:t>.</w:t>
      </w:r>
      <w:r>
        <w:tab/>
        <w:t>Cancellation giving effect to court orders</w:t>
      </w:r>
      <w:bookmarkEnd w:id="359"/>
    </w:p>
    <w:p w14:paraId="5DF5C06A" w14:textId="77777777" w:rsidR="002F4531" w:rsidRDefault="002F4531">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14:paraId="37E38E41" w14:textId="77777777" w:rsidR="002F4531" w:rsidRDefault="002F4531">
      <w:pPr>
        <w:pStyle w:val="Subsection"/>
      </w:pPr>
      <w:r>
        <w:tab/>
        <w:t>(2)</w:t>
      </w:r>
      <w:r>
        <w:tab/>
        <w:t>If an approval applies to more than one person, subregulation (1) only requires the Chief Officer to ensure that the approval no longer applies to the person who is the subject of the prohibition.</w:t>
      </w:r>
    </w:p>
    <w:p w14:paraId="2FD53519" w14:textId="77777777" w:rsidR="002F4531" w:rsidRDefault="002F4531">
      <w:pPr>
        <w:pStyle w:val="Heading5"/>
      </w:pPr>
      <w:bookmarkStart w:id="360" w:name="_Toc231565725"/>
      <w:r>
        <w:rPr>
          <w:rStyle w:val="CharSectno"/>
        </w:rPr>
        <w:t>210</w:t>
      </w:r>
      <w:r>
        <w:t>.</w:t>
      </w:r>
      <w:r>
        <w:tab/>
        <w:t>Variation of approvals on application</w:t>
      </w:r>
      <w:bookmarkEnd w:id="360"/>
    </w:p>
    <w:p w14:paraId="2162BFA0" w14:textId="77777777" w:rsidR="002F4531" w:rsidRDefault="002F4531">
      <w:pPr>
        <w:pStyle w:val="Subsection"/>
      </w:pPr>
      <w:r>
        <w:tab/>
        <w:t>(1)</w:t>
      </w:r>
      <w:r>
        <w:tab/>
        <w:t xml:space="preserve">This regulation applies if — </w:t>
      </w:r>
    </w:p>
    <w:p w14:paraId="645E11CC" w14:textId="77777777" w:rsidR="002F4531" w:rsidRDefault="002F4531">
      <w:pPr>
        <w:pStyle w:val="Indenta"/>
      </w:pPr>
      <w:r>
        <w:tab/>
        <w:t>(a)</w:t>
      </w:r>
      <w:r>
        <w:tab/>
        <w:t>an application is made to vary an approval; and</w:t>
      </w:r>
    </w:p>
    <w:p w14:paraId="07DDB38D" w14:textId="77777777" w:rsidR="002F4531" w:rsidRDefault="002F4531">
      <w:pPr>
        <w:pStyle w:val="Indenta"/>
      </w:pPr>
      <w:r>
        <w:tab/>
        <w:t>(b)</w:t>
      </w:r>
      <w:r>
        <w:tab/>
        <w:t>the application is made in accordance with regulation 194 by the person to whom the approval is given.</w:t>
      </w:r>
    </w:p>
    <w:p w14:paraId="5F3DE609" w14:textId="77777777" w:rsidR="002F4531" w:rsidRDefault="002F4531">
      <w:pPr>
        <w:pStyle w:val="Subsection"/>
      </w:pPr>
      <w:r>
        <w:tab/>
        <w:t>(2)</w:t>
      </w:r>
      <w:r>
        <w:tab/>
        <w:t>The Chief Officer may vary the approval in accordance with the application.</w:t>
      </w:r>
    </w:p>
    <w:p w14:paraId="64AEE1DA" w14:textId="77777777" w:rsidR="002F4531" w:rsidRDefault="002F4531">
      <w:pPr>
        <w:pStyle w:val="Heading5"/>
      </w:pPr>
      <w:bookmarkStart w:id="361" w:name="_Toc231565726"/>
      <w:r>
        <w:rPr>
          <w:rStyle w:val="CharSectno"/>
        </w:rPr>
        <w:t>211</w:t>
      </w:r>
      <w:r>
        <w:t>.</w:t>
      </w:r>
      <w:r>
        <w:tab/>
        <w:t>Cancellation and variation in other circumstances</w:t>
      </w:r>
      <w:bookmarkEnd w:id="361"/>
    </w:p>
    <w:p w14:paraId="241B4855" w14:textId="77777777" w:rsidR="002F4531" w:rsidRDefault="002F4531">
      <w:pPr>
        <w:pStyle w:val="Subsection"/>
      </w:pPr>
      <w:r>
        <w:tab/>
        <w:t>(1)</w:t>
      </w:r>
      <w:r>
        <w:tab/>
        <w:t xml:space="preserve">This regulation applies if — </w:t>
      </w:r>
    </w:p>
    <w:p w14:paraId="45B29A14" w14:textId="77777777" w:rsidR="002F4531" w:rsidRDefault="002F4531">
      <w:pPr>
        <w:pStyle w:val="Indenta"/>
      </w:pPr>
      <w:r>
        <w:tab/>
        <w:t>(a)</w:t>
      </w:r>
      <w:r>
        <w:tab/>
        <w:t xml:space="preserve">the Chief Officer considers that a ground exists to cancel or vary an approval (the </w:t>
      </w:r>
      <w:r>
        <w:rPr>
          <w:rStyle w:val="CharDefText"/>
        </w:rPr>
        <w:t>proposed action</w:t>
      </w:r>
      <w:r>
        <w:t>); and</w:t>
      </w:r>
    </w:p>
    <w:p w14:paraId="6FCDC9C1" w14:textId="77777777" w:rsidR="002F4531" w:rsidRDefault="002F4531">
      <w:pPr>
        <w:pStyle w:val="Indenta"/>
      </w:pPr>
      <w:r>
        <w:tab/>
        <w:t>(b)</w:t>
      </w:r>
      <w:r>
        <w:tab/>
      </w:r>
      <w:r>
        <w:rPr>
          <w:color w:val="000000"/>
        </w:rPr>
        <w:t>none of regulations 208, 209 and 210 applies to</w:t>
      </w:r>
      <w:r>
        <w:t xml:space="preserve"> the proposed action.</w:t>
      </w:r>
    </w:p>
    <w:p w14:paraId="44C1DECF" w14:textId="77777777" w:rsidR="002F4531" w:rsidRDefault="002F4531">
      <w:pPr>
        <w:pStyle w:val="Subsection"/>
      </w:pPr>
      <w:r>
        <w:lastRenderedPageBreak/>
        <w:tab/>
        <w:t>(2)</w:t>
      </w:r>
      <w:r>
        <w:tab/>
        <w:t xml:space="preserve">The Chief Officer must give to the person to whom the approval </w:t>
      </w:r>
      <w:r>
        <w:rPr>
          <w:color w:val="000000"/>
        </w:rPr>
        <w:t xml:space="preserve">is </w:t>
      </w:r>
      <w:r>
        <w:t xml:space="preserve">given a written notice that — </w:t>
      </w:r>
    </w:p>
    <w:p w14:paraId="5C8D820A" w14:textId="77777777" w:rsidR="002F4531" w:rsidRDefault="002F4531">
      <w:pPr>
        <w:pStyle w:val="Indenta"/>
      </w:pPr>
      <w:r>
        <w:tab/>
        <w:t>(a)</w:t>
      </w:r>
      <w:r>
        <w:tab/>
        <w:t>states what the proposed action is; and</w:t>
      </w:r>
    </w:p>
    <w:p w14:paraId="3BC2A77A" w14:textId="77777777" w:rsidR="002F4531" w:rsidRDefault="002F4531">
      <w:pPr>
        <w:pStyle w:val="Indenta"/>
      </w:pPr>
      <w:r>
        <w:tab/>
        <w:t>(b)</w:t>
      </w:r>
      <w:r>
        <w:tab/>
        <w:t>if the proposed action is to vary the approval — sets out the proposed variation; and</w:t>
      </w:r>
    </w:p>
    <w:p w14:paraId="359FD81A" w14:textId="77777777" w:rsidR="002F4531" w:rsidRDefault="002F4531">
      <w:pPr>
        <w:pStyle w:val="Indenta"/>
      </w:pPr>
      <w:r>
        <w:tab/>
        <w:t>(c)</w:t>
      </w:r>
      <w:r>
        <w:tab/>
        <w:t>sets out the ground for the proposed action; and</w:t>
      </w:r>
    </w:p>
    <w:p w14:paraId="50321CAF" w14:textId="77777777" w:rsidR="002F4531" w:rsidRDefault="002F4531">
      <w:pPr>
        <w:pStyle w:val="Indenta"/>
      </w:pPr>
      <w:r>
        <w:tab/>
        <w:t>(d)</w:t>
      </w:r>
      <w:r>
        <w:tab/>
        <w:t>outlines the facts and other circumstances forming the basis for the ground; and</w:t>
      </w:r>
    </w:p>
    <w:p w14:paraId="2D834B1A" w14:textId="77777777" w:rsidR="002F4531" w:rsidRDefault="002F4531">
      <w:pPr>
        <w:pStyle w:val="Indenta"/>
      </w:pPr>
      <w:r>
        <w:tab/>
        <w:t>(e)</w:t>
      </w:r>
      <w:r>
        <w:tab/>
        <w:t>invites the person to state in writing, within a specified period of at least 28 days after the day on which the notice is given to the person, why the proposed action should not be taken.</w:t>
      </w:r>
    </w:p>
    <w:p w14:paraId="20E50302" w14:textId="77777777" w:rsidR="002F4531" w:rsidRDefault="002F4531">
      <w:pPr>
        <w:pStyle w:val="Subsection"/>
      </w:pPr>
      <w:r>
        <w:tab/>
        <w:t>(3)</w:t>
      </w:r>
      <w:r>
        <w:tab/>
        <w:t xml:space="preserve">If, after considering any written statement made within the specified period, the Chief Officer reasonably believes that a ground exists to take the proposed action, the Chief Officer may — </w:t>
      </w:r>
    </w:p>
    <w:p w14:paraId="0CB1200C" w14:textId="77777777" w:rsidR="002F4531" w:rsidRDefault="002F4531">
      <w:pPr>
        <w:pStyle w:val="Indenta"/>
        <w:rPr>
          <w:color w:val="000000"/>
        </w:rPr>
      </w:pPr>
      <w:r>
        <w:rPr>
          <w:color w:val="000000"/>
        </w:rPr>
        <w:tab/>
        <w:t>(a)</w:t>
      </w:r>
      <w:r>
        <w:rPr>
          <w:color w:val="000000"/>
        </w:rPr>
        <w:tab/>
        <w:t>cancel or vary the approval; or</w:t>
      </w:r>
    </w:p>
    <w:p w14:paraId="0227284E" w14:textId="77777777" w:rsidR="002F4531" w:rsidRDefault="002F4531">
      <w:pPr>
        <w:pStyle w:val="Indenta"/>
        <w:rPr>
          <w:color w:val="000000"/>
        </w:rPr>
      </w:pPr>
      <w:r>
        <w:rPr>
          <w:color w:val="000000"/>
        </w:rPr>
        <w:tab/>
        <w:t>(b)</w:t>
      </w:r>
      <w:r>
        <w:rPr>
          <w:color w:val="000000"/>
        </w:rPr>
        <w:tab/>
        <w:t>if the proposed action is to vary the approval in a specified way — vary the approval in that way.</w:t>
      </w:r>
    </w:p>
    <w:p w14:paraId="3341F7CD" w14:textId="77777777" w:rsidR="002F4531" w:rsidRDefault="002F4531">
      <w:pPr>
        <w:pStyle w:val="Heading5"/>
      </w:pPr>
      <w:bookmarkStart w:id="362" w:name="_Toc231565727"/>
      <w:r>
        <w:rPr>
          <w:rStyle w:val="CharSectno"/>
        </w:rPr>
        <w:t>212</w:t>
      </w:r>
      <w:r>
        <w:t>.</w:t>
      </w:r>
      <w:r>
        <w:tab/>
        <w:t>When cancellation and variation take effect</w:t>
      </w:r>
      <w:bookmarkEnd w:id="362"/>
    </w:p>
    <w:p w14:paraId="04CC478C" w14:textId="77777777" w:rsidR="002F4531" w:rsidRDefault="002F4531">
      <w:pPr>
        <w:pStyle w:val="Subsection"/>
      </w:pPr>
      <w:r>
        <w:tab/>
      </w:r>
      <w:r>
        <w:tab/>
        <w:t xml:space="preserve">The cancellation or variation of an approval by the Chief Officer takes effect on — </w:t>
      </w:r>
    </w:p>
    <w:p w14:paraId="2BE188B2" w14:textId="77777777" w:rsidR="002F4531" w:rsidRDefault="002F4531">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14:paraId="0645EF68" w14:textId="77777777" w:rsidR="002F4531" w:rsidRDefault="002F4531">
      <w:pPr>
        <w:pStyle w:val="Indenta"/>
      </w:pPr>
      <w:r>
        <w:tab/>
        <w:t>(b)</w:t>
      </w:r>
      <w:r>
        <w:tab/>
        <w:t xml:space="preserve">a </w:t>
      </w:r>
      <w:r>
        <w:rPr>
          <w:color w:val="000000"/>
        </w:rPr>
        <w:t>later day specified</w:t>
      </w:r>
      <w:r>
        <w:t xml:space="preserve"> in the notice.</w:t>
      </w:r>
    </w:p>
    <w:p w14:paraId="43FE1AFC" w14:textId="77777777" w:rsidR="002F4531" w:rsidRDefault="002F4531">
      <w:pPr>
        <w:pStyle w:val="Heading2"/>
      </w:pPr>
      <w:bookmarkStart w:id="363" w:name="_Toc231553041"/>
      <w:bookmarkStart w:id="364" w:name="_Toc231555770"/>
      <w:bookmarkStart w:id="365" w:name="_Toc231565728"/>
      <w:r>
        <w:rPr>
          <w:rStyle w:val="CharPartNo"/>
        </w:rPr>
        <w:lastRenderedPageBreak/>
        <w:t>Part 17A</w:t>
      </w:r>
      <w:r>
        <w:rPr>
          <w:rStyle w:val="CharDivNo"/>
        </w:rPr>
        <w:t> </w:t>
      </w:r>
      <w:r>
        <w:t>—</w:t>
      </w:r>
      <w:r>
        <w:rPr>
          <w:rStyle w:val="CharDivText"/>
        </w:rPr>
        <w:t> </w:t>
      </w:r>
      <w:r>
        <w:rPr>
          <w:rStyle w:val="CharPartText"/>
        </w:rPr>
        <w:t>Determinations</w:t>
      </w:r>
      <w:bookmarkEnd w:id="363"/>
      <w:bookmarkEnd w:id="364"/>
      <w:bookmarkEnd w:id="365"/>
    </w:p>
    <w:p w14:paraId="065E03DA" w14:textId="77777777" w:rsidR="002F4531" w:rsidRDefault="002F4531">
      <w:pPr>
        <w:pStyle w:val="Footnoteheading"/>
      </w:pPr>
      <w:r>
        <w:tab/>
        <w:t>[Heading inserted: Gazette 13 Jun 2014 p. 1945.]</w:t>
      </w:r>
    </w:p>
    <w:p w14:paraId="5FC66E8D" w14:textId="77777777" w:rsidR="002F4531" w:rsidRDefault="002F4531">
      <w:pPr>
        <w:pStyle w:val="Heading5"/>
        <w:spacing w:before="240"/>
      </w:pPr>
      <w:bookmarkStart w:id="366" w:name="_Toc231565729"/>
      <w:r>
        <w:rPr>
          <w:rStyle w:val="CharSectno"/>
        </w:rPr>
        <w:t>213A</w:t>
      </w:r>
      <w:r>
        <w:t>.</w:t>
      </w:r>
      <w:r>
        <w:tab/>
        <w:t>Reference of determinations to CAP</w:t>
      </w:r>
      <w:bookmarkEnd w:id="366"/>
    </w:p>
    <w:p w14:paraId="5A8C0571" w14:textId="77777777" w:rsidR="002F4531" w:rsidRDefault="002F4531">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14:paraId="48B9A14F" w14:textId="77777777" w:rsidR="002F4531" w:rsidRDefault="002F4531">
      <w:pPr>
        <w:pStyle w:val="Subsection"/>
      </w:pPr>
      <w:r>
        <w:tab/>
        <w:t>(2)</w:t>
      </w:r>
      <w:r>
        <w:tab/>
        <w:t xml:space="preserve">The Chief Officer must refer to CAP a determination having effect in this jurisdiction and one or more other participating jurisdictions, if — </w:t>
      </w:r>
    </w:p>
    <w:p w14:paraId="146E24B3" w14:textId="77777777" w:rsidR="002F4531" w:rsidRDefault="002F4531">
      <w:pPr>
        <w:pStyle w:val="Indenta"/>
      </w:pPr>
      <w:r>
        <w:tab/>
        <w:t>(a)</w:t>
      </w:r>
      <w:r>
        <w:tab/>
        <w:t>the Chief Officer considers that the determination should be revoked or varied; or</w:t>
      </w:r>
    </w:p>
    <w:p w14:paraId="6082A810" w14:textId="77777777" w:rsidR="002F4531" w:rsidRDefault="002F4531">
      <w:pPr>
        <w:pStyle w:val="Indenta"/>
      </w:pPr>
      <w:r>
        <w:tab/>
        <w:t>(b)</w:t>
      </w:r>
      <w:r>
        <w:tab/>
        <w:t>a corresponding authority recommends to the Chief Officer in writing that the determination should be revoked or varied.</w:t>
      </w:r>
    </w:p>
    <w:p w14:paraId="0F766121" w14:textId="77777777" w:rsidR="002F4531" w:rsidRDefault="002F4531">
      <w:pPr>
        <w:pStyle w:val="Footnotesection"/>
        <w:ind w:left="890" w:hanging="890"/>
      </w:pPr>
      <w:r>
        <w:tab/>
        <w:t>[Regulation 213A inserted: Gazette 13 Jun 2014 p. 1945</w:t>
      </w:r>
      <w:r>
        <w:noBreakHyphen/>
        <w:t>6.]</w:t>
      </w:r>
    </w:p>
    <w:p w14:paraId="4B78F75E" w14:textId="77777777" w:rsidR="002F4531" w:rsidRDefault="002F4531">
      <w:pPr>
        <w:pStyle w:val="Heading5"/>
        <w:spacing w:before="240"/>
      </w:pPr>
      <w:bookmarkStart w:id="367" w:name="_Toc231565730"/>
      <w:r>
        <w:rPr>
          <w:rStyle w:val="CharSectno"/>
        </w:rPr>
        <w:t>213B</w:t>
      </w:r>
      <w:r>
        <w:t>.</w:t>
      </w:r>
      <w:r>
        <w:tab/>
        <w:t>Effect of CAP decisions about determinations</w:t>
      </w:r>
      <w:bookmarkEnd w:id="367"/>
    </w:p>
    <w:p w14:paraId="7AB6BCD1" w14:textId="77777777" w:rsidR="002F4531" w:rsidRDefault="002F4531">
      <w:pPr>
        <w:pStyle w:val="Subsection"/>
      </w:pPr>
      <w:r>
        <w:tab/>
        <w:t>(1)</w:t>
      </w:r>
      <w:r>
        <w:tab/>
        <w:t xml:space="preserve">This regulation applies if — </w:t>
      </w:r>
    </w:p>
    <w:p w14:paraId="4F769ECD" w14:textId="77777777" w:rsidR="002F4531" w:rsidRDefault="002F4531">
      <w:pPr>
        <w:pStyle w:val="Indenta"/>
      </w:pPr>
      <w:r>
        <w:tab/>
        <w:t>(a)</w:t>
      </w:r>
      <w:r>
        <w:tab/>
        <w:t>an application for a determination, or a determination, is referred to CAP under regulation 213A(1); and</w:t>
      </w:r>
    </w:p>
    <w:p w14:paraId="14B70880" w14:textId="77777777" w:rsidR="002F4531" w:rsidRDefault="002F4531">
      <w:pPr>
        <w:pStyle w:val="Indenta"/>
      </w:pPr>
      <w:r>
        <w:tab/>
        <w:t>(b)</w:t>
      </w:r>
      <w:r>
        <w:tab/>
        <w:t xml:space="preserve">CAP decides — </w:t>
      </w:r>
    </w:p>
    <w:p w14:paraId="4CCDCACD" w14:textId="77777777" w:rsidR="002F4531" w:rsidRDefault="002F4531">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14:paraId="0DE9EC13" w14:textId="77777777" w:rsidR="002F4531" w:rsidRDefault="002F4531">
      <w:pPr>
        <w:pStyle w:val="Indenti"/>
      </w:pPr>
      <w:r>
        <w:tab/>
        <w:t>(ii)</w:t>
      </w:r>
      <w:r>
        <w:tab/>
        <w:t>that the determination should not have effect in this State.</w:t>
      </w:r>
    </w:p>
    <w:p w14:paraId="621240F5" w14:textId="77777777" w:rsidR="002F4531" w:rsidRDefault="002F4531">
      <w:pPr>
        <w:pStyle w:val="Subsection"/>
        <w:keepNext/>
      </w:pPr>
      <w:r>
        <w:lastRenderedPageBreak/>
        <w:tab/>
        <w:t>(2)</w:t>
      </w:r>
      <w:r>
        <w:tab/>
        <w:t>The Chief Officer must have regard to CAP’s decision.</w:t>
      </w:r>
    </w:p>
    <w:p w14:paraId="7152EFB6" w14:textId="77777777" w:rsidR="002F4531" w:rsidRDefault="002F4531">
      <w:pPr>
        <w:pStyle w:val="Footnotesection"/>
        <w:ind w:left="890" w:hanging="890"/>
      </w:pPr>
      <w:r>
        <w:tab/>
        <w:t>[Regulation 213B inserted: Gazette 13 Jun 2014 p. 1946.]</w:t>
      </w:r>
    </w:p>
    <w:p w14:paraId="15C30ADC" w14:textId="77777777" w:rsidR="002F4531" w:rsidRDefault="002F4531">
      <w:pPr>
        <w:pStyle w:val="Heading5"/>
        <w:spacing w:before="240"/>
      </w:pPr>
      <w:bookmarkStart w:id="368" w:name="_Toc231565731"/>
      <w:r>
        <w:rPr>
          <w:rStyle w:val="CharSectno"/>
        </w:rPr>
        <w:t>213C</w:t>
      </w:r>
      <w:r>
        <w:t>.</w:t>
      </w:r>
      <w:r>
        <w:tab/>
        <w:t>Effect of CAP decisions about revoking or varying determinations</w:t>
      </w:r>
      <w:bookmarkEnd w:id="368"/>
    </w:p>
    <w:p w14:paraId="76846991" w14:textId="77777777" w:rsidR="002F4531" w:rsidRDefault="002F4531">
      <w:pPr>
        <w:pStyle w:val="Subsection"/>
      </w:pPr>
      <w:r>
        <w:tab/>
        <w:t>(1)</w:t>
      </w:r>
      <w:r>
        <w:tab/>
        <w:t xml:space="preserve">This regulation applies if — </w:t>
      </w:r>
    </w:p>
    <w:p w14:paraId="50D2E319" w14:textId="77777777" w:rsidR="002F4531" w:rsidRDefault="002F4531">
      <w:pPr>
        <w:pStyle w:val="Indenta"/>
      </w:pPr>
      <w:r>
        <w:tab/>
        <w:t>(a)</w:t>
      </w:r>
      <w:r>
        <w:tab/>
        <w:t>a determination is referred to CAP under regulation 213A(2); and</w:t>
      </w:r>
    </w:p>
    <w:p w14:paraId="455F2700" w14:textId="77777777" w:rsidR="002F4531" w:rsidRDefault="002F4531">
      <w:pPr>
        <w:pStyle w:val="Indenta"/>
      </w:pPr>
      <w:r>
        <w:tab/>
        <w:t>(b)</w:t>
      </w:r>
      <w:r>
        <w:tab/>
        <w:t xml:space="preserve">CAP decides that the determination — </w:t>
      </w:r>
    </w:p>
    <w:p w14:paraId="6E67FA92" w14:textId="77777777" w:rsidR="002F4531" w:rsidRDefault="002F4531">
      <w:pPr>
        <w:pStyle w:val="Indenti"/>
      </w:pPr>
      <w:r>
        <w:tab/>
        <w:t>(i)</w:t>
      </w:r>
      <w:r>
        <w:tab/>
        <w:t>should, or should not, be revoked; or</w:t>
      </w:r>
    </w:p>
    <w:p w14:paraId="2604AF7F" w14:textId="77777777" w:rsidR="002F4531" w:rsidRDefault="002F4531">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14:paraId="1CCD69BD" w14:textId="77777777" w:rsidR="002F4531" w:rsidRDefault="002F4531">
      <w:pPr>
        <w:pStyle w:val="Indenti"/>
      </w:pPr>
      <w:r>
        <w:tab/>
        <w:t>(iii)</w:t>
      </w:r>
      <w:r>
        <w:tab/>
        <w:t>should not be varied.</w:t>
      </w:r>
    </w:p>
    <w:p w14:paraId="0F5E3FE5" w14:textId="77777777" w:rsidR="002F4531" w:rsidRDefault="002F4531">
      <w:pPr>
        <w:pStyle w:val="Subsection"/>
      </w:pPr>
      <w:r>
        <w:tab/>
        <w:t>(2)</w:t>
      </w:r>
      <w:r>
        <w:tab/>
        <w:t>The Chief Officer must have regard to CAP’s decision.</w:t>
      </w:r>
    </w:p>
    <w:p w14:paraId="2DC5EB91" w14:textId="77777777" w:rsidR="002F4531" w:rsidRDefault="002F4531">
      <w:pPr>
        <w:pStyle w:val="Footnotesection"/>
        <w:spacing w:before="100"/>
        <w:ind w:left="890" w:hanging="890"/>
      </w:pPr>
      <w:r>
        <w:tab/>
        <w:t>[Regulation 213C inserted: Gazette 13 Jun 2014 p. 1947.]</w:t>
      </w:r>
    </w:p>
    <w:p w14:paraId="1CEAD612" w14:textId="77777777" w:rsidR="002F4531" w:rsidRDefault="002F4531">
      <w:pPr>
        <w:pStyle w:val="Heading2"/>
      </w:pPr>
      <w:bookmarkStart w:id="369" w:name="_Toc231553045"/>
      <w:bookmarkStart w:id="370" w:name="_Toc231555774"/>
      <w:bookmarkStart w:id="371" w:name="_Toc231565732"/>
      <w:r>
        <w:rPr>
          <w:rStyle w:val="CharPartNo"/>
        </w:rPr>
        <w:lastRenderedPageBreak/>
        <w:t>Part 17</w:t>
      </w:r>
      <w:r>
        <w:t> — </w:t>
      </w:r>
      <w:r>
        <w:rPr>
          <w:rStyle w:val="CharPartText"/>
        </w:rPr>
        <w:t>Licences</w:t>
      </w:r>
      <w:bookmarkEnd w:id="369"/>
      <w:bookmarkEnd w:id="370"/>
      <w:bookmarkEnd w:id="371"/>
    </w:p>
    <w:p w14:paraId="78233372" w14:textId="77777777" w:rsidR="002F4531" w:rsidRDefault="002F4531">
      <w:pPr>
        <w:pStyle w:val="Heading3"/>
      </w:pPr>
      <w:bookmarkStart w:id="372" w:name="_Toc231553046"/>
      <w:bookmarkStart w:id="373" w:name="_Toc231555775"/>
      <w:bookmarkStart w:id="374" w:name="_Toc231565733"/>
      <w:r>
        <w:rPr>
          <w:rStyle w:val="CharDivNo"/>
        </w:rPr>
        <w:t>Division 1</w:t>
      </w:r>
      <w:r>
        <w:t> — </w:t>
      </w:r>
      <w:r>
        <w:rPr>
          <w:rStyle w:val="CharDivText"/>
        </w:rPr>
        <w:t>Preliminary</w:t>
      </w:r>
      <w:bookmarkEnd w:id="372"/>
      <w:bookmarkEnd w:id="373"/>
      <w:bookmarkEnd w:id="374"/>
    </w:p>
    <w:p w14:paraId="7979A47B" w14:textId="77777777" w:rsidR="002F4531" w:rsidRDefault="002F4531">
      <w:pPr>
        <w:pStyle w:val="Heading5"/>
        <w:spacing w:before="180"/>
        <w:rPr>
          <w:color w:val="000000"/>
        </w:rPr>
      </w:pPr>
      <w:bookmarkStart w:id="375" w:name="_Toc231565734"/>
      <w:r>
        <w:rPr>
          <w:rStyle w:val="CharSectno"/>
          <w:color w:val="000000"/>
        </w:rPr>
        <w:t>213</w:t>
      </w:r>
      <w:r>
        <w:rPr>
          <w:color w:val="000000"/>
        </w:rPr>
        <w:t>.</w:t>
      </w:r>
      <w:r>
        <w:rPr>
          <w:color w:val="000000"/>
        </w:rPr>
        <w:tab/>
      </w:r>
      <w:r>
        <w:t>Terms used</w:t>
      </w:r>
      <w:bookmarkEnd w:id="375"/>
    </w:p>
    <w:p w14:paraId="4AA7FD7E" w14:textId="77777777" w:rsidR="002F4531" w:rsidRDefault="002F4531">
      <w:pPr>
        <w:pStyle w:val="Subsection"/>
        <w:rPr>
          <w:color w:val="000000"/>
        </w:rPr>
      </w:pPr>
      <w:r>
        <w:rPr>
          <w:color w:val="000000"/>
        </w:rPr>
        <w:tab/>
      </w:r>
      <w:r>
        <w:rPr>
          <w:color w:val="000000"/>
        </w:rPr>
        <w:tab/>
        <w:t xml:space="preserve">In this Part — </w:t>
      </w:r>
    </w:p>
    <w:p w14:paraId="29B49986" w14:textId="77777777" w:rsidR="002F4531" w:rsidRDefault="002F4531">
      <w:pPr>
        <w:pStyle w:val="Defstart"/>
      </w:pPr>
      <w:r>
        <w:tab/>
      </w:r>
      <w:r>
        <w:rPr>
          <w:rStyle w:val="CharDefText"/>
        </w:rPr>
        <w:t>Austroads</w:t>
      </w:r>
      <w:r>
        <w:t xml:space="preserve"> means Austroads Limited ACN 136 812 390;</w:t>
      </w:r>
    </w:p>
    <w:p w14:paraId="10727FDA" w14:textId="77777777" w:rsidR="002F4531" w:rsidRDefault="002F4531">
      <w:pPr>
        <w:pStyle w:val="Defstart"/>
        <w:rPr>
          <w:color w:val="000000"/>
        </w:rPr>
      </w:pPr>
      <w:r>
        <w:rPr>
          <w:b/>
          <w:color w:val="000000"/>
        </w:rPr>
        <w:tab/>
      </w:r>
      <w:r>
        <w:rPr>
          <w:rStyle w:val="CharDefText"/>
          <w:color w:val="000000"/>
        </w:rPr>
        <w:t>licensing authority</w:t>
      </w:r>
      <w:r>
        <w:rPr>
          <w:color w:val="000000"/>
        </w:rPr>
        <w:t xml:space="preserve"> means — </w:t>
      </w:r>
    </w:p>
    <w:p w14:paraId="139F7D54" w14:textId="77777777" w:rsidR="002F4531" w:rsidRDefault="002F4531">
      <w:pPr>
        <w:pStyle w:val="Defpara"/>
        <w:rPr>
          <w:color w:val="000000"/>
        </w:rPr>
      </w:pPr>
      <w:r>
        <w:rPr>
          <w:color w:val="000000"/>
        </w:rPr>
        <w:tab/>
        <w:t>(a)</w:t>
      </w:r>
      <w:r>
        <w:rPr>
          <w:color w:val="000000"/>
        </w:rPr>
        <w:tab/>
        <w:t>the Chief Officer; or</w:t>
      </w:r>
    </w:p>
    <w:p w14:paraId="6897BCA8" w14:textId="77777777" w:rsidR="002F4531" w:rsidRDefault="002F4531">
      <w:pPr>
        <w:pStyle w:val="Defpara"/>
        <w:rPr>
          <w:color w:val="000000"/>
        </w:rPr>
      </w:pPr>
      <w:r>
        <w:rPr>
          <w:color w:val="000000"/>
        </w:rPr>
        <w:tab/>
        <w:t>(b)</w:t>
      </w:r>
      <w:r>
        <w:rPr>
          <w:color w:val="000000"/>
        </w:rPr>
        <w:tab/>
        <w:t>a person authorised by the Chief Officer to grant and renew licences under this Part.</w:t>
      </w:r>
    </w:p>
    <w:p w14:paraId="202D5B44" w14:textId="77777777" w:rsidR="002F4531" w:rsidRDefault="002F4531">
      <w:pPr>
        <w:pStyle w:val="Footnotesection"/>
      </w:pPr>
      <w:r>
        <w:tab/>
        <w:t>[Regulation 213 amended: SL 2024/22 r. 9.]</w:t>
      </w:r>
    </w:p>
    <w:p w14:paraId="0712F834" w14:textId="77777777" w:rsidR="002F4531" w:rsidRDefault="002F4531">
      <w:pPr>
        <w:pStyle w:val="Heading5"/>
        <w:spacing w:before="180"/>
        <w:rPr>
          <w:color w:val="000000"/>
        </w:rPr>
      </w:pPr>
      <w:bookmarkStart w:id="376" w:name="_Toc231565735"/>
      <w:r>
        <w:rPr>
          <w:rStyle w:val="CharSectno"/>
          <w:color w:val="000000"/>
        </w:rPr>
        <w:t>214</w:t>
      </w:r>
      <w:r>
        <w:rPr>
          <w:color w:val="000000"/>
        </w:rPr>
        <w:t>.</w:t>
      </w:r>
      <w:r>
        <w:rPr>
          <w:color w:val="000000"/>
        </w:rPr>
        <w:tab/>
        <w:t>Part additional to other laws</w:t>
      </w:r>
      <w:bookmarkEnd w:id="376"/>
    </w:p>
    <w:p w14:paraId="7DC894B7" w14:textId="77777777" w:rsidR="002F4531" w:rsidRDefault="002F4531">
      <w:pPr>
        <w:pStyle w:val="Subsection"/>
        <w:rPr>
          <w:color w:val="000000"/>
        </w:rPr>
      </w:pPr>
      <w:r>
        <w:rPr>
          <w:color w:val="000000"/>
        </w:rPr>
        <w:tab/>
      </w:r>
      <w:r>
        <w:rPr>
          <w:color w:val="000000"/>
        </w:rPr>
        <w:tab/>
        <w:t xml:space="preserve">This Part is in addition to any other law in force in this State about — </w:t>
      </w:r>
    </w:p>
    <w:p w14:paraId="12FE28AB" w14:textId="77777777" w:rsidR="002F4531" w:rsidRDefault="002F4531">
      <w:pPr>
        <w:pStyle w:val="Indenta"/>
        <w:rPr>
          <w:color w:val="000000"/>
        </w:rPr>
      </w:pPr>
      <w:r>
        <w:rPr>
          <w:color w:val="000000"/>
        </w:rPr>
        <w:tab/>
        <w:t>(a)</w:t>
      </w:r>
      <w:r>
        <w:rPr>
          <w:color w:val="000000"/>
        </w:rPr>
        <w:tab/>
        <w:t>the licensing of drivers; or</w:t>
      </w:r>
    </w:p>
    <w:p w14:paraId="3B6AE916" w14:textId="77777777" w:rsidR="002F4531" w:rsidRDefault="002F4531">
      <w:pPr>
        <w:pStyle w:val="Indenta"/>
        <w:rPr>
          <w:color w:val="000000"/>
        </w:rPr>
      </w:pPr>
      <w:r>
        <w:rPr>
          <w:color w:val="000000"/>
        </w:rPr>
        <w:tab/>
        <w:t>(b)</w:t>
      </w:r>
      <w:r>
        <w:rPr>
          <w:color w:val="000000"/>
        </w:rPr>
        <w:tab/>
        <w:t>the employment or engaging of drivers; or</w:t>
      </w:r>
    </w:p>
    <w:p w14:paraId="0F7CB6FA" w14:textId="77777777" w:rsidR="002F4531" w:rsidRDefault="002F4531">
      <w:pPr>
        <w:pStyle w:val="Indenta"/>
        <w:rPr>
          <w:color w:val="000000"/>
        </w:rPr>
      </w:pPr>
      <w:r>
        <w:rPr>
          <w:color w:val="000000"/>
        </w:rPr>
        <w:tab/>
        <w:t>(c)</w:t>
      </w:r>
      <w:r>
        <w:rPr>
          <w:color w:val="000000"/>
        </w:rPr>
        <w:tab/>
        <w:t>the registration of vehicles; or</w:t>
      </w:r>
    </w:p>
    <w:p w14:paraId="3E846153" w14:textId="77777777" w:rsidR="002F4531" w:rsidRDefault="002F4531">
      <w:pPr>
        <w:pStyle w:val="Indenta"/>
        <w:rPr>
          <w:color w:val="000000"/>
        </w:rPr>
      </w:pPr>
      <w:r>
        <w:rPr>
          <w:color w:val="000000"/>
        </w:rPr>
        <w:tab/>
        <w:t>(d)</w:t>
      </w:r>
      <w:r>
        <w:rPr>
          <w:color w:val="000000"/>
        </w:rPr>
        <w:tab/>
        <w:t>the transport of goods by road.</w:t>
      </w:r>
    </w:p>
    <w:p w14:paraId="77967215" w14:textId="77777777" w:rsidR="002F4531" w:rsidRDefault="002F4531">
      <w:pPr>
        <w:pStyle w:val="Heading3"/>
      </w:pPr>
      <w:bookmarkStart w:id="377" w:name="_Toc231553049"/>
      <w:bookmarkStart w:id="378" w:name="_Toc231555778"/>
      <w:bookmarkStart w:id="379" w:name="_Toc231565736"/>
      <w:r>
        <w:rPr>
          <w:rStyle w:val="CharDivNo"/>
        </w:rPr>
        <w:t>Division 2</w:t>
      </w:r>
      <w:r>
        <w:t> — </w:t>
      </w:r>
      <w:r>
        <w:rPr>
          <w:rStyle w:val="CharDivText"/>
        </w:rPr>
        <w:t>Principal duties under this Part</w:t>
      </w:r>
      <w:bookmarkEnd w:id="377"/>
      <w:bookmarkEnd w:id="378"/>
      <w:bookmarkEnd w:id="379"/>
    </w:p>
    <w:p w14:paraId="61A39407" w14:textId="77777777" w:rsidR="002F4531" w:rsidRDefault="002F4531">
      <w:pPr>
        <w:pStyle w:val="Heading5"/>
        <w:spacing w:before="180"/>
      </w:pPr>
      <w:bookmarkStart w:id="380" w:name="_Toc231565737"/>
      <w:r>
        <w:rPr>
          <w:rStyle w:val="CharSectno"/>
          <w:color w:val="000000"/>
        </w:rPr>
        <w:t>215</w:t>
      </w:r>
      <w:r>
        <w:rPr>
          <w:color w:val="000000"/>
        </w:rPr>
        <w:t>.</w:t>
      </w:r>
      <w:r>
        <w:rPr>
          <w:color w:val="000000"/>
        </w:rPr>
        <w:tab/>
        <w:t>Vehicles to be licensed (Act s. 14)</w:t>
      </w:r>
      <w:bookmarkEnd w:id="380"/>
    </w:p>
    <w:p w14:paraId="5B72A8E2" w14:textId="77777777" w:rsidR="002F4531" w:rsidRDefault="002F4531">
      <w:pPr>
        <w:pStyle w:val="Subsection"/>
      </w:pPr>
      <w:r>
        <w:tab/>
        <w:t>(1)</w:t>
      </w:r>
      <w:r>
        <w:tab/>
        <w:t xml:space="preserve">In this regulation — </w:t>
      </w:r>
    </w:p>
    <w:p w14:paraId="58C5C5DC" w14:textId="77777777" w:rsidR="002F4531" w:rsidRDefault="002F4531">
      <w:pPr>
        <w:pStyle w:val="Defstart"/>
      </w:pPr>
      <w:r>
        <w:tab/>
      </w:r>
      <w:r>
        <w:rPr>
          <w:rStyle w:val="CharDefText"/>
        </w:rPr>
        <w:t>relevant road tank vehicle</w:t>
      </w:r>
      <w:r>
        <w:t xml:space="preserve"> means a road tank vehicle with a tank or demountable tank with a capacity of more than 500 L that is filled or emptied while attached to the vehicle.</w:t>
      </w:r>
    </w:p>
    <w:p w14:paraId="36446802" w14:textId="77777777" w:rsidR="002F4531" w:rsidRDefault="002F4531">
      <w:pPr>
        <w:pStyle w:val="Subsection"/>
      </w:pPr>
      <w:r>
        <w:tab/>
        <w:t>(2)</w:t>
      </w:r>
      <w:r>
        <w:tab/>
        <w:t>Except as provided in subregulation (5), a relevant road tank vehicle used to transport dangerous goods on a road must be licensed under this Part to transport the goods.</w:t>
      </w:r>
    </w:p>
    <w:p w14:paraId="7956DB75" w14:textId="77777777" w:rsidR="002F4531" w:rsidRDefault="002F4531">
      <w:pPr>
        <w:pStyle w:val="Ednotesubsection"/>
        <w:keepNext/>
      </w:pPr>
      <w:r>
        <w:lastRenderedPageBreak/>
        <w:tab/>
        <w:t>[(3), (4)</w:t>
      </w:r>
      <w:r>
        <w:tab/>
        <w:t>deleted]</w:t>
      </w:r>
    </w:p>
    <w:p w14:paraId="142E0354" w14:textId="77777777" w:rsidR="002F4531" w:rsidRDefault="002F4531">
      <w:pPr>
        <w:pStyle w:val="Subsection"/>
      </w:pPr>
      <w:r>
        <w:tab/>
        <w:t>(5)</w:t>
      </w:r>
      <w:r>
        <w:tab/>
        <w:t>A relevant road tank vehicle used to transport dangerous goods need not be licensed under this Part if a determination made under regulation 19 permits the vehicle that is not licensed under this Part to be used to transport the particular dangerous goods.</w:t>
      </w:r>
    </w:p>
    <w:p w14:paraId="44426FAD" w14:textId="77777777" w:rsidR="002F4531" w:rsidRDefault="002F4531">
      <w:pPr>
        <w:pStyle w:val="Footnotesection"/>
      </w:pPr>
      <w:r>
        <w:tab/>
        <w:t>[Regulation 215 amended: Gazette 22 Jun 2010 p. 2737</w:t>
      </w:r>
      <w:r>
        <w:noBreakHyphen/>
        <w:t>8; 3 Aug 2012 p. 3757; 13 Jun 2014 p. 1947; 8 Jan 2015 p. 132; 11 Jul 2017 p. 3830; SL 2024/22 r. 10.]</w:t>
      </w:r>
    </w:p>
    <w:p w14:paraId="43C32899" w14:textId="77777777" w:rsidR="002F4531" w:rsidRDefault="002F4531">
      <w:pPr>
        <w:pStyle w:val="Heading5"/>
      </w:pPr>
      <w:bookmarkStart w:id="381" w:name="_Toc231565738"/>
      <w:r>
        <w:rPr>
          <w:rStyle w:val="CharSectno"/>
          <w:color w:val="000000"/>
        </w:rPr>
        <w:t>216A</w:t>
      </w:r>
      <w:r>
        <w:t>.</w:t>
      </w:r>
      <w:r>
        <w:tab/>
        <w:t>Some vehicles may be licensed even though not required to be licensed under this Part</w:t>
      </w:r>
      <w:bookmarkEnd w:id="381"/>
    </w:p>
    <w:p w14:paraId="30F94CE0" w14:textId="77777777" w:rsidR="002F4531" w:rsidRDefault="002F4531">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14:paraId="6706F84D" w14:textId="77777777" w:rsidR="002F4531" w:rsidRDefault="002F4531">
      <w:pPr>
        <w:pStyle w:val="Indenta"/>
      </w:pPr>
      <w:r>
        <w:tab/>
        <w:t>(a)</w:t>
      </w:r>
      <w:r>
        <w:tab/>
        <w:t>the vehicle transports dangerous goods in another State or a Territory; and</w:t>
      </w:r>
    </w:p>
    <w:p w14:paraId="11709464" w14:textId="77777777" w:rsidR="002F4531" w:rsidRDefault="002F4531">
      <w:pPr>
        <w:pStyle w:val="Indenta"/>
      </w:pPr>
      <w:r>
        <w:tab/>
        <w:t>(b)</w:t>
      </w:r>
      <w:r>
        <w:tab/>
        <w:t>the vehicle is required to be licensed under the law of that place to transport the goods in that place; and</w:t>
      </w:r>
    </w:p>
    <w:p w14:paraId="26F981D1" w14:textId="77777777" w:rsidR="002F4531" w:rsidRDefault="002F4531">
      <w:pPr>
        <w:pStyle w:val="Indenta"/>
      </w:pPr>
      <w:r>
        <w:tab/>
        <w:t>(c)</w:t>
      </w:r>
      <w:r>
        <w:tab/>
        <w:t>a licence under the law of that place to transport the goods in that place would not be granted because the vehicle operates principally in this State.</w:t>
      </w:r>
    </w:p>
    <w:p w14:paraId="4CF5FF53" w14:textId="77777777" w:rsidR="002F4531" w:rsidRDefault="002F4531">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14:paraId="1450E92C" w14:textId="77777777" w:rsidR="002F4531" w:rsidRDefault="002F4531">
      <w:pPr>
        <w:pStyle w:val="Footnotesection"/>
      </w:pPr>
      <w:r>
        <w:tab/>
        <w:t>[Regulation 216A inserted: Gazette 3 Aug 2012 p. 3758.]</w:t>
      </w:r>
    </w:p>
    <w:p w14:paraId="7F0E048A" w14:textId="77777777" w:rsidR="002F4531" w:rsidRDefault="002F4531">
      <w:pPr>
        <w:pStyle w:val="Heading5"/>
        <w:rPr>
          <w:color w:val="000000"/>
        </w:rPr>
      </w:pPr>
      <w:bookmarkStart w:id="382" w:name="_Toc231565739"/>
      <w:r>
        <w:rPr>
          <w:rStyle w:val="CharSectno"/>
          <w:color w:val="000000"/>
        </w:rPr>
        <w:lastRenderedPageBreak/>
        <w:t>216</w:t>
      </w:r>
      <w:r>
        <w:rPr>
          <w:color w:val="000000"/>
        </w:rPr>
        <w:t>.</w:t>
      </w:r>
      <w:r>
        <w:rPr>
          <w:color w:val="000000"/>
        </w:rPr>
        <w:tab/>
        <w:t>Drivers to be licensed (Act s. 15)</w:t>
      </w:r>
      <w:bookmarkEnd w:id="382"/>
    </w:p>
    <w:p w14:paraId="57D10DE1" w14:textId="77777777" w:rsidR="002F4531" w:rsidRDefault="002F4531">
      <w:pPr>
        <w:pStyle w:val="Subsection"/>
        <w:keepNext/>
      </w:pPr>
      <w:r>
        <w:tab/>
        <w:t>(1)</w:t>
      </w:r>
      <w:r>
        <w:tab/>
        <w:t>Except as provided in subregulation (2), a person who drives a road vehicle transporting —</w:t>
      </w:r>
    </w:p>
    <w:p w14:paraId="0A0E5260" w14:textId="77777777" w:rsidR="002F4531" w:rsidRDefault="002F4531">
      <w:pPr>
        <w:pStyle w:val="Indenta"/>
      </w:pPr>
      <w:r>
        <w:tab/>
        <w:t>(a)</w:t>
      </w:r>
      <w:r>
        <w:tab/>
        <w:t>dangerous goods in a receptacle with a capacity of more than 500 L; or</w:t>
      </w:r>
    </w:p>
    <w:p w14:paraId="627AD3FC" w14:textId="77777777" w:rsidR="002F4531" w:rsidRDefault="002F4531">
      <w:pPr>
        <w:pStyle w:val="Indenta"/>
        <w:keepNext/>
      </w:pPr>
      <w:r>
        <w:tab/>
        <w:t>(b)</w:t>
      </w:r>
      <w:r>
        <w:tab/>
        <w:t>more than 500 kg of dangerous goods in a receptacle,</w:t>
      </w:r>
    </w:p>
    <w:p w14:paraId="1D2363B5" w14:textId="77777777" w:rsidR="002F4531" w:rsidRDefault="002F4531">
      <w:pPr>
        <w:pStyle w:val="Subsection"/>
      </w:pPr>
      <w:r>
        <w:tab/>
      </w:r>
      <w:r>
        <w:tab/>
        <w:t>must be licensed under this Part to drive the vehicle.</w:t>
      </w:r>
    </w:p>
    <w:p w14:paraId="71B4E593" w14:textId="77777777" w:rsidR="002F4531" w:rsidRDefault="002F4531">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14:paraId="43D83BE7" w14:textId="77777777" w:rsidR="002F4531" w:rsidRDefault="002F4531">
      <w:pPr>
        <w:pStyle w:val="Indenta"/>
        <w:rPr>
          <w:color w:val="000000"/>
        </w:rPr>
      </w:pPr>
      <w:r>
        <w:rPr>
          <w:color w:val="000000"/>
        </w:rPr>
        <w:tab/>
        <w:t>(a)</w:t>
      </w:r>
      <w:r>
        <w:rPr>
          <w:color w:val="000000"/>
        </w:rPr>
        <w:tab/>
        <w:t>the goods are transported in an IBC; and</w:t>
      </w:r>
    </w:p>
    <w:p w14:paraId="597EDE5D" w14:textId="77777777" w:rsidR="002F4531" w:rsidRDefault="002F4531">
      <w:pPr>
        <w:pStyle w:val="Indenta"/>
        <w:rPr>
          <w:color w:val="000000"/>
        </w:rPr>
      </w:pPr>
      <w:r>
        <w:rPr>
          <w:color w:val="000000"/>
        </w:rPr>
        <w:tab/>
        <w:t>(b)</w:t>
      </w:r>
      <w:r>
        <w:rPr>
          <w:color w:val="000000"/>
        </w:rPr>
        <w:tab/>
        <w:t>the IBC is not filled or emptied on the vehicle; and</w:t>
      </w:r>
    </w:p>
    <w:p w14:paraId="732580A1" w14:textId="77777777" w:rsidR="002F4531" w:rsidRDefault="002F4531">
      <w:pPr>
        <w:pStyle w:val="Indenta"/>
        <w:rPr>
          <w:color w:val="000000"/>
        </w:rPr>
      </w:pPr>
      <w:r>
        <w:rPr>
          <w:color w:val="000000"/>
        </w:rPr>
        <w:tab/>
        <w:t>(c)</w:t>
      </w:r>
      <w:r>
        <w:rPr>
          <w:color w:val="000000"/>
        </w:rPr>
        <w:tab/>
        <w:t>the total capacity of IBCs containing dangerous goods on the vehicle is not more than 3 000 L.</w:t>
      </w:r>
    </w:p>
    <w:p w14:paraId="00C4A172" w14:textId="77777777" w:rsidR="002F4531" w:rsidRDefault="002F4531">
      <w:pPr>
        <w:pStyle w:val="Footnotesection"/>
      </w:pPr>
      <w:r>
        <w:tab/>
        <w:t>[Regulation 216 amended: Gazette 22 Jun 2010 p. 2738.]</w:t>
      </w:r>
    </w:p>
    <w:p w14:paraId="127236C2" w14:textId="77777777" w:rsidR="002F4531" w:rsidRDefault="002F4531">
      <w:pPr>
        <w:pStyle w:val="Heading5"/>
        <w:rPr>
          <w:color w:val="000000"/>
        </w:rPr>
      </w:pPr>
      <w:bookmarkStart w:id="383" w:name="_Toc231565740"/>
      <w:r>
        <w:rPr>
          <w:rStyle w:val="CharSectno"/>
          <w:color w:val="000000"/>
        </w:rPr>
        <w:t>217</w:t>
      </w:r>
      <w:r>
        <w:rPr>
          <w:color w:val="000000"/>
        </w:rPr>
        <w:t>.</w:t>
      </w:r>
      <w:r>
        <w:rPr>
          <w:color w:val="000000"/>
        </w:rPr>
        <w:tab/>
        <w:t>Duty on consignors</w:t>
      </w:r>
      <w:bookmarkEnd w:id="383"/>
    </w:p>
    <w:p w14:paraId="42AB67A0" w14:textId="77777777" w:rsidR="002F4531" w:rsidRDefault="002F4531">
      <w:pPr>
        <w:pStyle w:val="Subsection"/>
        <w:rPr>
          <w:color w:val="000000"/>
        </w:rPr>
      </w:pPr>
      <w:r>
        <w:rPr>
          <w:color w:val="000000"/>
        </w:rPr>
        <w:tab/>
      </w:r>
      <w:r>
        <w:rPr>
          <w:color w:val="000000"/>
        </w:rPr>
        <w:tab/>
        <w:t xml:space="preserve">A person must not consign dangerous goods for transport in or on a road vehicle if — </w:t>
      </w:r>
    </w:p>
    <w:p w14:paraId="44B33E7A" w14:textId="77777777" w:rsidR="002F4531" w:rsidRDefault="002F4531">
      <w:pPr>
        <w:pStyle w:val="Indenta"/>
        <w:rPr>
          <w:color w:val="000000"/>
        </w:rPr>
      </w:pPr>
      <w:r>
        <w:rPr>
          <w:color w:val="000000"/>
        </w:rPr>
        <w:tab/>
        <w:t>(a)</w:t>
      </w:r>
      <w:r>
        <w:rPr>
          <w:color w:val="000000"/>
        </w:rPr>
        <w:tab/>
        <w:t>the vehicle is required to be licensed under this Part to transport the goods; and</w:t>
      </w:r>
    </w:p>
    <w:p w14:paraId="2B70AC48" w14:textId="77777777" w:rsidR="002F4531" w:rsidRDefault="002F4531">
      <w:pPr>
        <w:pStyle w:val="Indenta"/>
        <w:rPr>
          <w:color w:val="000000"/>
        </w:rPr>
      </w:pPr>
      <w:r>
        <w:rPr>
          <w:color w:val="000000"/>
        </w:rPr>
        <w:tab/>
        <w:t>(b)</w:t>
      </w:r>
      <w:r>
        <w:rPr>
          <w:color w:val="000000"/>
        </w:rPr>
        <w:tab/>
        <w:t>the person knows, or ought reasonably to know, that the vehicle is not so licensed.</w:t>
      </w:r>
    </w:p>
    <w:p w14:paraId="1C8E1775" w14:textId="77777777" w:rsidR="002F4531" w:rsidRDefault="002F4531">
      <w:pPr>
        <w:pStyle w:val="Penstart"/>
      </w:pPr>
      <w:r>
        <w:tab/>
        <w:t>Penalty: a fine of $10 000.</w:t>
      </w:r>
    </w:p>
    <w:p w14:paraId="12269A0E" w14:textId="77777777" w:rsidR="002F4531" w:rsidRDefault="002F4531">
      <w:pPr>
        <w:pStyle w:val="Heading3"/>
      </w:pPr>
      <w:bookmarkStart w:id="384" w:name="_Toc231553054"/>
      <w:bookmarkStart w:id="385" w:name="_Toc231555783"/>
      <w:bookmarkStart w:id="386" w:name="_Toc231565741"/>
      <w:r>
        <w:rPr>
          <w:rStyle w:val="CharDivNo"/>
        </w:rPr>
        <w:t>Division 3</w:t>
      </w:r>
      <w:r>
        <w:t> — </w:t>
      </w:r>
      <w:r>
        <w:rPr>
          <w:rStyle w:val="CharDivText"/>
        </w:rPr>
        <w:t>Dangerous goods driver licences</w:t>
      </w:r>
      <w:bookmarkEnd w:id="384"/>
      <w:bookmarkEnd w:id="385"/>
      <w:bookmarkEnd w:id="386"/>
    </w:p>
    <w:p w14:paraId="6DF0C78D" w14:textId="77777777" w:rsidR="002F4531" w:rsidRDefault="002F4531">
      <w:pPr>
        <w:pStyle w:val="Heading5"/>
        <w:spacing w:before="240"/>
      </w:pPr>
      <w:bookmarkStart w:id="387" w:name="_Toc231565742"/>
      <w:r>
        <w:rPr>
          <w:rStyle w:val="CharSectno"/>
        </w:rPr>
        <w:t>218</w:t>
      </w:r>
      <w:r>
        <w:t>.</w:t>
      </w:r>
      <w:r>
        <w:tab/>
        <w:t>Applications for licences</w:t>
      </w:r>
      <w:bookmarkEnd w:id="387"/>
    </w:p>
    <w:p w14:paraId="49245C77" w14:textId="77777777" w:rsidR="002F4531" w:rsidRDefault="002F4531">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w:t>
      </w:r>
      <w:r>
        <w:lastRenderedPageBreak/>
        <w:t>dangerous goods driver licence if the person holds a driver licence (other than a provisional licence).</w:t>
      </w:r>
    </w:p>
    <w:p w14:paraId="12FC1EF8" w14:textId="77777777" w:rsidR="002F4531" w:rsidRDefault="002F4531">
      <w:pPr>
        <w:pStyle w:val="Subsection"/>
      </w:pPr>
      <w:r>
        <w:tab/>
        <w:t>(2)</w:t>
      </w:r>
      <w:r>
        <w:tab/>
        <w:t xml:space="preserve">The application must be accompanied by the following — </w:t>
      </w:r>
    </w:p>
    <w:p w14:paraId="6D3CCC7C" w14:textId="77777777" w:rsidR="002F4531" w:rsidRDefault="002F4531">
      <w:pPr>
        <w:pStyle w:val="Indenta"/>
      </w:pPr>
      <w:r>
        <w:tab/>
        <w:t>(a)</w:t>
      </w:r>
      <w:r>
        <w:tab/>
        <w:t>the driver licence evidence required by regulation 219;</w:t>
      </w:r>
    </w:p>
    <w:p w14:paraId="507D9A52" w14:textId="77777777" w:rsidR="002F4531" w:rsidRDefault="002F4531">
      <w:pPr>
        <w:pStyle w:val="Indenta"/>
      </w:pPr>
      <w:r>
        <w:tab/>
        <w:t>(b)</w:t>
      </w:r>
      <w:r>
        <w:tab/>
        <w:t>the competency evidence required by regulation 220;</w:t>
      </w:r>
    </w:p>
    <w:p w14:paraId="7D961D91" w14:textId="77777777" w:rsidR="002F4531" w:rsidRDefault="002F4531">
      <w:pPr>
        <w:pStyle w:val="Indenta"/>
      </w:pPr>
      <w:r>
        <w:tab/>
        <w:t>(c)</w:t>
      </w:r>
      <w:r>
        <w:tab/>
        <w:t>the medical fitness evidence required by regulation 221;</w:t>
      </w:r>
    </w:p>
    <w:p w14:paraId="02F94575" w14:textId="77777777" w:rsidR="002F4531" w:rsidRDefault="002F4531">
      <w:pPr>
        <w:pStyle w:val="Indenta"/>
      </w:pPr>
      <w:r>
        <w:tab/>
        <w:t>(d)</w:t>
      </w:r>
      <w:r>
        <w:tab/>
        <w:t>1 recent photograph of the applicant’s face and shoulders;</w:t>
      </w:r>
    </w:p>
    <w:p w14:paraId="2FEA3DB2" w14:textId="77777777" w:rsidR="002F4531" w:rsidRDefault="002F4531">
      <w:pPr>
        <w:pStyle w:val="Indenta"/>
      </w:pPr>
      <w:r>
        <w:tab/>
        <w:t>(e)</w:t>
      </w:r>
      <w:r>
        <w:tab/>
        <w:t>the fee determined under regulation 272 Table item 2(a).</w:t>
      </w:r>
    </w:p>
    <w:p w14:paraId="484DA53D" w14:textId="77777777" w:rsidR="002F4531" w:rsidRDefault="002F4531">
      <w:pPr>
        <w:pStyle w:val="Footnotesection"/>
      </w:pPr>
      <w:r>
        <w:tab/>
        <w:t>[Regulation 218 amended: Gazette 17 Nov 2015 p. 4700; 11 Jul 2017 p. 3830; SL 2023/36 r. 9.]</w:t>
      </w:r>
    </w:p>
    <w:p w14:paraId="65C90241" w14:textId="77777777" w:rsidR="002F4531" w:rsidRDefault="002F4531">
      <w:pPr>
        <w:pStyle w:val="Heading5"/>
        <w:spacing w:before="240"/>
      </w:pPr>
      <w:bookmarkStart w:id="388" w:name="_Toc231565743"/>
      <w:r>
        <w:rPr>
          <w:rStyle w:val="CharSectno"/>
        </w:rPr>
        <w:t>219</w:t>
      </w:r>
      <w:r>
        <w:t>.</w:t>
      </w:r>
      <w:r>
        <w:tab/>
        <w:t>Required driver licence evidence</w:t>
      </w:r>
      <w:bookmarkEnd w:id="388"/>
    </w:p>
    <w:p w14:paraId="6B68636F" w14:textId="77777777" w:rsidR="002F4531" w:rsidRDefault="002F4531">
      <w:pPr>
        <w:pStyle w:val="Subsection"/>
      </w:pPr>
      <w:r>
        <w:tab/>
        <w:t>(1)</w:t>
      </w:r>
      <w:r>
        <w:tab/>
        <w:t xml:space="preserve">The following documents are required as driver licence evidence for an application for a dangerous goods driver licence or for renewal of a dangerous goods driver licence — </w:t>
      </w:r>
    </w:p>
    <w:p w14:paraId="1EBB81C7" w14:textId="77777777" w:rsidR="002F4531" w:rsidRDefault="002F4531">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14:paraId="1A6E6ADD" w14:textId="77777777" w:rsidR="002F4531" w:rsidRDefault="002F4531">
      <w:pPr>
        <w:pStyle w:val="Indenta"/>
      </w:pPr>
      <w:r>
        <w:tab/>
        <w:t>(b)</w:t>
      </w:r>
      <w:r>
        <w:tab/>
        <w:t xml:space="preserve">either — </w:t>
      </w:r>
    </w:p>
    <w:p w14:paraId="19066346" w14:textId="77777777" w:rsidR="002F4531" w:rsidRDefault="002F4531">
      <w:pPr>
        <w:pStyle w:val="Indenti"/>
        <w:rPr>
          <w:color w:val="000000"/>
        </w:rPr>
      </w:pPr>
      <w:r>
        <w:rPr>
          <w:color w:val="000000"/>
        </w:rPr>
        <w:tab/>
        <w:t>(i)</w:t>
      </w:r>
      <w:r>
        <w:rPr>
          <w:color w:val="000000"/>
        </w:rPr>
        <w:tab/>
        <w:t>the document mentioned in subregulation (2); or</w:t>
      </w:r>
    </w:p>
    <w:p w14:paraId="251B36BE" w14:textId="77777777" w:rsidR="002F4531" w:rsidRDefault="002F4531">
      <w:pPr>
        <w:pStyle w:val="Indenti"/>
      </w:pPr>
      <w:r>
        <w:tab/>
        <w:t>(ii)</w:t>
      </w:r>
      <w:r>
        <w:tab/>
        <w:t>the authorisation mentioned in subregulation (3).</w:t>
      </w:r>
    </w:p>
    <w:p w14:paraId="200FE759" w14:textId="77777777" w:rsidR="002F4531" w:rsidRDefault="002F4531">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14:paraId="1D2B1062" w14:textId="77777777" w:rsidR="002F4531" w:rsidRDefault="002F4531">
      <w:pPr>
        <w:pStyle w:val="Subsection"/>
        <w:rPr>
          <w:color w:val="000000"/>
        </w:rPr>
      </w:pPr>
      <w:r>
        <w:rPr>
          <w:color w:val="000000"/>
        </w:rPr>
        <w:lastRenderedPageBreak/>
        <w:tab/>
        <w:t>(3)</w:t>
      </w:r>
      <w:r>
        <w:rPr>
          <w:color w:val="000000"/>
        </w:rPr>
        <w:tab/>
        <w:t xml:space="preserve">For subregulation (1)(b)(ii), the authorisation is the authorisation by the applicant for the licensing authority to have access to — </w:t>
      </w:r>
    </w:p>
    <w:p w14:paraId="18204B48" w14:textId="77777777" w:rsidR="002F4531" w:rsidRDefault="002F4531">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14:paraId="29F4CE2B" w14:textId="77777777" w:rsidR="002F4531" w:rsidRDefault="002F4531">
      <w:pPr>
        <w:pStyle w:val="Indenta"/>
        <w:rPr>
          <w:bCs/>
          <w:iCs/>
          <w:color w:val="000000"/>
        </w:rPr>
      </w:pPr>
      <w:r>
        <w:rPr>
          <w:color w:val="000000"/>
        </w:rPr>
        <w:tab/>
        <w:t>(b)</w:t>
      </w:r>
      <w:r>
        <w:rPr>
          <w:color w:val="000000"/>
        </w:rPr>
        <w:tab/>
        <w:t>records of any conviction of the applicant for a driving offence in any State or Territory.</w:t>
      </w:r>
    </w:p>
    <w:p w14:paraId="2F960643" w14:textId="77777777" w:rsidR="002F4531" w:rsidRDefault="002F4531">
      <w:pPr>
        <w:pStyle w:val="Footnotesection"/>
      </w:pPr>
      <w:r>
        <w:tab/>
        <w:t>[Regulation 219 amended: Gazette 17 Nov 2015 p. 4700.]</w:t>
      </w:r>
    </w:p>
    <w:p w14:paraId="297B0C7C" w14:textId="77777777" w:rsidR="002F4531" w:rsidRDefault="002F4531">
      <w:pPr>
        <w:pStyle w:val="Heading5"/>
      </w:pPr>
      <w:bookmarkStart w:id="389" w:name="_Toc231565744"/>
      <w:r>
        <w:rPr>
          <w:rStyle w:val="CharSectno"/>
        </w:rPr>
        <w:t>220</w:t>
      </w:r>
      <w:r>
        <w:t>.</w:t>
      </w:r>
      <w:r>
        <w:tab/>
        <w:t>Required competency evidence</w:t>
      </w:r>
      <w:bookmarkEnd w:id="389"/>
    </w:p>
    <w:p w14:paraId="709ACA35" w14:textId="77777777" w:rsidR="002F4531" w:rsidRDefault="002F4531">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14:paraId="7D4C594C" w14:textId="77777777" w:rsidR="002F4531" w:rsidRDefault="002F4531">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14:paraId="750AB729" w14:textId="77777777" w:rsidR="002F4531" w:rsidRDefault="002F4531">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14:paraId="37219828" w14:textId="77777777" w:rsidR="002F4531" w:rsidRDefault="002F4531">
      <w:pPr>
        <w:pStyle w:val="Heading5"/>
      </w:pPr>
      <w:bookmarkStart w:id="390" w:name="_Toc231565745"/>
      <w:r>
        <w:rPr>
          <w:rStyle w:val="CharSectno"/>
        </w:rPr>
        <w:t>221</w:t>
      </w:r>
      <w:r>
        <w:t>.</w:t>
      </w:r>
      <w:r>
        <w:tab/>
        <w:t>Required medical fitness evidence</w:t>
      </w:r>
      <w:bookmarkEnd w:id="390"/>
    </w:p>
    <w:p w14:paraId="1ED6FE8A" w14:textId="77777777" w:rsidR="002F4531" w:rsidRDefault="002F4531">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14:paraId="38EFBCF7" w14:textId="77777777" w:rsidR="002F4531" w:rsidRDefault="002F4531">
      <w:pPr>
        <w:pStyle w:val="Indenta"/>
      </w:pPr>
      <w:r>
        <w:tab/>
        <w:t>(a)</w:t>
      </w:r>
      <w:r>
        <w:tab/>
        <w:t>is about the applicant’s medical fitness to drive a road vehicle; and</w:t>
      </w:r>
    </w:p>
    <w:p w14:paraId="6031187C" w14:textId="77777777" w:rsidR="002F4531" w:rsidRDefault="002F4531">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14:paraId="56853532" w14:textId="77777777" w:rsidR="002F4531" w:rsidRDefault="002F4531">
      <w:pPr>
        <w:pStyle w:val="Indenta"/>
        <w:keepNext/>
      </w:pPr>
      <w:r>
        <w:lastRenderedPageBreak/>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14:paraId="4F56AB6F" w14:textId="77777777" w:rsidR="002F4531" w:rsidRDefault="002F4531">
      <w:pPr>
        <w:pStyle w:val="Footnotesection"/>
      </w:pPr>
      <w:r>
        <w:tab/>
        <w:t>[Regulation 221 amended: Gazette 3 Aug 2012 p. 3758; 11 Jul 2017 p. 3830; SL 2024/22 r. 11.]</w:t>
      </w:r>
    </w:p>
    <w:p w14:paraId="4AFBAD38" w14:textId="77777777" w:rsidR="002F4531" w:rsidRDefault="002F4531">
      <w:pPr>
        <w:pStyle w:val="Heading5"/>
      </w:pPr>
      <w:bookmarkStart w:id="391" w:name="_Toc231565746"/>
      <w:r>
        <w:rPr>
          <w:rStyle w:val="CharSectno"/>
        </w:rPr>
        <w:t>222</w:t>
      </w:r>
      <w:r>
        <w:t>.</w:t>
      </w:r>
      <w:r>
        <w:tab/>
        <w:t>Grant of dangerous goods driver licences</w:t>
      </w:r>
      <w:bookmarkEnd w:id="391"/>
    </w:p>
    <w:p w14:paraId="34312CC3" w14:textId="77777777" w:rsidR="002F4531" w:rsidRDefault="002F4531">
      <w:pPr>
        <w:pStyle w:val="Subsection"/>
        <w:rPr>
          <w:bCs/>
          <w:iCs/>
        </w:rPr>
      </w:pPr>
      <w:r>
        <w:tab/>
        <w:t>(1)</w:t>
      </w:r>
      <w:r>
        <w:tab/>
        <w:t>Subject to subregulation (2), a licensing authority must grant a dangerous goods driver licence if an application for the licence is made to the authority in accordance with regulation 218.</w:t>
      </w:r>
    </w:p>
    <w:p w14:paraId="5D8F1280" w14:textId="77777777" w:rsidR="002F4531" w:rsidRDefault="002F4531">
      <w:pPr>
        <w:pStyle w:val="Subsection"/>
      </w:pPr>
      <w:r>
        <w:tab/>
        <w:t>(2)</w:t>
      </w:r>
      <w:r>
        <w:tab/>
      </w:r>
      <w:r>
        <w:rPr>
          <w:color w:val="000000"/>
        </w:rPr>
        <w:t>The licensing authority must not</w:t>
      </w:r>
      <w:r>
        <w:t xml:space="preserve"> grant the licence if — </w:t>
      </w:r>
    </w:p>
    <w:p w14:paraId="54C59449" w14:textId="77777777" w:rsidR="002F4531" w:rsidRDefault="002F4531">
      <w:pPr>
        <w:pStyle w:val="Indenta"/>
      </w:pPr>
      <w:r>
        <w:tab/>
        <w:t>(a)</w:t>
      </w:r>
      <w:r>
        <w:tab/>
        <w:t xml:space="preserve">in the 5 years before the day on which the application is made — </w:t>
      </w:r>
    </w:p>
    <w:p w14:paraId="3AD6A1EA" w14:textId="77777777" w:rsidR="002F4531" w:rsidRDefault="002F4531">
      <w:pPr>
        <w:pStyle w:val="Indenti"/>
      </w:pPr>
      <w:r>
        <w:tab/>
        <w:t>(i)</w:t>
      </w:r>
      <w:r>
        <w:tab/>
        <w:t>the applicant has been found guilty by a court in Australia of an offence that makes the applicant unsuitable to be the driver of a vehicle transporting dangerous goods; or</w:t>
      </w:r>
    </w:p>
    <w:p w14:paraId="570E6F57" w14:textId="77777777" w:rsidR="002F4531" w:rsidRDefault="002F4531">
      <w:pPr>
        <w:pStyle w:val="Indenti"/>
      </w:pPr>
      <w:r>
        <w:tab/>
        <w:t>(ii)</w:t>
      </w:r>
      <w:r>
        <w:tab/>
        <w:t>the applicant’s driver licence has been cancelled or suspended on a ground that makes the applicant unsuitable to be the driver of a vehicle transporting dangerous goods;</w:t>
      </w:r>
    </w:p>
    <w:p w14:paraId="5FD23492" w14:textId="77777777" w:rsidR="002F4531" w:rsidRDefault="002F4531">
      <w:pPr>
        <w:pStyle w:val="Indenta"/>
      </w:pPr>
      <w:r>
        <w:tab/>
      </w:r>
      <w:r>
        <w:tab/>
        <w:t>or</w:t>
      </w:r>
    </w:p>
    <w:p w14:paraId="1E37A852" w14:textId="77777777" w:rsidR="002F4531" w:rsidRDefault="002F4531">
      <w:pPr>
        <w:pStyle w:val="Indenta"/>
      </w:pPr>
      <w:r>
        <w:tab/>
        <w:t>(b)</w:t>
      </w:r>
      <w:r>
        <w:tab/>
        <w:t>the applicant is prohibited by a court order from involvement in the transport of dangerous goods by road.</w:t>
      </w:r>
    </w:p>
    <w:p w14:paraId="58411F1D" w14:textId="77777777" w:rsidR="002F4531" w:rsidRDefault="002F4531">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14:paraId="555386C2" w14:textId="77777777" w:rsidR="002F4531" w:rsidRDefault="002F4531">
      <w:pPr>
        <w:pStyle w:val="Heading5"/>
        <w:spacing w:before="180"/>
      </w:pPr>
      <w:bookmarkStart w:id="392" w:name="_Toc231565747"/>
      <w:r>
        <w:rPr>
          <w:rStyle w:val="CharSectno"/>
        </w:rPr>
        <w:lastRenderedPageBreak/>
        <w:t>223</w:t>
      </w:r>
      <w:r>
        <w:t>.</w:t>
      </w:r>
      <w:r>
        <w:tab/>
        <w:t>Applications for renewal of licences</w:t>
      </w:r>
      <w:bookmarkEnd w:id="392"/>
    </w:p>
    <w:p w14:paraId="0065978C" w14:textId="77777777" w:rsidR="002F4531" w:rsidRDefault="002F4531">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14:paraId="54738BE2" w14:textId="77777777" w:rsidR="002F4531" w:rsidRDefault="002F4531">
      <w:pPr>
        <w:pStyle w:val="Subsection"/>
        <w:keepNext/>
      </w:pPr>
      <w:r>
        <w:tab/>
        <w:t>(2)</w:t>
      </w:r>
      <w:r>
        <w:tab/>
        <w:t xml:space="preserve">The application must be accompanied by the following — </w:t>
      </w:r>
    </w:p>
    <w:p w14:paraId="6FCA3584" w14:textId="77777777" w:rsidR="002F4531" w:rsidRDefault="002F4531">
      <w:pPr>
        <w:pStyle w:val="Indenta"/>
      </w:pPr>
      <w:r>
        <w:tab/>
        <w:t>(a)</w:t>
      </w:r>
      <w:r>
        <w:tab/>
        <w:t>the driver licence evidence required by regulation 219;</w:t>
      </w:r>
    </w:p>
    <w:p w14:paraId="3B73FE11" w14:textId="77777777" w:rsidR="002F4531" w:rsidRDefault="002F4531">
      <w:pPr>
        <w:pStyle w:val="Indenta"/>
      </w:pPr>
      <w:r>
        <w:tab/>
        <w:t>(b)</w:t>
      </w:r>
      <w:r>
        <w:tab/>
        <w:t>the competency evidence required by regulation 220;</w:t>
      </w:r>
    </w:p>
    <w:p w14:paraId="6BE6A86A" w14:textId="77777777" w:rsidR="002F4531" w:rsidRDefault="002F4531">
      <w:pPr>
        <w:pStyle w:val="Indenta"/>
      </w:pPr>
      <w:r>
        <w:tab/>
        <w:t>(c)</w:t>
      </w:r>
      <w:r>
        <w:tab/>
        <w:t>the medical fitness evidence required by regulation 221;</w:t>
      </w:r>
    </w:p>
    <w:p w14:paraId="0AD7ED56" w14:textId="77777777" w:rsidR="002F4531" w:rsidRDefault="002F4531">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14:paraId="18B8B56A" w14:textId="77777777" w:rsidR="002F4531" w:rsidRDefault="002F4531">
      <w:pPr>
        <w:pStyle w:val="Indenta"/>
      </w:pPr>
      <w:r>
        <w:tab/>
        <w:t>(e)</w:t>
      </w:r>
      <w:r>
        <w:tab/>
        <w:t>the fee determined under regulation 272 Table item 2(a).</w:t>
      </w:r>
    </w:p>
    <w:p w14:paraId="01146DB1" w14:textId="77777777" w:rsidR="002F4531" w:rsidRDefault="002F4531">
      <w:pPr>
        <w:pStyle w:val="Footnotesection"/>
      </w:pPr>
      <w:r>
        <w:tab/>
        <w:t>[Regulation 223 amended: SL 2023/36 r. 10.]</w:t>
      </w:r>
    </w:p>
    <w:p w14:paraId="07C0CC09" w14:textId="77777777" w:rsidR="002F4531" w:rsidRDefault="002F4531">
      <w:pPr>
        <w:pStyle w:val="Subsection"/>
        <w:rPr>
          <w:color w:val="000000"/>
        </w:rPr>
      </w:pPr>
      <w:r>
        <w:rPr>
          <w:color w:val="000000"/>
        </w:rPr>
        <w:tab/>
        <w:t>(3)</w:t>
      </w:r>
      <w:r>
        <w:rPr>
          <w:color w:val="000000"/>
        </w:rPr>
        <w:tab/>
        <w:t>The application must be made within 3 months before the licence expires.</w:t>
      </w:r>
    </w:p>
    <w:p w14:paraId="0A60399C" w14:textId="77777777" w:rsidR="002F4531" w:rsidRDefault="002F4531">
      <w:pPr>
        <w:pStyle w:val="Heading5"/>
      </w:pPr>
      <w:bookmarkStart w:id="393" w:name="_Toc231565748"/>
      <w:r>
        <w:rPr>
          <w:rStyle w:val="CharSectno"/>
        </w:rPr>
        <w:t>224</w:t>
      </w:r>
      <w:r>
        <w:t>.</w:t>
      </w:r>
      <w:r>
        <w:tab/>
        <w:t>Renewal of licences</w:t>
      </w:r>
      <w:bookmarkEnd w:id="393"/>
    </w:p>
    <w:p w14:paraId="288EC777" w14:textId="77777777" w:rsidR="002F4531" w:rsidRDefault="002F4531">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14:paraId="0886DB64" w14:textId="77777777" w:rsidR="002F4531" w:rsidRDefault="002F4531">
      <w:pPr>
        <w:pStyle w:val="Subsection"/>
      </w:pPr>
      <w:r>
        <w:tab/>
        <w:t>(2)</w:t>
      </w:r>
      <w:r>
        <w:tab/>
        <w:t xml:space="preserve">The </w:t>
      </w:r>
      <w:r>
        <w:rPr>
          <w:color w:val="000000"/>
        </w:rPr>
        <w:t>licensing authority must not</w:t>
      </w:r>
      <w:r>
        <w:t xml:space="preserve"> renew the licence if — </w:t>
      </w:r>
    </w:p>
    <w:p w14:paraId="389B3B2C" w14:textId="77777777" w:rsidR="002F4531" w:rsidRDefault="002F4531">
      <w:pPr>
        <w:pStyle w:val="Indenta"/>
      </w:pPr>
      <w:r>
        <w:tab/>
        <w:t>(a)</w:t>
      </w:r>
      <w:r>
        <w:tab/>
        <w:t xml:space="preserve">while the licence had effect — </w:t>
      </w:r>
    </w:p>
    <w:p w14:paraId="3639CCC8" w14:textId="77777777" w:rsidR="002F4531" w:rsidRDefault="002F4531">
      <w:pPr>
        <w:pStyle w:val="Indenti"/>
      </w:pPr>
      <w:r>
        <w:tab/>
        <w:t>(i)</w:t>
      </w:r>
      <w:r>
        <w:tab/>
        <w:t>the applicant was found guilty by a court in Australia of an offence that makes the applicant unsuitable to be the driver of a vehicle transporting dangerous goods; or</w:t>
      </w:r>
    </w:p>
    <w:p w14:paraId="6271E2E1" w14:textId="77777777" w:rsidR="002F4531" w:rsidRDefault="002F4531">
      <w:pPr>
        <w:pStyle w:val="Indenti"/>
      </w:pPr>
      <w:r>
        <w:tab/>
        <w:t>(ii)</w:t>
      </w:r>
      <w:r>
        <w:tab/>
        <w:t>the applicant’s driver licence was cancelled or suspended on a ground that makes the applicant unsuitable to be the driver of a vehicle transporting dangerous goods;</w:t>
      </w:r>
    </w:p>
    <w:p w14:paraId="4619C3DB" w14:textId="77777777" w:rsidR="002F4531" w:rsidRDefault="002F4531">
      <w:pPr>
        <w:pStyle w:val="Indenta"/>
      </w:pPr>
      <w:r>
        <w:tab/>
      </w:r>
      <w:r>
        <w:tab/>
        <w:t>or</w:t>
      </w:r>
    </w:p>
    <w:p w14:paraId="657B7489" w14:textId="77777777" w:rsidR="002F4531" w:rsidRDefault="002F4531">
      <w:pPr>
        <w:pStyle w:val="Indenta"/>
      </w:pPr>
      <w:r>
        <w:lastRenderedPageBreak/>
        <w:tab/>
        <w:t>(b)</w:t>
      </w:r>
      <w:r>
        <w:tab/>
        <w:t>the applicant is prohibited by a court order from involvement in the transport of dangerous goods by road.</w:t>
      </w:r>
    </w:p>
    <w:p w14:paraId="4C328CA7" w14:textId="77777777" w:rsidR="002F4531" w:rsidRDefault="002F4531">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14:paraId="4A4AB730" w14:textId="77777777" w:rsidR="002F4531" w:rsidRDefault="002F4531">
      <w:pPr>
        <w:pStyle w:val="Heading5"/>
        <w:spacing w:before="180"/>
      </w:pPr>
      <w:bookmarkStart w:id="394" w:name="_Toc231565749"/>
      <w:r>
        <w:rPr>
          <w:rStyle w:val="CharSectno"/>
        </w:rPr>
        <w:t>225</w:t>
      </w:r>
      <w:r>
        <w:t>.</w:t>
      </w:r>
      <w:r>
        <w:tab/>
        <w:t>Licence periods</w:t>
      </w:r>
      <w:bookmarkEnd w:id="394"/>
    </w:p>
    <w:p w14:paraId="2F628215" w14:textId="77777777" w:rsidR="002F4531" w:rsidRDefault="002F4531">
      <w:pPr>
        <w:pStyle w:val="Subsection"/>
      </w:pPr>
      <w:r>
        <w:tab/>
        <w:t>(1)</w:t>
      </w:r>
      <w:r>
        <w:tab/>
        <w:t>A dangerous goods driver licence takes effect on the day on which the licence is granted or a later day specified in the licence.</w:t>
      </w:r>
    </w:p>
    <w:p w14:paraId="71252AB4" w14:textId="77777777" w:rsidR="002F4531" w:rsidRDefault="002F4531">
      <w:pPr>
        <w:pStyle w:val="Subsection"/>
      </w:pPr>
      <w:r>
        <w:tab/>
        <w:t>(2)</w:t>
      </w:r>
      <w:r>
        <w:tab/>
        <w:t>A dangerous goods driver licence is granted for the period specified in the licence, being a period of not longer than 5 years.</w:t>
      </w:r>
    </w:p>
    <w:p w14:paraId="39E43BBE" w14:textId="77777777" w:rsidR="002F4531" w:rsidRDefault="002F4531">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03D4C7B6" w14:textId="77777777" w:rsidR="002F4531" w:rsidRDefault="002F4531">
      <w:pPr>
        <w:pStyle w:val="Subsection"/>
        <w:rPr>
          <w:color w:val="000000"/>
        </w:rPr>
      </w:pPr>
      <w:r>
        <w:rPr>
          <w:color w:val="000000"/>
        </w:rPr>
        <w:tab/>
        <w:t>(4)</w:t>
      </w:r>
      <w:r>
        <w:rPr>
          <w:color w:val="000000"/>
        </w:rPr>
        <w:tab/>
        <w:t>A renewal of a licence takes effect on the day after the expiry date.</w:t>
      </w:r>
    </w:p>
    <w:p w14:paraId="14FE42DF" w14:textId="77777777" w:rsidR="002F4531" w:rsidRDefault="002F4531">
      <w:pPr>
        <w:pStyle w:val="Subsection"/>
      </w:pPr>
      <w:r>
        <w:tab/>
        <w:t>(5)</w:t>
      </w:r>
      <w:r>
        <w:tab/>
        <w:t>A dangerous goods driver licence is renewed for the period specified in the renewed licence, being a period of not longer than 5 years.</w:t>
      </w:r>
    </w:p>
    <w:p w14:paraId="79582FDD" w14:textId="77777777" w:rsidR="002F4531" w:rsidRDefault="002F4531">
      <w:pPr>
        <w:pStyle w:val="Footnotesection"/>
      </w:pPr>
      <w:r>
        <w:tab/>
        <w:t>[Regulation 225 amended: Gazette 3 Aug 2012 p. 3758.]</w:t>
      </w:r>
    </w:p>
    <w:p w14:paraId="47311CBB" w14:textId="77777777" w:rsidR="002F4531" w:rsidRDefault="002F4531">
      <w:pPr>
        <w:pStyle w:val="Heading5"/>
        <w:spacing w:before="180"/>
      </w:pPr>
      <w:bookmarkStart w:id="395" w:name="_Toc231565750"/>
      <w:r>
        <w:rPr>
          <w:rStyle w:val="CharSectno"/>
        </w:rPr>
        <w:t>226</w:t>
      </w:r>
      <w:r>
        <w:t>.</w:t>
      </w:r>
      <w:r>
        <w:tab/>
        <w:t>Licence conditions</w:t>
      </w:r>
      <w:bookmarkEnd w:id="395"/>
    </w:p>
    <w:p w14:paraId="42281E0E" w14:textId="77777777" w:rsidR="002F4531" w:rsidRDefault="002F4531">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14:paraId="1815DD0C" w14:textId="77777777" w:rsidR="002F4531" w:rsidRDefault="002F4531">
      <w:pPr>
        <w:pStyle w:val="Subsection"/>
        <w:rPr>
          <w:color w:val="000000"/>
        </w:rPr>
      </w:pPr>
      <w:r>
        <w:rPr>
          <w:color w:val="000000"/>
        </w:rPr>
        <w:lastRenderedPageBreak/>
        <w:tab/>
        <w:t>(2)</w:t>
      </w:r>
      <w:r>
        <w:rPr>
          <w:color w:val="000000"/>
        </w:rPr>
        <w:tab/>
        <w:t>A condition to which the licence is subject must be stated in the licence.</w:t>
      </w:r>
    </w:p>
    <w:p w14:paraId="19CDE6A9" w14:textId="77777777" w:rsidR="002F4531" w:rsidRDefault="002F4531">
      <w:pPr>
        <w:pStyle w:val="Subsection"/>
        <w:rPr>
          <w:color w:val="000000"/>
        </w:rPr>
      </w:pPr>
      <w:r>
        <w:rPr>
          <w:color w:val="000000"/>
        </w:rPr>
        <w:tab/>
        <w:t>(3)</w:t>
      </w:r>
      <w:r>
        <w:rPr>
          <w:color w:val="000000"/>
        </w:rPr>
        <w:tab/>
        <w:t xml:space="preserve">The licence may include conditions about — </w:t>
      </w:r>
    </w:p>
    <w:p w14:paraId="0B1697F2" w14:textId="77777777" w:rsidR="002F4531" w:rsidRDefault="002F4531">
      <w:pPr>
        <w:pStyle w:val="Indenta"/>
        <w:rPr>
          <w:color w:val="000000"/>
        </w:rPr>
      </w:pPr>
      <w:r>
        <w:rPr>
          <w:color w:val="000000"/>
        </w:rPr>
        <w:tab/>
        <w:t>(a)</w:t>
      </w:r>
      <w:r>
        <w:rPr>
          <w:color w:val="000000"/>
        </w:rPr>
        <w:tab/>
        <w:t>the dangerous goods that may or may not be transported in or on a road vehicle driven by the licensee; and</w:t>
      </w:r>
    </w:p>
    <w:p w14:paraId="7CCFDB61" w14:textId="77777777" w:rsidR="002F4531" w:rsidRDefault="002F4531">
      <w:pPr>
        <w:pStyle w:val="Indenta"/>
        <w:keepNext/>
        <w:rPr>
          <w:color w:val="000000"/>
        </w:rPr>
      </w:pPr>
      <w:r>
        <w:rPr>
          <w:color w:val="000000"/>
        </w:rPr>
        <w:tab/>
        <w:t>(b)</w:t>
      </w:r>
      <w:r>
        <w:rPr>
          <w:color w:val="000000"/>
        </w:rPr>
        <w:tab/>
        <w:t xml:space="preserve">the containers that may or may not be used to transport dangerous goods in or on a road vehicle driven by the licensee; and </w:t>
      </w:r>
    </w:p>
    <w:p w14:paraId="4D20087B" w14:textId="77777777" w:rsidR="002F4531" w:rsidRDefault="002F4531">
      <w:pPr>
        <w:pStyle w:val="Indenta"/>
        <w:rPr>
          <w:color w:val="000000"/>
        </w:rPr>
      </w:pPr>
      <w:r>
        <w:rPr>
          <w:color w:val="000000"/>
        </w:rPr>
        <w:tab/>
        <w:t>(c)</w:t>
      </w:r>
      <w:r>
        <w:rPr>
          <w:color w:val="000000"/>
        </w:rPr>
        <w:tab/>
        <w:t xml:space="preserve">the road vehicles that may be driven by the licensee in transporting dangerous goods; and </w:t>
      </w:r>
    </w:p>
    <w:p w14:paraId="60F2346B" w14:textId="77777777" w:rsidR="002F4531" w:rsidRDefault="002F4531">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14:paraId="46D1CFA0" w14:textId="77777777" w:rsidR="002F4531" w:rsidRDefault="002F4531">
      <w:pPr>
        <w:pStyle w:val="Indenta"/>
        <w:rPr>
          <w:color w:val="000000"/>
        </w:rPr>
      </w:pPr>
      <w:r>
        <w:rPr>
          <w:color w:val="000000"/>
        </w:rPr>
        <w:tab/>
        <w:t>(e)</w:t>
      </w:r>
      <w:r>
        <w:rPr>
          <w:color w:val="000000"/>
        </w:rPr>
        <w:tab/>
        <w:t>the supervision of the licensee when driving a road vehicle transporting dangerous goods.</w:t>
      </w:r>
    </w:p>
    <w:p w14:paraId="7A171665" w14:textId="77777777" w:rsidR="002F4531" w:rsidRDefault="002F4531">
      <w:pPr>
        <w:pStyle w:val="Subsection"/>
        <w:rPr>
          <w:color w:val="000000"/>
        </w:rPr>
      </w:pPr>
      <w:r>
        <w:rPr>
          <w:color w:val="000000"/>
        </w:rPr>
        <w:tab/>
        <w:t>(4)</w:t>
      </w:r>
      <w:r>
        <w:rPr>
          <w:color w:val="000000"/>
        </w:rPr>
        <w:tab/>
        <w:t>The licence may include any other condition necessary for the safe transport of dangerous goods by road.</w:t>
      </w:r>
    </w:p>
    <w:p w14:paraId="62C328C2" w14:textId="77777777" w:rsidR="002F4531" w:rsidRDefault="002F4531">
      <w:pPr>
        <w:pStyle w:val="Heading5"/>
      </w:pPr>
      <w:bookmarkStart w:id="396" w:name="_Toc231565751"/>
      <w:r>
        <w:rPr>
          <w:rStyle w:val="CharSectno"/>
        </w:rPr>
        <w:t>227</w:t>
      </w:r>
      <w:r>
        <w:t>.</w:t>
      </w:r>
      <w:r>
        <w:tab/>
        <w:t>Additional condition</w:t>
      </w:r>
      <w:bookmarkEnd w:id="396"/>
    </w:p>
    <w:p w14:paraId="73FF9548" w14:textId="77777777" w:rsidR="002F4531" w:rsidRDefault="002F4531">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14:paraId="2F0EE032" w14:textId="77777777" w:rsidR="002F4531" w:rsidRDefault="002F4531">
      <w:pPr>
        <w:pStyle w:val="Indenta"/>
      </w:pPr>
      <w:r>
        <w:tab/>
        <w:t>(a)</w:t>
      </w:r>
      <w:r>
        <w:tab/>
        <w:t>is about the licensee’s medical fitness to drive a road vehicle; and</w:t>
      </w:r>
    </w:p>
    <w:p w14:paraId="68BBAD83" w14:textId="77777777" w:rsidR="002F4531" w:rsidRDefault="002F4531">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14:paraId="02FC6225" w14:textId="77777777" w:rsidR="002F4531" w:rsidRDefault="002F4531">
      <w:pPr>
        <w:pStyle w:val="Indenta"/>
      </w:pPr>
      <w:r>
        <w:tab/>
        <w:t>(c)</w:t>
      </w:r>
      <w:r>
        <w:tab/>
        <w:t xml:space="preserve">states that the medical practitioner examined and passed the applicant in accordance with the set of medical standards described as the commercial standards in </w:t>
      </w:r>
      <w:r>
        <w:rPr>
          <w:i/>
        </w:rPr>
        <w:t xml:space="preserve">Assessing Fitness to Drive for Commercial and Private </w:t>
      </w:r>
      <w:r>
        <w:rPr>
          <w:i/>
        </w:rPr>
        <w:lastRenderedPageBreak/>
        <w:t>Vehicle Drivers — Medical Standards for Licensing and Clinical Management Guidelines</w:t>
      </w:r>
      <w:r>
        <w:t>, published by Austroads and the National Transport Commission, as in force at the time of the examination.</w:t>
      </w:r>
    </w:p>
    <w:p w14:paraId="274DD9F8" w14:textId="77777777" w:rsidR="002F4531" w:rsidRDefault="002F4531">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14:paraId="70AFBF3B" w14:textId="77777777" w:rsidR="002F4531" w:rsidRDefault="002F4531">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14:paraId="21483DDC" w14:textId="77777777" w:rsidR="002F4531" w:rsidRDefault="002F4531">
      <w:pPr>
        <w:pStyle w:val="Footnotesection"/>
      </w:pPr>
      <w:r>
        <w:tab/>
        <w:t>[Regulation 227 amended: Gazette 3 Aug 2012 p. 3759; 11 Jul 2017 p. 3831; SL 2024/22 r. 12.]</w:t>
      </w:r>
    </w:p>
    <w:p w14:paraId="6B79EB79" w14:textId="77777777" w:rsidR="002F4531" w:rsidRDefault="002F4531">
      <w:pPr>
        <w:pStyle w:val="Heading5"/>
      </w:pPr>
      <w:bookmarkStart w:id="397" w:name="_Toc231565752"/>
      <w:r>
        <w:rPr>
          <w:rStyle w:val="CharSectno"/>
          <w:color w:val="000000"/>
        </w:rPr>
        <w:t>228</w:t>
      </w:r>
      <w:r>
        <w:rPr>
          <w:color w:val="000000"/>
        </w:rPr>
        <w:t>.</w:t>
      </w:r>
      <w:r>
        <w:rPr>
          <w:color w:val="000000"/>
        </w:rPr>
        <w:tab/>
        <w:t>Grounds for cancelling, suspending or varying</w:t>
      </w:r>
      <w:r>
        <w:t xml:space="preserve"> licences</w:t>
      </w:r>
      <w:bookmarkEnd w:id="397"/>
    </w:p>
    <w:p w14:paraId="3F4B76E5" w14:textId="77777777" w:rsidR="002F4531" w:rsidRDefault="002F4531">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14:paraId="4D1D056F" w14:textId="77777777" w:rsidR="002F4531" w:rsidRDefault="002F4531">
      <w:pPr>
        <w:pStyle w:val="Indenta"/>
      </w:pPr>
      <w:r>
        <w:tab/>
        <w:t>(a)</w:t>
      </w:r>
      <w:r>
        <w:tab/>
        <w:t>did not comply with these regulations; or</w:t>
      </w:r>
    </w:p>
    <w:p w14:paraId="6D664FC9" w14:textId="77777777" w:rsidR="002F4531" w:rsidRDefault="002F4531">
      <w:pPr>
        <w:pStyle w:val="Indenta"/>
      </w:pPr>
      <w:r>
        <w:tab/>
        <w:t>(b)</w:t>
      </w:r>
      <w:r>
        <w:tab/>
        <w:t>was false or misleading in a material respect.</w:t>
      </w:r>
    </w:p>
    <w:p w14:paraId="090FB168" w14:textId="77777777" w:rsidR="002F4531" w:rsidRDefault="002F4531">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14:paraId="3A159F19" w14:textId="77777777" w:rsidR="002F4531" w:rsidRDefault="002F4531">
      <w:pPr>
        <w:pStyle w:val="Indenta"/>
      </w:pPr>
      <w:r>
        <w:tab/>
        <w:t>(a)</w:t>
      </w:r>
      <w:r>
        <w:tab/>
        <w:t xml:space="preserve">the licensee has contravened — </w:t>
      </w:r>
    </w:p>
    <w:p w14:paraId="6A856463" w14:textId="77777777" w:rsidR="002F4531" w:rsidRDefault="002F4531">
      <w:pPr>
        <w:pStyle w:val="Indenti"/>
      </w:pPr>
      <w:r>
        <w:tab/>
        <w:t>(i)</w:t>
      </w:r>
      <w:r>
        <w:tab/>
        <w:t>a provision of the Act or these regulations; or</w:t>
      </w:r>
    </w:p>
    <w:p w14:paraId="1A690FCC" w14:textId="77777777" w:rsidR="002F4531" w:rsidRDefault="002F4531">
      <w:pPr>
        <w:pStyle w:val="Indenti"/>
      </w:pPr>
      <w:r>
        <w:tab/>
        <w:t>(ii)</w:t>
      </w:r>
      <w:r>
        <w:tab/>
        <w:t>a provision of the law in force in another participating jurisdiction corresponding to a provision referred to in subparagraph (i);</w:t>
      </w:r>
    </w:p>
    <w:p w14:paraId="4B8FB2D1" w14:textId="77777777" w:rsidR="002F4531" w:rsidRDefault="002F4531">
      <w:pPr>
        <w:pStyle w:val="Indenta"/>
      </w:pPr>
      <w:r>
        <w:tab/>
      </w:r>
      <w:r>
        <w:tab/>
        <w:t>or</w:t>
      </w:r>
    </w:p>
    <w:p w14:paraId="62CBCE1F" w14:textId="77777777" w:rsidR="002F4531" w:rsidRDefault="002F4531">
      <w:pPr>
        <w:pStyle w:val="Indenta"/>
      </w:pPr>
      <w:r>
        <w:tab/>
        <w:t>(b)</w:t>
      </w:r>
      <w:r>
        <w:tab/>
        <w:t>the licensee has been found guilty by a court in Australia of an offence; or</w:t>
      </w:r>
    </w:p>
    <w:p w14:paraId="3FAF5F11" w14:textId="77777777" w:rsidR="002F4531" w:rsidRDefault="002F4531">
      <w:pPr>
        <w:pStyle w:val="Indenta"/>
        <w:rPr>
          <w:bCs/>
          <w:iCs/>
        </w:rPr>
      </w:pPr>
      <w:r>
        <w:lastRenderedPageBreak/>
        <w:tab/>
        <w:t>(c)</w:t>
      </w:r>
      <w:r>
        <w:tab/>
        <w:t xml:space="preserve">the licensee’s driver </w:t>
      </w:r>
      <w:r>
        <w:rPr>
          <w:color w:val="000000"/>
        </w:rPr>
        <w:t>licence is</w:t>
      </w:r>
      <w:r>
        <w:t xml:space="preserve"> cancelled or suspended; or</w:t>
      </w:r>
    </w:p>
    <w:p w14:paraId="45DEE6EB" w14:textId="77777777" w:rsidR="002F4531" w:rsidRDefault="002F4531">
      <w:pPr>
        <w:pStyle w:val="Indenta"/>
      </w:pPr>
      <w:r>
        <w:tab/>
        <w:t>(d)</w:t>
      </w:r>
      <w:r>
        <w:tab/>
        <w:t>the licensee is suffering from a medical condition or has a physical or mental disability.</w:t>
      </w:r>
    </w:p>
    <w:p w14:paraId="134D93C0" w14:textId="77777777" w:rsidR="002F4531" w:rsidRDefault="002F4531">
      <w:pPr>
        <w:pStyle w:val="Heading3"/>
      </w:pPr>
      <w:bookmarkStart w:id="398" w:name="_Toc231553066"/>
      <w:bookmarkStart w:id="399" w:name="_Toc231555795"/>
      <w:bookmarkStart w:id="400" w:name="_Toc231565753"/>
      <w:r>
        <w:rPr>
          <w:rStyle w:val="CharDivNo"/>
        </w:rPr>
        <w:t>Division 4</w:t>
      </w:r>
      <w:r>
        <w:t> — </w:t>
      </w:r>
      <w:r>
        <w:rPr>
          <w:rStyle w:val="CharDivText"/>
        </w:rPr>
        <w:t>Dangerous goods vehicle licences</w:t>
      </w:r>
      <w:bookmarkEnd w:id="398"/>
      <w:bookmarkEnd w:id="399"/>
      <w:bookmarkEnd w:id="400"/>
    </w:p>
    <w:p w14:paraId="2229E014" w14:textId="77777777" w:rsidR="002F4531" w:rsidRDefault="002F4531">
      <w:pPr>
        <w:pStyle w:val="Heading5"/>
        <w:spacing w:before="180"/>
      </w:pPr>
      <w:bookmarkStart w:id="401" w:name="_Toc231565754"/>
      <w:r>
        <w:rPr>
          <w:rStyle w:val="CharSectno"/>
        </w:rPr>
        <w:t>229</w:t>
      </w:r>
      <w:r>
        <w:t>.</w:t>
      </w:r>
      <w:r>
        <w:tab/>
        <w:t>Terms used</w:t>
      </w:r>
      <w:bookmarkEnd w:id="401"/>
    </w:p>
    <w:p w14:paraId="3B862300" w14:textId="77777777" w:rsidR="002F4531" w:rsidRDefault="002F4531">
      <w:pPr>
        <w:pStyle w:val="Subsection"/>
        <w:keepNext/>
      </w:pPr>
      <w:r>
        <w:tab/>
      </w:r>
      <w:r>
        <w:tab/>
        <w:t xml:space="preserve">In this Division — </w:t>
      </w:r>
    </w:p>
    <w:p w14:paraId="23F998A2" w14:textId="77777777" w:rsidR="002F4531" w:rsidRDefault="002F4531">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14:paraId="39614C54" w14:textId="77777777" w:rsidR="002F4531" w:rsidRDefault="002F4531">
      <w:pPr>
        <w:pStyle w:val="Defstart"/>
      </w:pPr>
      <w:r>
        <w:rPr>
          <w:b/>
        </w:rPr>
        <w:tab/>
      </w:r>
      <w:r>
        <w:rPr>
          <w:rStyle w:val="CharDefText"/>
        </w:rPr>
        <w:t>vehicle</w:t>
      </w:r>
      <w:r>
        <w:t xml:space="preserve"> does not include — </w:t>
      </w:r>
    </w:p>
    <w:p w14:paraId="64BA054F" w14:textId="77777777" w:rsidR="002F4531" w:rsidRDefault="002F4531">
      <w:pPr>
        <w:pStyle w:val="Defpara"/>
      </w:pPr>
      <w:r>
        <w:tab/>
        <w:t>(a)</w:t>
      </w:r>
      <w:r>
        <w:tab/>
        <w:t>a prime mover; or</w:t>
      </w:r>
    </w:p>
    <w:p w14:paraId="4F6A9CE3" w14:textId="77777777" w:rsidR="002F4531" w:rsidRDefault="002F4531">
      <w:pPr>
        <w:pStyle w:val="Defpara"/>
      </w:pPr>
      <w:r>
        <w:tab/>
        <w:t>(b)</w:t>
      </w:r>
      <w:r>
        <w:tab/>
        <w:t>a converter dolly.</w:t>
      </w:r>
    </w:p>
    <w:p w14:paraId="48118D9A" w14:textId="77777777" w:rsidR="002F4531" w:rsidRDefault="002F4531">
      <w:pPr>
        <w:pStyle w:val="Footnotesection"/>
      </w:pPr>
      <w:r>
        <w:tab/>
        <w:t>[Regulation 229 amended: Gazette 11 Jul 2017 p. 3831.]</w:t>
      </w:r>
    </w:p>
    <w:p w14:paraId="64721E51" w14:textId="77777777" w:rsidR="002F4531" w:rsidRDefault="002F4531">
      <w:pPr>
        <w:pStyle w:val="Heading5"/>
        <w:spacing w:before="180"/>
      </w:pPr>
      <w:bookmarkStart w:id="402" w:name="_Toc231565755"/>
      <w:r>
        <w:rPr>
          <w:rStyle w:val="CharSectno"/>
        </w:rPr>
        <w:t>230</w:t>
      </w:r>
      <w:r>
        <w:t>.</w:t>
      </w:r>
      <w:r>
        <w:tab/>
        <w:t>Applications for licences</w:t>
      </w:r>
      <w:bookmarkEnd w:id="402"/>
    </w:p>
    <w:p w14:paraId="0901ED4F" w14:textId="77777777" w:rsidR="002F4531" w:rsidRDefault="002F4531">
      <w:pPr>
        <w:pStyle w:val="Subsection"/>
      </w:pPr>
      <w:r>
        <w:tab/>
        <w:t>(1)</w:t>
      </w:r>
      <w:r>
        <w:tab/>
        <w:t xml:space="preserve">A person may apply to </w:t>
      </w:r>
      <w:r>
        <w:rPr>
          <w:color w:val="000000"/>
        </w:rPr>
        <w:t>a licensing authority for a</w:t>
      </w:r>
      <w:r>
        <w:t xml:space="preserve"> dangerous goods vehicle licence for a road vehicle — </w:t>
      </w:r>
    </w:p>
    <w:p w14:paraId="29F9A80C" w14:textId="77777777" w:rsidR="002F4531" w:rsidRDefault="002F4531">
      <w:pPr>
        <w:pStyle w:val="Indenta"/>
      </w:pPr>
      <w:r>
        <w:tab/>
        <w:t>(a)</w:t>
      </w:r>
      <w:r>
        <w:tab/>
        <w:t>used,</w:t>
      </w:r>
      <w:r>
        <w:rPr>
          <w:bCs/>
          <w:iCs/>
        </w:rPr>
        <w:t xml:space="preserve"> </w:t>
      </w:r>
      <w:r>
        <w:t>or intended to be used, in transporting dangerous goods; and</w:t>
      </w:r>
    </w:p>
    <w:p w14:paraId="69B09E9C" w14:textId="77777777" w:rsidR="002F4531" w:rsidRDefault="002F4531">
      <w:pPr>
        <w:pStyle w:val="Indenta"/>
      </w:pPr>
      <w:r>
        <w:tab/>
        <w:t>(b)</w:t>
      </w:r>
      <w:r>
        <w:tab/>
        <w:t>for which the person does not hold a dangerous goods vehicle licence; and</w:t>
      </w:r>
    </w:p>
    <w:p w14:paraId="37C1C71A" w14:textId="77777777" w:rsidR="002F4531" w:rsidRDefault="002F4531">
      <w:pPr>
        <w:pStyle w:val="Indenta"/>
      </w:pPr>
      <w:r>
        <w:tab/>
        <w:t>(c)</w:t>
      </w:r>
      <w:r>
        <w:tab/>
        <w:t xml:space="preserve">in respect of which the person has been granted a vehicle licence under the </w:t>
      </w:r>
      <w:r>
        <w:rPr>
          <w:i/>
          <w:iCs/>
        </w:rPr>
        <w:t xml:space="preserve">Road Traffic (Vehicles) Act 2012 </w:t>
      </w:r>
      <w:r>
        <w:rPr>
          <w:iCs/>
        </w:rPr>
        <w:t>Part 2.</w:t>
      </w:r>
    </w:p>
    <w:p w14:paraId="1FFFF0A9" w14:textId="77777777" w:rsidR="002F4531" w:rsidRDefault="002F4531">
      <w:pPr>
        <w:pStyle w:val="Subsection"/>
      </w:pPr>
      <w:r>
        <w:tab/>
        <w:t>(2)</w:t>
      </w:r>
      <w:r>
        <w:tab/>
        <w:t xml:space="preserve">The application must include the following information — </w:t>
      </w:r>
    </w:p>
    <w:p w14:paraId="38C0506C" w14:textId="77777777" w:rsidR="002F4531" w:rsidRDefault="002F4531">
      <w:pPr>
        <w:pStyle w:val="Indenta"/>
      </w:pPr>
      <w:r>
        <w:tab/>
        <w:t>(a)</w:t>
      </w:r>
      <w:r>
        <w:tab/>
        <w:t>the registration number, make and type of the road vehicle;</w:t>
      </w:r>
    </w:p>
    <w:p w14:paraId="44DA0E95" w14:textId="77777777" w:rsidR="002F4531" w:rsidRDefault="002F4531">
      <w:pPr>
        <w:pStyle w:val="Indenta"/>
      </w:pPr>
      <w:r>
        <w:tab/>
        <w:t>(b)</w:t>
      </w:r>
      <w:r>
        <w:tab/>
        <w:t xml:space="preserve">the type of dangerous goods intended to be transported in or on the road vehicle; </w:t>
      </w:r>
    </w:p>
    <w:p w14:paraId="7C6E51AD" w14:textId="77777777" w:rsidR="002F4531" w:rsidRDefault="002F4531">
      <w:pPr>
        <w:pStyle w:val="Indenta"/>
        <w:rPr>
          <w:color w:val="000000"/>
        </w:rPr>
      </w:pPr>
      <w:r>
        <w:rPr>
          <w:color w:val="000000"/>
        </w:rPr>
        <w:lastRenderedPageBreak/>
        <w:tab/>
        <w:t>(c)</w:t>
      </w:r>
      <w:r>
        <w:rPr>
          <w:color w:val="000000"/>
        </w:rPr>
        <w:tab/>
        <w:t>if the applicant holds a dangerous goods vehicle licence for another vehicle — the number of the other dangerous goods vehicle licence.</w:t>
      </w:r>
    </w:p>
    <w:p w14:paraId="2F405B1A" w14:textId="77777777" w:rsidR="002F4531" w:rsidRDefault="002F4531">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14:paraId="52F3B4A8" w14:textId="77777777" w:rsidR="002F4531" w:rsidRDefault="002F4531">
      <w:pPr>
        <w:pStyle w:val="Subsection"/>
      </w:pPr>
      <w:r>
        <w:tab/>
        <w:t>(4)</w:t>
      </w:r>
      <w:r>
        <w:tab/>
        <w:t>The application must be accompanied by the fee determined under regulation 272 Table item 2(b).</w:t>
      </w:r>
    </w:p>
    <w:p w14:paraId="6A66846B" w14:textId="77777777" w:rsidR="002F4531" w:rsidRDefault="002F4531">
      <w:pPr>
        <w:pStyle w:val="Subsection"/>
        <w:rPr>
          <w:color w:val="000000"/>
        </w:rPr>
      </w:pPr>
      <w:r>
        <w:rPr>
          <w:color w:val="000000"/>
        </w:rPr>
        <w:tab/>
        <w:t>(5)</w:t>
      </w:r>
      <w:r>
        <w:rPr>
          <w:color w:val="000000"/>
        </w:rPr>
        <w:tab/>
        <w:t>An application may be made for licences for 2 or more road vehicles in the same form.</w:t>
      </w:r>
    </w:p>
    <w:p w14:paraId="79F2F295" w14:textId="77777777" w:rsidR="002F4531" w:rsidRDefault="002F4531">
      <w:pPr>
        <w:pStyle w:val="Footnotesection"/>
        <w:rPr>
          <w:color w:val="000000"/>
        </w:rPr>
      </w:pPr>
      <w:r>
        <w:tab/>
        <w:t>[Regulation 230 amended: Gazette 8 Jan 2015 p. 132; SL 2023/36 r. 11.]</w:t>
      </w:r>
    </w:p>
    <w:p w14:paraId="785125AD" w14:textId="77777777" w:rsidR="002F4531" w:rsidRDefault="002F4531">
      <w:pPr>
        <w:pStyle w:val="Heading5"/>
      </w:pPr>
      <w:bookmarkStart w:id="403" w:name="_Toc231565756"/>
      <w:r>
        <w:rPr>
          <w:rStyle w:val="CharSectno"/>
        </w:rPr>
        <w:t>231</w:t>
      </w:r>
      <w:r>
        <w:t>.</w:t>
      </w:r>
      <w:r>
        <w:tab/>
        <w:t>Additional information and inspections</w:t>
      </w:r>
      <w:bookmarkEnd w:id="403"/>
    </w:p>
    <w:p w14:paraId="5C1F5F3F" w14:textId="77777777" w:rsidR="002F4531" w:rsidRDefault="002F4531">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14:paraId="3A95E867" w14:textId="77777777" w:rsidR="002F4531" w:rsidRDefault="002F4531">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14:paraId="24017C34" w14:textId="77777777" w:rsidR="002F4531" w:rsidRDefault="002F4531">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14:paraId="6806A6FD" w14:textId="77777777" w:rsidR="002F4531" w:rsidRDefault="002F4531">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14:paraId="6241186B" w14:textId="77777777" w:rsidR="002F4531" w:rsidRDefault="002F4531">
      <w:pPr>
        <w:pStyle w:val="Subsection"/>
        <w:rPr>
          <w:color w:val="000000"/>
        </w:rPr>
      </w:pPr>
      <w:r>
        <w:rPr>
          <w:color w:val="000000"/>
        </w:rPr>
        <w:tab/>
        <w:t>(3)</w:t>
      </w:r>
      <w:r>
        <w:rPr>
          <w:color w:val="000000"/>
        </w:rPr>
        <w:tab/>
        <w:t>The licensing authority must give a copy of any report of an inspection to the applicant if the applicant asks for it.</w:t>
      </w:r>
    </w:p>
    <w:p w14:paraId="765298E9" w14:textId="77777777" w:rsidR="002F4531" w:rsidRDefault="002F4531">
      <w:pPr>
        <w:pStyle w:val="Heading5"/>
        <w:spacing w:before="180"/>
      </w:pPr>
      <w:bookmarkStart w:id="404" w:name="_Toc231565757"/>
      <w:r>
        <w:rPr>
          <w:rStyle w:val="CharSectno"/>
        </w:rPr>
        <w:lastRenderedPageBreak/>
        <w:t>232</w:t>
      </w:r>
      <w:r>
        <w:t>.</w:t>
      </w:r>
      <w:r>
        <w:tab/>
        <w:t>Grant of dangerous goods vehicle licences</w:t>
      </w:r>
      <w:bookmarkEnd w:id="404"/>
    </w:p>
    <w:p w14:paraId="59C10CE4" w14:textId="77777777" w:rsidR="002F4531" w:rsidRDefault="002F4531">
      <w:pPr>
        <w:pStyle w:val="Subsection"/>
        <w:keepNext/>
        <w:rPr>
          <w:color w:val="000000"/>
        </w:rPr>
      </w:pPr>
      <w:r>
        <w:rPr>
          <w:color w:val="000000"/>
        </w:rPr>
        <w:tab/>
        <w:t>(1)</w:t>
      </w:r>
      <w:r>
        <w:rPr>
          <w:color w:val="000000"/>
        </w:rPr>
        <w:tab/>
        <w:t xml:space="preserve">Subject to subregulation (3), a licensing authority must grant a dangerous goods vehicle licence for a road vehicle if — </w:t>
      </w:r>
    </w:p>
    <w:p w14:paraId="5E18768B" w14:textId="77777777" w:rsidR="002F4531" w:rsidRDefault="002F4531">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14:paraId="6B88AC07" w14:textId="77777777" w:rsidR="002F4531" w:rsidRDefault="002F4531">
      <w:pPr>
        <w:pStyle w:val="Indenta"/>
        <w:rPr>
          <w:color w:val="000000"/>
        </w:rPr>
      </w:pPr>
      <w:r>
        <w:rPr>
          <w:color w:val="000000"/>
        </w:rPr>
        <w:tab/>
        <w:t>(b)</w:t>
      </w:r>
      <w:r>
        <w:rPr>
          <w:color w:val="000000"/>
        </w:rPr>
        <w:tab/>
        <w:t>the applicant has complied with any requirement made under regulation 231 in relation to the application; and</w:t>
      </w:r>
    </w:p>
    <w:p w14:paraId="753C7A35" w14:textId="77777777" w:rsidR="002F4531" w:rsidRDefault="002F4531">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2C293239" w14:textId="77777777" w:rsidR="002F4531" w:rsidRDefault="002F4531">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3788EFF" w14:textId="77777777" w:rsidR="002F4531" w:rsidRDefault="002F4531">
      <w:pPr>
        <w:pStyle w:val="Indenta"/>
        <w:rPr>
          <w:color w:val="000000"/>
        </w:rPr>
      </w:pPr>
      <w:r>
        <w:rPr>
          <w:color w:val="000000"/>
        </w:rPr>
        <w:tab/>
        <w:t>(a)</w:t>
      </w:r>
      <w:r>
        <w:rPr>
          <w:color w:val="000000"/>
        </w:rPr>
        <w:tab/>
        <w:t>the tank is an approved tank; and</w:t>
      </w:r>
    </w:p>
    <w:p w14:paraId="0312A1C2" w14:textId="77777777" w:rsidR="002F4531" w:rsidRDefault="002F4531">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7CD45023" w14:textId="77777777" w:rsidR="002F4531" w:rsidRDefault="002F4531">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14:paraId="7813458D" w14:textId="77777777" w:rsidR="002F4531" w:rsidRDefault="002F4531">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14:paraId="1660264A" w14:textId="77777777" w:rsidR="002F4531" w:rsidRDefault="002F4531">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14:paraId="01A9A64D" w14:textId="77777777" w:rsidR="002F4531" w:rsidRDefault="002F4531">
      <w:pPr>
        <w:pStyle w:val="Footnotesection"/>
      </w:pPr>
      <w:r>
        <w:tab/>
        <w:t>[Regulation 232 amended: SL 2024/22 r. 14.]</w:t>
      </w:r>
    </w:p>
    <w:p w14:paraId="645D7B0A" w14:textId="77777777" w:rsidR="002F4531" w:rsidRDefault="002F4531">
      <w:pPr>
        <w:pStyle w:val="Heading5"/>
        <w:spacing w:before="180"/>
      </w:pPr>
      <w:bookmarkStart w:id="405" w:name="_Toc231565758"/>
      <w:r>
        <w:rPr>
          <w:rStyle w:val="CharSectno"/>
        </w:rPr>
        <w:lastRenderedPageBreak/>
        <w:t>233</w:t>
      </w:r>
      <w:r>
        <w:t>.</w:t>
      </w:r>
      <w:r>
        <w:tab/>
        <w:t>Applications for renewal of licences</w:t>
      </w:r>
      <w:bookmarkEnd w:id="405"/>
    </w:p>
    <w:p w14:paraId="714608C5" w14:textId="77777777" w:rsidR="002F4531" w:rsidRDefault="002F4531">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14:paraId="26CB6694" w14:textId="77777777" w:rsidR="002F4531" w:rsidRDefault="002F4531">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14:paraId="642AFCBA" w14:textId="77777777" w:rsidR="002F4531" w:rsidRDefault="002F4531">
      <w:pPr>
        <w:pStyle w:val="Subsection"/>
      </w:pPr>
      <w:r>
        <w:tab/>
        <w:t>(3)</w:t>
      </w:r>
      <w:r>
        <w:tab/>
        <w:t>The application must be accompanied by the fee determined under regulation 272 Table item 2(b).</w:t>
      </w:r>
    </w:p>
    <w:p w14:paraId="602E57EA" w14:textId="77777777" w:rsidR="002F4531" w:rsidRDefault="002F4531">
      <w:pPr>
        <w:pStyle w:val="Subsection"/>
        <w:spacing w:before="120"/>
        <w:rPr>
          <w:bCs/>
          <w:iCs/>
          <w:color w:val="000080"/>
        </w:rPr>
      </w:pPr>
      <w:r>
        <w:rPr>
          <w:color w:val="000000"/>
        </w:rPr>
        <w:tab/>
        <w:t>(4)</w:t>
      </w:r>
      <w:r>
        <w:rPr>
          <w:color w:val="000000"/>
        </w:rPr>
        <w:tab/>
        <w:t>The application must be made within 3 months before the licence expires.</w:t>
      </w:r>
    </w:p>
    <w:p w14:paraId="6CEF9EDF" w14:textId="77777777" w:rsidR="002F4531" w:rsidRDefault="002F4531">
      <w:pPr>
        <w:pStyle w:val="Footnotesection"/>
        <w:rPr>
          <w:color w:val="000000"/>
        </w:rPr>
      </w:pPr>
      <w:r>
        <w:tab/>
        <w:t>[Regulation 233 amended: SL 2023/36 r. 12.]</w:t>
      </w:r>
    </w:p>
    <w:p w14:paraId="3FAEBC4F" w14:textId="77777777" w:rsidR="002F4531" w:rsidRDefault="002F4531">
      <w:pPr>
        <w:pStyle w:val="Heading5"/>
        <w:keepLines w:val="0"/>
        <w:spacing w:before="180"/>
      </w:pPr>
      <w:bookmarkStart w:id="406" w:name="_Toc231565759"/>
      <w:r>
        <w:rPr>
          <w:rStyle w:val="CharSectno"/>
        </w:rPr>
        <w:t>234</w:t>
      </w:r>
      <w:r>
        <w:t>.</w:t>
      </w:r>
      <w:r>
        <w:tab/>
        <w:t>Renewal of licences</w:t>
      </w:r>
      <w:bookmarkEnd w:id="406"/>
    </w:p>
    <w:p w14:paraId="2D7B00BC" w14:textId="77777777" w:rsidR="002F4531" w:rsidRDefault="002F4531">
      <w:pPr>
        <w:pStyle w:val="Subsection"/>
        <w:keepNext/>
        <w:rPr>
          <w:color w:val="000000"/>
        </w:rPr>
      </w:pPr>
      <w:r>
        <w:rPr>
          <w:color w:val="000000"/>
        </w:rPr>
        <w:tab/>
        <w:t>(1)</w:t>
      </w:r>
      <w:r>
        <w:rPr>
          <w:color w:val="000000"/>
        </w:rPr>
        <w:tab/>
        <w:t xml:space="preserve">Subject to subregulation (3), a licensing authority must renew a dangerous goods vehicle licence for a road vehicle if — </w:t>
      </w:r>
    </w:p>
    <w:p w14:paraId="62D80490" w14:textId="77777777" w:rsidR="002F4531" w:rsidRDefault="002F4531">
      <w:pPr>
        <w:pStyle w:val="Indenta"/>
        <w:rPr>
          <w:color w:val="000000"/>
        </w:rPr>
      </w:pPr>
      <w:r>
        <w:rPr>
          <w:color w:val="000000"/>
        </w:rPr>
        <w:tab/>
        <w:t>(a)</w:t>
      </w:r>
      <w:r>
        <w:rPr>
          <w:color w:val="000000"/>
        </w:rPr>
        <w:tab/>
        <w:t>an application for renewal of the licence is made to the authority in accordance with regulation 233; and</w:t>
      </w:r>
    </w:p>
    <w:p w14:paraId="1433E11B" w14:textId="77777777" w:rsidR="002F4531" w:rsidRDefault="002F4531">
      <w:pPr>
        <w:pStyle w:val="Indenta"/>
        <w:rPr>
          <w:color w:val="000000"/>
        </w:rPr>
      </w:pPr>
      <w:r>
        <w:rPr>
          <w:color w:val="000000"/>
        </w:rPr>
        <w:tab/>
        <w:t>(b)</w:t>
      </w:r>
      <w:r>
        <w:rPr>
          <w:color w:val="000000"/>
        </w:rPr>
        <w:tab/>
        <w:t>the applicant has complied with any requirement made under regulation 231 in relation to the application; and</w:t>
      </w:r>
    </w:p>
    <w:p w14:paraId="254F85A7" w14:textId="77777777" w:rsidR="002F4531" w:rsidRDefault="002F4531">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76C71E06" w14:textId="77777777" w:rsidR="002F4531" w:rsidRDefault="002F4531">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FD7BB86" w14:textId="77777777" w:rsidR="002F4531" w:rsidRDefault="002F4531">
      <w:pPr>
        <w:pStyle w:val="Indenta"/>
        <w:rPr>
          <w:color w:val="000000"/>
        </w:rPr>
      </w:pPr>
      <w:r>
        <w:rPr>
          <w:color w:val="000000"/>
        </w:rPr>
        <w:tab/>
        <w:t>(a)</w:t>
      </w:r>
      <w:r>
        <w:rPr>
          <w:color w:val="000000"/>
        </w:rPr>
        <w:tab/>
        <w:t>the tank is an approved tank; and</w:t>
      </w:r>
    </w:p>
    <w:p w14:paraId="2241DA86" w14:textId="77777777" w:rsidR="002F4531" w:rsidRDefault="002F4531">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53690E29" w14:textId="77777777" w:rsidR="002F4531" w:rsidRDefault="002F4531">
      <w:pPr>
        <w:pStyle w:val="Subsection"/>
        <w:rPr>
          <w:color w:val="000000"/>
        </w:rPr>
      </w:pPr>
      <w:r>
        <w:rPr>
          <w:color w:val="000000"/>
        </w:rPr>
        <w:lastRenderedPageBreak/>
        <w:tab/>
        <w:t>(3)</w:t>
      </w:r>
      <w:r>
        <w:rPr>
          <w:color w:val="000000"/>
        </w:rPr>
        <w:tab/>
        <w:t>The licensing authority must not renew the licence if the applicant is prohibited by a court order from involvement in the transport of dangerous goods by road.</w:t>
      </w:r>
    </w:p>
    <w:p w14:paraId="00511FAD" w14:textId="77777777" w:rsidR="002F4531" w:rsidRDefault="002F4531">
      <w:pPr>
        <w:pStyle w:val="Subsection"/>
        <w:rPr>
          <w:color w:val="000000"/>
        </w:rPr>
      </w:pPr>
      <w:r>
        <w:rPr>
          <w:color w:val="000000"/>
        </w:rPr>
        <w:tab/>
        <w:t>(4)</w:t>
      </w:r>
      <w:r>
        <w:rPr>
          <w:color w:val="000000"/>
        </w:rPr>
        <w:tab/>
        <w:t>The licensing authority may issue a single dangerous goods vehicle licence for more than one road vehicle.</w:t>
      </w:r>
    </w:p>
    <w:p w14:paraId="4338EF16" w14:textId="77777777" w:rsidR="002F4531" w:rsidRDefault="002F4531">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14:paraId="7A390485" w14:textId="77777777" w:rsidR="002F4531" w:rsidRDefault="002F4531">
      <w:pPr>
        <w:pStyle w:val="Footnotesection"/>
      </w:pPr>
      <w:r>
        <w:tab/>
        <w:t>[Regulation 234 amended: SL 2024/22 r. 14.]</w:t>
      </w:r>
    </w:p>
    <w:p w14:paraId="786F4F42" w14:textId="77777777" w:rsidR="002F4531" w:rsidRDefault="002F4531">
      <w:pPr>
        <w:pStyle w:val="Heading5"/>
        <w:spacing w:before="180"/>
      </w:pPr>
      <w:bookmarkStart w:id="407" w:name="_Toc231565760"/>
      <w:r>
        <w:rPr>
          <w:rStyle w:val="CharSectno"/>
        </w:rPr>
        <w:t>235</w:t>
      </w:r>
      <w:r>
        <w:t>.</w:t>
      </w:r>
      <w:r>
        <w:tab/>
        <w:t>Licence periods</w:t>
      </w:r>
      <w:bookmarkEnd w:id="407"/>
    </w:p>
    <w:p w14:paraId="61409B60" w14:textId="77777777" w:rsidR="002F4531" w:rsidRDefault="002F4531">
      <w:pPr>
        <w:pStyle w:val="Subsection"/>
      </w:pPr>
      <w:r>
        <w:tab/>
        <w:t>(1)</w:t>
      </w:r>
      <w:r>
        <w:tab/>
        <w:t>A dangerous goods vehicle licence takes effect on the day on which the licence is granted or a later day specified in the licence.</w:t>
      </w:r>
    </w:p>
    <w:p w14:paraId="06958A38" w14:textId="77777777" w:rsidR="002F4531" w:rsidRDefault="002F4531">
      <w:pPr>
        <w:pStyle w:val="Subsection"/>
      </w:pPr>
      <w:r>
        <w:tab/>
        <w:t>(2)</w:t>
      </w:r>
      <w:r>
        <w:tab/>
        <w:t>A dangerous goods vehicle licence is granted for the period specified in the licence, being a period of not longer than 5 years.</w:t>
      </w:r>
    </w:p>
    <w:p w14:paraId="31E43FBD" w14:textId="77777777" w:rsidR="002F4531" w:rsidRDefault="002F4531">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1C6E14BF" w14:textId="77777777" w:rsidR="002F4531" w:rsidRDefault="002F4531">
      <w:pPr>
        <w:pStyle w:val="Subsection"/>
        <w:rPr>
          <w:color w:val="000000"/>
        </w:rPr>
      </w:pPr>
      <w:r>
        <w:rPr>
          <w:color w:val="000000"/>
        </w:rPr>
        <w:tab/>
        <w:t>(4)</w:t>
      </w:r>
      <w:r>
        <w:rPr>
          <w:color w:val="000000"/>
        </w:rPr>
        <w:tab/>
        <w:t>A renewal of a licence takes effect on the day after the expiry date.</w:t>
      </w:r>
    </w:p>
    <w:p w14:paraId="461EAA1E" w14:textId="77777777" w:rsidR="002F4531" w:rsidRDefault="002F4531">
      <w:pPr>
        <w:pStyle w:val="Subsection"/>
      </w:pPr>
      <w:r>
        <w:tab/>
        <w:t>(5)</w:t>
      </w:r>
      <w:r>
        <w:tab/>
        <w:t>A dangerous goods vehicle licence is renewed for the period specified in the renewed licence, being a period of not longer than 5 years.</w:t>
      </w:r>
    </w:p>
    <w:p w14:paraId="21712CB9" w14:textId="77777777" w:rsidR="002F4531" w:rsidRDefault="002F4531">
      <w:pPr>
        <w:pStyle w:val="Footnotesection"/>
      </w:pPr>
      <w:r>
        <w:tab/>
        <w:t>[Regulation 235 amended: Gazette 3 Aug 2012 p. 3759.]</w:t>
      </w:r>
    </w:p>
    <w:p w14:paraId="0DCD774C" w14:textId="77777777" w:rsidR="002F4531" w:rsidRDefault="002F4531">
      <w:pPr>
        <w:pStyle w:val="Heading5"/>
        <w:spacing w:before="180"/>
      </w:pPr>
      <w:bookmarkStart w:id="408" w:name="_Toc231565761"/>
      <w:r>
        <w:rPr>
          <w:rStyle w:val="CharSectno"/>
        </w:rPr>
        <w:lastRenderedPageBreak/>
        <w:t>236</w:t>
      </w:r>
      <w:r>
        <w:t>.</w:t>
      </w:r>
      <w:r>
        <w:tab/>
        <w:t>Licence conditions</w:t>
      </w:r>
      <w:bookmarkEnd w:id="408"/>
    </w:p>
    <w:p w14:paraId="1E665A08" w14:textId="77777777" w:rsidR="002F4531" w:rsidRDefault="002F4531">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14:paraId="579899F4" w14:textId="77777777" w:rsidR="002F4531" w:rsidRDefault="002F4531">
      <w:pPr>
        <w:pStyle w:val="Subsection"/>
        <w:rPr>
          <w:color w:val="000000"/>
        </w:rPr>
      </w:pPr>
      <w:r>
        <w:rPr>
          <w:color w:val="000000"/>
        </w:rPr>
        <w:tab/>
        <w:t>(2)</w:t>
      </w:r>
      <w:r>
        <w:rPr>
          <w:color w:val="000000"/>
        </w:rPr>
        <w:tab/>
        <w:t>A condition to which the licence is subject must be stated in the licence.</w:t>
      </w:r>
    </w:p>
    <w:p w14:paraId="14571690" w14:textId="77777777" w:rsidR="002F4531" w:rsidRDefault="002F4531">
      <w:pPr>
        <w:pStyle w:val="Subsection"/>
        <w:keepNext/>
        <w:rPr>
          <w:color w:val="000000"/>
        </w:rPr>
      </w:pPr>
      <w:r>
        <w:rPr>
          <w:color w:val="000000"/>
        </w:rPr>
        <w:tab/>
        <w:t>(3)</w:t>
      </w:r>
      <w:r>
        <w:rPr>
          <w:color w:val="000000"/>
        </w:rPr>
        <w:tab/>
        <w:t xml:space="preserve">The licence may include conditions about — </w:t>
      </w:r>
    </w:p>
    <w:p w14:paraId="6C093B85" w14:textId="77777777" w:rsidR="002F4531" w:rsidRDefault="002F4531">
      <w:pPr>
        <w:pStyle w:val="Indenta"/>
        <w:rPr>
          <w:color w:val="000000"/>
        </w:rPr>
      </w:pPr>
      <w:r>
        <w:rPr>
          <w:color w:val="000000"/>
        </w:rPr>
        <w:tab/>
        <w:t>(a)</w:t>
      </w:r>
      <w:r>
        <w:rPr>
          <w:color w:val="000000"/>
        </w:rPr>
        <w:tab/>
        <w:t>the dangerous goods that may or may not be transported in or on the road vehicle; and</w:t>
      </w:r>
    </w:p>
    <w:p w14:paraId="393D59C6" w14:textId="77777777" w:rsidR="002F4531" w:rsidRDefault="002F4531">
      <w:pPr>
        <w:pStyle w:val="Indenta"/>
        <w:rPr>
          <w:color w:val="000000"/>
        </w:rPr>
      </w:pPr>
      <w:r>
        <w:rPr>
          <w:color w:val="000000"/>
        </w:rPr>
        <w:tab/>
        <w:t>(b)</w:t>
      </w:r>
      <w:r>
        <w:rPr>
          <w:color w:val="000000"/>
        </w:rPr>
        <w:tab/>
        <w:t>the areas where the road vehicle may or may not be used to transport dangerous goods or particular dangerous goods; and</w:t>
      </w:r>
    </w:p>
    <w:p w14:paraId="01A9CF89" w14:textId="77777777" w:rsidR="002F4531" w:rsidRDefault="002F4531">
      <w:pPr>
        <w:pStyle w:val="Indenta"/>
        <w:rPr>
          <w:color w:val="000000"/>
        </w:rPr>
      </w:pPr>
      <w:r>
        <w:rPr>
          <w:color w:val="000000"/>
        </w:rPr>
        <w:tab/>
        <w:t>(c)</w:t>
      </w:r>
      <w:r>
        <w:rPr>
          <w:color w:val="000000"/>
        </w:rPr>
        <w:tab/>
        <w:t>the inspections of the road vehicle (if any) that are required.</w:t>
      </w:r>
    </w:p>
    <w:p w14:paraId="6A8B5CA3" w14:textId="77777777" w:rsidR="002F4531" w:rsidRDefault="002F4531">
      <w:pPr>
        <w:pStyle w:val="Subsection"/>
        <w:rPr>
          <w:color w:val="000000"/>
        </w:rPr>
      </w:pPr>
      <w:r>
        <w:tab/>
        <w:t>(4)</w:t>
      </w:r>
      <w:r>
        <w:tab/>
      </w:r>
      <w:r>
        <w:rPr>
          <w:color w:val="000000"/>
        </w:rPr>
        <w:t>The licence may include any other condition necessary for the safe transport of dangerous goods by road.</w:t>
      </w:r>
    </w:p>
    <w:p w14:paraId="7F6DB6F3" w14:textId="77777777" w:rsidR="002F4531" w:rsidRDefault="002F4531">
      <w:pPr>
        <w:pStyle w:val="Heading5"/>
        <w:spacing w:before="180"/>
      </w:pPr>
      <w:bookmarkStart w:id="409" w:name="_Toc231565762"/>
      <w:r>
        <w:rPr>
          <w:rStyle w:val="CharSectno"/>
        </w:rPr>
        <w:t>237</w:t>
      </w:r>
      <w:r>
        <w:t>.</w:t>
      </w:r>
      <w:r>
        <w:tab/>
        <w:t>Disposal and transfer of licensed vehicles</w:t>
      </w:r>
      <w:bookmarkEnd w:id="409"/>
    </w:p>
    <w:p w14:paraId="2F107680" w14:textId="77777777" w:rsidR="002F4531" w:rsidRDefault="002F4531">
      <w:pPr>
        <w:pStyle w:val="Subsection"/>
        <w:keepNext/>
      </w:pPr>
      <w:r>
        <w:tab/>
        <w:t>(1)</w:t>
      </w:r>
      <w:r>
        <w:tab/>
        <w:t xml:space="preserve">In this regulation — </w:t>
      </w:r>
    </w:p>
    <w:p w14:paraId="259EC778" w14:textId="77777777" w:rsidR="002F4531" w:rsidRDefault="002F4531">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14:paraId="57571E8F" w14:textId="77777777" w:rsidR="002F4531" w:rsidRDefault="002F4531">
      <w:pPr>
        <w:pStyle w:val="Defstart"/>
      </w:pPr>
      <w:r>
        <w:rPr>
          <w:b/>
        </w:rPr>
        <w:tab/>
      </w:r>
      <w:r>
        <w:rPr>
          <w:rStyle w:val="CharDefText"/>
        </w:rPr>
        <w:t>licensed vehicle</w:t>
      </w:r>
      <w:r>
        <w:t xml:space="preserve"> means a vehicle for which a dangerous goods vehicle licence is in force.</w:t>
      </w:r>
    </w:p>
    <w:p w14:paraId="443C373B" w14:textId="77777777" w:rsidR="002F4531" w:rsidRDefault="002F4531">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14:paraId="551F9FC2" w14:textId="77777777" w:rsidR="002F4531" w:rsidRDefault="002F4531">
      <w:pPr>
        <w:pStyle w:val="Penstart"/>
        <w:rPr>
          <w:color w:val="000000"/>
        </w:rPr>
      </w:pPr>
      <w:r>
        <w:rPr>
          <w:color w:val="000000"/>
        </w:rPr>
        <w:tab/>
        <w:t>Penalty: a fine of $1 500.</w:t>
      </w:r>
    </w:p>
    <w:p w14:paraId="3940C0B3" w14:textId="77777777" w:rsidR="002F4531" w:rsidRDefault="002F4531">
      <w:pPr>
        <w:pStyle w:val="Subsection"/>
      </w:pPr>
      <w:r>
        <w:lastRenderedPageBreak/>
        <w:tab/>
        <w:t>(3)</w:t>
      </w:r>
      <w:r>
        <w:tab/>
        <w:t>If the licence for the disposed vehicle also relates to another vehicle, the person who holds the licence for the vehicle must attach the licence to the notice of the disposal.</w:t>
      </w:r>
    </w:p>
    <w:p w14:paraId="042D6A19" w14:textId="77777777" w:rsidR="002F4531" w:rsidRDefault="002F4531">
      <w:pPr>
        <w:pStyle w:val="Penstart"/>
        <w:rPr>
          <w:color w:val="000000"/>
        </w:rPr>
      </w:pPr>
      <w:r>
        <w:rPr>
          <w:color w:val="000000"/>
        </w:rPr>
        <w:tab/>
        <w:t>Penalty: a fine of $1 500.</w:t>
      </w:r>
    </w:p>
    <w:p w14:paraId="5D4BF71B" w14:textId="77777777" w:rsidR="002F4531" w:rsidRDefault="002F4531">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14:paraId="46539F39" w14:textId="77777777" w:rsidR="002F4531" w:rsidRDefault="002F4531">
      <w:pPr>
        <w:pStyle w:val="Indenta"/>
        <w:rPr>
          <w:color w:val="000000"/>
        </w:rPr>
      </w:pPr>
      <w:r>
        <w:rPr>
          <w:color w:val="000000"/>
        </w:rPr>
        <w:tab/>
        <w:t>(a)</w:t>
      </w:r>
      <w:r>
        <w:rPr>
          <w:color w:val="000000"/>
        </w:rPr>
        <w:tab/>
        <w:t>attach the licence to the notice of the disposal; or</w:t>
      </w:r>
    </w:p>
    <w:p w14:paraId="11103470" w14:textId="77777777" w:rsidR="002F4531" w:rsidRDefault="002F4531">
      <w:pPr>
        <w:pStyle w:val="Indenta"/>
        <w:keepNext/>
        <w:rPr>
          <w:color w:val="000000"/>
        </w:rPr>
      </w:pPr>
      <w:r>
        <w:rPr>
          <w:color w:val="000000"/>
        </w:rPr>
        <w:tab/>
        <w:t>(b)</w:t>
      </w:r>
      <w:r>
        <w:rPr>
          <w:color w:val="000000"/>
        </w:rPr>
        <w:tab/>
        <w:t>destroy it and, if required by the licensing authority, provide sufficient evidence to show that this has been done.</w:t>
      </w:r>
    </w:p>
    <w:p w14:paraId="35B8614A" w14:textId="77777777" w:rsidR="002F4531" w:rsidRDefault="002F4531">
      <w:pPr>
        <w:pStyle w:val="Penstart"/>
        <w:rPr>
          <w:color w:val="000000"/>
        </w:rPr>
      </w:pPr>
      <w:r>
        <w:rPr>
          <w:color w:val="000000"/>
        </w:rPr>
        <w:tab/>
        <w:t>Penalty: a fine of $1 500.</w:t>
      </w:r>
    </w:p>
    <w:p w14:paraId="7D791AFD" w14:textId="77777777" w:rsidR="002F4531" w:rsidRDefault="002F4531">
      <w:pPr>
        <w:pStyle w:val="Subsection"/>
      </w:pPr>
      <w:r>
        <w:tab/>
        <w:t>(5)</w:t>
      </w:r>
      <w:r>
        <w:tab/>
        <w:t xml:space="preserve">On receipt of a licence for a disposed vehicle, the licensing authority must — </w:t>
      </w:r>
    </w:p>
    <w:p w14:paraId="2A0D4436" w14:textId="77777777" w:rsidR="002F4531" w:rsidRDefault="002F4531">
      <w:pPr>
        <w:pStyle w:val="Indenta"/>
      </w:pPr>
      <w:r>
        <w:tab/>
        <w:t>(a)</w:t>
      </w:r>
      <w:r>
        <w:tab/>
        <w:t xml:space="preserve">if the licence also relates to another vehicle — </w:t>
      </w:r>
    </w:p>
    <w:p w14:paraId="59FE9F76" w14:textId="77777777" w:rsidR="002F4531" w:rsidRDefault="002F4531">
      <w:pPr>
        <w:pStyle w:val="Indenti"/>
      </w:pPr>
      <w:r>
        <w:tab/>
        <w:t>(i)</w:t>
      </w:r>
      <w:r>
        <w:tab/>
        <w:t>amend the licence by omitting reference to the disposed vehicle; and</w:t>
      </w:r>
    </w:p>
    <w:p w14:paraId="18385586" w14:textId="77777777" w:rsidR="002F4531" w:rsidRDefault="002F4531">
      <w:pPr>
        <w:pStyle w:val="Indenti"/>
      </w:pPr>
      <w:r>
        <w:tab/>
        <w:t>(ii)</w:t>
      </w:r>
      <w:r>
        <w:tab/>
        <w:t>return the licence to the person who gave the licence to the authority;</w:t>
      </w:r>
    </w:p>
    <w:p w14:paraId="4435BF7C" w14:textId="77777777" w:rsidR="002F4531" w:rsidRDefault="002F4531">
      <w:pPr>
        <w:pStyle w:val="Indenta"/>
      </w:pPr>
      <w:r>
        <w:tab/>
      </w:r>
      <w:r>
        <w:tab/>
        <w:t>or</w:t>
      </w:r>
    </w:p>
    <w:p w14:paraId="5CFFCEAA" w14:textId="77777777" w:rsidR="002F4531" w:rsidRDefault="002F4531">
      <w:pPr>
        <w:pStyle w:val="Indenta"/>
      </w:pPr>
      <w:r>
        <w:tab/>
        <w:t>(b)</w:t>
      </w:r>
      <w:r>
        <w:tab/>
        <w:t>if paragraph (a) does not apply — cancel the licence.</w:t>
      </w:r>
    </w:p>
    <w:p w14:paraId="5CA828B2" w14:textId="77777777" w:rsidR="002F4531" w:rsidRDefault="002F4531">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14:paraId="3A2E25CE" w14:textId="77777777" w:rsidR="002F4531" w:rsidRDefault="002F4531">
      <w:pPr>
        <w:pStyle w:val="Penstart"/>
      </w:pPr>
      <w:r>
        <w:tab/>
        <w:t>Penalty: a fine of $1 500.</w:t>
      </w:r>
    </w:p>
    <w:p w14:paraId="176D3451" w14:textId="77777777" w:rsidR="002F4531" w:rsidRDefault="002F4531">
      <w:pPr>
        <w:pStyle w:val="Subsection"/>
      </w:pPr>
      <w:r>
        <w:tab/>
        <w:t>(7)</w:t>
      </w:r>
      <w:r>
        <w:tab/>
        <w:t>On receipt of the application and licence, the licensing authority must amend the licence to record the change in ownership and return the licence.</w:t>
      </w:r>
    </w:p>
    <w:p w14:paraId="537CD128" w14:textId="77777777" w:rsidR="002F4531" w:rsidRDefault="002F4531">
      <w:pPr>
        <w:pStyle w:val="Heading5"/>
      </w:pPr>
      <w:bookmarkStart w:id="410" w:name="_Toc231565763"/>
      <w:r>
        <w:rPr>
          <w:rStyle w:val="CharSectno"/>
        </w:rPr>
        <w:lastRenderedPageBreak/>
        <w:t>238</w:t>
      </w:r>
      <w:r>
        <w:t>.</w:t>
      </w:r>
      <w:r>
        <w:tab/>
        <w:t>Grounds for cancelling, suspending or varying licences</w:t>
      </w:r>
      <w:bookmarkEnd w:id="410"/>
    </w:p>
    <w:p w14:paraId="7670BB2D" w14:textId="77777777" w:rsidR="002F4531" w:rsidRDefault="002F4531">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14:paraId="5DC9B0C5" w14:textId="77777777" w:rsidR="002F4531" w:rsidRDefault="002F4531">
      <w:pPr>
        <w:pStyle w:val="Indenta"/>
      </w:pPr>
      <w:r>
        <w:tab/>
        <w:t>(a)</w:t>
      </w:r>
      <w:r>
        <w:tab/>
        <w:t>did not comply with these regulations; or</w:t>
      </w:r>
    </w:p>
    <w:p w14:paraId="1D8F667C" w14:textId="77777777" w:rsidR="002F4531" w:rsidRDefault="002F4531">
      <w:pPr>
        <w:pStyle w:val="Indenta"/>
      </w:pPr>
      <w:r>
        <w:tab/>
        <w:t>(b)</w:t>
      </w:r>
      <w:r>
        <w:tab/>
        <w:t>was false or misleading in a material respect.</w:t>
      </w:r>
    </w:p>
    <w:p w14:paraId="215B729F" w14:textId="77777777" w:rsidR="002F4531" w:rsidRDefault="002F4531">
      <w:pPr>
        <w:pStyle w:val="Subsection"/>
      </w:pPr>
      <w:r>
        <w:tab/>
        <w:t>(2)</w:t>
      </w:r>
      <w:r>
        <w:tab/>
        <w:t>A licensing authority may also cancel, suspend or vary a dangerous goods vehicle licence for a road vehicle if the road vehicle does not comply with the Act or these regulations.</w:t>
      </w:r>
    </w:p>
    <w:p w14:paraId="4C4913DB" w14:textId="77777777" w:rsidR="002F4531" w:rsidRDefault="002F4531">
      <w:pPr>
        <w:pStyle w:val="Heading3"/>
      </w:pPr>
      <w:bookmarkStart w:id="411" w:name="_Toc231553077"/>
      <w:bookmarkStart w:id="412" w:name="_Toc231555806"/>
      <w:bookmarkStart w:id="413" w:name="_Toc231565764"/>
      <w:r>
        <w:rPr>
          <w:rStyle w:val="CharDivNo"/>
        </w:rPr>
        <w:t>Division 5</w:t>
      </w:r>
      <w:r>
        <w:t> — </w:t>
      </w:r>
      <w:r>
        <w:rPr>
          <w:rStyle w:val="CharDivText"/>
        </w:rPr>
        <w:t>Requirements relating to dangerous goods driver licences</w:t>
      </w:r>
      <w:bookmarkEnd w:id="411"/>
      <w:bookmarkEnd w:id="412"/>
      <w:bookmarkEnd w:id="413"/>
    </w:p>
    <w:p w14:paraId="2A8B8716" w14:textId="77777777" w:rsidR="002F4531" w:rsidRDefault="002F4531">
      <w:pPr>
        <w:pStyle w:val="Heading5"/>
        <w:spacing w:before="180"/>
      </w:pPr>
      <w:bookmarkStart w:id="414" w:name="_Toc231565765"/>
      <w:r>
        <w:rPr>
          <w:rStyle w:val="CharSectno"/>
        </w:rPr>
        <w:t>239</w:t>
      </w:r>
      <w:r>
        <w:t>.</w:t>
      </w:r>
      <w:r>
        <w:tab/>
        <w:t>When licences to be carried</w:t>
      </w:r>
      <w:bookmarkEnd w:id="414"/>
    </w:p>
    <w:p w14:paraId="45CA1841" w14:textId="77777777" w:rsidR="002F4531" w:rsidRDefault="002F4531">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14:paraId="75115777" w14:textId="77777777" w:rsidR="002F4531" w:rsidRDefault="002F4531">
      <w:pPr>
        <w:pStyle w:val="Penstart"/>
      </w:pPr>
      <w:r>
        <w:tab/>
        <w:t>Penalty: a fine of $1 500.</w:t>
      </w:r>
    </w:p>
    <w:p w14:paraId="355578FA" w14:textId="77777777" w:rsidR="002F4531" w:rsidRDefault="002F4531">
      <w:pPr>
        <w:pStyle w:val="Footnotesection"/>
      </w:pPr>
      <w:r>
        <w:tab/>
        <w:t>[Regulation 239 inserted: Gazette 2 Dec 2013 p.</w:t>
      </w:r>
      <w:r>
        <w:rPr>
          <w:sz w:val="19"/>
        </w:rPr>
        <w:t> </w:t>
      </w:r>
      <w:r>
        <w:t>5497</w:t>
      </w:r>
      <w:r>
        <w:noBreakHyphen/>
        <w:t>8.]</w:t>
      </w:r>
    </w:p>
    <w:p w14:paraId="2B0ED554" w14:textId="77777777" w:rsidR="002F4531" w:rsidRDefault="002F4531">
      <w:pPr>
        <w:pStyle w:val="Heading5"/>
        <w:keepNext w:val="0"/>
        <w:keepLines w:val="0"/>
        <w:spacing w:before="180"/>
      </w:pPr>
      <w:bookmarkStart w:id="415" w:name="_Toc231565766"/>
      <w:r>
        <w:rPr>
          <w:rStyle w:val="CharSectno"/>
        </w:rPr>
        <w:t>240</w:t>
      </w:r>
      <w:r>
        <w:t>.</w:t>
      </w:r>
      <w:r>
        <w:tab/>
        <w:t>Licences to be produced for inspection</w:t>
      </w:r>
      <w:bookmarkEnd w:id="415"/>
    </w:p>
    <w:p w14:paraId="731ACE6E" w14:textId="77777777" w:rsidR="002F4531" w:rsidRDefault="002F4531">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14:paraId="666E46C6" w14:textId="77777777" w:rsidR="002F4531" w:rsidRDefault="002F4531">
      <w:pPr>
        <w:pStyle w:val="Penstart"/>
      </w:pPr>
      <w:r>
        <w:tab/>
        <w:t>Penalty: a fine of $1 500.</w:t>
      </w:r>
    </w:p>
    <w:p w14:paraId="2F9DFAAA" w14:textId="77777777" w:rsidR="002F4531" w:rsidRDefault="002F4531">
      <w:pPr>
        <w:pStyle w:val="Heading3"/>
      </w:pPr>
      <w:bookmarkStart w:id="416" w:name="_Toc231553080"/>
      <w:bookmarkStart w:id="417" w:name="_Toc231555809"/>
      <w:bookmarkStart w:id="418" w:name="_Toc231565767"/>
      <w:r>
        <w:rPr>
          <w:rStyle w:val="CharDivNo"/>
        </w:rPr>
        <w:lastRenderedPageBreak/>
        <w:t>Division 6</w:t>
      </w:r>
      <w:r>
        <w:t> — </w:t>
      </w:r>
      <w:r>
        <w:rPr>
          <w:rStyle w:val="CharDivText"/>
        </w:rPr>
        <w:t>Licences generally</w:t>
      </w:r>
      <w:bookmarkEnd w:id="416"/>
      <w:bookmarkEnd w:id="417"/>
      <w:bookmarkEnd w:id="418"/>
    </w:p>
    <w:p w14:paraId="5AA61257" w14:textId="77777777" w:rsidR="002F4531" w:rsidRDefault="002F4531">
      <w:pPr>
        <w:pStyle w:val="Heading5"/>
      </w:pPr>
      <w:bookmarkStart w:id="419" w:name="_Toc231565768"/>
      <w:r>
        <w:rPr>
          <w:rStyle w:val="CharSectno"/>
        </w:rPr>
        <w:t>241</w:t>
      </w:r>
      <w:r>
        <w:t>.</w:t>
      </w:r>
      <w:r>
        <w:tab/>
        <w:t>Terms used</w:t>
      </w:r>
      <w:bookmarkEnd w:id="419"/>
    </w:p>
    <w:p w14:paraId="301A717E" w14:textId="77777777" w:rsidR="002F4531" w:rsidRDefault="002F4531">
      <w:pPr>
        <w:pStyle w:val="Subsection"/>
        <w:keepNext/>
      </w:pPr>
      <w:r>
        <w:tab/>
      </w:r>
      <w:r>
        <w:tab/>
        <w:t xml:space="preserve">In this Division — </w:t>
      </w:r>
    </w:p>
    <w:p w14:paraId="0180B91B" w14:textId="77777777" w:rsidR="002F4531" w:rsidRDefault="002F4531">
      <w:pPr>
        <w:pStyle w:val="Defstart"/>
      </w:pPr>
      <w:r>
        <w:rPr>
          <w:b/>
        </w:rPr>
        <w:tab/>
      </w:r>
      <w:r>
        <w:rPr>
          <w:rStyle w:val="CharDefText"/>
        </w:rPr>
        <w:t>licence</w:t>
      </w:r>
      <w:r>
        <w:t xml:space="preserve"> means a dangerous goods driver licence or dangerous goods vehicle licence;</w:t>
      </w:r>
    </w:p>
    <w:p w14:paraId="4249FB7A" w14:textId="77777777" w:rsidR="002F4531" w:rsidRDefault="002F4531">
      <w:pPr>
        <w:pStyle w:val="Defstart"/>
      </w:pPr>
      <w:r>
        <w:rPr>
          <w:b/>
        </w:rPr>
        <w:tab/>
      </w:r>
      <w:r>
        <w:rPr>
          <w:rStyle w:val="CharDefText"/>
        </w:rPr>
        <w:t>licensee</w:t>
      </w:r>
      <w:r>
        <w:t xml:space="preserve"> means the holder of a licence.</w:t>
      </w:r>
    </w:p>
    <w:p w14:paraId="2B4159C7" w14:textId="77777777" w:rsidR="002F4531" w:rsidRDefault="002F4531">
      <w:pPr>
        <w:pStyle w:val="Heading5"/>
      </w:pPr>
      <w:bookmarkStart w:id="420" w:name="_Toc231565769"/>
      <w:r>
        <w:rPr>
          <w:rStyle w:val="CharSectno"/>
        </w:rPr>
        <w:t>242</w:t>
      </w:r>
      <w:r>
        <w:t>.</w:t>
      </w:r>
      <w:r>
        <w:tab/>
        <w:t>Replacement licences</w:t>
      </w:r>
      <w:bookmarkEnd w:id="420"/>
    </w:p>
    <w:p w14:paraId="051E0029" w14:textId="77777777" w:rsidR="002F4531" w:rsidRDefault="002F4531">
      <w:pPr>
        <w:pStyle w:val="Subsection"/>
        <w:keepNext/>
      </w:pPr>
      <w:r>
        <w:tab/>
        <w:t>(1)</w:t>
      </w:r>
      <w:r>
        <w:tab/>
      </w:r>
      <w:r>
        <w:rPr>
          <w:color w:val="000000"/>
        </w:rPr>
        <w:t>A licensing authority may</w:t>
      </w:r>
      <w:r>
        <w:t xml:space="preserve"> issue a replacement licence to a licensee if — </w:t>
      </w:r>
    </w:p>
    <w:p w14:paraId="6AF8E8B4" w14:textId="77777777" w:rsidR="002F4531" w:rsidRDefault="002F4531">
      <w:pPr>
        <w:pStyle w:val="Indenta"/>
      </w:pPr>
      <w:r>
        <w:tab/>
        <w:t>(a)</w:t>
      </w:r>
      <w:r>
        <w:tab/>
        <w:t>the licence is renewed; or</w:t>
      </w:r>
    </w:p>
    <w:p w14:paraId="6A0429FD" w14:textId="77777777" w:rsidR="002F4531" w:rsidRDefault="002F4531">
      <w:pPr>
        <w:pStyle w:val="Indenta"/>
      </w:pPr>
      <w:r>
        <w:tab/>
        <w:t>(b)</w:t>
      </w:r>
      <w:r>
        <w:tab/>
        <w:t>the licence is varied; or</w:t>
      </w:r>
    </w:p>
    <w:p w14:paraId="3CCBBEA1" w14:textId="77777777" w:rsidR="002F4531" w:rsidRDefault="002F4531">
      <w:pPr>
        <w:pStyle w:val="Indenta"/>
      </w:pPr>
      <w:r>
        <w:tab/>
        <w:t>(c)</w:t>
      </w:r>
      <w:r>
        <w:tab/>
        <w:t>a suspension of the licence has ended.</w:t>
      </w:r>
    </w:p>
    <w:p w14:paraId="6F5CF9A8" w14:textId="77777777" w:rsidR="002F4531" w:rsidRDefault="002F4531">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14:paraId="5CE293B2" w14:textId="77777777" w:rsidR="002F4531" w:rsidRDefault="002F4531">
      <w:pPr>
        <w:pStyle w:val="Heading5"/>
      </w:pPr>
      <w:bookmarkStart w:id="421" w:name="_Toc231565770"/>
      <w:r>
        <w:rPr>
          <w:rStyle w:val="CharSectno"/>
        </w:rPr>
        <w:t>243</w:t>
      </w:r>
      <w:r>
        <w:t>.</w:t>
      </w:r>
      <w:r>
        <w:tab/>
        <w:t>Failure to comply with licence conditions</w:t>
      </w:r>
      <w:bookmarkEnd w:id="421"/>
    </w:p>
    <w:p w14:paraId="7B4902A1" w14:textId="77777777" w:rsidR="002F4531" w:rsidRDefault="002F4531">
      <w:pPr>
        <w:pStyle w:val="Subsection"/>
      </w:pPr>
      <w:r>
        <w:tab/>
      </w:r>
      <w:r>
        <w:tab/>
        <w:t>A licensee must not contravene a condition of his or her licence.</w:t>
      </w:r>
    </w:p>
    <w:p w14:paraId="3AF6DB11" w14:textId="77777777" w:rsidR="002F4531" w:rsidRDefault="002F4531">
      <w:pPr>
        <w:pStyle w:val="Penstart"/>
      </w:pPr>
      <w:r>
        <w:tab/>
        <w:t>Penalty: a fine of $10 000.</w:t>
      </w:r>
    </w:p>
    <w:p w14:paraId="2B3EE954" w14:textId="77777777" w:rsidR="002F4531" w:rsidRDefault="002F4531">
      <w:pPr>
        <w:pStyle w:val="Heading5"/>
      </w:pPr>
      <w:bookmarkStart w:id="422" w:name="_Toc231565771"/>
      <w:r>
        <w:rPr>
          <w:rStyle w:val="CharSectno"/>
        </w:rPr>
        <w:t>244</w:t>
      </w:r>
      <w:r>
        <w:t>.</w:t>
      </w:r>
      <w:r>
        <w:tab/>
        <w:t>Surrender of licences</w:t>
      </w:r>
      <w:bookmarkEnd w:id="422"/>
    </w:p>
    <w:p w14:paraId="278A004D" w14:textId="77777777" w:rsidR="002F4531" w:rsidRDefault="002F4531">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14:paraId="743A5A11" w14:textId="77777777" w:rsidR="002F4531" w:rsidRDefault="002F4531">
      <w:pPr>
        <w:pStyle w:val="Subsection"/>
      </w:pPr>
      <w:r>
        <w:tab/>
        <w:t>(2)</w:t>
      </w:r>
      <w:r>
        <w:tab/>
        <w:t>A licence ceases to have effect on its surrender.</w:t>
      </w:r>
    </w:p>
    <w:p w14:paraId="7D9E450B" w14:textId="77777777" w:rsidR="002F4531" w:rsidRDefault="002F4531">
      <w:pPr>
        <w:pStyle w:val="Subsection"/>
      </w:pPr>
      <w:r>
        <w:tab/>
        <w:t>(3)</w:t>
      </w:r>
      <w:r>
        <w:tab/>
        <w:t>A person must not produce for inspection a licence that has been surrendered.</w:t>
      </w:r>
    </w:p>
    <w:p w14:paraId="3BCBB567" w14:textId="77777777" w:rsidR="002F4531" w:rsidRDefault="002F4531">
      <w:pPr>
        <w:pStyle w:val="Penstart"/>
      </w:pPr>
      <w:r>
        <w:tab/>
        <w:t>Penalty for this subregulation: a fine of $10 000.</w:t>
      </w:r>
    </w:p>
    <w:p w14:paraId="10FAF462" w14:textId="77777777" w:rsidR="002F4531" w:rsidRDefault="002F4531">
      <w:pPr>
        <w:pStyle w:val="Footnotesection"/>
      </w:pPr>
      <w:r>
        <w:tab/>
        <w:t>[Regulation 244 amended: Gazette 11 Jul 2017 p. 3831.]</w:t>
      </w:r>
    </w:p>
    <w:p w14:paraId="067DFD6A" w14:textId="77777777" w:rsidR="002F4531" w:rsidRDefault="002F4531">
      <w:pPr>
        <w:pStyle w:val="Heading5"/>
      </w:pPr>
      <w:bookmarkStart w:id="423" w:name="_Toc231565772"/>
      <w:r>
        <w:rPr>
          <w:rStyle w:val="CharSectno"/>
        </w:rPr>
        <w:lastRenderedPageBreak/>
        <w:t>245</w:t>
      </w:r>
      <w:r>
        <w:t>.</w:t>
      </w:r>
      <w:r>
        <w:tab/>
        <w:t>Registers of licences</w:t>
      </w:r>
      <w:bookmarkEnd w:id="423"/>
    </w:p>
    <w:p w14:paraId="2A6F8C9F" w14:textId="77777777" w:rsidR="002F4531" w:rsidRDefault="002F4531">
      <w:pPr>
        <w:pStyle w:val="Subsection"/>
        <w:rPr>
          <w:color w:val="000000"/>
        </w:rPr>
      </w:pPr>
      <w:r>
        <w:rPr>
          <w:color w:val="000000"/>
        </w:rPr>
        <w:tab/>
        <w:t>(1)</w:t>
      </w:r>
      <w:r>
        <w:rPr>
          <w:color w:val="000000"/>
        </w:rPr>
        <w:tab/>
        <w:t>A licensing authority must keep a register of dangerous goods driver licences.</w:t>
      </w:r>
    </w:p>
    <w:p w14:paraId="147283AF" w14:textId="77777777" w:rsidR="002F4531" w:rsidRDefault="002F4531">
      <w:pPr>
        <w:pStyle w:val="Subsection"/>
        <w:rPr>
          <w:color w:val="000000"/>
        </w:rPr>
      </w:pPr>
      <w:r>
        <w:rPr>
          <w:color w:val="000000"/>
        </w:rPr>
        <w:tab/>
        <w:t>(2)</w:t>
      </w:r>
      <w:r>
        <w:rPr>
          <w:color w:val="000000"/>
        </w:rPr>
        <w:tab/>
        <w:t>A licensing authority must keep a register of dangerous goods vehicle licences.</w:t>
      </w:r>
    </w:p>
    <w:p w14:paraId="083294D6" w14:textId="77777777" w:rsidR="002F4531" w:rsidRDefault="002F4531">
      <w:pPr>
        <w:pStyle w:val="Subsection"/>
        <w:rPr>
          <w:color w:val="000000"/>
        </w:rPr>
      </w:pPr>
      <w:r>
        <w:rPr>
          <w:color w:val="000000"/>
        </w:rPr>
        <w:tab/>
        <w:t>(3)</w:t>
      </w:r>
      <w:r>
        <w:rPr>
          <w:color w:val="000000"/>
        </w:rPr>
        <w:tab/>
        <w:t>A register may have separate divisions for different kinds of licences.</w:t>
      </w:r>
    </w:p>
    <w:p w14:paraId="17849B6E" w14:textId="77777777" w:rsidR="002F4531" w:rsidRDefault="002F4531">
      <w:pPr>
        <w:pStyle w:val="Subsection"/>
        <w:rPr>
          <w:color w:val="000000"/>
        </w:rPr>
      </w:pPr>
      <w:r>
        <w:rPr>
          <w:color w:val="000000"/>
        </w:rPr>
        <w:tab/>
        <w:t>(4)</w:t>
      </w:r>
      <w:r>
        <w:rPr>
          <w:color w:val="000000"/>
        </w:rPr>
        <w:tab/>
        <w:t xml:space="preserve">A licensing authority must — </w:t>
      </w:r>
    </w:p>
    <w:p w14:paraId="554B7B97" w14:textId="77777777" w:rsidR="002F4531" w:rsidRDefault="002F4531">
      <w:pPr>
        <w:pStyle w:val="Indenta"/>
        <w:rPr>
          <w:color w:val="000000"/>
        </w:rPr>
      </w:pPr>
      <w:r>
        <w:rPr>
          <w:color w:val="000000"/>
        </w:rPr>
        <w:tab/>
        <w:t>(a)</w:t>
      </w:r>
      <w:r>
        <w:rPr>
          <w:color w:val="000000"/>
        </w:rPr>
        <w:tab/>
        <w:t>record each licence granted by the authority in the appropriate register; and</w:t>
      </w:r>
    </w:p>
    <w:p w14:paraId="4BD12546" w14:textId="77777777" w:rsidR="002F4531" w:rsidRDefault="002F4531">
      <w:pPr>
        <w:pStyle w:val="Indenta"/>
        <w:rPr>
          <w:color w:val="000000"/>
        </w:rPr>
      </w:pPr>
      <w:r>
        <w:rPr>
          <w:color w:val="000000"/>
        </w:rPr>
        <w:tab/>
        <w:t>(b)</w:t>
      </w:r>
      <w:r>
        <w:rPr>
          <w:color w:val="000000"/>
        </w:rPr>
        <w:tab/>
        <w:t>note in the register any cancellation, surrender, suspension or variation of a licence.</w:t>
      </w:r>
    </w:p>
    <w:p w14:paraId="318FCAF8" w14:textId="77777777" w:rsidR="002F4531" w:rsidRDefault="002F4531">
      <w:pPr>
        <w:pStyle w:val="Heading5"/>
      </w:pPr>
      <w:bookmarkStart w:id="424" w:name="_Toc231565773"/>
      <w:r>
        <w:rPr>
          <w:rStyle w:val="CharSectno"/>
        </w:rPr>
        <w:t>246</w:t>
      </w:r>
      <w:r>
        <w:t>.</w:t>
      </w:r>
      <w:r>
        <w:tab/>
        <w:t>Records of licences</w:t>
      </w:r>
      <w:bookmarkEnd w:id="424"/>
    </w:p>
    <w:p w14:paraId="746A4C14" w14:textId="77777777" w:rsidR="002F4531" w:rsidRDefault="002F4531">
      <w:pPr>
        <w:pStyle w:val="Subsection"/>
      </w:pPr>
      <w:r>
        <w:tab/>
      </w:r>
      <w:r>
        <w:tab/>
        <w:t xml:space="preserve">The record of a licence in the register must include the following information — </w:t>
      </w:r>
    </w:p>
    <w:p w14:paraId="2CF5A01D" w14:textId="77777777" w:rsidR="002F4531" w:rsidRDefault="002F4531">
      <w:pPr>
        <w:pStyle w:val="Indenta"/>
      </w:pPr>
      <w:r>
        <w:tab/>
        <w:t>(a)</w:t>
      </w:r>
      <w:r>
        <w:tab/>
        <w:t>the name of the licensee;</w:t>
      </w:r>
    </w:p>
    <w:p w14:paraId="660C5452" w14:textId="77777777" w:rsidR="002F4531" w:rsidRDefault="002F4531">
      <w:pPr>
        <w:pStyle w:val="Indenta"/>
      </w:pPr>
      <w:r>
        <w:tab/>
        <w:t>(b)</w:t>
      </w:r>
      <w:r>
        <w:tab/>
        <w:t>the date when the licence was granted or renewed;</w:t>
      </w:r>
    </w:p>
    <w:p w14:paraId="020BBB30" w14:textId="77777777" w:rsidR="002F4531" w:rsidRDefault="002F4531">
      <w:pPr>
        <w:pStyle w:val="Indenta"/>
      </w:pPr>
      <w:r>
        <w:tab/>
        <w:t>(c)</w:t>
      </w:r>
      <w:r>
        <w:tab/>
        <w:t xml:space="preserve">either — </w:t>
      </w:r>
    </w:p>
    <w:p w14:paraId="1718DB69" w14:textId="77777777" w:rsidR="002F4531" w:rsidRDefault="002F4531">
      <w:pPr>
        <w:pStyle w:val="Indenti"/>
        <w:rPr>
          <w:color w:val="000000"/>
        </w:rPr>
      </w:pPr>
      <w:r>
        <w:rPr>
          <w:color w:val="000000"/>
        </w:rPr>
        <w:tab/>
        <w:t>(i)</w:t>
      </w:r>
      <w:r>
        <w:rPr>
          <w:color w:val="000000"/>
        </w:rPr>
        <w:tab/>
        <w:t>the period for which the licence was granted or renewed; or</w:t>
      </w:r>
    </w:p>
    <w:p w14:paraId="2FA5FCC0" w14:textId="77777777" w:rsidR="002F4531" w:rsidRDefault="002F4531">
      <w:pPr>
        <w:pStyle w:val="Indenti"/>
        <w:rPr>
          <w:color w:val="000000"/>
        </w:rPr>
      </w:pPr>
      <w:r>
        <w:rPr>
          <w:color w:val="000000"/>
        </w:rPr>
        <w:tab/>
        <w:t>(ii)</w:t>
      </w:r>
      <w:r>
        <w:rPr>
          <w:color w:val="000000"/>
        </w:rPr>
        <w:tab/>
        <w:t>the expiry date of the licence;</w:t>
      </w:r>
    </w:p>
    <w:p w14:paraId="0DDE25AC" w14:textId="77777777" w:rsidR="002F4531" w:rsidRDefault="002F4531">
      <w:pPr>
        <w:pStyle w:val="Indenta"/>
      </w:pPr>
      <w:r>
        <w:tab/>
        <w:t>(d)</w:t>
      </w:r>
      <w:r>
        <w:tab/>
        <w:t>for a dangerous goods driver licence — the licensee’s date of birth;</w:t>
      </w:r>
    </w:p>
    <w:p w14:paraId="1E57FBBF" w14:textId="77777777" w:rsidR="002F4531" w:rsidRDefault="002F4531">
      <w:pPr>
        <w:pStyle w:val="Indenta"/>
      </w:pPr>
      <w:r>
        <w:tab/>
        <w:t>(e)</w:t>
      </w:r>
      <w:r>
        <w:tab/>
        <w:t>for a dangerous goods vehicle licence — the registration number, make and type of each road vehicle to which the licence relates;</w:t>
      </w:r>
    </w:p>
    <w:p w14:paraId="30619412" w14:textId="77777777" w:rsidR="002F4531" w:rsidRDefault="002F4531">
      <w:pPr>
        <w:pStyle w:val="Indenta"/>
        <w:rPr>
          <w:color w:val="000000"/>
        </w:rPr>
      </w:pPr>
      <w:r>
        <w:rPr>
          <w:color w:val="FF0000"/>
        </w:rPr>
        <w:tab/>
      </w:r>
      <w:r>
        <w:rPr>
          <w:color w:val="000000"/>
        </w:rPr>
        <w:t>(f)</w:t>
      </w:r>
      <w:r>
        <w:rPr>
          <w:color w:val="000000"/>
        </w:rPr>
        <w:tab/>
        <w:t>the UN Classes or UN Divisions of dangerous goods for which the licence is valid;</w:t>
      </w:r>
    </w:p>
    <w:p w14:paraId="2A7A4D88" w14:textId="77777777" w:rsidR="002F4531" w:rsidRDefault="002F4531">
      <w:pPr>
        <w:pStyle w:val="Indenta"/>
      </w:pPr>
      <w:r>
        <w:tab/>
        <w:t>(g)</w:t>
      </w:r>
      <w:r>
        <w:tab/>
        <w:t>any condition to which the licence is subject.</w:t>
      </w:r>
    </w:p>
    <w:p w14:paraId="30FD2FD3" w14:textId="77777777" w:rsidR="002F4531" w:rsidRDefault="002F4531">
      <w:pPr>
        <w:pStyle w:val="Heading5"/>
      </w:pPr>
      <w:bookmarkStart w:id="425" w:name="_Toc231565774"/>
      <w:r>
        <w:rPr>
          <w:rStyle w:val="CharSectno"/>
        </w:rPr>
        <w:lastRenderedPageBreak/>
        <w:t>247</w:t>
      </w:r>
      <w:r>
        <w:t>.</w:t>
      </w:r>
      <w:r>
        <w:tab/>
        <w:t>Change of information given in licence applications</w:t>
      </w:r>
      <w:bookmarkEnd w:id="425"/>
    </w:p>
    <w:p w14:paraId="7C208E2F" w14:textId="77777777" w:rsidR="002F4531" w:rsidRDefault="002F4531">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14:paraId="07FBADCB" w14:textId="77777777" w:rsidR="002F4531" w:rsidRDefault="002F4531">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14:paraId="5D46FD04" w14:textId="77777777" w:rsidR="002F4531" w:rsidRDefault="002F4531">
      <w:pPr>
        <w:pStyle w:val="Penstart"/>
        <w:rPr>
          <w:color w:val="000000"/>
        </w:rPr>
      </w:pPr>
      <w:r>
        <w:rPr>
          <w:color w:val="000000"/>
        </w:rPr>
        <w:tab/>
        <w:t>Penalty: a fine of $1 500.</w:t>
      </w:r>
    </w:p>
    <w:p w14:paraId="07656C1B" w14:textId="77777777" w:rsidR="002F4531" w:rsidRDefault="002F4531">
      <w:pPr>
        <w:pStyle w:val="Heading5"/>
        <w:rPr>
          <w:color w:val="000000"/>
        </w:rPr>
      </w:pPr>
      <w:bookmarkStart w:id="426" w:name="_Toc231565775"/>
      <w:r>
        <w:rPr>
          <w:rStyle w:val="CharSectno"/>
        </w:rPr>
        <w:t>248</w:t>
      </w:r>
      <w:r>
        <w:t>.</w:t>
      </w:r>
      <w:r>
        <w:tab/>
        <w:t xml:space="preserve">Production of licences </w:t>
      </w:r>
      <w:r>
        <w:rPr>
          <w:color w:val="000000"/>
        </w:rPr>
        <w:t>to licensing authority</w:t>
      </w:r>
      <w:bookmarkEnd w:id="426"/>
    </w:p>
    <w:p w14:paraId="58F0FFA1" w14:textId="77777777" w:rsidR="002F4531" w:rsidRDefault="002F4531">
      <w:pPr>
        <w:pStyle w:val="Subsection"/>
      </w:pPr>
      <w:r>
        <w:rPr>
          <w:color w:val="000000"/>
        </w:rPr>
        <w:tab/>
        <w:t>(1)</w:t>
      </w:r>
      <w:r>
        <w:rPr>
          <w:color w:val="000000"/>
        </w:rPr>
        <w:tab/>
        <w:t>A licensing authority may, by written notice, require a person to whom a licence has been granted to produce the licence to the authority.</w:t>
      </w:r>
    </w:p>
    <w:p w14:paraId="308BA9B1" w14:textId="77777777" w:rsidR="002F4531" w:rsidRDefault="002F4531">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14:paraId="78F9BBD8" w14:textId="77777777" w:rsidR="002F4531" w:rsidRDefault="002F4531">
      <w:pPr>
        <w:pStyle w:val="Penstart"/>
        <w:rPr>
          <w:color w:val="000000"/>
        </w:rPr>
      </w:pPr>
      <w:r>
        <w:rPr>
          <w:color w:val="000000"/>
        </w:rPr>
        <w:tab/>
        <w:t>Penalty: a fine of $1 500.</w:t>
      </w:r>
    </w:p>
    <w:p w14:paraId="1FA857CA" w14:textId="77777777" w:rsidR="002F4531" w:rsidRDefault="002F4531">
      <w:pPr>
        <w:pStyle w:val="Heading5"/>
      </w:pPr>
      <w:bookmarkStart w:id="427" w:name="_Toc231565776"/>
      <w:r>
        <w:rPr>
          <w:rStyle w:val="CharSectno"/>
        </w:rPr>
        <w:t>249</w:t>
      </w:r>
      <w:r>
        <w:t>.</w:t>
      </w:r>
      <w:r>
        <w:tab/>
        <w:t>Return of licences</w:t>
      </w:r>
      <w:bookmarkEnd w:id="427"/>
    </w:p>
    <w:p w14:paraId="183C9FDA" w14:textId="77777777" w:rsidR="002F4531" w:rsidRDefault="002F4531">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14:paraId="68CD1BE6" w14:textId="77777777" w:rsidR="002F4531" w:rsidRDefault="002F4531">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14:paraId="1FB43F1E" w14:textId="77777777" w:rsidR="002F4531" w:rsidRDefault="002F4531">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14:paraId="60E61F57" w14:textId="77777777" w:rsidR="002F4531" w:rsidRDefault="002F4531">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14:paraId="774D2458" w14:textId="77777777" w:rsidR="002F4531" w:rsidRDefault="002F4531">
      <w:pPr>
        <w:pStyle w:val="Subsection"/>
        <w:rPr>
          <w:color w:val="000000"/>
        </w:rPr>
      </w:pPr>
      <w:r>
        <w:rPr>
          <w:color w:val="000000"/>
        </w:rPr>
        <w:lastRenderedPageBreak/>
        <w:tab/>
        <w:t>(5)</w:t>
      </w:r>
      <w:r>
        <w:rPr>
          <w:color w:val="000000"/>
        </w:rPr>
        <w:tab/>
        <w:t>However, if the licence period has ended, the licensing authority is not required to return the licence to the licensee.</w:t>
      </w:r>
    </w:p>
    <w:p w14:paraId="657838B5" w14:textId="77777777" w:rsidR="002F4531" w:rsidRDefault="002F4531">
      <w:pPr>
        <w:pStyle w:val="Heading3"/>
      </w:pPr>
      <w:bookmarkStart w:id="428" w:name="_Toc231553090"/>
      <w:bookmarkStart w:id="429" w:name="_Toc231555819"/>
      <w:bookmarkStart w:id="430" w:name="_Toc231565777"/>
      <w:r>
        <w:rPr>
          <w:rStyle w:val="CharDivNo"/>
        </w:rPr>
        <w:t>Division 7</w:t>
      </w:r>
      <w:r>
        <w:t> — </w:t>
      </w:r>
      <w:r>
        <w:rPr>
          <w:rStyle w:val="CharDivText"/>
        </w:rPr>
        <w:t>Cancellation, suspension and variation</w:t>
      </w:r>
      <w:bookmarkEnd w:id="428"/>
      <w:bookmarkEnd w:id="429"/>
      <w:bookmarkEnd w:id="430"/>
    </w:p>
    <w:p w14:paraId="50245198" w14:textId="77777777" w:rsidR="002F4531" w:rsidRDefault="002F4531">
      <w:pPr>
        <w:pStyle w:val="Heading5"/>
        <w:rPr>
          <w:color w:val="000000"/>
        </w:rPr>
      </w:pPr>
      <w:bookmarkStart w:id="431" w:name="_Toc231565778"/>
      <w:r>
        <w:rPr>
          <w:rStyle w:val="CharSectno"/>
        </w:rPr>
        <w:t>250</w:t>
      </w:r>
      <w:r>
        <w:t>.</w:t>
      </w:r>
      <w:r>
        <w:tab/>
      </w:r>
      <w:r>
        <w:rPr>
          <w:color w:val="000000"/>
        </w:rPr>
        <w:t>Terms used</w:t>
      </w:r>
      <w:bookmarkEnd w:id="431"/>
    </w:p>
    <w:p w14:paraId="1C5B05E5" w14:textId="77777777" w:rsidR="002F4531" w:rsidRDefault="002F4531">
      <w:pPr>
        <w:pStyle w:val="Subsection"/>
        <w:rPr>
          <w:color w:val="000000"/>
        </w:rPr>
      </w:pPr>
      <w:r>
        <w:rPr>
          <w:color w:val="000000"/>
        </w:rPr>
        <w:tab/>
      </w:r>
      <w:r>
        <w:rPr>
          <w:color w:val="000000"/>
        </w:rPr>
        <w:tab/>
        <w:t xml:space="preserve">In this Division — </w:t>
      </w:r>
    </w:p>
    <w:p w14:paraId="6AFDD537" w14:textId="77777777" w:rsidR="002F4531" w:rsidRDefault="002F4531">
      <w:pPr>
        <w:pStyle w:val="Defstart"/>
      </w:pPr>
      <w:r>
        <w:rPr>
          <w:b/>
        </w:rPr>
        <w:tab/>
      </w:r>
      <w:r>
        <w:rPr>
          <w:rStyle w:val="CharDefText"/>
        </w:rPr>
        <w:t>licence</w:t>
      </w:r>
      <w:r>
        <w:t xml:space="preserve"> means a dangerous goods driver licence or dangerous goods vehicle licence;</w:t>
      </w:r>
    </w:p>
    <w:p w14:paraId="26E99392" w14:textId="77777777" w:rsidR="002F4531" w:rsidRDefault="002F4531">
      <w:pPr>
        <w:pStyle w:val="Defstart"/>
      </w:pPr>
      <w:r>
        <w:rPr>
          <w:b/>
        </w:rPr>
        <w:tab/>
      </w:r>
      <w:r>
        <w:rPr>
          <w:rStyle w:val="CharDefText"/>
        </w:rPr>
        <w:t>licensee</w:t>
      </w:r>
      <w:r>
        <w:t xml:space="preserve"> means the holder of a licence.</w:t>
      </w:r>
    </w:p>
    <w:p w14:paraId="69CF13CA" w14:textId="77777777" w:rsidR="002F4531" w:rsidRDefault="002F4531">
      <w:pPr>
        <w:pStyle w:val="Heading5"/>
      </w:pPr>
      <w:bookmarkStart w:id="432" w:name="_Toc231565779"/>
      <w:r>
        <w:rPr>
          <w:rStyle w:val="CharSectno"/>
        </w:rPr>
        <w:t>251</w:t>
      </w:r>
      <w:r>
        <w:t>.</w:t>
      </w:r>
      <w:r>
        <w:tab/>
        <w:t>Cancellation, suspension and variation in dangerous situations</w:t>
      </w:r>
      <w:bookmarkEnd w:id="432"/>
    </w:p>
    <w:p w14:paraId="48371EB9" w14:textId="77777777" w:rsidR="002F4531" w:rsidRDefault="002F4531">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14:paraId="05A28018" w14:textId="77777777" w:rsidR="002F4531" w:rsidRDefault="002F4531">
      <w:pPr>
        <w:pStyle w:val="Indenta"/>
        <w:rPr>
          <w:color w:val="000000"/>
        </w:rPr>
      </w:pPr>
      <w:r>
        <w:rPr>
          <w:color w:val="000000"/>
        </w:rPr>
        <w:tab/>
        <w:t>(a)</w:t>
      </w:r>
      <w:r>
        <w:rPr>
          <w:color w:val="000000"/>
        </w:rPr>
        <w:tab/>
        <w:t>a ground exists to cancel, suspend or vary the licence; and</w:t>
      </w:r>
    </w:p>
    <w:p w14:paraId="4618C6E0" w14:textId="77777777" w:rsidR="002F4531" w:rsidRDefault="002F4531">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14:paraId="3F925505" w14:textId="77777777" w:rsidR="002F4531" w:rsidRDefault="002F4531">
      <w:pPr>
        <w:pStyle w:val="Heading5"/>
      </w:pPr>
      <w:bookmarkStart w:id="433" w:name="_Toc231565780"/>
      <w:r>
        <w:rPr>
          <w:rStyle w:val="CharSectno"/>
        </w:rPr>
        <w:t>252</w:t>
      </w:r>
      <w:r>
        <w:t>.</w:t>
      </w:r>
      <w:r>
        <w:tab/>
        <w:t>Cancellation and suspension giving effect to court orders</w:t>
      </w:r>
      <w:bookmarkEnd w:id="433"/>
    </w:p>
    <w:p w14:paraId="6BD46BE4" w14:textId="77777777" w:rsidR="002F4531" w:rsidRDefault="002F4531">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14:paraId="4F3C0A2E" w14:textId="77777777" w:rsidR="002F4531" w:rsidRDefault="002F4531">
      <w:pPr>
        <w:pStyle w:val="Heading5"/>
      </w:pPr>
      <w:bookmarkStart w:id="434" w:name="_Toc231565781"/>
      <w:r>
        <w:rPr>
          <w:rStyle w:val="CharSectno"/>
        </w:rPr>
        <w:t>253</w:t>
      </w:r>
      <w:r>
        <w:t>.</w:t>
      </w:r>
      <w:r>
        <w:tab/>
        <w:t>Variation of licences on application</w:t>
      </w:r>
      <w:bookmarkEnd w:id="434"/>
    </w:p>
    <w:p w14:paraId="4D5F6665" w14:textId="77777777" w:rsidR="002F4531" w:rsidRDefault="002F4531">
      <w:pPr>
        <w:pStyle w:val="Subsection"/>
      </w:pPr>
      <w:r>
        <w:tab/>
        <w:t>(1)</w:t>
      </w:r>
      <w:r>
        <w:tab/>
        <w:t xml:space="preserve">This regulation applies if — </w:t>
      </w:r>
    </w:p>
    <w:p w14:paraId="5FE808CE" w14:textId="77777777" w:rsidR="002F4531" w:rsidRDefault="002F4531">
      <w:pPr>
        <w:pStyle w:val="Indenta"/>
      </w:pPr>
      <w:r>
        <w:tab/>
        <w:t>(a)</w:t>
      </w:r>
      <w:r>
        <w:tab/>
        <w:t>an application is made to vary a licence; and</w:t>
      </w:r>
    </w:p>
    <w:p w14:paraId="63A6B80D" w14:textId="77777777" w:rsidR="002F4531" w:rsidRDefault="002F4531">
      <w:pPr>
        <w:pStyle w:val="Indenta"/>
      </w:pPr>
      <w:r>
        <w:tab/>
        <w:t>(b)</w:t>
      </w:r>
      <w:r>
        <w:tab/>
        <w:t>the application is made by the licensee and has the licence with it.</w:t>
      </w:r>
    </w:p>
    <w:p w14:paraId="0DEFB62C" w14:textId="77777777" w:rsidR="002F4531" w:rsidRDefault="002F4531">
      <w:pPr>
        <w:pStyle w:val="Subsection"/>
      </w:pPr>
      <w:r>
        <w:tab/>
        <w:t>(2)</w:t>
      </w:r>
      <w:r>
        <w:tab/>
      </w:r>
      <w:r>
        <w:rPr>
          <w:color w:val="000000"/>
        </w:rPr>
        <w:t>A licensing authority may vary</w:t>
      </w:r>
      <w:r>
        <w:t xml:space="preserve"> the licence in accordance with the application.</w:t>
      </w:r>
    </w:p>
    <w:p w14:paraId="402C7B98" w14:textId="77777777" w:rsidR="002F4531" w:rsidRDefault="002F4531">
      <w:pPr>
        <w:pStyle w:val="Heading5"/>
      </w:pPr>
      <w:bookmarkStart w:id="435" w:name="_Toc231565782"/>
      <w:r>
        <w:rPr>
          <w:rStyle w:val="CharSectno"/>
        </w:rPr>
        <w:lastRenderedPageBreak/>
        <w:t>254</w:t>
      </w:r>
      <w:r>
        <w:t>.</w:t>
      </w:r>
      <w:r>
        <w:tab/>
        <w:t>Cancellation, suspension and variation in other circumstances</w:t>
      </w:r>
      <w:bookmarkEnd w:id="435"/>
    </w:p>
    <w:p w14:paraId="058E463F" w14:textId="77777777" w:rsidR="002F4531" w:rsidRDefault="002F4531">
      <w:pPr>
        <w:pStyle w:val="Subsection"/>
      </w:pPr>
      <w:r>
        <w:tab/>
        <w:t>(1)</w:t>
      </w:r>
      <w:r>
        <w:tab/>
        <w:t xml:space="preserve">This regulation applies if — </w:t>
      </w:r>
    </w:p>
    <w:p w14:paraId="3E299210" w14:textId="77777777" w:rsidR="002F4531" w:rsidRDefault="002F4531">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14:paraId="5BD54BF9" w14:textId="77777777" w:rsidR="002F4531" w:rsidRDefault="002F4531">
      <w:pPr>
        <w:pStyle w:val="Indenta"/>
      </w:pPr>
      <w:r>
        <w:tab/>
        <w:t>(b)</w:t>
      </w:r>
      <w:r>
        <w:tab/>
        <w:t>none of regulations 251, 252 and 253 applies to the proposed action.</w:t>
      </w:r>
    </w:p>
    <w:p w14:paraId="20D07955" w14:textId="77777777" w:rsidR="002F4531" w:rsidRDefault="002F4531">
      <w:pPr>
        <w:pStyle w:val="Subsection"/>
        <w:rPr>
          <w:color w:val="000000"/>
        </w:rPr>
      </w:pPr>
      <w:r>
        <w:rPr>
          <w:color w:val="000000"/>
        </w:rPr>
        <w:tab/>
        <w:t>(2)</w:t>
      </w:r>
      <w:r>
        <w:rPr>
          <w:color w:val="000000"/>
        </w:rPr>
        <w:tab/>
        <w:t xml:space="preserve">The licensing authority must give to the licensee a written notice that — </w:t>
      </w:r>
    </w:p>
    <w:p w14:paraId="78CB7E9A" w14:textId="77777777" w:rsidR="002F4531" w:rsidRDefault="002F4531">
      <w:pPr>
        <w:pStyle w:val="Indenta"/>
        <w:rPr>
          <w:color w:val="000000"/>
        </w:rPr>
      </w:pPr>
      <w:r>
        <w:rPr>
          <w:color w:val="000000"/>
        </w:rPr>
        <w:tab/>
        <w:t>(a)</w:t>
      </w:r>
      <w:r>
        <w:rPr>
          <w:color w:val="000000"/>
        </w:rPr>
        <w:tab/>
        <w:t>states what the proposed action is; and</w:t>
      </w:r>
    </w:p>
    <w:p w14:paraId="31C4DA26" w14:textId="77777777" w:rsidR="002F4531" w:rsidRDefault="002F4531">
      <w:pPr>
        <w:pStyle w:val="Indenta"/>
      </w:pPr>
      <w:r>
        <w:tab/>
        <w:t>(b)</w:t>
      </w:r>
      <w:r>
        <w:tab/>
        <w:t>if the proposed action is to suspend the licence — states the proposed suspension period (either as a period of time or by reference to a future event); and</w:t>
      </w:r>
    </w:p>
    <w:p w14:paraId="67F1B58D" w14:textId="77777777" w:rsidR="002F4531" w:rsidRDefault="002F4531">
      <w:pPr>
        <w:pStyle w:val="Indenta"/>
        <w:rPr>
          <w:color w:val="000000"/>
        </w:rPr>
      </w:pPr>
      <w:r>
        <w:rPr>
          <w:color w:val="000000"/>
        </w:rPr>
        <w:tab/>
        <w:t>(c)</w:t>
      </w:r>
      <w:r>
        <w:rPr>
          <w:color w:val="000000"/>
        </w:rPr>
        <w:tab/>
        <w:t>if the proposed action is to vary the licence — sets out the proposed variation; and</w:t>
      </w:r>
    </w:p>
    <w:p w14:paraId="3ECEC295" w14:textId="77777777" w:rsidR="002F4531" w:rsidRDefault="002F4531">
      <w:pPr>
        <w:pStyle w:val="Indenta"/>
        <w:rPr>
          <w:color w:val="000000"/>
        </w:rPr>
      </w:pPr>
      <w:r>
        <w:rPr>
          <w:color w:val="000000"/>
        </w:rPr>
        <w:tab/>
        <w:t>(d)</w:t>
      </w:r>
      <w:r>
        <w:rPr>
          <w:color w:val="000000"/>
        </w:rPr>
        <w:tab/>
        <w:t>sets out the ground for the proposed action; and</w:t>
      </w:r>
    </w:p>
    <w:p w14:paraId="1D0B983C" w14:textId="77777777" w:rsidR="002F4531" w:rsidRDefault="002F4531">
      <w:pPr>
        <w:pStyle w:val="Indenta"/>
        <w:rPr>
          <w:color w:val="000000"/>
        </w:rPr>
      </w:pPr>
      <w:r>
        <w:rPr>
          <w:color w:val="000000"/>
        </w:rPr>
        <w:tab/>
        <w:t>(e)</w:t>
      </w:r>
      <w:r>
        <w:rPr>
          <w:color w:val="000000"/>
        </w:rPr>
        <w:tab/>
        <w:t>outlines the facts and other circumstances forming the basis for the ground; and</w:t>
      </w:r>
    </w:p>
    <w:p w14:paraId="60DC01EC" w14:textId="77777777" w:rsidR="002F4531" w:rsidRDefault="002F4531">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14:paraId="7342A98D" w14:textId="77777777" w:rsidR="002F4531" w:rsidRDefault="002F4531">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14:paraId="5F6F78DD" w14:textId="77777777" w:rsidR="002F4531" w:rsidRDefault="002F4531">
      <w:pPr>
        <w:pStyle w:val="Indenta"/>
        <w:rPr>
          <w:color w:val="000000"/>
        </w:rPr>
      </w:pPr>
      <w:r>
        <w:rPr>
          <w:color w:val="000000"/>
        </w:rPr>
        <w:tab/>
        <w:t>(a)</w:t>
      </w:r>
      <w:r>
        <w:rPr>
          <w:color w:val="000000"/>
        </w:rPr>
        <w:tab/>
        <w:t>cancel or vary the licence; or</w:t>
      </w:r>
    </w:p>
    <w:p w14:paraId="527C8CD4" w14:textId="77777777" w:rsidR="002F4531" w:rsidRDefault="002F4531">
      <w:pPr>
        <w:pStyle w:val="Indenta"/>
      </w:pPr>
      <w:r>
        <w:tab/>
        <w:t>(b)</w:t>
      </w:r>
      <w:r>
        <w:tab/>
        <w:t>suspend the licence for not longer than the suspension period stated in the notice; or</w:t>
      </w:r>
    </w:p>
    <w:p w14:paraId="0F3372FE" w14:textId="77777777" w:rsidR="002F4531" w:rsidRDefault="002F4531">
      <w:pPr>
        <w:pStyle w:val="Indenta"/>
        <w:rPr>
          <w:color w:val="000000"/>
        </w:rPr>
      </w:pPr>
      <w:r>
        <w:rPr>
          <w:color w:val="000000"/>
        </w:rPr>
        <w:tab/>
        <w:t>(c)</w:t>
      </w:r>
      <w:r>
        <w:rPr>
          <w:color w:val="000000"/>
        </w:rPr>
        <w:tab/>
        <w:t>if the proposed action is to vary the licence in a specified way — vary the licence in that way.</w:t>
      </w:r>
    </w:p>
    <w:p w14:paraId="43CF22CF" w14:textId="77777777" w:rsidR="002F4531" w:rsidRDefault="002F4531">
      <w:pPr>
        <w:pStyle w:val="Subsection"/>
        <w:rPr>
          <w:color w:val="000000"/>
        </w:rPr>
      </w:pPr>
      <w:r>
        <w:lastRenderedPageBreak/>
        <w:tab/>
      </w:r>
      <w:r>
        <w:rPr>
          <w:color w:val="000000"/>
        </w:rPr>
        <w:t>(4)</w:t>
      </w:r>
      <w:r>
        <w:rPr>
          <w:color w:val="000000"/>
        </w:rPr>
        <w:tab/>
        <w:t>The licensing authority may withdraw a suspension before the suspension is due to expire if it reasonably believes that it is appropriate to do so.</w:t>
      </w:r>
    </w:p>
    <w:p w14:paraId="7C77434D" w14:textId="77777777" w:rsidR="002F4531" w:rsidRDefault="002F4531">
      <w:pPr>
        <w:pStyle w:val="Footnotesection"/>
      </w:pPr>
      <w:r>
        <w:tab/>
        <w:t>[Regulation 254 amended: Gazette 11 Jul 2017 p. 3831</w:t>
      </w:r>
      <w:r>
        <w:noBreakHyphen/>
        <w:t>2.]</w:t>
      </w:r>
    </w:p>
    <w:p w14:paraId="065DD497" w14:textId="77777777" w:rsidR="002F4531" w:rsidRDefault="002F4531">
      <w:pPr>
        <w:pStyle w:val="Heading5"/>
      </w:pPr>
      <w:bookmarkStart w:id="436" w:name="_Toc231565783"/>
      <w:r>
        <w:rPr>
          <w:rStyle w:val="CharSectno"/>
        </w:rPr>
        <w:t>255</w:t>
      </w:r>
      <w:r>
        <w:t>.</w:t>
      </w:r>
      <w:r>
        <w:tab/>
        <w:t>When cancellation, suspension and variation take effect</w:t>
      </w:r>
      <w:bookmarkEnd w:id="436"/>
    </w:p>
    <w:p w14:paraId="58B162D2" w14:textId="77777777" w:rsidR="002F4531" w:rsidRDefault="002F4531">
      <w:pPr>
        <w:pStyle w:val="Subsection"/>
        <w:keepNext/>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14:paraId="2828F472" w14:textId="77777777" w:rsidR="002F4531" w:rsidRDefault="002F4531">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14:paraId="4636914E" w14:textId="77777777" w:rsidR="002F4531" w:rsidRDefault="002F4531">
      <w:pPr>
        <w:pStyle w:val="Indenta"/>
      </w:pPr>
      <w:r>
        <w:tab/>
        <w:t>(b)</w:t>
      </w:r>
      <w:r>
        <w:tab/>
        <w:t>a later day specified in the notice.</w:t>
      </w:r>
    </w:p>
    <w:p w14:paraId="367139A6" w14:textId="77777777" w:rsidR="002F4531" w:rsidRDefault="002F4531">
      <w:pPr>
        <w:pStyle w:val="Heading5"/>
      </w:pPr>
      <w:bookmarkStart w:id="437" w:name="_Toc231565784"/>
      <w:r>
        <w:rPr>
          <w:rStyle w:val="CharSectno"/>
        </w:rPr>
        <w:t>256</w:t>
      </w:r>
      <w:r>
        <w:t>.</w:t>
      </w:r>
      <w:r>
        <w:tab/>
        <w:t>When licences taken to be suspended</w:t>
      </w:r>
      <w:bookmarkEnd w:id="437"/>
    </w:p>
    <w:p w14:paraId="30BD66C1" w14:textId="77777777" w:rsidR="002F4531" w:rsidRDefault="002F4531">
      <w:pPr>
        <w:pStyle w:val="Subsection"/>
      </w:pPr>
      <w:r>
        <w:tab/>
        <w:t>(1)</w:t>
      </w:r>
      <w:r>
        <w:tab/>
        <w:t>A person’s dangerous goods driver licence is taken to be suspended if the person’s driver licence has no effect.</w:t>
      </w:r>
    </w:p>
    <w:p w14:paraId="6D1BBE98" w14:textId="77777777" w:rsidR="002F4531" w:rsidRDefault="002F4531">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14:paraId="5C6BCE2B" w14:textId="77777777" w:rsidR="002F4531" w:rsidRDefault="002F4531">
      <w:pPr>
        <w:pStyle w:val="Heading2"/>
      </w:pPr>
      <w:bookmarkStart w:id="438" w:name="_Toc231553098"/>
      <w:bookmarkStart w:id="439" w:name="_Toc231555827"/>
      <w:bookmarkStart w:id="440" w:name="_Toc231565785"/>
      <w:r>
        <w:rPr>
          <w:rStyle w:val="CharPartNo"/>
        </w:rPr>
        <w:lastRenderedPageBreak/>
        <w:t>Part 18</w:t>
      </w:r>
      <w:r>
        <w:rPr>
          <w:rStyle w:val="CharDivNo"/>
        </w:rPr>
        <w:t> </w:t>
      </w:r>
      <w:r>
        <w:t>—</w:t>
      </w:r>
      <w:r>
        <w:rPr>
          <w:rStyle w:val="CharDivText"/>
        </w:rPr>
        <w:t> </w:t>
      </w:r>
      <w:r>
        <w:rPr>
          <w:rStyle w:val="CharPartText"/>
        </w:rPr>
        <w:t>Insurance</w:t>
      </w:r>
      <w:bookmarkEnd w:id="438"/>
      <w:bookmarkEnd w:id="439"/>
      <w:bookmarkEnd w:id="440"/>
    </w:p>
    <w:p w14:paraId="2ED138B0" w14:textId="77777777" w:rsidR="002F4531" w:rsidRDefault="002F4531">
      <w:pPr>
        <w:pStyle w:val="Heading5"/>
        <w:rPr>
          <w:color w:val="000000"/>
        </w:rPr>
      </w:pPr>
      <w:bookmarkStart w:id="441" w:name="_Toc231565786"/>
      <w:r>
        <w:rPr>
          <w:rStyle w:val="CharSectno"/>
          <w:color w:val="000000"/>
        </w:rPr>
        <w:t>257</w:t>
      </w:r>
      <w:r>
        <w:rPr>
          <w:color w:val="000000"/>
        </w:rPr>
        <w:t>.</w:t>
      </w:r>
      <w:r>
        <w:rPr>
          <w:color w:val="000000"/>
        </w:rPr>
        <w:tab/>
        <w:t>Duty on owners</w:t>
      </w:r>
      <w:bookmarkEnd w:id="441"/>
    </w:p>
    <w:p w14:paraId="2B789573" w14:textId="77777777" w:rsidR="002F4531" w:rsidRDefault="002F4531">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14:paraId="4C0A2AA1" w14:textId="77777777" w:rsidR="002F4531" w:rsidRDefault="002F4531">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D1231C3" w14:textId="77777777" w:rsidR="002F4531" w:rsidRDefault="002F4531">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14:paraId="7E0BE66B" w14:textId="77777777" w:rsidR="002F4531" w:rsidRDefault="002F4531">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14:paraId="29939C3F" w14:textId="77777777" w:rsidR="002F4531" w:rsidRDefault="002F4531">
      <w:pPr>
        <w:pStyle w:val="Indenta"/>
        <w:rPr>
          <w:color w:val="000000"/>
        </w:rPr>
      </w:pPr>
      <w:r>
        <w:rPr>
          <w:color w:val="000000"/>
        </w:rPr>
        <w:tab/>
      </w:r>
      <w:r>
        <w:rPr>
          <w:color w:val="000000"/>
        </w:rPr>
        <w:tab/>
        <w:t>or</w:t>
      </w:r>
    </w:p>
    <w:p w14:paraId="1EDDDCA7" w14:textId="77777777" w:rsidR="002F4531" w:rsidRDefault="002F4531">
      <w:pPr>
        <w:pStyle w:val="Indenta"/>
      </w:pPr>
      <w:r>
        <w:tab/>
        <w:t>(b)</w:t>
      </w:r>
      <w:r>
        <w:tab/>
        <w:t>the owner has an approval given under regulation 260 in relation to the use of the vehicle and is complying with all relevant conditions to which the approval is subject.</w:t>
      </w:r>
    </w:p>
    <w:p w14:paraId="4066BC3F" w14:textId="77777777" w:rsidR="002F4531" w:rsidRDefault="002F4531">
      <w:pPr>
        <w:pStyle w:val="Penstart"/>
        <w:rPr>
          <w:color w:val="000000"/>
        </w:rPr>
      </w:pPr>
      <w:r>
        <w:rPr>
          <w:color w:val="000000"/>
        </w:rPr>
        <w:tab/>
        <w:t>Penalty: a fine of $10 000.</w:t>
      </w:r>
    </w:p>
    <w:p w14:paraId="4050A4F6" w14:textId="77777777" w:rsidR="002F4531" w:rsidRDefault="002F4531">
      <w:pPr>
        <w:pStyle w:val="Subsection"/>
      </w:pPr>
      <w:r>
        <w:tab/>
        <w:t>(2)</w:t>
      </w:r>
      <w:r>
        <w:tab/>
        <w:t>Each load bearing vehicle, whether or not a motor vehicle and whether or not it is being used in combination with another vehicle, is a vehicle for the purposes of subregulation (1).</w:t>
      </w:r>
    </w:p>
    <w:p w14:paraId="70D556AB" w14:textId="77777777" w:rsidR="002F4531" w:rsidRDefault="002F4531">
      <w:pPr>
        <w:pStyle w:val="PermNoteHeading"/>
      </w:pPr>
      <w:r>
        <w:tab/>
        <w:t>Note for this regulation:</w:t>
      </w:r>
    </w:p>
    <w:p w14:paraId="436ACE24" w14:textId="77777777" w:rsidR="002F4531" w:rsidRDefault="002F4531">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737303D5" w14:textId="77777777" w:rsidR="002F4531" w:rsidRDefault="002F4531">
      <w:pPr>
        <w:pStyle w:val="Footnotesection"/>
      </w:pPr>
      <w:r>
        <w:tab/>
        <w:t>[Regulation 257 amended: Gazette 22 Jun 2010 p. 2738; 13 Jun 2014 p. 1948.]</w:t>
      </w:r>
    </w:p>
    <w:p w14:paraId="1E66EA88" w14:textId="77777777" w:rsidR="002F4531" w:rsidRDefault="002F4531">
      <w:pPr>
        <w:pStyle w:val="Heading5"/>
        <w:rPr>
          <w:color w:val="000000"/>
        </w:rPr>
      </w:pPr>
      <w:bookmarkStart w:id="442" w:name="_Toc231565787"/>
      <w:r>
        <w:rPr>
          <w:rStyle w:val="CharSectno"/>
          <w:color w:val="000000"/>
        </w:rPr>
        <w:lastRenderedPageBreak/>
        <w:t>258</w:t>
      </w:r>
      <w:r>
        <w:rPr>
          <w:color w:val="000000"/>
        </w:rPr>
        <w:t>.</w:t>
      </w:r>
      <w:r>
        <w:rPr>
          <w:color w:val="000000"/>
        </w:rPr>
        <w:tab/>
        <w:t>Duty on prime contractors</w:t>
      </w:r>
      <w:bookmarkEnd w:id="442"/>
    </w:p>
    <w:p w14:paraId="6D402976" w14:textId="77777777" w:rsidR="002F4531" w:rsidRDefault="002F4531">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14:paraId="51838DB3" w14:textId="77777777" w:rsidR="002F4531" w:rsidRDefault="002F4531">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EDFF35B" w14:textId="77777777" w:rsidR="002F4531" w:rsidRDefault="002F4531">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14:paraId="3087B00B" w14:textId="77777777" w:rsidR="002F4531" w:rsidRDefault="002F4531">
      <w:pPr>
        <w:pStyle w:val="Indenti"/>
        <w:spacing w:before="100"/>
      </w:pPr>
      <w:r>
        <w:tab/>
        <w:t>(ii)</w:t>
      </w:r>
      <w:r>
        <w:tab/>
        <w:t>costs incurred by or on behalf of a Commonwealth, State or Territory government authority in a clean</w:t>
      </w:r>
      <w:r>
        <w:noBreakHyphen/>
        <w:t>up resulting from such fire, explosion, leakage or spillage;</w:t>
      </w:r>
    </w:p>
    <w:p w14:paraId="6079627F" w14:textId="77777777" w:rsidR="002F4531" w:rsidRDefault="002F4531">
      <w:pPr>
        <w:pStyle w:val="Indenta"/>
        <w:spacing w:before="100"/>
      </w:pPr>
      <w:r>
        <w:tab/>
      </w:r>
      <w:r>
        <w:tab/>
        <w:t>or</w:t>
      </w:r>
    </w:p>
    <w:p w14:paraId="2BC48D70" w14:textId="77777777" w:rsidR="002F4531" w:rsidRDefault="002F4531">
      <w:pPr>
        <w:pStyle w:val="Indenta"/>
        <w:spacing w:before="100"/>
      </w:pPr>
      <w:r>
        <w:tab/>
        <w:t>(b)</w:t>
      </w:r>
      <w:r>
        <w:tab/>
        <w:t>the prime contractor has an approval given under regulation 260 in relation to the use of the vehicle and is complying with all relevant conditions to which the approval is subject.</w:t>
      </w:r>
    </w:p>
    <w:p w14:paraId="2E72B95C" w14:textId="77777777" w:rsidR="002F4531" w:rsidRDefault="002F4531">
      <w:pPr>
        <w:pStyle w:val="Penstart"/>
        <w:spacing w:before="100"/>
      </w:pPr>
      <w:r>
        <w:tab/>
        <w:t>Penalty: a fine of $10 000.</w:t>
      </w:r>
    </w:p>
    <w:p w14:paraId="023DD6B1" w14:textId="77777777" w:rsidR="002F4531" w:rsidRDefault="002F4531">
      <w:pPr>
        <w:pStyle w:val="Subsection"/>
      </w:pPr>
      <w:r>
        <w:tab/>
        <w:t>(2)</w:t>
      </w:r>
      <w:r>
        <w:tab/>
        <w:t>Each load bearing vehicle, whether or not a motor vehicle and whether or not it is being used in combination with another vehicle, is a vehicle for the purposes of subregulation (1).</w:t>
      </w:r>
    </w:p>
    <w:p w14:paraId="1961F6BB" w14:textId="77777777" w:rsidR="002F4531" w:rsidRDefault="002F4531">
      <w:pPr>
        <w:pStyle w:val="PermNoteHeading"/>
      </w:pPr>
      <w:r>
        <w:tab/>
        <w:t>Note for this regulation:</w:t>
      </w:r>
    </w:p>
    <w:p w14:paraId="5E4320C7" w14:textId="77777777" w:rsidR="002F4531" w:rsidRDefault="002F4531">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504D4FA7" w14:textId="77777777" w:rsidR="002F4531" w:rsidRDefault="002F4531">
      <w:pPr>
        <w:pStyle w:val="Footnotesection"/>
      </w:pPr>
      <w:r>
        <w:tab/>
        <w:t>[Regulation 258 amended: Gazette 22 Jun 2010 p. 2739; 13 Jun 2014 p. 1948.]</w:t>
      </w:r>
    </w:p>
    <w:p w14:paraId="40F59FF2" w14:textId="77777777" w:rsidR="002F4531" w:rsidRDefault="002F4531">
      <w:pPr>
        <w:pStyle w:val="Heading5"/>
        <w:spacing w:before="180"/>
      </w:pPr>
      <w:bookmarkStart w:id="443" w:name="_Toc231565788"/>
      <w:r>
        <w:rPr>
          <w:rStyle w:val="CharSectno"/>
        </w:rPr>
        <w:lastRenderedPageBreak/>
        <w:t>259</w:t>
      </w:r>
      <w:r>
        <w:t>.</w:t>
      </w:r>
      <w:r>
        <w:tab/>
        <w:t>Requiring evidence of insurance etc.</w:t>
      </w:r>
      <w:bookmarkEnd w:id="443"/>
    </w:p>
    <w:p w14:paraId="2A05DE6F" w14:textId="77777777" w:rsidR="002F4531" w:rsidRDefault="002F4531">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14:paraId="3E3301CB" w14:textId="77777777" w:rsidR="002F4531" w:rsidRDefault="002F4531">
      <w:pPr>
        <w:pStyle w:val="Indenta"/>
        <w:spacing w:before="60"/>
      </w:pPr>
      <w:r>
        <w:tab/>
        <w:t>(a)</w:t>
      </w:r>
      <w:r>
        <w:tab/>
        <w:t>written evidence that the vehicle is covered by a policy of insurance or other form of indemnity in accordance with regulation 257(1)(a) or 258(1)(a); or</w:t>
      </w:r>
    </w:p>
    <w:p w14:paraId="45D8AECC" w14:textId="77777777" w:rsidR="002F4531" w:rsidRDefault="002F4531">
      <w:pPr>
        <w:pStyle w:val="Indenta"/>
      </w:pPr>
      <w:r>
        <w:tab/>
        <w:t>(b)</w:t>
      </w:r>
      <w:r>
        <w:tab/>
        <w:t>an approval given under regulation 260 in relation to the road vehicle.</w:t>
      </w:r>
    </w:p>
    <w:p w14:paraId="24B6B116" w14:textId="77777777" w:rsidR="002F4531" w:rsidRDefault="002F4531">
      <w:pPr>
        <w:pStyle w:val="Subsection"/>
      </w:pPr>
      <w:r>
        <w:tab/>
        <w:t>(2)</w:t>
      </w:r>
      <w:r>
        <w:tab/>
        <w:t>The owner or prime contractor must produce the evidence or approval to the Chief Officer within 14 days after the day on which the notice is given to the owner or prime contractor.</w:t>
      </w:r>
    </w:p>
    <w:p w14:paraId="0FB45ED4" w14:textId="77777777" w:rsidR="002F4531" w:rsidRDefault="002F4531">
      <w:pPr>
        <w:pStyle w:val="Penstart"/>
      </w:pPr>
      <w:r>
        <w:tab/>
        <w:t>Penalty: a fine of $3 000.</w:t>
      </w:r>
    </w:p>
    <w:p w14:paraId="15A6A995" w14:textId="77777777" w:rsidR="002F4531" w:rsidRDefault="002F4531">
      <w:pPr>
        <w:pStyle w:val="Heading5"/>
        <w:rPr>
          <w:color w:val="000000"/>
        </w:rPr>
      </w:pPr>
      <w:bookmarkStart w:id="444" w:name="_Toc231565789"/>
      <w:r>
        <w:rPr>
          <w:rStyle w:val="CharSectno"/>
          <w:color w:val="000000"/>
        </w:rPr>
        <w:t>260</w:t>
      </w:r>
      <w:r>
        <w:rPr>
          <w:color w:val="000000"/>
        </w:rPr>
        <w:t>.</w:t>
      </w:r>
      <w:r>
        <w:rPr>
          <w:color w:val="000000"/>
        </w:rPr>
        <w:tab/>
        <w:t>Approvals — insurance</w:t>
      </w:r>
      <w:bookmarkEnd w:id="444"/>
    </w:p>
    <w:p w14:paraId="35C4864E" w14:textId="77777777" w:rsidR="002F4531" w:rsidRDefault="002F4531">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14:paraId="4F613B9F" w14:textId="77777777" w:rsidR="002F4531" w:rsidRDefault="002F4531">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14:paraId="60392212" w14:textId="77777777" w:rsidR="002F4531" w:rsidRDefault="002F4531">
      <w:pPr>
        <w:pStyle w:val="Subsection"/>
        <w:rPr>
          <w:color w:val="000000"/>
        </w:rPr>
      </w:pPr>
      <w:r>
        <w:rPr>
          <w:color w:val="000000"/>
        </w:rPr>
        <w:tab/>
        <w:t>(3)</w:t>
      </w:r>
      <w:r>
        <w:rPr>
          <w:color w:val="000000"/>
        </w:rPr>
        <w:tab/>
        <w:t xml:space="preserve">An approval given under subregulation (2) may be given by the Chief Officer — </w:t>
      </w:r>
    </w:p>
    <w:p w14:paraId="0ADCE82E" w14:textId="77777777" w:rsidR="002F4531" w:rsidRDefault="002F4531">
      <w:pPr>
        <w:pStyle w:val="Indenta"/>
        <w:rPr>
          <w:color w:val="000000"/>
        </w:rPr>
      </w:pPr>
      <w:r>
        <w:rPr>
          <w:color w:val="000000"/>
        </w:rPr>
        <w:tab/>
        <w:t>(a)</w:t>
      </w:r>
      <w:r>
        <w:rPr>
          <w:color w:val="000000"/>
        </w:rPr>
        <w:tab/>
        <w:t>for a single use or for a period of not longer than 3 years; and</w:t>
      </w:r>
    </w:p>
    <w:p w14:paraId="57C3E5CE" w14:textId="77777777" w:rsidR="002F4531" w:rsidRDefault="002F4531">
      <w:pPr>
        <w:pStyle w:val="Indenta"/>
        <w:rPr>
          <w:color w:val="000000"/>
        </w:rPr>
      </w:pPr>
      <w:r>
        <w:rPr>
          <w:color w:val="000000"/>
        </w:rPr>
        <w:tab/>
        <w:t>(b)</w:t>
      </w:r>
      <w:r>
        <w:rPr>
          <w:color w:val="000000"/>
        </w:rPr>
        <w:tab/>
        <w:t>subject to any other condition for the purposes of regulation 257(1)(a) or 258(1)(a).</w:t>
      </w:r>
    </w:p>
    <w:p w14:paraId="1153F96A" w14:textId="77777777" w:rsidR="002F4531" w:rsidRDefault="002F4531">
      <w:pPr>
        <w:pStyle w:val="Heading2"/>
      </w:pPr>
      <w:bookmarkStart w:id="445" w:name="_Toc231553103"/>
      <w:bookmarkStart w:id="446" w:name="_Toc231555832"/>
      <w:bookmarkStart w:id="447" w:name="_Toc231565790"/>
      <w:r>
        <w:rPr>
          <w:rStyle w:val="CharPartNo"/>
        </w:rPr>
        <w:lastRenderedPageBreak/>
        <w:t>Part 19</w:t>
      </w:r>
      <w:r>
        <w:t> — </w:t>
      </w:r>
      <w:r>
        <w:rPr>
          <w:rStyle w:val="CharPartText"/>
        </w:rPr>
        <w:t>Mutual recognition</w:t>
      </w:r>
      <w:bookmarkEnd w:id="445"/>
      <w:bookmarkEnd w:id="446"/>
      <w:bookmarkEnd w:id="447"/>
    </w:p>
    <w:p w14:paraId="5D94085C" w14:textId="77777777" w:rsidR="002F4531" w:rsidRDefault="002F4531">
      <w:pPr>
        <w:pStyle w:val="Heading3"/>
      </w:pPr>
      <w:bookmarkStart w:id="448" w:name="_Toc231553104"/>
      <w:bookmarkStart w:id="449" w:name="_Toc231555833"/>
      <w:bookmarkStart w:id="450" w:name="_Toc231565791"/>
      <w:r>
        <w:rPr>
          <w:rStyle w:val="CharDivNo"/>
        </w:rPr>
        <w:t>Division 1</w:t>
      </w:r>
      <w:r>
        <w:t> — </w:t>
      </w:r>
      <w:r>
        <w:rPr>
          <w:rStyle w:val="CharDivText"/>
        </w:rPr>
        <w:t>Recommendations by Chief Officer and corresponding authorities</w:t>
      </w:r>
      <w:bookmarkEnd w:id="448"/>
      <w:bookmarkEnd w:id="449"/>
      <w:bookmarkEnd w:id="450"/>
    </w:p>
    <w:p w14:paraId="13119BC0" w14:textId="77777777" w:rsidR="002F4531" w:rsidRDefault="002F4531">
      <w:pPr>
        <w:pStyle w:val="Heading5"/>
      </w:pPr>
      <w:bookmarkStart w:id="451" w:name="_Toc231565792"/>
      <w:r>
        <w:rPr>
          <w:rStyle w:val="CharSectno"/>
        </w:rPr>
        <w:t>261</w:t>
      </w:r>
      <w:r>
        <w:t>.</w:t>
      </w:r>
      <w:r>
        <w:tab/>
        <w:t>Recommendations by Chief Officer</w:t>
      </w:r>
      <w:bookmarkEnd w:id="451"/>
    </w:p>
    <w:p w14:paraId="2590BE90" w14:textId="77777777" w:rsidR="002F4531" w:rsidRDefault="002F4531">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14:paraId="3CEB5B6D" w14:textId="77777777" w:rsidR="002F4531" w:rsidRDefault="002F4531">
      <w:pPr>
        <w:pStyle w:val="Indenta"/>
      </w:pPr>
      <w:r>
        <w:tab/>
        <w:t>(a)</w:t>
      </w:r>
      <w:r>
        <w:tab/>
        <w:t>revoke or vary a corresponding determination;</w:t>
      </w:r>
    </w:p>
    <w:p w14:paraId="2C1F3885" w14:textId="77777777" w:rsidR="002F4531" w:rsidRDefault="002F4531">
      <w:pPr>
        <w:pStyle w:val="Indenta"/>
      </w:pPr>
      <w:r>
        <w:tab/>
        <w:t>(b)</w:t>
      </w:r>
      <w:r>
        <w:tab/>
        <w:t xml:space="preserve">cancel or vary a </w:t>
      </w:r>
      <w:r>
        <w:rPr>
          <w:color w:val="000000"/>
        </w:rPr>
        <w:t>corresponding exemption</w:t>
      </w:r>
      <w:r>
        <w:t xml:space="preserve"> or corresponding approval;</w:t>
      </w:r>
    </w:p>
    <w:p w14:paraId="44C80A93" w14:textId="77777777" w:rsidR="002F4531" w:rsidRDefault="002F4531">
      <w:pPr>
        <w:pStyle w:val="Indenta"/>
      </w:pPr>
      <w:r>
        <w:tab/>
        <w:t>(c)</w:t>
      </w:r>
      <w:r>
        <w:tab/>
        <w:t xml:space="preserve">cancel, suspend or vary a corresponding dangerous goods driver licence or </w:t>
      </w:r>
      <w:r>
        <w:rPr>
          <w:color w:val="000000"/>
        </w:rPr>
        <w:t>corresponding dangerous</w:t>
      </w:r>
      <w:r>
        <w:t xml:space="preserve"> goods vehicle licence.</w:t>
      </w:r>
    </w:p>
    <w:p w14:paraId="494A9573" w14:textId="77777777" w:rsidR="002F4531" w:rsidRDefault="002F4531">
      <w:pPr>
        <w:pStyle w:val="Subsection"/>
      </w:pPr>
      <w:r>
        <w:tab/>
        <w:t>(2)</w:t>
      </w:r>
      <w:r>
        <w:tab/>
        <w:t>The Chief Officer may recommend, in writing, that the corresponding authority take the proposed action.</w:t>
      </w:r>
    </w:p>
    <w:p w14:paraId="4D5433C5" w14:textId="77777777" w:rsidR="002F4531" w:rsidRDefault="002F4531">
      <w:pPr>
        <w:pStyle w:val="Subsection"/>
      </w:pPr>
      <w:r>
        <w:tab/>
        <w:t>(3)</w:t>
      </w:r>
      <w:r>
        <w:tab/>
        <w:t>The Chief Officer must provide written reasons to the corresponding authority for the recommendation.</w:t>
      </w:r>
    </w:p>
    <w:p w14:paraId="3252E1FC" w14:textId="77777777" w:rsidR="002F4531" w:rsidRDefault="002F4531">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14:paraId="30B45D16" w14:textId="77777777" w:rsidR="002F4531" w:rsidRDefault="002F4531">
      <w:pPr>
        <w:pStyle w:val="Heading5"/>
      </w:pPr>
      <w:bookmarkStart w:id="452" w:name="_Toc231565793"/>
      <w:r>
        <w:rPr>
          <w:rStyle w:val="CharSectno"/>
        </w:rPr>
        <w:t>262</w:t>
      </w:r>
      <w:r>
        <w:t>.</w:t>
      </w:r>
      <w:r>
        <w:tab/>
        <w:t>Recommendations by corresponding authorities</w:t>
      </w:r>
      <w:bookmarkEnd w:id="452"/>
    </w:p>
    <w:p w14:paraId="1263D4FC" w14:textId="77777777" w:rsidR="002F4531" w:rsidRDefault="002F4531">
      <w:pPr>
        <w:pStyle w:val="Subsection"/>
      </w:pPr>
      <w:r>
        <w:tab/>
        <w:t>(1)</w:t>
      </w:r>
      <w:r>
        <w:tab/>
        <w:t xml:space="preserve">In this regulation — </w:t>
      </w:r>
    </w:p>
    <w:p w14:paraId="1AEE7FAC" w14:textId="77777777" w:rsidR="002F4531" w:rsidRDefault="002F4531">
      <w:pPr>
        <w:pStyle w:val="Defstart"/>
      </w:pPr>
      <w:r>
        <w:rPr>
          <w:b/>
        </w:rPr>
        <w:tab/>
      </w:r>
      <w:r>
        <w:rPr>
          <w:rStyle w:val="CharDefText"/>
        </w:rPr>
        <w:t>exemption</w:t>
      </w:r>
      <w:r>
        <w:t xml:space="preserve"> does not include an exemption granted by the Minister.</w:t>
      </w:r>
    </w:p>
    <w:p w14:paraId="4AA49ED5" w14:textId="77777777" w:rsidR="002F4531" w:rsidRDefault="002F4531">
      <w:pPr>
        <w:pStyle w:val="Subsection"/>
        <w:keepNext/>
      </w:pPr>
      <w:r>
        <w:lastRenderedPageBreak/>
        <w:tab/>
        <w:t>(2)</w:t>
      </w:r>
      <w:r>
        <w:tab/>
        <w:t xml:space="preserve">This regulation applies if a corresponding authority recommends to the Chief Officer in writing that the Chief Officer do any of the following — </w:t>
      </w:r>
    </w:p>
    <w:p w14:paraId="286E37CF" w14:textId="77777777" w:rsidR="002F4531" w:rsidRDefault="002F4531">
      <w:pPr>
        <w:pStyle w:val="Indenta"/>
      </w:pPr>
      <w:r>
        <w:tab/>
        <w:t>(a)</w:t>
      </w:r>
      <w:r>
        <w:tab/>
        <w:t>revoke or vary a determination;</w:t>
      </w:r>
    </w:p>
    <w:p w14:paraId="275FBF4A" w14:textId="77777777" w:rsidR="002F4531" w:rsidRDefault="002F4531">
      <w:pPr>
        <w:pStyle w:val="Indenta"/>
        <w:rPr>
          <w:color w:val="000000"/>
        </w:rPr>
      </w:pPr>
      <w:r>
        <w:tab/>
        <w:t>(b)</w:t>
      </w:r>
      <w:r>
        <w:tab/>
        <w:t xml:space="preserve">cancel or vary an </w:t>
      </w:r>
      <w:r>
        <w:rPr>
          <w:color w:val="000000"/>
        </w:rPr>
        <w:t xml:space="preserve">exemption or </w:t>
      </w:r>
      <w:r>
        <w:t>approval;</w:t>
      </w:r>
    </w:p>
    <w:p w14:paraId="1F3A517A" w14:textId="77777777" w:rsidR="002F4531" w:rsidRDefault="002F4531">
      <w:pPr>
        <w:pStyle w:val="Indenta"/>
      </w:pPr>
      <w:r>
        <w:tab/>
        <w:t>(c)</w:t>
      </w:r>
      <w:r>
        <w:tab/>
        <w:t>cancel, suspend or vary a dangerous goods driver licence or dangerous goods vehicle licence.</w:t>
      </w:r>
    </w:p>
    <w:p w14:paraId="1B5475C3" w14:textId="77777777" w:rsidR="002F4531" w:rsidRDefault="002F4531">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14:paraId="12367569" w14:textId="77777777" w:rsidR="002F4531" w:rsidRDefault="002F4531">
      <w:pPr>
        <w:pStyle w:val="Subsection"/>
        <w:spacing w:before="120"/>
      </w:pPr>
      <w:r>
        <w:tab/>
        <w:t>(4)</w:t>
      </w:r>
      <w:r>
        <w:tab/>
      </w:r>
      <w:r>
        <w:rPr>
          <w:color w:val="000000"/>
        </w:rPr>
        <w:t>In any other case, the Chief Officer must have regard to the recommendation.</w:t>
      </w:r>
    </w:p>
    <w:p w14:paraId="4E430021" w14:textId="77777777" w:rsidR="002F4531" w:rsidRDefault="002F4531">
      <w:pPr>
        <w:pStyle w:val="Heading3"/>
        <w:spacing w:before="180"/>
      </w:pPr>
      <w:bookmarkStart w:id="453" w:name="_Toc231553107"/>
      <w:bookmarkStart w:id="454" w:name="_Toc231555836"/>
      <w:bookmarkStart w:id="455" w:name="_Toc231565794"/>
      <w:r>
        <w:rPr>
          <w:rStyle w:val="CharDivNo"/>
        </w:rPr>
        <w:t>Division 2</w:t>
      </w:r>
      <w:r>
        <w:t> — </w:t>
      </w:r>
      <w:r>
        <w:rPr>
          <w:rStyle w:val="CharDivText"/>
        </w:rPr>
        <w:t>Mutual recognition of determinations, exemptions, approvals and licences</w:t>
      </w:r>
      <w:bookmarkEnd w:id="453"/>
      <w:bookmarkEnd w:id="454"/>
      <w:bookmarkEnd w:id="455"/>
    </w:p>
    <w:p w14:paraId="7B68DAA9" w14:textId="77777777" w:rsidR="002F4531" w:rsidRDefault="002F4531">
      <w:pPr>
        <w:pStyle w:val="Heading5"/>
        <w:spacing w:before="180"/>
      </w:pPr>
      <w:bookmarkStart w:id="456" w:name="_Toc231565795"/>
      <w:r>
        <w:rPr>
          <w:rStyle w:val="CharSectno"/>
        </w:rPr>
        <w:t>263</w:t>
      </w:r>
      <w:r>
        <w:t>.</w:t>
      </w:r>
      <w:r>
        <w:tab/>
        <w:t>Corresponding determinations</w:t>
      </w:r>
      <w:bookmarkEnd w:id="456"/>
    </w:p>
    <w:p w14:paraId="00997C16" w14:textId="77777777" w:rsidR="002F4531" w:rsidRDefault="002F4531">
      <w:pPr>
        <w:pStyle w:val="Subsection"/>
        <w:spacing w:before="120"/>
      </w:pPr>
      <w:r>
        <w:tab/>
        <w:t>(1)</w:t>
      </w:r>
      <w:r>
        <w:tab/>
        <w:t xml:space="preserve">This regulation applies to a determination made by a corresponding authority if — </w:t>
      </w:r>
    </w:p>
    <w:p w14:paraId="1B3A00AE" w14:textId="77777777" w:rsidR="002F4531" w:rsidRDefault="002F4531">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14:paraId="1B38DEE4" w14:textId="77777777" w:rsidR="002F4531" w:rsidRDefault="002F4531">
      <w:pPr>
        <w:pStyle w:val="Indenti"/>
        <w:spacing w:before="60"/>
      </w:pPr>
      <w:r>
        <w:tab/>
        <w:t>(i)</w:t>
      </w:r>
      <w:r>
        <w:tab/>
        <w:t>regulation 17 (Determinations — dangerous goods);</w:t>
      </w:r>
    </w:p>
    <w:p w14:paraId="6FCBA156" w14:textId="77777777" w:rsidR="002F4531" w:rsidRDefault="002F4531">
      <w:pPr>
        <w:pStyle w:val="Indenti"/>
        <w:spacing w:before="60"/>
      </w:pPr>
      <w:r>
        <w:tab/>
        <w:t>(ii)</w:t>
      </w:r>
      <w:r>
        <w:tab/>
        <w:t>regulation 18 (Determinations — packagings);</w:t>
      </w:r>
    </w:p>
    <w:p w14:paraId="71F953E4" w14:textId="77777777" w:rsidR="002F4531" w:rsidRDefault="002F4531">
      <w:pPr>
        <w:pStyle w:val="Indenti"/>
        <w:spacing w:before="60"/>
      </w:pPr>
      <w:r>
        <w:tab/>
        <w:t>(iii)</w:t>
      </w:r>
      <w:r>
        <w:tab/>
        <w:t>regulation 19 (Determinations — vehicles, routes, areas, times etc.);</w:t>
      </w:r>
    </w:p>
    <w:p w14:paraId="05144CCA" w14:textId="77777777" w:rsidR="002F4531" w:rsidRDefault="002F4531">
      <w:pPr>
        <w:pStyle w:val="Indenta"/>
        <w:spacing w:before="60"/>
      </w:pPr>
      <w:r>
        <w:tab/>
      </w:r>
      <w:r>
        <w:tab/>
        <w:t>and</w:t>
      </w:r>
    </w:p>
    <w:p w14:paraId="76D297B4" w14:textId="77777777" w:rsidR="002F4531" w:rsidRDefault="002F4531">
      <w:pPr>
        <w:pStyle w:val="Indenta"/>
      </w:pPr>
      <w:r>
        <w:tab/>
        <w:t>(b)</w:t>
      </w:r>
      <w:r>
        <w:tab/>
        <w:t xml:space="preserve">the determination </w:t>
      </w:r>
      <w:r>
        <w:rPr>
          <w:color w:val="000000"/>
        </w:rPr>
        <w:t>has effect</w:t>
      </w:r>
      <w:r>
        <w:t xml:space="preserve"> in the other jurisdiction; and</w:t>
      </w:r>
    </w:p>
    <w:p w14:paraId="0812C8AF" w14:textId="77777777" w:rsidR="002F4531" w:rsidRDefault="002F4531">
      <w:pPr>
        <w:pStyle w:val="Indenta"/>
      </w:pPr>
      <w:r>
        <w:tab/>
        <w:t>(c)</w:t>
      </w:r>
      <w:r>
        <w:tab/>
        <w:t xml:space="preserve">CAP has decided that the determination should have effect in all participating jurisdictions or participating </w:t>
      </w:r>
      <w:r>
        <w:lastRenderedPageBreak/>
        <w:t>jurisdictions including this State, and CAP has not reversed the decision.</w:t>
      </w:r>
    </w:p>
    <w:p w14:paraId="53A99174" w14:textId="77777777" w:rsidR="002F4531" w:rsidRDefault="002F4531">
      <w:pPr>
        <w:pStyle w:val="Subsection"/>
        <w:spacing w:before="100"/>
      </w:pPr>
      <w:r>
        <w:tab/>
        <w:t>(2)</w:t>
      </w:r>
      <w:r>
        <w:tab/>
        <w:t>The determination has effect in this State as if it were a determination made by the Chief Officer under the relevant provision.</w:t>
      </w:r>
    </w:p>
    <w:p w14:paraId="2B3DEB9B" w14:textId="77777777" w:rsidR="002F4531" w:rsidRDefault="002F4531">
      <w:pPr>
        <w:pStyle w:val="Heading5"/>
      </w:pPr>
      <w:bookmarkStart w:id="457" w:name="_Toc231565796"/>
      <w:r>
        <w:rPr>
          <w:rStyle w:val="CharSectno"/>
        </w:rPr>
        <w:t>264</w:t>
      </w:r>
      <w:r>
        <w:t>.</w:t>
      </w:r>
      <w:r>
        <w:tab/>
        <w:t>Corresponding exemptions</w:t>
      </w:r>
      <w:bookmarkEnd w:id="457"/>
    </w:p>
    <w:p w14:paraId="01845255" w14:textId="77777777" w:rsidR="002F4531" w:rsidRDefault="002F4531">
      <w:pPr>
        <w:pStyle w:val="Subsection"/>
      </w:pPr>
      <w:r>
        <w:tab/>
        <w:t>(1)</w:t>
      </w:r>
      <w:r>
        <w:tab/>
        <w:t xml:space="preserve">This regulation applies to an exemption granted by a corresponding authority if — </w:t>
      </w:r>
    </w:p>
    <w:p w14:paraId="4C57431F" w14:textId="77777777" w:rsidR="002F4531" w:rsidRDefault="002F4531">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14:paraId="4AB6D79A" w14:textId="77777777" w:rsidR="002F4531" w:rsidRDefault="002F4531">
      <w:pPr>
        <w:pStyle w:val="Indenta"/>
      </w:pPr>
      <w:r>
        <w:tab/>
        <w:t>(b)</w:t>
      </w:r>
      <w:r>
        <w:tab/>
        <w:t>the exemption has effect in the other jurisdiction; and</w:t>
      </w:r>
    </w:p>
    <w:p w14:paraId="6379FDFE" w14:textId="77777777" w:rsidR="002F4531" w:rsidRDefault="002F4531">
      <w:pPr>
        <w:pStyle w:val="Indenta"/>
      </w:pPr>
      <w:r>
        <w:tab/>
        <w:t>(c)</w:t>
      </w:r>
      <w:r>
        <w:tab/>
        <w:t>CAP has decided that the exemption should have effect in all participating jurisdictions or participating jurisdictions including this State, and CAP has not reversed the decision.</w:t>
      </w:r>
    </w:p>
    <w:p w14:paraId="5A11EB50" w14:textId="77777777" w:rsidR="002F4531" w:rsidRDefault="002F4531">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14:paraId="7C7D476E" w14:textId="77777777" w:rsidR="002F4531" w:rsidRDefault="002F4531">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14:paraId="6D2A5253" w14:textId="77777777" w:rsidR="002F4531" w:rsidRDefault="002F4531">
      <w:pPr>
        <w:pStyle w:val="Heading5"/>
      </w:pPr>
      <w:bookmarkStart w:id="458" w:name="_Toc231565797"/>
      <w:r>
        <w:rPr>
          <w:rStyle w:val="CharSectno"/>
        </w:rPr>
        <w:t>265</w:t>
      </w:r>
      <w:r>
        <w:t>.</w:t>
      </w:r>
      <w:r>
        <w:tab/>
        <w:t>Corresponding approvals</w:t>
      </w:r>
      <w:bookmarkEnd w:id="458"/>
    </w:p>
    <w:p w14:paraId="0BA534AA" w14:textId="77777777" w:rsidR="002F4531" w:rsidRDefault="002F4531">
      <w:pPr>
        <w:pStyle w:val="Subsection"/>
        <w:keepNext/>
        <w:keepLines/>
      </w:pPr>
      <w:r>
        <w:tab/>
        <w:t>(1)</w:t>
      </w:r>
      <w:r>
        <w:tab/>
        <w:t xml:space="preserve">This regulation applies to an approval given in </w:t>
      </w:r>
      <w:r>
        <w:rPr>
          <w:color w:val="000000"/>
        </w:rPr>
        <w:t xml:space="preserve">another participating jurisdiction if — </w:t>
      </w:r>
    </w:p>
    <w:p w14:paraId="5BE210A2" w14:textId="77777777" w:rsidR="002F4531" w:rsidRDefault="002F4531">
      <w:pPr>
        <w:pStyle w:val="Indenta"/>
      </w:pPr>
      <w:r>
        <w:tab/>
        <w:t>(a)</w:t>
      </w:r>
      <w:r>
        <w:tab/>
        <w:t xml:space="preserve">the approval is given under a provision of the law of the other jurisdiction corresponding to a provision (the </w:t>
      </w:r>
      <w:r>
        <w:rPr>
          <w:rStyle w:val="CharDefText"/>
        </w:rPr>
        <w:lastRenderedPageBreak/>
        <w:t>relevant provision</w:t>
      </w:r>
      <w:r>
        <w:t xml:space="preserve">) of any one of the following regulations — </w:t>
      </w:r>
    </w:p>
    <w:p w14:paraId="0AA4FD82" w14:textId="77777777" w:rsidR="002F4531" w:rsidRDefault="002F4531">
      <w:pPr>
        <w:pStyle w:val="Indenti"/>
      </w:pPr>
      <w:r>
        <w:tab/>
        <w:t>(i)</w:t>
      </w:r>
      <w:r>
        <w:tab/>
        <w:t>regulation 15 (Approvals — tests and training courses for drivers);</w:t>
      </w:r>
    </w:p>
    <w:p w14:paraId="769E11DB" w14:textId="77777777" w:rsidR="002F4531" w:rsidRDefault="002F4531">
      <w:pPr>
        <w:pStyle w:val="Indenti"/>
      </w:pPr>
      <w:r>
        <w:tab/>
        <w:t>(ii)</w:t>
      </w:r>
      <w:r>
        <w:tab/>
        <w:t>regulation 56 (Approvals — packaging designs);</w:t>
      </w:r>
    </w:p>
    <w:p w14:paraId="291FF027" w14:textId="77777777" w:rsidR="002F4531" w:rsidRDefault="002F4531">
      <w:pPr>
        <w:pStyle w:val="Indenti"/>
      </w:pPr>
      <w:r>
        <w:tab/>
        <w:t>(iii)</w:t>
      </w:r>
      <w:r>
        <w:tab/>
        <w:t>regulation 59 (Approvals — overpacks);</w:t>
      </w:r>
    </w:p>
    <w:p w14:paraId="494CC9BB" w14:textId="77777777" w:rsidR="002F4531" w:rsidRDefault="002F4531">
      <w:pPr>
        <w:pStyle w:val="Indenti"/>
      </w:pPr>
      <w:r>
        <w:tab/>
        <w:t>(iv)</w:t>
      </w:r>
      <w:r>
        <w:tab/>
        <w:t>regulation 137 (Approvals — Type II segregation devices);</w:t>
      </w:r>
    </w:p>
    <w:p w14:paraId="21E3E24D" w14:textId="77777777" w:rsidR="002F4531" w:rsidRDefault="002F4531">
      <w:pPr>
        <w:pStyle w:val="Indenti"/>
      </w:pPr>
      <w:r>
        <w:tab/>
        <w:t>(v)</w:t>
      </w:r>
      <w:r>
        <w:tab/>
        <w:t>regulation 138 (Approvals — methods of segregation);</w:t>
      </w:r>
    </w:p>
    <w:p w14:paraId="3E6D75DF" w14:textId="77777777" w:rsidR="002F4531" w:rsidRDefault="002F4531">
      <w:pPr>
        <w:pStyle w:val="Indenti"/>
      </w:pPr>
      <w:r>
        <w:tab/>
        <w:t>(vi)</w:t>
      </w:r>
      <w:r>
        <w:tab/>
        <w:t xml:space="preserve">regulation 162 (Approvals — emergency information); </w:t>
      </w:r>
    </w:p>
    <w:p w14:paraId="084FB3F2" w14:textId="77777777" w:rsidR="002F4531" w:rsidRDefault="002F4531">
      <w:pPr>
        <w:pStyle w:val="Indenti"/>
      </w:pPr>
      <w:r>
        <w:tab/>
        <w:t>(vii)</w:t>
      </w:r>
      <w:r>
        <w:tab/>
        <w:t>regulation 260 (Approvals — insurance);</w:t>
      </w:r>
    </w:p>
    <w:p w14:paraId="74B70CC6" w14:textId="77777777" w:rsidR="002F4531" w:rsidRDefault="002F4531">
      <w:pPr>
        <w:pStyle w:val="Indenta"/>
      </w:pPr>
      <w:r>
        <w:tab/>
      </w:r>
      <w:r>
        <w:tab/>
        <w:t>and</w:t>
      </w:r>
    </w:p>
    <w:p w14:paraId="2D71FB2C" w14:textId="77777777" w:rsidR="002F4531" w:rsidRDefault="002F4531">
      <w:pPr>
        <w:pStyle w:val="Indenta"/>
      </w:pPr>
      <w:r>
        <w:tab/>
        <w:t>(b)</w:t>
      </w:r>
      <w:r>
        <w:tab/>
        <w:t>the approval has effect in the other jurisdiction; and</w:t>
      </w:r>
    </w:p>
    <w:p w14:paraId="08BD888D" w14:textId="77777777" w:rsidR="002F4531" w:rsidRDefault="002F4531">
      <w:pPr>
        <w:pStyle w:val="Indenta"/>
      </w:pPr>
      <w:r>
        <w:tab/>
        <w:t>(c)</w:t>
      </w:r>
      <w:r>
        <w:tab/>
        <w:t>CAP has decided that the approval should have effect in all participating jurisdictions or participating jurisdictions including this State, and CAP has not reversed the decision.</w:t>
      </w:r>
    </w:p>
    <w:p w14:paraId="6A2C3A39" w14:textId="77777777" w:rsidR="002F4531" w:rsidRDefault="002F4531">
      <w:pPr>
        <w:pStyle w:val="Subsection"/>
      </w:pPr>
      <w:r>
        <w:tab/>
        <w:t>(2)</w:t>
      </w:r>
      <w:r>
        <w:tab/>
        <w:t>The approval has effect in this State as if it were an approval given by the Chief Officer under the relevant provision.</w:t>
      </w:r>
    </w:p>
    <w:p w14:paraId="3DC294F8" w14:textId="77777777" w:rsidR="002F4531" w:rsidRDefault="002F4531">
      <w:pPr>
        <w:pStyle w:val="Heading5"/>
      </w:pPr>
      <w:bookmarkStart w:id="459" w:name="_Toc231565798"/>
      <w:r>
        <w:rPr>
          <w:rStyle w:val="CharSectno"/>
        </w:rPr>
        <w:t>266</w:t>
      </w:r>
      <w:r>
        <w:t>.</w:t>
      </w:r>
      <w:r>
        <w:tab/>
        <w:t>Corresponding licences</w:t>
      </w:r>
      <w:bookmarkEnd w:id="459"/>
    </w:p>
    <w:p w14:paraId="6CD9B606" w14:textId="77777777" w:rsidR="002F4531" w:rsidRDefault="002F4531">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14:paraId="7728EC67" w14:textId="77777777" w:rsidR="002F4531" w:rsidRDefault="002F4531">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14:paraId="78021EBB" w14:textId="77777777" w:rsidR="002F4531" w:rsidRDefault="002F4531">
      <w:pPr>
        <w:pStyle w:val="Indenti"/>
        <w:rPr>
          <w:color w:val="000000"/>
        </w:rPr>
      </w:pPr>
      <w:r>
        <w:rPr>
          <w:color w:val="000000"/>
        </w:rPr>
        <w:tab/>
        <w:t>(i)</w:t>
      </w:r>
      <w:r>
        <w:rPr>
          <w:color w:val="000000"/>
        </w:rPr>
        <w:tab/>
        <w:t>regulation 222 (Grant of dangerous goods driver licences);</w:t>
      </w:r>
    </w:p>
    <w:p w14:paraId="0461DAC2" w14:textId="77777777" w:rsidR="002F4531" w:rsidRDefault="002F4531">
      <w:pPr>
        <w:pStyle w:val="Indenti"/>
        <w:rPr>
          <w:color w:val="000000"/>
        </w:rPr>
      </w:pPr>
      <w:r>
        <w:rPr>
          <w:color w:val="000000"/>
        </w:rPr>
        <w:lastRenderedPageBreak/>
        <w:tab/>
        <w:t>(ii)</w:t>
      </w:r>
      <w:r>
        <w:rPr>
          <w:color w:val="000000"/>
        </w:rPr>
        <w:tab/>
        <w:t>regulation 232 (Grant of dangerous goods vehicle licences);</w:t>
      </w:r>
    </w:p>
    <w:p w14:paraId="3911EA77" w14:textId="77777777" w:rsidR="002F4531" w:rsidRDefault="002F4531">
      <w:pPr>
        <w:pStyle w:val="Indenta"/>
      </w:pPr>
      <w:r>
        <w:tab/>
      </w:r>
      <w:r>
        <w:tab/>
        <w:t>and</w:t>
      </w:r>
    </w:p>
    <w:p w14:paraId="7F5CB496" w14:textId="77777777" w:rsidR="002F4531" w:rsidRDefault="002F4531">
      <w:pPr>
        <w:pStyle w:val="Indenta"/>
      </w:pPr>
      <w:r>
        <w:tab/>
        <w:t>(b)</w:t>
      </w:r>
      <w:r>
        <w:tab/>
        <w:t>the licence has effect in the other jurisdiction.</w:t>
      </w:r>
    </w:p>
    <w:p w14:paraId="2288EB22" w14:textId="77777777" w:rsidR="002F4531" w:rsidRDefault="002F4531">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14:paraId="79B14EF1" w14:textId="77777777" w:rsidR="002F4531" w:rsidRDefault="002F4531">
      <w:pPr>
        <w:pStyle w:val="Heading5"/>
      </w:pPr>
      <w:bookmarkStart w:id="460" w:name="_Toc231565799"/>
      <w:r>
        <w:rPr>
          <w:rStyle w:val="CharSectno"/>
        </w:rPr>
        <w:t>267A</w:t>
      </w:r>
      <w:r>
        <w:t>.</w:t>
      </w:r>
      <w:r>
        <w:tab/>
        <w:t>Reference of determination, exemption or approval to CAP for the purposes of mutual recognition</w:t>
      </w:r>
      <w:bookmarkEnd w:id="460"/>
    </w:p>
    <w:p w14:paraId="222E5A5B" w14:textId="77777777" w:rsidR="002F4531" w:rsidRDefault="002F4531">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14:paraId="674D10A0" w14:textId="77777777" w:rsidR="002F4531" w:rsidRDefault="002F4531">
      <w:pPr>
        <w:pStyle w:val="Footnotesection"/>
      </w:pPr>
      <w:r>
        <w:tab/>
        <w:t>[Regulation 267A inserted: Gazette 17 Nov 2015 p. 4700-1.]</w:t>
      </w:r>
    </w:p>
    <w:p w14:paraId="1283B37A" w14:textId="77777777" w:rsidR="002F4531" w:rsidRDefault="002F4531">
      <w:pPr>
        <w:pStyle w:val="Heading2"/>
      </w:pPr>
      <w:bookmarkStart w:id="461" w:name="_Toc231553113"/>
      <w:bookmarkStart w:id="462" w:name="_Toc231555842"/>
      <w:bookmarkStart w:id="463" w:name="_Toc231565800"/>
      <w:r>
        <w:rPr>
          <w:rStyle w:val="CharPartNo"/>
        </w:rPr>
        <w:lastRenderedPageBreak/>
        <w:t>Part 20</w:t>
      </w:r>
      <w:r>
        <w:rPr>
          <w:rStyle w:val="CharDivNo"/>
        </w:rPr>
        <w:t> </w:t>
      </w:r>
      <w:r>
        <w:t>—</w:t>
      </w:r>
      <w:r>
        <w:rPr>
          <w:rStyle w:val="CharDivText"/>
        </w:rPr>
        <w:t> </w:t>
      </w:r>
      <w:r>
        <w:rPr>
          <w:rStyle w:val="CharPartText"/>
        </w:rPr>
        <w:t>Reconsideration and review of decisions</w:t>
      </w:r>
      <w:bookmarkEnd w:id="461"/>
      <w:bookmarkEnd w:id="462"/>
      <w:bookmarkEnd w:id="463"/>
    </w:p>
    <w:p w14:paraId="618911A1" w14:textId="77777777" w:rsidR="002F4531" w:rsidRDefault="002F4531">
      <w:pPr>
        <w:pStyle w:val="Heading5"/>
      </w:pPr>
      <w:bookmarkStart w:id="464" w:name="_Toc231565801"/>
      <w:r>
        <w:rPr>
          <w:rStyle w:val="CharSectno"/>
        </w:rPr>
        <w:t>267</w:t>
      </w:r>
      <w:r>
        <w:t>.</w:t>
      </w:r>
      <w:r>
        <w:tab/>
        <w:t>Application of Part</w:t>
      </w:r>
      <w:bookmarkEnd w:id="464"/>
    </w:p>
    <w:p w14:paraId="6276442C" w14:textId="77777777" w:rsidR="002F4531" w:rsidRDefault="002F4531">
      <w:pPr>
        <w:pStyle w:val="Subsection"/>
      </w:pPr>
      <w:r>
        <w:tab/>
        <w:t>(1)</w:t>
      </w:r>
      <w:r>
        <w:tab/>
        <w:t xml:space="preserve">This Part applies to the following decisions made by the Chief Officer — </w:t>
      </w:r>
    </w:p>
    <w:p w14:paraId="6E224165" w14:textId="77777777" w:rsidR="002F4531" w:rsidRDefault="002F4531">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14:paraId="3333B1BC" w14:textId="77777777" w:rsidR="002F4531" w:rsidRDefault="002F4531">
      <w:pPr>
        <w:pStyle w:val="Indenta"/>
      </w:pPr>
      <w:r>
        <w:tab/>
        <w:t>(b)</w:t>
      </w:r>
      <w:r>
        <w:tab/>
        <w:t>a decision under regulation 15 to approve or not approve a test or training course for drivers of road vehicles transporting dangerous goods;</w:t>
      </w:r>
    </w:p>
    <w:p w14:paraId="61363E74" w14:textId="77777777" w:rsidR="002F4531" w:rsidRDefault="002F4531">
      <w:pPr>
        <w:pStyle w:val="Indenta"/>
      </w:pPr>
      <w:r>
        <w:tab/>
        <w:t>(c)</w:t>
      </w:r>
      <w:r>
        <w:tab/>
        <w:t>a decision under regulation 56 to approve or not approve a design for a packaging;</w:t>
      </w:r>
    </w:p>
    <w:p w14:paraId="7906DB14" w14:textId="77777777" w:rsidR="002F4531" w:rsidRDefault="002F4531">
      <w:pPr>
        <w:pStyle w:val="Indenta"/>
      </w:pPr>
      <w:r>
        <w:tab/>
        <w:t>(d)</w:t>
      </w:r>
      <w:r>
        <w:tab/>
        <w:t>a decision under regulation 59 to approve or not approve a method of preparing an overpack;</w:t>
      </w:r>
    </w:p>
    <w:p w14:paraId="170F8089" w14:textId="77777777" w:rsidR="002F4531" w:rsidRDefault="002F4531">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14:paraId="48C2BB65" w14:textId="77777777" w:rsidR="002F4531" w:rsidRDefault="002F4531">
      <w:pPr>
        <w:pStyle w:val="Indenta"/>
        <w:rPr>
          <w:bCs/>
          <w:iCs/>
          <w:color w:val="000000"/>
        </w:rPr>
      </w:pPr>
      <w:r>
        <w:rPr>
          <w:color w:val="000000"/>
        </w:rPr>
        <w:tab/>
        <w:t>(f)</w:t>
      </w:r>
      <w:r>
        <w:rPr>
          <w:color w:val="000000"/>
        </w:rPr>
        <w:tab/>
        <w:t>a decision under regulation 60(5) to withdraw an authorisation given under regulation 60;</w:t>
      </w:r>
    </w:p>
    <w:p w14:paraId="719BF14C" w14:textId="77777777" w:rsidR="002F4531" w:rsidRDefault="002F4531">
      <w:pPr>
        <w:pStyle w:val="Indenta"/>
      </w:pPr>
      <w:r>
        <w:tab/>
        <w:t>(g)</w:t>
      </w:r>
      <w:r>
        <w:tab/>
        <w:t xml:space="preserve">a decision under regulation 137 to approve or not approve </w:t>
      </w:r>
      <w:r>
        <w:rPr>
          <w:color w:val="000000"/>
        </w:rPr>
        <w:t>a design for a segregation device</w:t>
      </w:r>
      <w:r>
        <w:t>;</w:t>
      </w:r>
    </w:p>
    <w:p w14:paraId="0684E820" w14:textId="77777777" w:rsidR="002F4531" w:rsidRDefault="002F4531">
      <w:pPr>
        <w:pStyle w:val="Indenta"/>
      </w:pPr>
      <w:r>
        <w:tab/>
        <w:t>(h)</w:t>
      </w:r>
      <w:r>
        <w:tab/>
        <w:t xml:space="preserve">a decision under regulation 138 to approve or not approve </w:t>
      </w:r>
      <w:r>
        <w:rPr>
          <w:color w:val="000000"/>
        </w:rPr>
        <w:t>a method of</w:t>
      </w:r>
      <w:r>
        <w:t xml:space="preserve"> segregation;</w:t>
      </w:r>
    </w:p>
    <w:p w14:paraId="33C9BC50" w14:textId="77777777" w:rsidR="002F4531" w:rsidRDefault="002F4531">
      <w:pPr>
        <w:pStyle w:val="Indenta"/>
      </w:pPr>
      <w:r>
        <w:tab/>
        <w:t>(i)</w:t>
      </w:r>
      <w:r>
        <w:tab/>
        <w:t>a decision under regulation 162 to approve or not approve emergency information;</w:t>
      </w:r>
    </w:p>
    <w:p w14:paraId="5D4A14BD" w14:textId="77777777" w:rsidR="002F4531" w:rsidRDefault="002F4531">
      <w:pPr>
        <w:pStyle w:val="Indenta"/>
      </w:pPr>
      <w:r>
        <w:tab/>
        <w:t>(j)</w:t>
      </w:r>
      <w:r>
        <w:tab/>
        <w:t>a decision under regulation 184 to approve or not approve a person to be an approved responder to emergency;</w:t>
      </w:r>
    </w:p>
    <w:p w14:paraId="7E0A8207" w14:textId="77777777" w:rsidR="002F4531" w:rsidRDefault="002F4531">
      <w:pPr>
        <w:pStyle w:val="Indenta"/>
      </w:pPr>
      <w:r>
        <w:tab/>
        <w:t>(k)</w:t>
      </w:r>
      <w:r>
        <w:tab/>
        <w:t xml:space="preserve">a decision under regulation 208, 210 or 211 to cancel, vary or refuse to vary </w:t>
      </w:r>
      <w:r>
        <w:rPr>
          <w:color w:val="000000"/>
        </w:rPr>
        <w:t xml:space="preserve">an </w:t>
      </w:r>
      <w:r>
        <w:t>approval;</w:t>
      </w:r>
    </w:p>
    <w:p w14:paraId="742B51E8" w14:textId="77777777" w:rsidR="002F4531" w:rsidRDefault="002F4531">
      <w:pPr>
        <w:pStyle w:val="Indenta"/>
      </w:pPr>
      <w:r>
        <w:lastRenderedPageBreak/>
        <w:tab/>
        <w:t>(l)</w:t>
      </w:r>
      <w:r>
        <w:tab/>
        <w:t>a decision under regulation 222 or 232 to grant or refuse to grant a licence;</w:t>
      </w:r>
    </w:p>
    <w:p w14:paraId="3CF22BCA" w14:textId="77777777" w:rsidR="002F4531" w:rsidRDefault="002F4531">
      <w:pPr>
        <w:pStyle w:val="Indenta"/>
      </w:pPr>
      <w:r>
        <w:tab/>
        <w:t>(m)</w:t>
      </w:r>
      <w:r>
        <w:tab/>
        <w:t>a decision under regulation 224 or 234 to renew or refuse to renew a licence;</w:t>
      </w:r>
    </w:p>
    <w:p w14:paraId="3186BDA0" w14:textId="77777777" w:rsidR="002F4531" w:rsidRDefault="002F4531">
      <w:pPr>
        <w:pStyle w:val="Indenta"/>
      </w:pPr>
      <w:r>
        <w:tab/>
        <w:t>(n)</w:t>
      </w:r>
      <w:r>
        <w:tab/>
        <w:t>a decision under regulation 242 to issue or refuse to issue a replacement licence;</w:t>
      </w:r>
    </w:p>
    <w:p w14:paraId="1925636B" w14:textId="77777777" w:rsidR="002F4531" w:rsidRDefault="002F4531">
      <w:pPr>
        <w:pStyle w:val="Indenta"/>
      </w:pPr>
      <w:r>
        <w:tab/>
        <w:t>(o)</w:t>
      </w:r>
      <w:r>
        <w:tab/>
        <w:t xml:space="preserve">a decision under regulation 251, 253 or 254 to cancel, suspend, vary or refuse to vary a licence; </w:t>
      </w:r>
    </w:p>
    <w:p w14:paraId="4A63AD81" w14:textId="77777777" w:rsidR="002F4531" w:rsidRDefault="002F4531">
      <w:pPr>
        <w:pStyle w:val="Indenta"/>
      </w:pPr>
      <w:r>
        <w:tab/>
        <w:t>(p)</w:t>
      </w:r>
      <w:r>
        <w:tab/>
        <w:t>a decision under regulation 260 to approve or not approve the use of a vehicle that is not covered by a policy of insurance or other form of indemnity.</w:t>
      </w:r>
    </w:p>
    <w:p w14:paraId="6D03F917" w14:textId="77777777" w:rsidR="002F4531" w:rsidRDefault="002F4531">
      <w:pPr>
        <w:pStyle w:val="Subsection"/>
      </w:pPr>
      <w:r>
        <w:tab/>
        <w:t>(2)</w:t>
      </w:r>
      <w:r>
        <w:tab/>
        <w:t xml:space="preserve">This Part applies to the following decisions made by an authorised body — </w:t>
      </w:r>
    </w:p>
    <w:p w14:paraId="4C77CF48" w14:textId="77777777" w:rsidR="002F4531" w:rsidRDefault="002F4531">
      <w:pPr>
        <w:pStyle w:val="Indenta"/>
      </w:pPr>
      <w:r>
        <w:tab/>
        <w:t>(a)</w:t>
      </w:r>
      <w:r>
        <w:tab/>
        <w:t>a decision under regulation 56 to approve or not approve a design for a packaging;</w:t>
      </w:r>
    </w:p>
    <w:p w14:paraId="2B57D499" w14:textId="77777777" w:rsidR="002F4531" w:rsidRDefault="002F4531">
      <w:pPr>
        <w:pStyle w:val="Indenta"/>
      </w:pPr>
      <w:r>
        <w:tab/>
        <w:t>(b)</w:t>
      </w:r>
      <w:r>
        <w:tab/>
        <w:t>a decision under regulation 59 to approve or not approve a method of preparing an overpack.</w:t>
      </w:r>
    </w:p>
    <w:p w14:paraId="6383CA72" w14:textId="77777777" w:rsidR="002F4531" w:rsidRDefault="002F4531">
      <w:pPr>
        <w:pStyle w:val="Subsection"/>
      </w:pPr>
      <w:r>
        <w:tab/>
        <w:t>(3)</w:t>
      </w:r>
      <w:r>
        <w:tab/>
        <w:t xml:space="preserve">This Part applies to the following decisions made by a licensing authority other than the Chief Officer — </w:t>
      </w:r>
    </w:p>
    <w:p w14:paraId="51FA6196" w14:textId="77777777" w:rsidR="002F4531" w:rsidRDefault="002F4531">
      <w:pPr>
        <w:pStyle w:val="Indenta"/>
      </w:pPr>
      <w:r>
        <w:tab/>
        <w:t>(a)</w:t>
      </w:r>
      <w:r>
        <w:tab/>
        <w:t>a decision under regulation 222 or 232 to grant or refuse to grant a licence;</w:t>
      </w:r>
    </w:p>
    <w:p w14:paraId="0D7EA018" w14:textId="77777777" w:rsidR="002F4531" w:rsidRDefault="002F4531">
      <w:pPr>
        <w:pStyle w:val="Indenta"/>
      </w:pPr>
      <w:r>
        <w:tab/>
        <w:t>(b)</w:t>
      </w:r>
      <w:r>
        <w:tab/>
        <w:t>a decision under regulation 224 or 234 to renew or refuse to renew a licence;</w:t>
      </w:r>
    </w:p>
    <w:p w14:paraId="4DD08213" w14:textId="77777777" w:rsidR="002F4531" w:rsidRDefault="002F4531">
      <w:pPr>
        <w:pStyle w:val="Indenta"/>
      </w:pPr>
      <w:r>
        <w:tab/>
        <w:t>(c)</w:t>
      </w:r>
      <w:r>
        <w:tab/>
        <w:t>a decision under regulation 242 to issue or refuse to issue a replacement licence;</w:t>
      </w:r>
    </w:p>
    <w:p w14:paraId="531AE612" w14:textId="77777777" w:rsidR="002F4531" w:rsidRDefault="002F4531">
      <w:pPr>
        <w:pStyle w:val="Indenta"/>
        <w:rPr>
          <w:bCs/>
          <w:iCs/>
        </w:rPr>
      </w:pPr>
      <w:r>
        <w:tab/>
        <w:t>(d)</w:t>
      </w:r>
      <w:r>
        <w:tab/>
        <w:t>a decision under regulation 251, 253 or 254 to cancel, suspend, vary or refuse to vary a licence.</w:t>
      </w:r>
    </w:p>
    <w:p w14:paraId="49F93234" w14:textId="77777777" w:rsidR="002F4531" w:rsidRDefault="002F4531">
      <w:pPr>
        <w:pStyle w:val="Heading5"/>
      </w:pPr>
      <w:bookmarkStart w:id="465" w:name="_Toc231565802"/>
      <w:r>
        <w:rPr>
          <w:rStyle w:val="CharSectno"/>
        </w:rPr>
        <w:t>268</w:t>
      </w:r>
      <w:r>
        <w:t>.</w:t>
      </w:r>
      <w:r>
        <w:tab/>
        <w:t>Who may apply for reconsideration of decisions</w:t>
      </w:r>
      <w:bookmarkEnd w:id="465"/>
    </w:p>
    <w:p w14:paraId="7807E3C8" w14:textId="77777777" w:rsidR="002F4531" w:rsidRDefault="002F4531">
      <w:pPr>
        <w:pStyle w:val="Subsection"/>
      </w:pPr>
      <w:r>
        <w:tab/>
      </w:r>
      <w:r>
        <w:tab/>
        <w:t xml:space="preserve">A person aggrieved by a decision may apply </w:t>
      </w:r>
      <w:r>
        <w:rPr>
          <w:color w:val="000000"/>
        </w:rPr>
        <w:t>to the</w:t>
      </w:r>
      <w:r>
        <w:t xml:space="preserve"> Chief Officer for reconsideration of the decision.</w:t>
      </w:r>
    </w:p>
    <w:p w14:paraId="61BA6943" w14:textId="77777777" w:rsidR="002F4531" w:rsidRDefault="002F4531">
      <w:pPr>
        <w:pStyle w:val="Heading5"/>
      </w:pPr>
      <w:bookmarkStart w:id="466" w:name="_Toc231565803"/>
      <w:r>
        <w:rPr>
          <w:rStyle w:val="CharSectno"/>
        </w:rPr>
        <w:lastRenderedPageBreak/>
        <w:t>269</w:t>
      </w:r>
      <w:r>
        <w:t>.</w:t>
      </w:r>
      <w:r>
        <w:tab/>
        <w:t>Applications for reconsideration</w:t>
      </w:r>
      <w:bookmarkEnd w:id="466"/>
    </w:p>
    <w:p w14:paraId="4765280D" w14:textId="77777777" w:rsidR="002F4531" w:rsidRDefault="002F4531">
      <w:pPr>
        <w:pStyle w:val="Subsection"/>
      </w:pPr>
      <w:r>
        <w:tab/>
        <w:t>(1)</w:t>
      </w:r>
      <w:r>
        <w:tab/>
        <w:t xml:space="preserve">An application must be made within — </w:t>
      </w:r>
    </w:p>
    <w:p w14:paraId="0EBE461B" w14:textId="77777777" w:rsidR="002F4531" w:rsidRDefault="002F4531">
      <w:pPr>
        <w:pStyle w:val="Indenta"/>
      </w:pPr>
      <w:r>
        <w:tab/>
        <w:t>(a)</w:t>
      </w:r>
      <w:r>
        <w:tab/>
        <w:t>28 days after the day on which the person was informed of the decision by the Chief Officer; or</w:t>
      </w:r>
    </w:p>
    <w:p w14:paraId="349422F2" w14:textId="77777777" w:rsidR="002F4531" w:rsidRDefault="002F4531">
      <w:pPr>
        <w:pStyle w:val="Indenta"/>
      </w:pPr>
      <w:r>
        <w:tab/>
        <w:t>(b)</w:t>
      </w:r>
      <w:r>
        <w:tab/>
        <w:t>a longer period allowed by the Chief Officer, either before or after the end of the 28 days.</w:t>
      </w:r>
    </w:p>
    <w:p w14:paraId="320D6D0A" w14:textId="77777777" w:rsidR="002F4531" w:rsidRDefault="002F4531">
      <w:pPr>
        <w:pStyle w:val="Subsection"/>
      </w:pPr>
      <w:r>
        <w:tab/>
        <w:t>(2)</w:t>
      </w:r>
      <w:r>
        <w:tab/>
        <w:t xml:space="preserve">The application must </w:t>
      </w:r>
      <w:r>
        <w:rPr>
          <w:color w:val="000000"/>
        </w:rPr>
        <w:t>be in writing and</w:t>
      </w:r>
      <w:r>
        <w:t xml:space="preserve"> set out the grounds on which reconsideration of the decision is sought.</w:t>
      </w:r>
    </w:p>
    <w:p w14:paraId="481CEB47" w14:textId="77777777" w:rsidR="002F4531" w:rsidRDefault="002F4531">
      <w:pPr>
        <w:pStyle w:val="Heading5"/>
      </w:pPr>
      <w:bookmarkStart w:id="467" w:name="_Toc231565804"/>
      <w:r>
        <w:rPr>
          <w:rStyle w:val="CharSectno"/>
        </w:rPr>
        <w:t>270</w:t>
      </w:r>
      <w:r>
        <w:t>.</w:t>
      </w:r>
      <w:r>
        <w:tab/>
        <w:t>Chief Officer to reconsider decisions</w:t>
      </w:r>
      <w:bookmarkEnd w:id="467"/>
    </w:p>
    <w:p w14:paraId="187AEA0C" w14:textId="77777777" w:rsidR="002F4531" w:rsidRDefault="002F4531">
      <w:pPr>
        <w:pStyle w:val="Subsection"/>
      </w:pPr>
      <w:r>
        <w:tab/>
        <w:t>(1)</w:t>
      </w:r>
      <w:r>
        <w:tab/>
        <w:t>Within 28 days after receiving the application, the Chief Officer must reconsider the decision, and confirm, revoke or vary the decision.</w:t>
      </w:r>
    </w:p>
    <w:p w14:paraId="3E718D60" w14:textId="77777777" w:rsidR="002F4531" w:rsidRDefault="002F4531">
      <w:pPr>
        <w:pStyle w:val="Subsection"/>
      </w:pPr>
      <w:r>
        <w:tab/>
        <w:t>(2)</w:t>
      </w:r>
      <w:r>
        <w:tab/>
        <w:t>The Chief Officer must inform the applicant in writing of the result of the reconsideration and of the reasons for the result.</w:t>
      </w:r>
    </w:p>
    <w:p w14:paraId="25496C80" w14:textId="77777777" w:rsidR="002F4531" w:rsidRDefault="002F4531">
      <w:pPr>
        <w:pStyle w:val="Heading2"/>
      </w:pPr>
      <w:bookmarkStart w:id="468" w:name="_Toc231553118"/>
      <w:bookmarkStart w:id="469" w:name="_Toc231555847"/>
      <w:bookmarkStart w:id="470" w:name="_Toc231565805"/>
      <w:r>
        <w:rPr>
          <w:rStyle w:val="CharPartNo"/>
        </w:rPr>
        <w:lastRenderedPageBreak/>
        <w:t>Part 21</w:t>
      </w:r>
      <w:r>
        <w:rPr>
          <w:rStyle w:val="CharDivNo"/>
        </w:rPr>
        <w:t> </w:t>
      </w:r>
      <w:r>
        <w:t>—</w:t>
      </w:r>
      <w:r>
        <w:rPr>
          <w:rStyle w:val="CharDivText"/>
        </w:rPr>
        <w:t> </w:t>
      </w:r>
      <w:r>
        <w:rPr>
          <w:rStyle w:val="CharPartText"/>
        </w:rPr>
        <w:t>Infringement notices</w:t>
      </w:r>
      <w:bookmarkEnd w:id="468"/>
      <w:bookmarkEnd w:id="469"/>
      <w:bookmarkEnd w:id="470"/>
    </w:p>
    <w:p w14:paraId="0CD42F10" w14:textId="77777777" w:rsidR="002F4531" w:rsidRDefault="002F4531">
      <w:pPr>
        <w:pStyle w:val="Heading5"/>
      </w:pPr>
      <w:bookmarkStart w:id="471" w:name="_Toc231565806"/>
      <w:r>
        <w:rPr>
          <w:rStyle w:val="CharSectno"/>
        </w:rPr>
        <w:t>271</w:t>
      </w:r>
      <w:r>
        <w:t>.</w:t>
      </w:r>
      <w:r>
        <w:tab/>
        <w:t>Infringement notice offences and modified penalties</w:t>
      </w:r>
      <w:bookmarkEnd w:id="471"/>
    </w:p>
    <w:p w14:paraId="431E3402" w14:textId="77777777" w:rsidR="002F4531" w:rsidRDefault="002F4531">
      <w:pPr>
        <w:pStyle w:val="Subsection"/>
      </w:pPr>
      <w:r>
        <w:tab/>
        <w:t>(1)</w:t>
      </w:r>
      <w:r>
        <w:tab/>
        <w:t>The offences created by the provisions of these regulations specified in Schedule 1 column 2 are prescribed for the purposes of the Act section 56(2).</w:t>
      </w:r>
    </w:p>
    <w:p w14:paraId="78BDF73B" w14:textId="77777777" w:rsidR="002F4531" w:rsidRDefault="002F4531">
      <w:pPr>
        <w:pStyle w:val="Subsection"/>
      </w:pPr>
      <w:r>
        <w:tab/>
        <w:t>(2)</w:t>
      </w:r>
      <w:r>
        <w:tab/>
        <w:t xml:space="preserve">For the purposes of the Act section 56(4), the modified penalty prescribed for the offence created by the provision of these regulations specified in column 2 of an item in Schedule 1 is — </w:t>
      </w:r>
    </w:p>
    <w:p w14:paraId="2AC28FB7" w14:textId="77777777" w:rsidR="002F4531" w:rsidRDefault="002F4531">
      <w:pPr>
        <w:pStyle w:val="Indenta"/>
      </w:pPr>
      <w:r>
        <w:tab/>
        <w:t>(a)</w:t>
      </w:r>
      <w:r>
        <w:tab/>
        <w:t>for an individual — the amount specified in column 3 of that item;</w:t>
      </w:r>
    </w:p>
    <w:p w14:paraId="05102DEF" w14:textId="77777777" w:rsidR="002F4531" w:rsidRDefault="002F4531">
      <w:pPr>
        <w:pStyle w:val="Indenta"/>
      </w:pPr>
      <w:r>
        <w:tab/>
        <w:t>(b)</w:t>
      </w:r>
      <w:r>
        <w:tab/>
        <w:t>for a body corporate — the amount specified in column 4 of that item.</w:t>
      </w:r>
    </w:p>
    <w:p w14:paraId="58BEE41E" w14:textId="77777777" w:rsidR="002F4531" w:rsidRDefault="002F4531">
      <w:pPr>
        <w:pStyle w:val="Heading2"/>
      </w:pPr>
      <w:bookmarkStart w:id="472" w:name="_Toc231553120"/>
      <w:bookmarkStart w:id="473" w:name="_Toc231555849"/>
      <w:bookmarkStart w:id="474" w:name="_Toc231565807"/>
      <w:r>
        <w:rPr>
          <w:rStyle w:val="CharPartNo"/>
        </w:rPr>
        <w:lastRenderedPageBreak/>
        <w:t>Part 22</w:t>
      </w:r>
      <w:r>
        <w:rPr>
          <w:rStyle w:val="CharDivNo"/>
        </w:rPr>
        <w:t> </w:t>
      </w:r>
      <w:r>
        <w:t>—</w:t>
      </w:r>
      <w:r>
        <w:rPr>
          <w:rStyle w:val="CharDivText"/>
        </w:rPr>
        <w:t> </w:t>
      </w:r>
      <w:r>
        <w:rPr>
          <w:rStyle w:val="CharPartText"/>
        </w:rPr>
        <w:t>Fees</w:t>
      </w:r>
      <w:bookmarkEnd w:id="472"/>
      <w:bookmarkEnd w:id="473"/>
      <w:bookmarkEnd w:id="474"/>
    </w:p>
    <w:p w14:paraId="2E4238E1" w14:textId="77777777" w:rsidR="002F4531" w:rsidRDefault="002F4531">
      <w:pPr>
        <w:pStyle w:val="Heading5"/>
      </w:pPr>
      <w:bookmarkStart w:id="475" w:name="_Toc231565808"/>
      <w:r>
        <w:rPr>
          <w:rStyle w:val="CharSectno"/>
        </w:rPr>
        <w:t>272</w:t>
      </w:r>
      <w:r>
        <w:t>.</w:t>
      </w:r>
      <w:r>
        <w:tab/>
        <w:t>Fees prescribed</w:t>
      </w:r>
      <w:bookmarkEnd w:id="475"/>
    </w:p>
    <w:p w14:paraId="3D8CCB62" w14:textId="77777777" w:rsidR="002F4531" w:rsidRDefault="002F4531">
      <w:pPr>
        <w:pStyle w:val="Subsection"/>
      </w:pPr>
      <w:r>
        <w:tab/>
      </w:r>
      <w:r>
        <w:tab/>
        <w:t>The fees payable under these regulations are prescribed in the Table.</w:t>
      </w:r>
    </w:p>
    <w:p w14:paraId="5D63388E" w14:textId="77777777" w:rsidR="002F4531" w:rsidRDefault="002F4531">
      <w:pPr>
        <w:pStyle w:val="THeadingNAm"/>
        <w:keepNext w:val="0"/>
      </w:pPr>
      <w:r>
        <w:t>Table</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828"/>
        <w:gridCol w:w="1275"/>
      </w:tblGrid>
      <w:tr w:rsidR="005E0518" w14:paraId="3D3B33DE" w14:textId="77777777">
        <w:trPr>
          <w:cantSplit/>
          <w:tblHeader/>
        </w:trPr>
        <w:tc>
          <w:tcPr>
            <w:tcW w:w="708" w:type="dxa"/>
            <w:noWrap/>
          </w:tcPr>
          <w:p w14:paraId="427D8424" w14:textId="77777777" w:rsidR="002F4531" w:rsidRDefault="002F4531">
            <w:pPr>
              <w:pStyle w:val="TableNAm"/>
              <w:jc w:val="center"/>
              <w:rPr>
                <w:b/>
                <w:bCs/>
              </w:rPr>
            </w:pPr>
            <w:r>
              <w:rPr>
                <w:b/>
                <w:bCs/>
              </w:rPr>
              <w:t>Item</w:t>
            </w:r>
          </w:p>
        </w:tc>
        <w:tc>
          <w:tcPr>
            <w:tcW w:w="3828" w:type="dxa"/>
            <w:noWrap/>
          </w:tcPr>
          <w:p w14:paraId="644329C6" w14:textId="77777777" w:rsidR="002F4531" w:rsidRDefault="002F4531">
            <w:pPr>
              <w:pStyle w:val="TableNAm"/>
              <w:jc w:val="center"/>
              <w:rPr>
                <w:b/>
                <w:bCs/>
              </w:rPr>
            </w:pPr>
            <w:r>
              <w:rPr>
                <w:b/>
                <w:bCs/>
              </w:rPr>
              <w:t>Column 1</w:t>
            </w:r>
          </w:p>
          <w:p w14:paraId="7FA682D1" w14:textId="77777777" w:rsidR="002F4531" w:rsidRDefault="002F4531">
            <w:pPr>
              <w:pStyle w:val="TableNAm"/>
              <w:jc w:val="center"/>
              <w:rPr>
                <w:b/>
                <w:bCs/>
              </w:rPr>
            </w:pPr>
            <w:r>
              <w:rPr>
                <w:b/>
                <w:bCs/>
              </w:rPr>
              <w:t>Application</w:t>
            </w:r>
          </w:p>
        </w:tc>
        <w:tc>
          <w:tcPr>
            <w:tcW w:w="1275" w:type="dxa"/>
            <w:noWrap/>
          </w:tcPr>
          <w:p w14:paraId="31F58FBA" w14:textId="77777777" w:rsidR="002F4531" w:rsidRDefault="002F4531">
            <w:pPr>
              <w:pStyle w:val="TableNAm"/>
              <w:jc w:val="center"/>
              <w:rPr>
                <w:b/>
                <w:bCs/>
              </w:rPr>
            </w:pPr>
            <w:r>
              <w:rPr>
                <w:b/>
                <w:bCs/>
              </w:rPr>
              <w:t>Column 2</w:t>
            </w:r>
          </w:p>
          <w:p w14:paraId="34979987" w14:textId="77777777" w:rsidR="002F4531" w:rsidRDefault="002F4531">
            <w:pPr>
              <w:pStyle w:val="TableNAm"/>
              <w:jc w:val="center"/>
              <w:rPr>
                <w:b/>
                <w:bCs/>
              </w:rPr>
            </w:pPr>
            <w:r>
              <w:rPr>
                <w:b/>
                <w:bCs/>
              </w:rPr>
              <w:t>Fee</w:t>
            </w:r>
          </w:p>
          <w:p w14:paraId="36E9AA68" w14:textId="77777777" w:rsidR="002F4531" w:rsidRDefault="002F4531">
            <w:pPr>
              <w:pStyle w:val="TableNAm"/>
              <w:jc w:val="center"/>
              <w:rPr>
                <w:b/>
                <w:bCs/>
              </w:rPr>
            </w:pPr>
            <w:r>
              <w:rPr>
                <w:b/>
                <w:bCs/>
              </w:rPr>
              <w:t>$</w:t>
            </w:r>
          </w:p>
        </w:tc>
      </w:tr>
      <w:tr w:rsidR="005E0518" w14:paraId="20D80794" w14:textId="77777777">
        <w:trPr>
          <w:cantSplit/>
        </w:trPr>
        <w:tc>
          <w:tcPr>
            <w:tcW w:w="708" w:type="dxa"/>
            <w:tcBorders>
              <w:bottom w:val="single" w:sz="4" w:space="0" w:color="auto"/>
            </w:tcBorders>
            <w:noWrap/>
          </w:tcPr>
          <w:p w14:paraId="2341AE8E" w14:textId="77777777" w:rsidR="002F4531" w:rsidRDefault="002F4531">
            <w:pPr>
              <w:pStyle w:val="TableNAm"/>
            </w:pPr>
            <w:r>
              <w:t>1.</w:t>
            </w:r>
          </w:p>
        </w:tc>
        <w:tc>
          <w:tcPr>
            <w:tcW w:w="3828" w:type="dxa"/>
            <w:tcBorders>
              <w:bottom w:val="single" w:sz="4" w:space="0" w:color="auto"/>
            </w:tcBorders>
            <w:noWrap/>
          </w:tcPr>
          <w:p w14:paraId="29D24E6F" w14:textId="77777777" w:rsidR="002F4531" w:rsidRDefault="002F4531">
            <w:pPr>
              <w:pStyle w:val="TableNAm"/>
            </w:pPr>
            <w:r>
              <w:t>Application for approval or variation of approval (r. 194(1)(b))</w:t>
            </w:r>
          </w:p>
        </w:tc>
        <w:tc>
          <w:tcPr>
            <w:tcW w:w="1275" w:type="dxa"/>
            <w:tcBorders>
              <w:bottom w:val="single" w:sz="4" w:space="0" w:color="auto"/>
            </w:tcBorders>
            <w:noWrap/>
            <w:vAlign w:val="bottom"/>
          </w:tcPr>
          <w:p w14:paraId="0417D1CB" w14:textId="77777777" w:rsidR="002F4531" w:rsidRDefault="002F4531">
            <w:pPr>
              <w:pStyle w:val="TableNAm"/>
              <w:ind w:right="171"/>
              <w:jc w:val="right"/>
              <w:rPr>
                <w:highlight w:val="yellow"/>
              </w:rPr>
            </w:pPr>
            <w:r>
              <w:t>365.00</w:t>
            </w:r>
          </w:p>
        </w:tc>
      </w:tr>
      <w:tr w:rsidR="005E0518" w14:paraId="3E4D0F5B" w14:textId="77777777">
        <w:trPr>
          <w:cantSplit/>
          <w:trHeight w:val="420"/>
        </w:trPr>
        <w:tc>
          <w:tcPr>
            <w:tcW w:w="708" w:type="dxa"/>
            <w:tcBorders>
              <w:top w:val="single" w:sz="4" w:space="0" w:color="auto"/>
              <w:left w:val="single" w:sz="4" w:space="0" w:color="auto"/>
              <w:bottom w:val="nil"/>
            </w:tcBorders>
            <w:noWrap/>
          </w:tcPr>
          <w:p w14:paraId="1AA78066" w14:textId="77777777" w:rsidR="002F4531" w:rsidRDefault="002F4531">
            <w:pPr>
              <w:pStyle w:val="TableNAm"/>
              <w:keepNext/>
              <w:keepLines/>
            </w:pPr>
            <w:r>
              <w:t>2.</w:t>
            </w:r>
          </w:p>
        </w:tc>
        <w:tc>
          <w:tcPr>
            <w:tcW w:w="3828" w:type="dxa"/>
            <w:tcBorders>
              <w:top w:val="single" w:sz="4" w:space="0" w:color="auto"/>
              <w:bottom w:val="nil"/>
            </w:tcBorders>
            <w:noWrap/>
          </w:tcPr>
          <w:p w14:paraId="26F59569" w14:textId="77777777" w:rsidR="002F4531" w:rsidRDefault="002F4531">
            <w:pPr>
              <w:pStyle w:val="TableNAm"/>
              <w:keepNext/>
              <w:keepLines/>
              <w:rPr>
                <w:rStyle w:val="DraftersNotes"/>
                <w:b w:val="0"/>
                <w:i w:val="0"/>
              </w:rPr>
            </w:pPr>
            <w:r>
              <w:t xml:space="preserve">Application for, or for renewal of — </w:t>
            </w:r>
          </w:p>
        </w:tc>
        <w:tc>
          <w:tcPr>
            <w:tcW w:w="1275" w:type="dxa"/>
            <w:tcBorders>
              <w:top w:val="single" w:sz="4" w:space="0" w:color="auto"/>
              <w:bottom w:val="nil"/>
              <w:right w:val="single" w:sz="4" w:space="0" w:color="auto"/>
            </w:tcBorders>
            <w:noWrap/>
            <w:vAlign w:val="bottom"/>
          </w:tcPr>
          <w:p w14:paraId="36719425" w14:textId="77777777" w:rsidR="002F4531" w:rsidRDefault="002F4531">
            <w:pPr>
              <w:pStyle w:val="TableNAm"/>
              <w:keepNext/>
              <w:keepLines/>
              <w:ind w:right="171"/>
              <w:jc w:val="right"/>
              <w:rPr>
                <w:highlight w:val="yellow"/>
              </w:rPr>
            </w:pPr>
          </w:p>
        </w:tc>
      </w:tr>
      <w:tr w:rsidR="005E0518" w14:paraId="208BE4CF" w14:textId="77777777">
        <w:trPr>
          <w:cantSplit/>
          <w:trHeight w:val="1278"/>
        </w:trPr>
        <w:tc>
          <w:tcPr>
            <w:tcW w:w="708" w:type="dxa"/>
            <w:vMerge w:val="restart"/>
            <w:tcBorders>
              <w:top w:val="nil"/>
              <w:left w:val="single" w:sz="4" w:space="0" w:color="auto"/>
            </w:tcBorders>
            <w:noWrap/>
          </w:tcPr>
          <w:p w14:paraId="2D52ED94" w14:textId="77777777" w:rsidR="002F4531" w:rsidRDefault="002F4531">
            <w:pPr>
              <w:pStyle w:val="TableNAm"/>
              <w:keepNext/>
              <w:keepLines/>
            </w:pPr>
          </w:p>
        </w:tc>
        <w:tc>
          <w:tcPr>
            <w:tcW w:w="3828" w:type="dxa"/>
            <w:tcBorders>
              <w:top w:val="nil"/>
              <w:bottom w:val="nil"/>
            </w:tcBorders>
            <w:noWrap/>
          </w:tcPr>
          <w:p w14:paraId="6171003C" w14:textId="77777777" w:rsidR="002F4531" w:rsidRDefault="002F4531">
            <w:pPr>
              <w:pStyle w:val="TableNAm"/>
              <w:keepNext/>
              <w:keepLines/>
              <w:tabs>
                <w:tab w:val="clear" w:pos="567"/>
                <w:tab w:val="left" w:pos="459"/>
              </w:tabs>
              <w:ind w:left="459" w:hanging="459"/>
            </w:pPr>
            <w:r>
              <w:t>(a)</w:t>
            </w:r>
            <w:r>
              <w:tab/>
              <w:t>a dangerous goods driver licence, for each year or part of a year of the term of the licence (r. 218(2)(e) and 223(2)(e))</w:t>
            </w:r>
          </w:p>
        </w:tc>
        <w:tc>
          <w:tcPr>
            <w:tcW w:w="1275" w:type="dxa"/>
            <w:tcBorders>
              <w:top w:val="nil"/>
              <w:bottom w:val="nil"/>
              <w:right w:val="single" w:sz="4" w:space="0" w:color="auto"/>
            </w:tcBorders>
            <w:noWrap/>
            <w:vAlign w:val="bottom"/>
          </w:tcPr>
          <w:p w14:paraId="4722E3D9" w14:textId="77777777" w:rsidR="002F4531" w:rsidRDefault="002F4531">
            <w:pPr>
              <w:pStyle w:val="TableNAm"/>
              <w:keepNext/>
              <w:keepLines/>
              <w:ind w:right="171"/>
              <w:jc w:val="right"/>
            </w:pPr>
            <w:r>
              <w:t>29.00</w:t>
            </w:r>
          </w:p>
        </w:tc>
      </w:tr>
      <w:tr w:rsidR="005E0518" w14:paraId="5BDFE4CE" w14:textId="77777777">
        <w:trPr>
          <w:cantSplit/>
          <w:trHeight w:val="1268"/>
        </w:trPr>
        <w:tc>
          <w:tcPr>
            <w:tcW w:w="708" w:type="dxa"/>
            <w:vMerge/>
            <w:tcBorders>
              <w:left w:val="single" w:sz="4" w:space="0" w:color="auto"/>
              <w:bottom w:val="single" w:sz="4" w:space="0" w:color="auto"/>
              <w:right w:val="single" w:sz="4" w:space="0" w:color="auto"/>
            </w:tcBorders>
            <w:noWrap/>
          </w:tcPr>
          <w:p w14:paraId="31D59F09" w14:textId="77777777" w:rsidR="002F4531" w:rsidRDefault="002F4531">
            <w:pPr>
              <w:pStyle w:val="TableNAm"/>
              <w:keepNext/>
            </w:pPr>
          </w:p>
        </w:tc>
        <w:tc>
          <w:tcPr>
            <w:tcW w:w="3828" w:type="dxa"/>
            <w:tcBorders>
              <w:top w:val="nil"/>
              <w:left w:val="single" w:sz="4" w:space="0" w:color="auto"/>
              <w:bottom w:val="single" w:sz="4" w:space="0" w:color="auto"/>
              <w:right w:val="single" w:sz="4" w:space="0" w:color="auto"/>
            </w:tcBorders>
            <w:noWrap/>
          </w:tcPr>
          <w:p w14:paraId="6B42DAD5" w14:textId="77777777" w:rsidR="002F4531" w:rsidRDefault="002F4531">
            <w:pPr>
              <w:pStyle w:val="TableNAm"/>
              <w:keepNext/>
              <w:keepLines/>
              <w:tabs>
                <w:tab w:val="clear" w:pos="567"/>
                <w:tab w:val="left" w:pos="459"/>
              </w:tabs>
              <w:ind w:left="459" w:hanging="459"/>
            </w:pPr>
            <w:r>
              <w:t>(b)</w:t>
            </w:r>
            <w:r>
              <w:tab/>
              <w:t>a dangerous goods vehicle licence, for each year or part of a year of the term of the licence (r. 230(4) and 233(3))</w:t>
            </w:r>
          </w:p>
        </w:tc>
        <w:tc>
          <w:tcPr>
            <w:tcW w:w="1275" w:type="dxa"/>
            <w:tcBorders>
              <w:top w:val="nil"/>
              <w:left w:val="single" w:sz="4" w:space="0" w:color="auto"/>
              <w:bottom w:val="single" w:sz="4" w:space="0" w:color="auto"/>
              <w:right w:val="single" w:sz="4" w:space="0" w:color="auto"/>
            </w:tcBorders>
            <w:noWrap/>
            <w:vAlign w:val="bottom"/>
          </w:tcPr>
          <w:p w14:paraId="7ED210EA" w14:textId="77777777" w:rsidR="002F4531" w:rsidRDefault="002F4531">
            <w:pPr>
              <w:pStyle w:val="TableNAm"/>
              <w:keepNext/>
              <w:ind w:right="171"/>
              <w:jc w:val="right"/>
            </w:pPr>
            <w:r>
              <w:t>183.00</w:t>
            </w:r>
          </w:p>
        </w:tc>
      </w:tr>
    </w:tbl>
    <w:p w14:paraId="3759A028" w14:textId="77777777" w:rsidR="002F4531" w:rsidRDefault="002F4531">
      <w:pPr>
        <w:pStyle w:val="Footnotesection"/>
      </w:pPr>
      <w:r>
        <w:tab/>
        <w:t>[Regulation 272 inserted: SL 2025/90 r. 8.]</w:t>
      </w:r>
    </w:p>
    <w:p w14:paraId="5F8FDAE2" w14:textId="77777777" w:rsidR="002F4531" w:rsidRDefault="002F4531">
      <w:pPr>
        <w:pStyle w:val="Ednotesection"/>
      </w:pPr>
      <w:r>
        <w:t>[</w:t>
      </w:r>
      <w:r>
        <w:rPr>
          <w:b/>
        </w:rPr>
        <w:t>272AA.</w:t>
      </w:r>
      <w:r>
        <w:tab/>
        <w:t>Deleted: SL 2021/85 r. 11.]</w:t>
      </w:r>
    </w:p>
    <w:p w14:paraId="2CCCF854" w14:textId="77777777" w:rsidR="002F4531" w:rsidRDefault="002F4531">
      <w:pPr>
        <w:pStyle w:val="Heading2"/>
      </w:pPr>
      <w:bookmarkStart w:id="476" w:name="_Toc231553122"/>
      <w:bookmarkStart w:id="477" w:name="_Toc231555851"/>
      <w:bookmarkStart w:id="478" w:name="_Toc231565809"/>
      <w:r>
        <w:rPr>
          <w:rStyle w:val="CharPartNo"/>
        </w:rPr>
        <w:lastRenderedPageBreak/>
        <w:t>Part 22A</w:t>
      </w:r>
      <w:r>
        <w:rPr>
          <w:b w:val="0"/>
        </w:rPr>
        <w:t> </w:t>
      </w:r>
      <w:r>
        <w:t>—</w:t>
      </w:r>
      <w:r>
        <w:rPr>
          <w:b w:val="0"/>
        </w:rPr>
        <w:t> </w:t>
      </w:r>
      <w:r>
        <w:rPr>
          <w:rStyle w:val="CharPartText"/>
        </w:rPr>
        <w:t>Miscellaneous</w:t>
      </w:r>
      <w:bookmarkEnd w:id="476"/>
      <w:bookmarkEnd w:id="477"/>
      <w:bookmarkEnd w:id="478"/>
    </w:p>
    <w:p w14:paraId="4E5F7B64" w14:textId="77777777" w:rsidR="002F4531" w:rsidRDefault="002F4531">
      <w:pPr>
        <w:pStyle w:val="Footnoteheading"/>
      </w:pPr>
      <w:r>
        <w:tab/>
        <w:t>[Heading inserted: SL 2020/193 r. 25.]</w:t>
      </w:r>
    </w:p>
    <w:p w14:paraId="400D931B" w14:textId="77777777" w:rsidR="002F4531" w:rsidRDefault="002F4531">
      <w:pPr>
        <w:pStyle w:val="Heading5"/>
      </w:pPr>
      <w:bookmarkStart w:id="479" w:name="_Toc231565810"/>
      <w:r>
        <w:rPr>
          <w:rStyle w:val="CharSectno"/>
        </w:rPr>
        <w:t>272A</w:t>
      </w:r>
      <w:r>
        <w:t>.</w:t>
      </w:r>
      <w:r>
        <w:tab/>
        <w:t>Exception for offence involving compliance with ADG Code</w:t>
      </w:r>
      <w:bookmarkEnd w:id="479"/>
    </w:p>
    <w:p w14:paraId="63D13C3D" w14:textId="77777777" w:rsidR="002F4531" w:rsidRDefault="002F4531">
      <w:pPr>
        <w:pStyle w:val="Subsection"/>
      </w:pPr>
      <w:r>
        <w:tab/>
      </w:r>
      <w:r>
        <w:tab/>
        <w:t>A person does not commit an offence against these regulations in relation to the transport of dangerous goods by road or rail if —</w:t>
      </w:r>
    </w:p>
    <w:p w14:paraId="6D00CA4C" w14:textId="77777777" w:rsidR="002F4531" w:rsidRDefault="002F4531">
      <w:pPr>
        <w:pStyle w:val="Indenta"/>
      </w:pPr>
      <w:r>
        <w:tab/>
        <w:t>(a)</w:t>
      </w:r>
      <w:r>
        <w:tab/>
        <w:t>the offence relates to non</w:t>
      </w:r>
      <w:r>
        <w:noBreakHyphen/>
        <w:t>compliance with the ADG Code; and</w:t>
      </w:r>
    </w:p>
    <w:p w14:paraId="525DB327" w14:textId="77777777" w:rsidR="002F4531" w:rsidRDefault="002F4531">
      <w:pPr>
        <w:pStyle w:val="Indenta"/>
      </w:pPr>
      <w:r>
        <w:tab/>
        <w:t>(b)</w:t>
      </w:r>
      <w:r>
        <w:tab/>
        <w:t>the transport takes place during the period of 12 months beginning on the day on which an amendment to the ADG Code takes effect; and</w:t>
      </w:r>
    </w:p>
    <w:p w14:paraId="6FAECE95" w14:textId="77777777" w:rsidR="002F4531" w:rsidRDefault="002F4531">
      <w:pPr>
        <w:pStyle w:val="Indenta"/>
      </w:pPr>
      <w:r>
        <w:tab/>
        <w:t>(c)</w:t>
      </w:r>
      <w:r>
        <w:tab/>
        <w:t>the person transports the goods in accordance with the ADG Code as in force immediately before that day.</w:t>
      </w:r>
    </w:p>
    <w:p w14:paraId="20382E28" w14:textId="77777777" w:rsidR="002F4531" w:rsidRDefault="002F4531">
      <w:pPr>
        <w:pStyle w:val="Footnotesection"/>
      </w:pPr>
      <w:r>
        <w:tab/>
        <w:t>[Regulation 272A inserted: SL 2020/193 r. 25.]</w:t>
      </w:r>
    </w:p>
    <w:p w14:paraId="264F6A1B" w14:textId="77777777" w:rsidR="002F4531" w:rsidRDefault="002F4531">
      <w:pPr>
        <w:pStyle w:val="Heading2"/>
      </w:pPr>
      <w:bookmarkStart w:id="480" w:name="_Toc231553124"/>
      <w:bookmarkStart w:id="481" w:name="_Toc231555853"/>
      <w:bookmarkStart w:id="482" w:name="_Toc231565811"/>
      <w:r>
        <w:rPr>
          <w:rStyle w:val="CharPartNo"/>
        </w:rPr>
        <w:lastRenderedPageBreak/>
        <w:t>Part 23</w:t>
      </w:r>
      <w:r>
        <w:t> — </w:t>
      </w:r>
      <w:r>
        <w:rPr>
          <w:rStyle w:val="CharPartText"/>
        </w:rPr>
        <w:t>Transitional</w:t>
      </w:r>
      <w:bookmarkEnd w:id="480"/>
      <w:bookmarkEnd w:id="481"/>
      <w:bookmarkEnd w:id="482"/>
    </w:p>
    <w:p w14:paraId="4FA662C7" w14:textId="77777777" w:rsidR="002F4531" w:rsidRDefault="002F4531">
      <w:pPr>
        <w:pStyle w:val="Heading3"/>
      </w:pPr>
      <w:bookmarkStart w:id="483" w:name="_Toc231553125"/>
      <w:bookmarkStart w:id="484" w:name="_Toc231555854"/>
      <w:bookmarkStart w:id="485" w:name="_Toc231565812"/>
      <w:r>
        <w:rPr>
          <w:rStyle w:val="CharDivNo"/>
        </w:rPr>
        <w:t>Division 1</w:t>
      </w:r>
      <w:r>
        <w:t> — </w:t>
      </w:r>
      <w:r>
        <w:rPr>
          <w:rStyle w:val="CharDivText"/>
        </w:rPr>
        <w:t xml:space="preserve">Provisions for </w:t>
      </w:r>
      <w:r>
        <w:rPr>
          <w:rStyle w:val="CharDivText"/>
          <w:i/>
        </w:rPr>
        <w:t>Dangerous Goods (Transport) Act 1998</w:t>
      </w:r>
      <w:bookmarkEnd w:id="483"/>
      <w:bookmarkEnd w:id="484"/>
      <w:bookmarkEnd w:id="485"/>
    </w:p>
    <w:p w14:paraId="3D284562" w14:textId="77777777" w:rsidR="002F4531" w:rsidRDefault="002F4531">
      <w:pPr>
        <w:pStyle w:val="Footnoteheading"/>
      </w:pPr>
      <w:r>
        <w:tab/>
        <w:t>[Heading inserted: Gazette 3 Aug 2012 p. 3759.]</w:t>
      </w:r>
    </w:p>
    <w:p w14:paraId="4CFA9951" w14:textId="77777777" w:rsidR="002F4531" w:rsidRDefault="002F4531">
      <w:pPr>
        <w:pStyle w:val="Heading5"/>
      </w:pPr>
      <w:bookmarkStart w:id="486" w:name="_Toc231565813"/>
      <w:r>
        <w:rPr>
          <w:rStyle w:val="CharSectno"/>
        </w:rPr>
        <w:t>273</w:t>
      </w:r>
      <w:r>
        <w:t>.</w:t>
      </w:r>
      <w:r>
        <w:tab/>
        <w:t>Terms used</w:t>
      </w:r>
      <w:bookmarkEnd w:id="486"/>
    </w:p>
    <w:p w14:paraId="44D894AA" w14:textId="77777777" w:rsidR="002F4531" w:rsidRDefault="002F4531">
      <w:pPr>
        <w:pStyle w:val="Subsection"/>
      </w:pPr>
      <w:r>
        <w:tab/>
      </w:r>
      <w:r>
        <w:tab/>
        <w:t xml:space="preserve">In this Division — </w:t>
      </w:r>
    </w:p>
    <w:p w14:paraId="43CC083D" w14:textId="77777777" w:rsidR="002F4531" w:rsidRDefault="002F4531">
      <w:pPr>
        <w:pStyle w:val="Defstart"/>
      </w:pPr>
      <w:r>
        <w:rPr>
          <w:b/>
        </w:rPr>
        <w:tab/>
      </w:r>
      <w:r>
        <w:rPr>
          <w:rStyle w:val="CharDefText"/>
        </w:rPr>
        <w:t>commencement day</w:t>
      </w:r>
      <w:r>
        <w:t xml:space="preserve"> means the day on which the Act Part 3 comes into operation </w:t>
      </w:r>
      <w:r>
        <w:rPr>
          <w:vertAlign w:val="superscript"/>
        </w:rPr>
        <w:t>1</w:t>
      </w:r>
      <w:r>
        <w:t>;</w:t>
      </w:r>
    </w:p>
    <w:p w14:paraId="0564D4C5" w14:textId="77777777" w:rsidR="002F4531" w:rsidRDefault="002F4531">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14:paraId="08433D6C" w14:textId="77777777" w:rsidR="002F4531" w:rsidRDefault="002F4531">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14:paraId="16980006" w14:textId="77777777" w:rsidR="002F4531" w:rsidRDefault="002F4531">
      <w:pPr>
        <w:pStyle w:val="Footnotesection"/>
      </w:pPr>
      <w:r>
        <w:tab/>
        <w:t>[Regulation 273 amended: Gazette 3 Aug 2012 p. 3759.]</w:t>
      </w:r>
    </w:p>
    <w:p w14:paraId="6045AAF6" w14:textId="77777777" w:rsidR="002F4531" w:rsidRDefault="002F4531">
      <w:pPr>
        <w:pStyle w:val="Heading5"/>
        <w:rPr>
          <w:color w:val="000000"/>
        </w:rPr>
      </w:pPr>
      <w:bookmarkStart w:id="487" w:name="_Toc231565814"/>
      <w:r>
        <w:rPr>
          <w:rStyle w:val="CharSectno"/>
          <w:color w:val="000000"/>
        </w:rPr>
        <w:t>274</w:t>
      </w:r>
      <w:r>
        <w:rPr>
          <w:color w:val="000000"/>
        </w:rPr>
        <w:t>.</w:t>
      </w:r>
      <w:r>
        <w:rPr>
          <w:color w:val="000000"/>
        </w:rPr>
        <w:tab/>
        <w:t>Lawful conduct under repealed regulations</w:t>
      </w:r>
      <w:bookmarkEnd w:id="487"/>
    </w:p>
    <w:p w14:paraId="6BBC95D4" w14:textId="77777777" w:rsidR="002F4531" w:rsidRDefault="002F4531">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14:paraId="3CCCC686" w14:textId="77777777" w:rsidR="002F4531" w:rsidRDefault="002F4531">
      <w:pPr>
        <w:pStyle w:val="Indenta"/>
      </w:pPr>
      <w:r>
        <w:tab/>
        <w:t>(a)</w:t>
      </w:r>
      <w:r>
        <w:tab/>
        <w:t>the transport takes place before 1 January 2010; and</w:t>
      </w:r>
    </w:p>
    <w:p w14:paraId="16E8DAB9" w14:textId="77777777" w:rsidR="002F4531" w:rsidRDefault="002F4531">
      <w:pPr>
        <w:pStyle w:val="Indenta"/>
      </w:pPr>
      <w:r>
        <w:tab/>
        <w:t>(b)</w:t>
      </w:r>
      <w:r>
        <w:tab/>
        <w:t>the person transports the goods in accordance with the repealed Act and the repealed regulations.</w:t>
      </w:r>
    </w:p>
    <w:p w14:paraId="7E1BAF17" w14:textId="77777777" w:rsidR="002F4531" w:rsidRDefault="002F4531">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14:paraId="0718F4ED" w14:textId="77777777" w:rsidR="002F4531" w:rsidRDefault="002F4531">
      <w:pPr>
        <w:pStyle w:val="Footnotesection"/>
      </w:pPr>
      <w:r>
        <w:tab/>
        <w:t>[Regulation 274 amended: Gazette 23 Jan 2009 p. 157.]</w:t>
      </w:r>
    </w:p>
    <w:p w14:paraId="6378ED68" w14:textId="77777777" w:rsidR="002F4531" w:rsidRDefault="002F4531">
      <w:pPr>
        <w:pStyle w:val="Heading5"/>
        <w:keepLines w:val="0"/>
      </w:pPr>
      <w:bookmarkStart w:id="488" w:name="_Toc231565815"/>
      <w:r>
        <w:rPr>
          <w:rStyle w:val="CharSectno"/>
        </w:rPr>
        <w:lastRenderedPageBreak/>
        <w:t>275</w:t>
      </w:r>
      <w:r>
        <w:t>.</w:t>
      </w:r>
      <w:r>
        <w:tab/>
        <w:t>Continuing effect of certain determinations</w:t>
      </w:r>
      <w:bookmarkEnd w:id="488"/>
    </w:p>
    <w:p w14:paraId="3138894C" w14:textId="77777777" w:rsidR="002F4531" w:rsidRDefault="002F4531">
      <w:pPr>
        <w:pStyle w:val="Subsection"/>
        <w:keepNext/>
        <w:rPr>
          <w:color w:val="000000"/>
        </w:rPr>
      </w:pPr>
      <w:r>
        <w:rPr>
          <w:color w:val="000000"/>
        </w:rPr>
        <w:tab/>
        <w:t>(1)</w:t>
      </w:r>
      <w:r>
        <w:rPr>
          <w:color w:val="000000"/>
        </w:rPr>
        <w:tab/>
        <w:t xml:space="preserve">This regulation applies to a determination that — </w:t>
      </w:r>
    </w:p>
    <w:p w14:paraId="60F7EC45" w14:textId="77777777" w:rsidR="002F4531" w:rsidRDefault="002F4531">
      <w:pPr>
        <w:pStyle w:val="Indenta"/>
        <w:rPr>
          <w:color w:val="000000"/>
        </w:rPr>
      </w:pPr>
      <w:r>
        <w:rPr>
          <w:color w:val="000000"/>
        </w:rPr>
        <w:tab/>
        <w:t>(a)</w:t>
      </w:r>
      <w:r>
        <w:rPr>
          <w:color w:val="000000"/>
        </w:rPr>
        <w:tab/>
        <w:t>was made under the repealed regulations; and</w:t>
      </w:r>
    </w:p>
    <w:p w14:paraId="222FEDBB"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23BFF088" w14:textId="77777777" w:rsidR="002F4531" w:rsidRDefault="002F4531">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14:paraId="157B63D5" w14:textId="77777777" w:rsidR="002F4531" w:rsidRDefault="002F4531">
      <w:pPr>
        <w:pStyle w:val="Indenti"/>
      </w:pPr>
      <w:r>
        <w:tab/>
        <w:t>(i)</w:t>
      </w:r>
      <w:r>
        <w:tab/>
        <w:t>regulation 17 (Determinations — dangerous goods);</w:t>
      </w:r>
    </w:p>
    <w:p w14:paraId="39B18E5D" w14:textId="77777777" w:rsidR="002F4531" w:rsidRDefault="002F4531">
      <w:pPr>
        <w:pStyle w:val="Indenti"/>
      </w:pPr>
      <w:r>
        <w:tab/>
        <w:t>(ii)</w:t>
      </w:r>
      <w:r>
        <w:tab/>
        <w:t>regulation 18 (Determinations — packaging);</w:t>
      </w:r>
    </w:p>
    <w:p w14:paraId="6BAF5129" w14:textId="77777777" w:rsidR="002F4531" w:rsidRDefault="002F4531">
      <w:pPr>
        <w:pStyle w:val="Indenti"/>
      </w:pPr>
      <w:r>
        <w:tab/>
        <w:t>(iii)</w:t>
      </w:r>
      <w:r>
        <w:tab/>
        <w:t>regulation 19 (Determinations — vehicles, routes, areas, times etc.).</w:t>
      </w:r>
    </w:p>
    <w:p w14:paraId="3FC987C2" w14:textId="77777777" w:rsidR="002F4531" w:rsidRDefault="002F4531">
      <w:pPr>
        <w:pStyle w:val="Subsection"/>
      </w:pPr>
      <w:r>
        <w:tab/>
        <w:t>(2)</w:t>
      </w:r>
      <w:r>
        <w:tab/>
        <w:t>The determination has effect for these regulations as if it were a determination made by the Chief Officer under the relevant provision.</w:t>
      </w:r>
    </w:p>
    <w:p w14:paraId="3169ECAD" w14:textId="77777777" w:rsidR="002F4531" w:rsidRDefault="002F4531">
      <w:pPr>
        <w:pStyle w:val="Subsection"/>
      </w:pPr>
      <w:r>
        <w:tab/>
        <w:t>(3)</w:t>
      </w:r>
      <w:r>
        <w:tab/>
        <w:t>Without limiting subregulation (2), the Chief Officer may record the determination in the register of determinations kept under regulation 23.</w:t>
      </w:r>
    </w:p>
    <w:p w14:paraId="47A98276" w14:textId="77777777" w:rsidR="002F4531" w:rsidRDefault="002F4531">
      <w:pPr>
        <w:pStyle w:val="Heading5"/>
      </w:pPr>
      <w:bookmarkStart w:id="489" w:name="_Toc231565816"/>
      <w:r>
        <w:rPr>
          <w:rStyle w:val="CharSectno"/>
        </w:rPr>
        <w:t>276</w:t>
      </w:r>
      <w:r>
        <w:t>.</w:t>
      </w:r>
      <w:r>
        <w:tab/>
        <w:t>Continuing effect of certain corresponding determinations</w:t>
      </w:r>
      <w:bookmarkEnd w:id="489"/>
    </w:p>
    <w:p w14:paraId="4CFECBFF" w14:textId="77777777" w:rsidR="002F4531" w:rsidRDefault="002F4531">
      <w:pPr>
        <w:pStyle w:val="Subsection"/>
      </w:pPr>
      <w:r>
        <w:tab/>
        <w:t>(1)</w:t>
      </w:r>
      <w:r>
        <w:tab/>
        <w:t xml:space="preserve">This regulation applies to a determination (however described) that — </w:t>
      </w:r>
    </w:p>
    <w:p w14:paraId="65E4DB63" w14:textId="77777777" w:rsidR="002F4531" w:rsidRDefault="002F4531">
      <w:pPr>
        <w:pStyle w:val="Indenta"/>
      </w:pPr>
      <w:r>
        <w:tab/>
        <w:t>(a)</w:t>
      </w:r>
      <w:r>
        <w:tab/>
        <w:t>was made under a law regulating the transport of dangerous goods by road or rail made by another State or a Territory that has passed or has indicated that it intends to pass a corresponding law; and</w:t>
      </w:r>
    </w:p>
    <w:p w14:paraId="17C1586F" w14:textId="77777777" w:rsidR="002F4531" w:rsidRDefault="002F4531">
      <w:pPr>
        <w:pStyle w:val="Indenta"/>
      </w:pPr>
      <w:r>
        <w:tab/>
        <w:t>(b)</w:t>
      </w:r>
      <w:r>
        <w:tab/>
        <w:t>was in force in the other State or the Territory immediately before the commencement day; and</w:t>
      </w:r>
    </w:p>
    <w:p w14:paraId="6F6A4A47" w14:textId="77777777" w:rsidR="002F4531" w:rsidRDefault="002F4531">
      <w:pPr>
        <w:pStyle w:val="Indenta"/>
      </w:pPr>
      <w:r>
        <w:tab/>
        <w:t>(c)</w:t>
      </w:r>
      <w:r>
        <w:tab/>
        <w:t xml:space="preserve">is a determination about something that may be determined under a provision of the corresponding law of the other State or the Territory (the </w:t>
      </w:r>
      <w:r>
        <w:rPr>
          <w:rStyle w:val="CharDefText"/>
        </w:rPr>
        <w:t xml:space="preserve">corresponding </w:t>
      </w:r>
      <w:r>
        <w:rPr>
          <w:rStyle w:val="CharDefText"/>
        </w:rPr>
        <w:lastRenderedPageBreak/>
        <w:t>provision</w:t>
      </w:r>
      <w:r>
        <w:t>) that corresponds to a provision of a regulation mentioned in regulation 275(1)(c).</w:t>
      </w:r>
    </w:p>
    <w:p w14:paraId="5BB06939" w14:textId="77777777" w:rsidR="002F4531" w:rsidRDefault="002F4531">
      <w:pPr>
        <w:pStyle w:val="Subsection"/>
      </w:pPr>
      <w:r>
        <w:tab/>
        <w:t>(2)</w:t>
      </w:r>
      <w:r>
        <w:tab/>
        <w:t>Except for circumstances that do not exist in this State, the determination has effect for these regulations as if it were a determination made by a corresponding authority under the corresponding provision.</w:t>
      </w:r>
    </w:p>
    <w:p w14:paraId="19C18B0C" w14:textId="77777777" w:rsidR="002F4531" w:rsidRDefault="002F4531">
      <w:pPr>
        <w:pStyle w:val="Heading5"/>
        <w:rPr>
          <w:color w:val="000000"/>
        </w:rPr>
      </w:pPr>
      <w:bookmarkStart w:id="490" w:name="_Toc231565817"/>
      <w:r>
        <w:rPr>
          <w:rStyle w:val="CharSectno"/>
          <w:color w:val="000000"/>
        </w:rPr>
        <w:t>277</w:t>
      </w:r>
      <w:r>
        <w:rPr>
          <w:color w:val="000000"/>
        </w:rPr>
        <w:t>.</w:t>
      </w:r>
      <w:r>
        <w:rPr>
          <w:color w:val="000000"/>
        </w:rPr>
        <w:tab/>
        <w:t>Continuing effect of certain exemptions</w:t>
      </w:r>
      <w:bookmarkEnd w:id="490"/>
    </w:p>
    <w:p w14:paraId="31000EF2" w14:textId="77777777" w:rsidR="002F4531" w:rsidRDefault="002F4531">
      <w:pPr>
        <w:pStyle w:val="Subsection"/>
        <w:rPr>
          <w:color w:val="000000"/>
        </w:rPr>
      </w:pPr>
      <w:r>
        <w:rPr>
          <w:color w:val="000000"/>
        </w:rPr>
        <w:tab/>
        <w:t>(1)</w:t>
      </w:r>
      <w:r>
        <w:rPr>
          <w:color w:val="000000"/>
        </w:rPr>
        <w:tab/>
        <w:t xml:space="preserve">This regulation applies to an exemption that — </w:t>
      </w:r>
    </w:p>
    <w:p w14:paraId="6A4A2D9B" w14:textId="77777777" w:rsidR="002F4531" w:rsidRDefault="002F4531">
      <w:pPr>
        <w:pStyle w:val="Indenta"/>
        <w:rPr>
          <w:color w:val="000000"/>
        </w:rPr>
      </w:pPr>
      <w:r>
        <w:rPr>
          <w:color w:val="000000"/>
        </w:rPr>
        <w:tab/>
        <w:t>(a)</w:t>
      </w:r>
      <w:r>
        <w:rPr>
          <w:color w:val="000000"/>
        </w:rPr>
        <w:tab/>
        <w:t>was granted under the repealed Act; and</w:t>
      </w:r>
    </w:p>
    <w:p w14:paraId="3AC48F64"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21BDC160" w14:textId="77777777" w:rsidR="002F4531" w:rsidRDefault="002F4531">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14:paraId="07B055BF" w14:textId="77777777" w:rsidR="002F4531" w:rsidRDefault="002F4531">
      <w:pPr>
        <w:pStyle w:val="Subsection"/>
      </w:pPr>
      <w:r>
        <w:tab/>
        <w:t>(2)</w:t>
      </w:r>
      <w:r>
        <w:tab/>
        <w:t>Subject to regulation 274(2), the exemption has effect for these regulations as if it were an exemption granted by the Chief Officer from compliance with the relevant provision.</w:t>
      </w:r>
    </w:p>
    <w:p w14:paraId="12D63A02" w14:textId="77777777" w:rsidR="002F4531" w:rsidRDefault="002F4531">
      <w:pPr>
        <w:pStyle w:val="Subsection"/>
      </w:pPr>
      <w:r>
        <w:tab/>
        <w:t>(3)</w:t>
      </w:r>
      <w:r>
        <w:tab/>
        <w:t>Without limiting subregulation (2), the Chief Officer may record the exemption in the register of exemptions kept under the Act section 23(8).</w:t>
      </w:r>
    </w:p>
    <w:p w14:paraId="3F7C2C5A" w14:textId="77777777" w:rsidR="002F4531" w:rsidRDefault="002F4531">
      <w:pPr>
        <w:pStyle w:val="Heading5"/>
      </w:pPr>
      <w:bookmarkStart w:id="491" w:name="_Toc231565818"/>
      <w:r>
        <w:t>278.</w:t>
      </w:r>
      <w:r>
        <w:tab/>
        <w:t>Continuing effect of certain corresponding exemptions</w:t>
      </w:r>
      <w:bookmarkEnd w:id="491"/>
    </w:p>
    <w:p w14:paraId="19BE596E" w14:textId="77777777" w:rsidR="002F4531" w:rsidRDefault="002F4531">
      <w:pPr>
        <w:pStyle w:val="Subsection"/>
      </w:pPr>
      <w:r>
        <w:tab/>
        <w:t>(1)</w:t>
      </w:r>
      <w:r>
        <w:tab/>
        <w:t xml:space="preserve">This regulation applies to an exemption (however described) that — </w:t>
      </w:r>
    </w:p>
    <w:p w14:paraId="3679978B" w14:textId="77777777" w:rsidR="002F4531" w:rsidRDefault="002F4531">
      <w:pPr>
        <w:pStyle w:val="Indenta"/>
      </w:pPr>
      <w:r>
        <w:tab/>
        <w:t>(a)</w:t>
      </w:r>
      <w:r>
        <w:tab/>
        <w:t>was granted under a law regulating the transport of dangerous goods by road or rail made by another State or a Territory that has passed or has indicated that it intends to pass a corresponding law; and</w:t>
      </w:r>
    </w:p>
    <w:p w14:paraId="71B78D61" w14:textId="77777777" w:rsidR="002F4531" w:rsidRDefault="002F4531">
      <w:pPr>
        <w:pStyle w:val="Indenta"/>
      </w:pPr>
      <w:r>
        <w:tab/>
        <w:t>(b)</w:t>
      </w:r>
      <w:r>
        <w:tab/>
        <w:t>was in force in the other State or the Territory immediately before the commencement day; and</w:t>
      </w:r>
    </w:p>
    <w:p w14:paraId="29B7B2EF" w14:textId="77777777" w:rsidR="002F4531" w:rsidRDefault="002F4531">
      <w:pPr>
        <w:pStyle w:val="Indenta"/>
      </w:pPr>
      <w:r>
        <w:lastRenderedPageBreak/>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14:paraId="0758357F" w14:textId="77777777" w:rsidR="002F4531" w:rsidRDefault="002F4531">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14:paraId="5E09053A" w14:textId="77777777" w:rsidR="002F4531" w:rsidRDefault="002F4531">
      <w:pPr>
        <w:pStyle w:val="Heading5"/>
      </w:pPr>
      <w:bookmarkStart w:id="492" w:name="_Toc231565819"/>
      <w:r>
        <w:rPr>
          <w:rStyle w:val="CharSectno"/>
        </w:rPr>
        <w:t>279</w:t>
      </w:r>
      <w:r>
        <w:t>.</w:t>
      </w:r>
      <w:r>
        <w:tab/>
        <w:t>Continuing effect of certain approvals</w:t>
      </w:r>
      <w:bookmarkEnd w:id="492"/>
    </w:p>
    <w:p w14:paraId="1B1A75D6" w14:textId="77777777" w:rsidR="002F4531" w:rsidRDefault="002F4531">
      <w:pPr>
        <w:pStyle w:val="Subsection"/>
        <w:rPr>
          <w:color w:val="000000"/>
        </w:rPr>
      </w:pPr>
      <w:r>
        <w:rPr>
          <w:color w:val="000000"/>
        </w:rPr>
        <w:tab/>
        <w:t>(1)</w:t>
      </w:r>
      <w:r>
        <w:rPr>
          <w:color w:val="000000"/>
        </w:rPr>
        <w:tab/>
        <w:t xml:space="preserve">This regulation applies to an approval that — </w:t>
      </w:r>
    </w:p>
    <w:p w14:paraId="61275E91" w14:textId="77777777" w:rsidR="002F4531" w:rsidRDefault="002F4531">
      <w:pPr>
        <w:pStyle w:val="Indenta"/>
        <w:rPr>
          <w:color w:val="000000"/>
        </w:rPr>
      </w:pPr>
      <w:r>
        <w:rPr>
          <w:color w:val="000000"/>
        </w:rPr>
        <w:tab/>
        <w:t>(a)</w:t>
      </w:r>
      <w:r>
        <w:rPr>
          <w:color w:val="000000"/>
        </w:rPr>
        <w:tab/>
        <w:t>was given under the repealed regulations; and</w:t>
      </w:r>
    </w:p>
    <w:p w14:paraId="3E63D9FC"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17AE7550" w14:textId="77777777" w:rsidR="002F4531" w:rsidRDefault="002F4531">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14:paraId="1AD72C98" w14:textId="77777777" w:rsidR="002F4531" w:rsidRDefault="002F4531">
      <w:pPr>
        <w:pStyle w:val="Indenti"/>
      </w:pPr>
      <w:r>
        <w:tab/>
        <w:t>(i)</w:t>
      </w:r>
      <w:r>
        <w:tab/>
        <w:t>regulation 15 (Approvals — tests and training courses for drivers);</w:t>
      </w:r>
    </w:p>
    <w:p w14:paraId="4BD69557" w14:textId="77777777" w:rsidR="002F4531" w:rsidRDefault="002F4531">
      <w:pPr>
        <w:pStyle w:val="Indenti"/>
      </w:pPr>
      <w:r>
        <w:tab/>
        <w:t>(ii)</w:t>
      </w:r>
      <w:r>
        <w:tab/>
        <w:t>regulation 56 (Approvals — packaging designs);</w:t>
      </w:r>
    </w:p>
    <w:p w14:paraId="022C0772" w14:textId="77777777" w:rsidR="002F4531" w:rsidRDefault="002F4531">
      <w:pPr>
        <w:pStyle w:val="Indenti"/>
      </w:pPr>
      <w:r>
        <w:tab/>
        <w:t>(iii)</w:t>
      </w:r>
      <w:r>
        <w:tab/>
        <w:t>regulation 59 (Approvals — overpacks);</w:t>
      </w:r>
    </w:p>
    <w:p w14:paraId="6E2655E9" w14:textId="77777777" w:rsidR="002F4531" w:rsidRDefault="002F4531">
      <w:pPr>
        <w:pStyle w:val="Indenti"/>
      </w:pPr>
      <w:r>
        <w:tab/>
        <w:t>(iv)</w:t>
      </w:r>
      <w:r>
        <w:tab/>
        <w:t>regulation 137 (Approvals — Type II segregation devices);</w:t>
      </w:r>
    </w:p>
    <w:p w14:paraId="4FBAC003" w14:textId="77777777" w:rsidR="002F4531" w:rsidRDefault="002F4531">
      <w:pPr>
        <w:pStyle w:val="Indenti"/>
      </w:pPr>
      <w:r>
        <w:tab/>
        <w:t>(v)</w:t>
      </w:r>
      <w:r>
        <w:tab/>
        <w:t>regulation 138 (Approvals — methods of segregation);</w:t>
      </w:r>
    </w:p>
    <w:p w14:paraId="4A6500F1" w14:textId="77777777" w:rsidR="002F4531" w:rsidRDefault="002F4531">
      <w:pPr>
        <w:pStyle w:val="Indenti"/>
      </w:pPr>
      <w:r>
        <w:tab/>
        <w:t>(vi)</w:t>
      </w:r>
      <w:r>
        <w:tab/>
        <w:t>regulation 162 (Approvals — emergency information).</w:t>
      </w:r>
    </w:p>
    <w:p w14:paraId="1FE1ECD4" w14:textId="77777777" w:rsidR="002F4531" w:rsidRDefault="002F4531">
      <w:pPr>
        <w:pStyle w:val="Subsection"/>
      </w:pPr>
      <w:r>
        <w:tab/>
        <w:t>(2)</w:t>
      </w:r>
      <w:r>
        <w:tab/>
        <w:t>Subject to regulation 274(2), the approval has effect for these regulations as if it were an approval given by the Chief Officer under the relevant provision.</w:t>
      </w:r>
    </w:p>
    <w:p w14:paraId="39473B3C" w14:textId="77777777" w:rsidR="002F4531" w:rsidRDefault="002F4531">
      <w:pPr>
        <w:pStyle w:val="Subsection"/>
      </w:pPr>
      <w:r>
        <w:lastRenderedPageBreak/>
        <w:tab/>
        <w:t>(3)</w:t>
      </w:r>
      <w:r>
        <w:tab/>
        <w:t>Without limiting subregulation (2), the Chief Officer may record the approval in the register of approvals kept under regulation 202.</w:t>
      </w:r>
    </w:p>
    <w:p w14:paraId="7CB84BCD" w14:textId="77777777" w:rsidR="002F4531" w:rsidRDefault="002F4531">
      <w:pPr>
        <w:pStyle w:val="Heading5"/>
      </w:pPr>
      <w:bookmarkStart w:id="493" w:name="_Toc231565820"/>
      <w:r>
        <w:rPr>
          <w:rStyle w:val="CharSectno"/>
        </w:rPr>
        <w:t>280</w:t>
      </w:r>
      <w:r>
        <w:t>.</w:t>
      </w:r>
      <w:r>
        <w:tab/>
        <w:t>Continuing effect of certain corresponding approvals</w:t>
      </w:r>
      <w:bookmarkEnd w:id="493"/>
    </w:p>
    <w:p w14:paraId="454103F7" w14:textId="77777777" w:rsidR="002F4531" w:rsidRDefault="002F4531">
      <w:pPr>
        <w:pStyle w:val="Subsection"/>
      </w:pPr>
      <w:r>
        <w:tab/>
        <w:t>(1)</w:t>
      </w:r>
      <w:r>
        <w:tab/>
        <w:t xml:space="preserve">This regulation applies to an approval (however described) that — </w:t>
      </w:r>
    </w:p>
    <w:p w14:paraId="6A41E462" w14:textId="77777777" w:rsidR="002F4531" w:rsidRDefault="002F4531">
      <w:pPr>
        <w:pStyle w:val="Indenta"/>
      </w:pPr>
      <w:r>
        <w:tab/>
        <w:t>(a)</w:t>
      </w:r>
      <w:r>
        <w:tab/>
        <w:t>was given under a law regulating the transport of dangerous goods by road or rail made by another State or a Territory that has passed or has indicated that it intends to pass a corresponding law; and</w:t>
      </w:r>
    </w:p>
    <w:p w14:paraId="7CE372A4" w14:textId="77777777" w:rsidR="002F4531" w:rsidRDefault="002F4531">
      <w:pPr>
        <w:pStyle w:val="Indenta"/>
      </w:pPr>
      <w:r>
        <w:tab/>
        <w:t>(b)</w:t>
      </w:r>
      <w:r>
        <w:tab/>
        <w:t>was in force in the other State or the Territory immediately before the commencement day; and</w:t>
      </w:r>
    </w:p>
    <w:p w14:paraId="3CB20520" w14:textId="77777777" w:rsidR="002F4531" w:rsidRDefault="002F4531">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14:paraId="147B66BB" w14:textId="77777777" w:rsidR="002F4531" w:rsidRDefault="002F4531">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14:paraId="5D20E00F" w14:textId="77777777" w:rsidR="002F4531" w:rsidRDefault="002F4531">
      <w:pPr>
        <w:pStyle w:val="Heading5"/>
      </w:pPr>
      <w:bookmarkStart w:id="494" w:name="_Toc231565821"/>
      <w:r>
        <w:rPr>
          <w:rStyle w:val="CharSectno"/>
        </w:rPr>
        <w:t>281</w:t>
      </w:r>
      <w:r>
        <w:t>.</w:t>
      </w:r>
      <w:r>
        <w:tab/>
        <w:t>Continuing effect of certain licences</w:t>
      </w:r>
      <w:bookmarkEnd w:id="494"/>
    </w:p>
    <w:p w14:paraId="51408E44" w14:textId="77777777" w:rsidR="002F4531" w:rsidRDefault="002F4531">
      <w:pPr>
        <w:pStyle w:val="Subsection"/>
        <w:rPr>
          <w:color w:val="000000"/>
        </w:rPr>
      </w:pPr>
      <w:r>
        <w:rPr>
          <w:color w:val="000000"/>
        </w:rPr>
        <w:tab/>
        <w:t>(1)</w:t>
      </w:r>
      <w:r>
        <w:rPr>
          <w:color w:val="000000"/>
        </w:rPr>
        <w:tab/>
        <w:t xml:space="preserve">This regulation applies to a licence that — </w:t>
      </w:r>
    </w:p>
    <w:p w14:paraId="349EB958" w14:textId="77777777" w:rsidR="002F4531" w:rsidRDefault="002F4531">
      <w:pPr>
        <w:pStyle w:val="Indenta"/>
        <w:rPr>
          <w:color w:val="000000"/>
        </w:rPr>
      </w:pPr>
      <w:r>
        <w:rPr>
          <w:color w:val="000000"/>
        </w:rPr>
        <w:tab/>
        <w:t>(a)</w:t>
      </w:r>
      <w:r>
        <w:rPr>
          <w:color w:val="000000"/>
        </w:rPr>
        <w:tab/>
        <w:t>was granted under the repealed regulations; and</w:t>
      </w:r>
    </w:p>
    <w:p w14:paraId="48393B5C"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56A722D2" w14:textId="77777777" w:rsidR="002F4531" w:rsidRDefault="002F4531">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14:paraId="64EFA96E" w14:textId="77777777" w:rsidR="002F4531" w:rsidRDefault="002F4531">
      <w:pPr>
        <w:pStyle w:val="Indenti"/>
      </w:pPr>
      <w:r>
        <w:tab/>
        <w:t>(i)</w:t>
      </w:r>
      <w:r>
        <w:tab/>
        <w:t>regulation 222 (Grant of dangerous goods driver licence);</w:t>
      </w:r>
    </w:p>
    <w:p w14:paraId="5943C451" w14:textId="77777777" w:rsidR="002F4531" w:rsidRDefault="002F4531">
      <w:pPr>
        <w:pStyle w:val="Indenti"/>
      </w:pPr>
      <w:r>
        <w:lastRenderedPageBreak/>
        <w:tab/>
        <w:t>(ii)</w:t>
      </w:r>
      <w:r>
        <w:tab/>
        <w:t>regulation 232 (Grant of dangerous goods vehicle licence).</w:t>
      </w:r>
    </w:p>
    <w:p w14:paraId="17CF2BB9" w14:textId="77777777" w:rsidR="002F4531" w:rsidRDefault="002F4531">
      <w:pPr>
        <w:pStyle w:val="Subsection"/>
      </w:pPr>
      <w:r>
        <w:tab/>
        <w:t>(2)</w:t>
      </w:r>
      <w:r>
        <w:tab/>
        <w:t>The licence has effect for these regulations as if it were a licence granted by the Chief Officer under the relevant provision.</w:t>
      </w:r>
    </w:p>
    <w:p w14:paraId="01CD18F3" w14:textId="77777777" w:rsidR="002F4531" w:rsidRDefault="002F4531">
      <w:pPr>
        <w:pStyle w:val="Subsection"/>
      </w:pPr>
      <w:r>
        <w:tab/>
        <w:t>(3)</w:t>
      </w:r>
      <w:r>
        <w:tab/>
        <w:t>Without limiting subregulation (2), the Chief Officer may record the licence in the relevant register of licences kept under regulation 245.</w:t>
      </w:r>
    </w:p>
    <w:p w14:paraId="3442D35B" w14:textId="77777777" w:rsidR="002F4531" w:rsidRDefault="002F4531">
      <w:pPr>
        <w:pStyle w:val="Subsection"/>
      </w:pPr>
      <w:r>
        <w:tab/>
        <w:t>(4)</w:t>
      </w:r>
      <w:r>
        <w:tab/>
        <w:t>A licence that has effect under subregulation (2) expires when it would have expired under the repealed regulations.</w:t>
      </w:r>
    </w:p>
    <w:p w14:paraId="02B322EE" w14:textId="77777777" w:rsidR="002F4531" w:rsidRDefault="002F4531">
      <w:pPr>
        <w:pStyle w:val="Heading5"/>
      </w:pPr>
      <w:bookmarkStart w:id="495" w:name="_Toc231565822"/>
      <w:r>
        <w:rPr>
          <w:rStyle w:val="CharSectno"/>
        </w:rPr>
        <w:t>282</w:t>
      </w:r>
      <w:r>
        <w:t>.</w:t>
      </w:r>
      <w:r>
        <w:tab/>
        <w:t>Continuing effect of certain corresponding licences</w:t>
      </w:r>
      <w:bookmarkEnd w:id="495"/>
    </w:p>
    <w:p w14:paraId="2D4FB8EA" w14:textId="77777777" w:rsidR="002F4531" w:rsidRDefault="002F4531">
      <w:pPr>
        <w:pStyle w:val="Subsection"/>
      </w:pPr>
      <w:r>
        <w:tab/>
        <w:t>(1)</w:t>
      </w:r>
      <w:r>
        <w:tab/>
        <w:t xml:space="preserve">This regulation applies to a licence (however described) that — </w:t>
      </w:r>
    </w:p>
    <w:p w14:paraId="6675A22E" w14:textId="77777777" w:rsidR="002F4531" w:rsidRDefault="002F4531">
      <w:pPr>
        <w:pStyle w:val="Indenta"/>
      </w:pPr>
      <w:r>
        <w:tab/>
        <w:t>(a)</w:t>
      </w:r>
      <w:r>
        <w:tab/>
        <w:t>was granted under a law regulating the transport of dangerous goods by road made by another State or a Territory that has passed or has indicated that it intends to pass a corresponding law; and</w:t>
      </w:r>
    </w:p>
    <w:p w14:paraId="49DB9FE5" w14:textId="77777777" w:rsidR="002F4531" w:rsidRDefault="002F4531">
      <w:pPr>
        <w:pStyle w:val="Indenta"/>
      </w:pPr>
      <w:r>
        <w:tab/>
        <w:t>(b)</w:t>
      </w:r>
      <w:r>
        <w:tab/>
        <w:t>was in force in the other State or the Territory immediately before the commencement day; and</w:t>
      </w:r>
    </w:p>
    <w:p w14:paraId="0991DE39" w14:textId="77777777" w:rsidR="002F4531" w:rsidRDefault="002F4531">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14:paraId="3C06F5DE" w14:textId="77777777" w:rsidR="002F4531" w:rsidRDefault="002F4531">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14:paraId="72131239" w14:textId="77777777" w:rsidR="002F4531" w:rsidRDefault="002F4531">
      <w:pPr>
        <w:pStyle w:val="Heading3"/>
      </w:pPr>
      <w:bookmarkStart w:id="496" w:name="_Toc231553136"/>
      <w:bookmarkStart w:id="497" w:name="_Toc231555865"/>
      <w:bookmarkStart w:id="498" w:name="_Toc231565823"/>
      <w:r>
        <w:rPr>
          <w:rStyle w:val="CharDivNo"/>
        </w:rPr>
        <w:lastRenderedPageBreak/>
        <w:t>Division 2</w:t>
      </w:r>
      <w:r>
        <w:t> — </w:t>
      </w:r>
      <w:r>
        <w:rPr>
          <w:rStyle w:val="CharDivText"/>
        </w:rPr>
        <w:t>Other provisions</w:t>
      </w:r>
      <w:bookmarkEnd w:id="496"/>
      <w:bookmarkEnd w:id="497"/>
      <w:bookmarkEnd w:id="498"/>
    </w:p>
    <w:p w14:paraId="60AF06F9" w14:textId="77777777" w:rsidR="002F4531" w:rsidRDefault="002F4531">
      <w:pPr>
        <w:pStyle w:val="Footnoteheading"/>
        <w:keepNext/>
      </w:pPr>
      <w:r>
        <w:tab/>
        <w:t>[Heading inserted: Gazette 3 Aug 2012 p. 3759.]</w:t>
      </w:r>
    </w:p>
    <w:p w14:paraId="35AB5872" w14:textId="77777777" w:rsidR="002F4531" w:rsidRDefault="002F4531">
      <w:pPr>
        <w:pStyle w:val="Heading5"/>
      </w:pPr>
      <w:bookmarkStart w:id="499" w:name="_Toc231565824"/>
      <w:r>
        <w:rPr>
          <w:rStyle w:val="CharSectno"/>
        </w:rPr>
        <w:t>283</w:t>
      </w:r>
      <w:r>
        <w:t>.</w:t>
      </w:r>
      <w:r>
        <w:tab/>
        <w:t>Assessing fitness to drive</w:t>
      </w:r>
      <w:bookmarkEnd w:id="499"/>
    </w:p>
    <w:p w14:paraId="096CED07" w14:textId="77777777" w:rsidR="002F4531" w:rsidRDefault="002F4531">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14:paraId="32CDD054" w14:textId="77777777" w:rsidR="002F4531" w:rsidRDefault="002F4531">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14:paraId="1CBDF57E" w14:textId="77777777" w:rsidR="002F4531" w:rsidRDefault="002F4531">
      <w:pPr>
        <w:pStyle w:val="Footnotesection"/>
      </w:pPr>
      <w:r>
        <w:tab/>
        <w:t>[Regulation 283 inserted: Gazette 3 Aug 2012 p. 3759</w:t>
      </w:r>
      <w:r>
        <w:noBreakHyphen/>
        <w:t>60.]</w:t>
      </w:r>
    </w:p>
    <w:p w14:paraId="3E7FA77C" w14:textId="77777777" w:rsidR="002F4531" w:rsidRDefault="002F4531">
      <w:pPr>
        <w:pStyle w:val="Heading3"/>
        <w:rPr>
          <w:i/>
        </w:rPr>
      </w:pPr>
      <w:bookmarkStart w:id="500" w:name="_Toc231553138"/>
      <w:bookmarkStart w:id="501" w:name="_Toc231555867"/>
      <w:bookmarkStart w:id="502" w:name="_Toc231565825"/>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500"/>
      <w:bookmarkEnd w:id="501"/>
      <w:bookmarkEnd w:id="502"/>
    </w:p>
    <w:p w14:paraId="4249092D" w14:textId="77777777" w:rsidR="002F4531" w:rsidRDefault="002F4531">
      <w:pPr>
        <w:pStyle w:val="Footnoteheading"/>
      </w:pPr>
      <w:r>
        <w:tab/>
        <w:t>[Heading inserted: Gazette 13 Jun 2014 p. 1949.]</w:t>
      </w:r>
    </w:p>
    <w:p w14:paraId="06F1E7FB" w14:textId="77777777" w:rsidR="002F4531" w:rsidRDefault="002F4531">
      <w:pPr>
        <w:pStyle w:val="Heading5"/>
      </w:pPr>
      <w:bookmarkStart w:id="503" w:name="_Toc231565826"/>
      <w:r>
        <w:rPr>
          <w:rStyle w:val="CharSectno"/>
        </w:rPr>
        <w:t>284</w:t>
      </w:r>
      <w:r>
        <w:t>.</w:t>
      </w:r>
      <w:r>
        <w:tab/>
        <w:t>Transitional provision for offence involving compliance with ADG Code</w:t>
      </w:r>
      <w:bookmarkEnd w:id="503"/>
    </w:p>
    <w:p w14:paraId="095D397D" w14:textId="77777777" w:rsidR="002F4531" w:rsidRDefault="002F4531">
      <w:pPr>
        <w:pStyle w:val="Subsection"/>
      </w:pPr>
      <w:r>
        <w:tab/>
      </w:r>
      <w:r>
        <w:tab/>
        <w:t xml:space="preserve">A person does not commit an offence against the Act or these regulations in relation to the transport of dangerous goods by road or rail if — </w:t>
      </w:r>
    </w:p>
    <w:p w14:paraId="587337D1" w14:textId="77777777" w:rsidR="002F4531" w:rsidRDefault="002F4531">
      <w:pPr>
        <w:pStyle w:val="Indenta"/>
      </w:pPr>
      <w:r>
        <w:tab/>
        <w:t>(a)</w:t>
      </w:r>
      <w:r>
        <w:tab/>
        <w:t>the offence relates to non</w:t>
      </w:r>
      <w:r>
        <w:noBreakHyphen/>
        <w:t>compliance with the ADG Code; and</w:t>
      </w:r>
    </w:p>
    <w:p w14:paraId="57312ABC" w14:textId="77777777" w:rsidR="002F4531" w:rsidRDefault="002F4531">
      <w:pPr>
        <w:pStyle w:val="Indenta"/>
      </w:pPr>
      <w:r>
        <w:tab/>
        <w:t>(b)</w:t>
      </w:r>
      <w:r>
        <w:tab/>
        <w:t>the transport takes place before 1 July 2015; and</w:t>
      </w:r>
    </w:p>
    <w:p w14:paraId="14415806" w14:textId="77777777" w:rsidR="002F4531" w:rsidRDefault="002F4531">
      <w:pPr>
        <w:pStyle w:val="Indenta"/>
        <w:keepLines/>
      </w:pPr>
      <w:r>
        <w:lastRenderedPageBreak/>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14:paraId="29DA9CF9" w14:textId="77777777" w:rsidR="002F4531" w:rsidRDefault="002F4531">
      <w:pPr>
        <w:pStyle w:val="Footnotesection"/>
        <w:spacing w:before="100"/>
        <w:ind w:left="890" w:hanging="890"/>
      </w:pPr>
      <w:r>
        <w:tab/>
        <w:t>[Regulation 284 inserted: Gazette 13 Jun 2014 p. 1949.]</w:t>
      </w:r>
    </w:p>
    <w:p w14:paraId="42C4B82D" w14:textId="77777777" w:rsidR="002F4531" w:rsidRDefault="002F4531">
      <w:pPr>
        <w:pStyle w:val="Heading3"/>
      </w:pPr>
      <w:bookmarkStart w:id="504" w:name="_Toc231553140"/>
      <w:bookmarkStart w:id="505" w:name="_Toc231555869"/>
      <w:bookmarkStart w:id="506" w:name="_Toc231565827"/>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504"/>
      <w:bookmarkEnd w:id="505"/>
      <w:bookmarkEnd w:id="506"/>
    </w:p>
    <w:p w14:paraId="0FDA6746" w14:textId="77777777" w:rsidR="002F4531" w:rsidRDefault="002F4531">
      <w:pPr>
        <w:pStyle w:val="Footnoteheading"/>
        <w:keepNext/>
      </w:pPr>
      <w:r>
        <w:tab/>
        <w:t>[Heading inserted: Gazette 17 Nov 2015 p. 4701.]</w:t>
      </w:r>
    </w:p>
    <w:p w14:paraId="48B8A280" w14:textId="77777777" w:rsidR="002F4531" w:rsidRDefault="002F4531">
      <w:pPr>
        <w:pStyle w:val="Heading5"/>
      </w:pPr>
      <w:bookmarkStart w:id="507" w:name="_Toc231565828"/>
      <w:r>
        <w:rPr>
          <w:rStyle w:val="CharSectno"/>
        </w:rPr>
        <w:t>285</w:t>
      </w:r>
      <w:r>
        <w:t>.</w:t>
      </w:r>
      <w:r>
        <w:tab/>
        <w:t>Transitional provision for offence involving compliance with ADG Code</w:t>
      </w:r>
      <w:bookmarkEnd w:id="507"/>
    </w:p>
    <w:p w14:paraId="6E3ED992" w14:textId="77777777" w:rsidR="002F4531" w:rsidRDefault="002F4531">
      <w:pPr>
        <w:pStyle w:val="Subsection"/>
      </w:pPr>
      <w:r>
        <w:tab/>
      </w:r>
      <w:r>
        <w:tab/>
        <w:t xml:space="preserve">A person does not commit an offence against these regulations in relation to the transport of dangerous goods by road or rail if — </w:t>
      </w:r>
    </w:p>
    <w:p w14:paraId="7C2DA468" w14:textId="77777777" w:rsidR="002F4531" w:rsidRDefault="002F4531">
      <w:pPr>
        <w:pStyle w:val="Indenta"/>
      </w:pPr>
      <w:r>
        <w:tab/>
        <w:t>(a)</w:t>
      </w:r>
      <w:r>
        <w:tab/>
        <w:t>the offence relates to non</w:t>
      </w:r>
      <w:r>
        <w:noBreakHyphen/>
        <w:t>compliance with the ADG Code; and</w:t>
      </w:r>
    </w:p>
    <w:p w14:paraId="7E09190C" w14:textId="77777777" w:rsidR="002F4531" w:rsidRDefault="002F4531">
      <w:pPr>
        <w:pStyle w:val="Indenta"/>
      </w:pPr>
      <w:r>
        <w:tab/>
        <w:t>(b)</w:t>
      </w:r>
      <w:r>
        <w:tab/>
        <w:t>the transport takes place during the period that begins on 1 January 2016 and ends on 31 December 2016; and</w:t>
      </w:r>
    </w:p>
    <w:p w14:paraId="3E12D786" w14:textId="77777777" w:rsidR="002F4531" w:rsidRDefault="002F4531">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14:paraId="73E2F463" w14:textId="77777777" w:rsidR="002F4531" w:rsidRDefault="002F4531">
      <w:pPr>
        <w:pStyle w:val="Footnotesection"/>
      </w:pPr>
      <w:r>
        <w:tab/>
        <w:t>[Regulation 285 inserted: Gazette 17 Nov 2015 p. 4701.]</w:t>
      </w:r>
    </w:p>
    <w:p w14:paraId="64C66975" w14:textId="77777777" w:rsidR="002F4531" w:rsidRDefault="002F4531">
      <w:pPr>
        <w:pStyle w:val="Heading3"/>
      </w:pPr>
      <w:bookmarkStart w:id="508" w:name="_Toc231553142"/>
      <w:bookmarkStart w:id="509" w:name="_Toc231555871"/>
      <w:bookmarkStart w:id="510" w:name="_Toc231565829"/>
      <w:r>
        <w:rPr>
          <w:rStyle w:val="CharDivNo"/>
        </w:rPr>
        <w:lastRenderedPageBreak/>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508"/>
      <w:bookmarkEnd w:id="509"/>
      <w:bookmarkEnd w:id="510"/>
    </w:p>
    <w:p w14:paraId="2AC89222" w14:textId="77777777" w:rsidR="002F4531" w:rsidRDefault="002F4531">
      <w:pPr>
        <w:pStyle w:val="Footnoteheading"/>
        <w:keepNext/>
      </w:pPr>
      <w:r>
        <w:tab/>
        <w:t>[Heading inserted: Gazette 11 Jul 2017 p. 3832.]</w:t>
      </w:r>
    </w:p>
    <w:p w14:paraId="6B9AFA04" w14:textId="77777777" w:rsidR="002F4531" w:rsidRDefault="002F4531">
      <w:pPr>
        <w:pStyle w:val="Heading5"/>
      </w:pPr>
      <w:bookmarkStart w:id="511" w:name="_Toc231565830"/>
      <w:r>
        <w:rPr>
          <w:rStyle w:val="CharSectno"/>
        </w:rPr>
        <w:t>286</w:t>
      </w:r>
      <w:r>
        <w:t>.</w:t>
      </w:r>
      <w:r>
        <w:tab/>
        <w:t>Term used: commencement day</w:t>
      </w:r>
      <w:bookmarkEnd w:id="511"/>
    </w:p>
    <w:p w14:paraId="33765939" w14:textId="77777777" w:rsidR="002F4531" w:rsidRDefault="002F4531">
      <w:pPr>
        <w:pStyle w:val="Subsection"/>
        <w:keepNext/>
      </w:pPr>
      <w:r>
        <w:tab/>
      </w:r>
      <w:r>
        <w:tab/>
        <w:t xml:space="preserve">In this Division — </w:t>
      </w:r>
    </w:p>
    <w:p w14:paraId="5E49BD97" w14:textId="77777777" w:rsidR="002F4531" w:rsidRDefault="002F4531">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14:paraId="4DFB3A8C" w14:textId="77777777" w:rsidR="002F4531" w:rsidRDefault="002F4531">
      <w:pPr>
        <w:pStyle w:val="Footnotesection"/>
      </w:pPr>
      <w:r>
        <w:tab/>
        <w:t>[Regulation 286 inserted: Gazette 11 Jul 2017 p. 3832.]</w:t>
      </w:r>
    </w:p>
    <w:p w14:paraId="3A01EDE4" w14:textId="77777777" w:rsidR="002F4531" w:rsidRDefault="002F4531">
      <w:pPr>
        <w:pStyle w:val="Heading5"/>
      </w:pPr>
      <w:bookmarkStart w:id="512" w:name="_Toc231565831"/>
      <w:r>
        <w:rPr>
          <w:rStyle w:val="CharSectno"/>
        </w:rPr>
        <w:t>287</w:t>
      </w:r>
      <w:r>
        <w:t>.</w:t>
      </w:r>
      <w:r>
        <w:tab/>
        <w:t>Assessing fitness to drive</w:t>
      </w:r>
      <w:bookmarkEnd w:id="512"/>
    </w:p>
    <w:p w14:paraId="77102648" w14:textId="77777777" w:rsidR="002F4531" w:rsidRDefault="002F4531">
      <w:pPr>
        <w:pStyle w:val="Subsection"/>
      </w:pPr>
      <w:r>
        <w:tab/>
        <w:t>(1)</w:t>
      </w:r>
      <w:r>
        <w:tab/>
        <w:t xml:space="preserve">In this regulation — </w:t>
      </w:r>
    </w:p>
    <w:p w14:paraId="41998BEC" w14:textId="77777777" w:rsidR="002F4531" w:rsidRDefault="002F4531">
      <w:pPr>
        <w:pStyle w:val="Defstart"/>
      </w:pPr>
      <w:r>
        <w:tab/>
      </w:r>
      <w:r>
        <w:rPr>
          <w:rStyle w:val="CharDefText"/>
        </w:rPr>
        <w:t>previous regulation 221(c)</w:t>
      </w:r>
      <w:r>
        <w:t xml:space="preserve"> means regulation 221(c) as in force immediately before commencement day.</w:t>
      </w:r>
    </w:p>
    <w:p w14:paraId="3A99A8A3" w14:textId="77777777" w:rsidR="002F4531" w:rsidRDefault="002F4531">
      <w:pPr>
        <w:pStyle w:val="Subsection"/>
      </w:pPr>
      <w:r>
        <w:tab/>
        <w:t>(2)</w:t>
      </w:r>
      <w:r>
        <w:tab/>
        <w:t>A certificate that complies with previous regulation 221(c) and issued within 1 year after commencement day is taken to be a certificate that complies with regulation 221(c).</w:t>
      </w:r>
    </w:p>
    <w:p w14:paraId="33E74F21" w14:textId="77777777" w:rsidR="002F4531" w:rsidRDefault="002F4531">
      <w:pPr>
        <w:pStyle w:val="Footnotesection"/>
      </w:pPr>
      <w:r>
        <w:tab/>
        <w:t>[Regulation 287 inserted: Gazette 11 Jul 2017 p. 3832.]</w:t>
      </w:r>
    </w:p>
    <w:p w14:paraId="4BD37DA1" w14:textId="77777777" w:rsidR="002F4531" w:rsidRDefault="002F4531">
      <w:pPr>
        <w:pStyle w:val="Heading5"/>
      </w:pPr>
      <w:bookmarkStart w:id="513" w:name="_Toc231565832"/>
      <w:r>
        <w:rPr>
          <w:rStyle w:val="CharSectno"/>
        </w:rPr>
        <w:t>288</w:t>
      </w:r>
      <w:r>
        <w:t>.</w:t>
      </w:r>
      <w:r>
        <w:tab/>
        <w:t>Transitional provision for offence involving compliance with ADG Code</w:t>
      </w:r>
      <w:bookmarkEnd w:id="513"/>
    </w:p>
    <w:p w14:paraId="0B875EC3" w14:textId="77777777" w:rsidR="002F4531" w:rsidRDefault="002F4531">
      <w:pPr>
        <w:pStyle w:val="Subsection"/>
      </w:pPr>
      <w:r>
        <w:tab/>
      </w:r>
      <w:r>
        <w:tab/>
        <w:t xml:space="preserve">A person does not commit an offence against these regulations in relation to the transport of dangerous goods by road or rail if — </w:t>
      </w:r>
    </w:p>
    <w:p w14:paraId="634B0713" w14:textId="77777777" w:rsidR="002F4531" w:rsidRDefault="002F4531">
      <w:pPr>
        <w:pStyle w:val="Indenta"/>
      </w:pPr>
      <w:r>
        <w:tab/>
        <w:t>(a)</w:t>
      </w:r>
      <w:r>
        <w:tab/>
        <w:t>the offence relates to non</w:t>
      </w:r>
      <w:r>
        <w:noBreakHyphen/>
        <w:t>compliance with the ADG Code; and</w:t>
      </w:r>
    </w:p>
    <w:p w14:paraId="505B527F" w14:textId="77777777" w:rsidR="002F4531" w:rsidRDefault="002F4531">
      <w:pPr>
        <w:pStyle w:val="Indenta"/>
      </w:pPr>
      <w:r>
        <w:tab/>
        <w:t>(b)</w:t>
      </w:r>
      <w:r>
        <w:tab/>
        <w:t>the transport takes place during the period that begins on commencement day and ends on 1 March 2018; and</w:t>
      </w:r>
    </w:p>
    <w:p w14:paraId="5A78AFDF" w14:textId="77777777" w:rsidR="002F4531" w:rsidRDefault="002F4531">
      <w:pPr>
        <w:pStyle w:val="Indenta"/>
      </w:pPr>
      <w:r>
        <w:lastRenderedPageBreak/>
        <w:tab/>
        <w:t>(c)</w:t>
      </w:r>
      <w:r>
        <w:tab/>
        <w:t>the person transports the goods in accordance with the ADG Code as it was defined in regulation 4 immediately before commencement day.</w:t>
      </w:r>
    </w:p>
    <w:p w14:paraId="62FFE0C4" w14:textId="77777777" w:rsidR="002F4531" w:rsidRDefault="002F4531">
      <w:pPr>
        <w:pStyle w:val="Footnotesection"/>
      </w:pPr>
      <w:r>
        <w:tab/>
        <w:t>[Regulation 288 inserted: Gazette 11 Jul 2017 p. 3832.]</w:t>
      </w:r>
    </w:p>
    <w:p w14:paraId="0D5EA87B" w14:textId="77777777" w:rsidR="002F4531" w:rsidRDefault="002F4531">
      <w:pPr>
        <w:pStyle w:val="Heading3"/>
        <w:rPr>
          <w:i/>
        </w:rPr>
      </w:pPr>
      <w:bookmarkStart w:id="514" w:name="_Toc231553146"/>
      <w:bookmarkStart w:id="515" w:name="_Toc231555875"/>
      <w:bookmarkStart w:id="516" w:name="_Toc231565833"/>
      <w:r>
        <w:rPr>
          <w:rStyle w:val="CharDivNo"/>
        </w:rPr>
        <w:t>Division 6</w:t>
      </w:r>
      <w:r>
        <w:t> — </w:t>
      </w:r>
      <w:r>
        <w:rPr>
          <w:rStyle w:val="CharDivText"/>
        </w:rPr>
        <w:t xml:space="preserve">Provisions for </w:t>
      </w:r>
      <w:r>
        <w:rPr>
          <w:rStyle w:val="CharDivText"/>
          <w:i/>
          <w:iCs/>
        </w:rPr>
        <w:t>Dangerous Goods Safety (Road and Rail Transport of Non</w:t>
      </w:r>
      <w:r>
        <w:rPr>
          <w:rStyle w:val="CharDivText"/>
          <w:i/>
          <w:iCs/>
        </w:rPr>
        <w:noBreakHyphen/>
        <w:t>explosives) Amendment Regulations 2018</w:t>
      </w:r>
      <w:bookmarkEnd w:id="514"/>
      <w:bookmarkEnd w:id="515"/>
      <w:bookmarkEnd w:id="516"/>
    </w:p>
    <w:p w14:paraId="03723208" w14:textId="77777777" w:rsidR="002F4531" w:rsidRDefault="002F4531">
      <w:pPr>
        <w:pStyle w:val="Footnoteheading"/>
      </w:pPr>
      <w:r>
        <w:tab/>
        <w:t>[Heading inserted: Gazette 31 Aug 2018 p. 3046.]</w:t>
      </w:r>
    </w:p>
    <w:p w14:paraId="4EF60AFD" w14:textId="77777777" w:rsidR="002F4531" w:rsidRDefault="002F4531">
      <w:pPr>
        <w:pStyle w:val="Heading5"/>
      </w:pPr>
      <w:bookmarkStart w:id="517" w:name="_Toc231565834"/>
      <w:r>
        <w:rPr>
          <w:rStyle w:val="CharSectno"/>
        </w:rPr>
        <w:t>289</w:t>
      </w:r>
      <w:r>
        <w:t>.</w:t>
      </w:r>
      <w:r>
        <w:tab/>
        <w:t>Term used: commencement day</w:t>
      </w:r>
      <w:bookmarkEnd w:id="517"/>
    </w:p>
    <w:p w14:paraId="50105A96" w14:textId="77777777" w:rsidR="002F4531" w:rsidRDefault="002F4531">
      <w:pPr>
        <w:pStyle w:val="Subsection"/>
      </w:pPr>
      <w:r>
        <w:tab/>
      </w:r>
      <w:r>
        <w:tab/>
        <w:t>In this Division —</w:t>
      </w:r>
    </w:p>
    <w:p w14:paraId="1E6FFBB2" w14:textId="77777777" w:rsidR="002F4531" w:rsidRDefault="002F4531">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14:paraId="49178EEA" w14:textId="77777777" w:rsidR="002F4531" w:rsidRDefault="002F4531">
      <w:pPr>
        <w:pStyle w:val="Footnotesection"/>
        <w:rPr>
          <w:szCs w:val="24"/>
        </w:rPr>
      </w:pPr>
      <w:r>
        <w:rPr>
          <w:szCs w:val="24"/>
        </w:rPr>
        <w:tab/>
        <w:t>[Regulation 289 inserted: Gazette 31 Aug 2018 p. 3046.]</w:t>
      </w:r>
    </w:p>
    <w:p w14:paraId="27D28A24" w14:textId="77777777" w:rsidR="002F4531" w:rsidRDefault="002F4531">
      <w:pPr>
        <w:pStyle w:val="Heading5"/>
      </w:pPr>
      <w:bookmarkStart w:id="518" w:name="_Toc231565835"/>
      <w:r>
        <w:rPr>
          <w:rStyle w:val="CharSectno"/>
        </w:rPr>
        <w:t>290</w:t>
      </w:r>
      <w:r>
        <w:t>.</w:t>
      </w:r>
      <w:r>
        <w:tab/>
        <w:t>Transitional provision for offence involving compliance with ADG Code</w:t>
      </w:r>
      <w:bookmarkEnd w:id="518"/>
    </w:p>
    <w:p w14:paraId="530A4677" w14:textId="77777777" w:rsidR="002F4531" w:rsidRDefault="002F4531">
      <w:pPr>
        <w:pStyle w:val="Subsection"/>
        <w:keepNext/>
      </w:pPr>
      <w:r>
        <w:tab/>
      </w:r>
      <w:r>
        <w:tab/>
        <w:t>A person does not commit an offence against these regulations in relation to the transport of dangerous goods by road or rail if —</w:t>
      </w:r>
    </w:p>
    <w:p w14:paraId="4C3E36B2" w14:textId="77777777" w:rsidR="002F4531" w:rsidRDefault="002F4531">
      <w:pPr>
        <w:pStyle w:val="Indenta"/>
        <w:keepNext/>
      </w:pPr>
      <w:r>
        <w:tab/>
        <w:t>(a)</w:t>
      </w:r>
      <w:r>
        <w:tab/>
        <w:t>the offence relates to non</w:t>
      </w:r>
      <w:r>
        <w:noBreakHyphen/>
        <w:t>compliance with the ADG Code; and</w:t>
      </w:r>
    </w:p>
    <w:p w14:paraId="09C520FC" w14:textId="77777777" w:rsidR="002F4531" w:rsidRDefault="002F4531">
      <w:pPr>
        <w:pStyle w:val="Indenta"/>
      </w:pPr>
      <w:r>
        <w:tab/>
        <w:t>(b)</w:t>
      </w:r>
      <w:r>
        <w:tab/>
        <w:t>the transport takes place during the period that begins on the commencement day and ends on 30 June 2019; and</w:t>
      </w:r>
    </w:p>
    <w:p w14:paraId="6A8F209C" w14:textId="77777777" w:rsidR="002F4531" w:rsidRDefault="002F4531">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14:paraId="0FE3024D" w14:textId="77777777" w:rsidR="002F4531" w:rsidRDefault="002F4531">
      <w:pPr>
        <w:pStyle w:val="Footnotesection"/>
        <w:rPr>
          <w:szCs w:val="24"/>
        </w:rPr>
      </w:pPr>
      <w:r>
        <w:rPr>
          <w:szCs w:val="24"/>
        </w:rPr>
        <w:tab/>
        <w:t>[Regulation 290 inserted: Gazette 31 Aug 2018 p. 3046</w:t>
      </w:r>
      <w:r>
        <w:rPr>
          <w:szCs w:val="24"/>
        </w:rPr>
        <w:noBreakHyphen/>
        <w:t>7.]</w:t>
      </w:r>
    </w:p>
    <w:p w14:paraId="12DC0098" w14:textId="77777777" w:rsidR="002F4531" w:rsidRDefault="002F4531">
      <w:pPr>
        <w:pStyle w:val="Heading3"/>
        <w:rPr>
          <w:i/>
        </w:rPr>
      </w:pPr>
      <w:bookmarkStart w:id="519" w:name="_Toc231553149"/>
      <w:bookmarkStart w:id="520" w:name="_Toc231555878"/>
      <w:bookmarkStart w:id="521" w:name="_Toc231565836"/>
      <w:r>
        <w:rPr>
          <w:rStyle w:val="CharDivNo"/>
        </w:rPr>
        <w:lastRenderedPageBreak/>
        <w:t>Division 7 </w:t>
      </w:r>
      <w:r>
        <w:t>—</w:t>
      </w:r>
      <w:r>
        <w:rPr>
          <w:rStyle w:val="CharDivNo"/>
        </w:rPr>
        <w:t> </w:t>
      </w:r>
      <w:r>
        <w:rPr>
          <w:rStyle w:val="CharDivText"/>
        </w:rPr>
        <w:t xml:space="preserve">Provision for </w:t>
      </w:r>
      <w:r>
        <w:rPr>
          <w:rStyle w:val="CharDivText"/>
          <w:i/>
        </w:rPr>
        <w:t>Dangerous Goods Safety Regulations Amendment Regulations 2020</w:t>
      </w:r>
      <w:bookmarkEnd w:id="519"/>
      <w:bookmarkEnd w:id="520"/>
      <w:bookmarkEnd w:id="521"/>
    </w:p>
    <w:p w14:paraId="1D0F78AD" w14:textId="77777777" w:rsidR="002F4531" w:rsidRDefault="002F4531">
      <w:pPr>
        <w:pStyle w:val="Footnoteheading"/>
        <w:keepNext/>
      </w:pPr>
      <w:r>
        <w:tab/>
        <w:t>[Heading inserted: SL 2020/193 r. 26.]</w:t>
      </w:r>
    </w:p>
    <w:p w14:paraId="759533D3" w14:textId="77777777" w:rsidR="002F4531" w:rsidRDefault="002F4531">
      <w:pPr>
        <w:pStyle w:val="Heading5"/>
      </w:pPr>
      <w:bookmarkStart w:id="522" w:name="_Toc231565837"/>
      <w:r>
        <w:rPr>
          <w:rStyle w:val="CharSectno"/>
        </w:rPr>
        <w:t>291</w:t>
      </w:r>
      <w:r>
        <w:t>.</w:t>
      </w:r>
      <w:r>
        <w:tab/>
        <w:t>Transitional provision for offence involving compliance with ADG Code</w:t>
      </w:r>
      <w:bookmarkEnd w:id="522"/>
    </w:p>
    <w:p w14:paraId="77F22195" w14:textId="77777777" w:rsidR="002F4531" w:rsidRDefault="002F4531">
      <w:pPr>
        <w:pStyle w:val="Subsection"/>
      </w:pPr>
      <w:r>
        <w:tab/>
        <w:t>(1)</w:t>
      </w:r>
      <w:r>
        <w:tab/>
        <w:t xml:space="preserve">In this regulation — </w:t>
      </w:r>
    </w:p>
    <w:p w14:paraId="1EFF3BC1" w14:textId="77777777" w:rsidR="002F4531" w:rsidRDefault="002F4531">
      <w:pPr>
        <w:pStyle w:val="Defstart"/>
      </w:pPr>
      <w:r>
        <w:tab/>
      </w:r>
      <w:r>
        <w:rPr>
          <w:rStyle w:val="CharDefText"/>
        </w:rPr>
        <w:t>commencement day</w:t>
      </w:r>
      <w:r>
        <w:t xml:space="preserve"> means the day on which the </w:t>
      </w:r>
      <w:r>
        <w:rPr>
          <w:i/>
        </w:rPr>
        <w:t>Dangerous Goods Safety Regulations Amendment Regulations 2020</w:t>
      </w:r>
      <w:r>
        <w:t xml:space="preserve"> regulation 26 comes into operation.</w:t>
      </w:r>
    </w:p>
    <w:p w14:paraId="40A420DF" w14:textId="77777777" w:rsidR="002F4531" w:rsidRDefault="002F4531">
      <w:pPr>
        <w:pStyle w:val="Subsection"/>
        <w:keepNext/>
      </w:pPr>
      <w:r>
        <w:tab/>
        <w:t>(2)</w:t>
      </w:r>
      <w:r>
        <w:tab/>
        <w:t>A person does not commit an offence against these regulations in relation to the transport of dangerous goods by road or rail if —</w:t>
      </w:r>
    </w:p>
    <w:p w14:paraId="738DE8F8" w14:textId="77777777" w:rsidR="002F4531" w:rsidRDefault="002F4531">
      <w:pPr>
        <w:pStyle w:val="Indenta"/>
      </w:pPr>
      <w:r>
        <w:tab/>
        <w:t>(a)</w:t>
      </w:r>
      <w:r>
        <w:tab/>
        <w:t>the offence relates to non</w:t>
      </w:r>
      <w:r>
        <w:noBreakHyphen/>
        <w:t>compliance with the ADG Code; and</w:t>
      </w:r>
    </w:p>
    <w:p w14:paraId="262F69C2" w14:textId="77777777" w:rsidR="002F4531" w:rsidRDefault="002F4531">
      <w:pPr>
        <w:pStyle w:val="Indenta"/>
      </w:pPr>
      <w:r>
        <w:tab/>
        <w:t>(b)</w:t>
      </w:r>
      <w:r>
        <w:tab/>
        <w:t>the transport takes place during the period that begins on commencement day and ends on 30 September 2021; and</w:t>
      </w:r>
    </w:p>
    <w:p w14:paraId="03F8EE1A" w14:textId="77777777" w:rsidR="002F4531" w:rsidRDefault="002F4531">
      <w:pPr>
        <w:pStyle w:val="Indenta"/>
      </w:pPr>
      <w:r>
        <w:tab/>
        <w:t>(c)</w:t>
      </w:r>
      <w:r>
        <w:tab/>
        <w:t>the person transports the goods in accordance with the ADG Code as it was defined in regulation 4 immediately before commencement day.</w:t>
      </w:r>
    </w:p>
    <w:p w14:paraId="7FD31EE1" w14:textId="77777777" w:rsidR="002F4531" w:rsidRDefault="002F4531">
      <w:pPr>
        <w:pStyle w:val="Footnotesection"/>
      </w:pPr>
      <w:r>
        <w:tab/>
        <w:t>[Regulation 291 inserted: SL 2020/193 r. 26.]</w:t>
      </w:r>
    </w:p>
    <w:p w14:paraId="615489DC" w14:textId="77777777" w:rsidR="002F4531" w:rsidRDefault="002F4531">
      <w:pPr>
        <w:sectPr w:rsidR="002F4531">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titlePg/>
          <w:docGrid w:linePitch="326"/>
        </w:sectPr>
      </w:pPr>
    </w:p>
    <w:p w14:paraId="03399AF6" w14:textId="77777777" w:rsidR="002F4531" w:rsidRDefault="002F4531">
      <w:pPr>
        <w:pStyle w:val="yScheduleHeading"/>
      </w:pPr>
      <w:bookmarkStart w:id="523" w:name="_Toc231553151"/>
      <w:bookmarkStart w:id="524" w:name="_Toc231555880"/>
      <w:bookmarkStart w:id="525" w:name="_Toc231565838"/>
      <w:r>
        <w:rPr>
          <w:rStyle w:val="CharSchNo"/>
        </w:rPr>
        <w:lastRenderedPageBreak/>
        <w:t>Schedule 1</w:t>
      </w:r>
      <w:r>
        <w:rPr>
          <w:rStyle w:val="CharSDivNo"/>
        </w:rPr>
        <w:t> </w:t>
      </w:r>
      <w:r>
        <w:t>—</w:t>
      </w:r>
      <w:r>
        <w:rPr>
          <w:rStyle w:val="CharSDivText"/>
        </w:rPr>
        <w:t> </w:t>
      </w:r>
      <w:r>
        <w:rPr>
          <w:rStyle w:val="CharSchText"/>
        </w:rPr>
        <w:t>Infringement notice offences and modified penalties</w:t>
      </w:r>
      <w:bookmarkEnd w:id="523"/>
      <w:bookmarkEnd w:id="524"/>
      <w:bookmarkEnd w:id="525"/>
    </w:p>
    <w:p w14:paraId="53FA8145" w14:textId="77777777" w:rsidR="002F4531" w:rsidRDefault="002F4531">
      <w:pPr>
        <w:pStyle w:val="yShoulderClause"/>
      </w:pPr>
      <w:r>
        <w:t>[r. 271]</w:t>
      </w:r>
    </w:p>
    <w:p w14:paraId="4C3E0CDC" w14:textId="77777777" w:rsidR="002F4531" w:rsidRDefault="002F4531">
      <w:pPr>
        <w:pStyle w:val="yTHeadingNAm"/>
      </w:pPr>
      <w:r>
        <w:t>Table</w:t>
      </w:r>
    </w:p>
    <w:tbl>
      <w:tblPr>
        <w:tblW w:w="6804" w:type="dxa"/>
        <w:tblInd w:w="284" w:type="dxa"/>
        <w:tblLayout w:type="fixed"/>
        <w:tblLook w:val="0000" w:firstRow="0" w:lastRow="0" w:firstColumn="0" w:lastColumn="0" w:noHBand="0" w:noVBand="0"/>
      </w:tblPr>
      <w:tblGrid>
        <w:gridCol w:w="850"/>
        <w:gridCol w:w="2268"/>
        <w:gridCol w:w="1843"/>
        <w:gridCol w:w="1843"/>
      </w:tblGrid>
      <w:tr w:rsidR="005E0518" w14:paraId="5DFFD260" w14:textId="77777777">
        <w:trPr>
          <w:cantSplit/>
          <w:tblHeader/>
        </w:trPr>
        <w:tc>
          <w:tcPr>
            <w:tcW w:w="850" w:type="dxa"/>
            <w:tcBorders>
              <w:top w:val="single" w:sz="4" w:space="0" w:color="auto"/>
              <w:bottom w:val="single" w:sz="4" w:space="0" w:color="auto"/>
            </w:tcBorders>
          </w:tcPr>
          <w:p w14:paraId="038027C5" w14:textId="77777777" w:rsidR="002F4531" w:rsidRDefault="002F4531">
            <w:pPr>
              <w:pStyle w:val="yTableNAm"/>
              <w:rPr>
                <w:b/>
                <w:bCs/>
              </w:rPr>
            </w:pPr>
            <w:r>
              <w:rPr>
                <w:b/>
                <w:bCs/>
              </w:rPr>
              <w:t>Item</w:t>
            </w:r>
          </w:p>
        </w:tc>
        <w:tc>
          <w:tcPr>
            <w:tcW w:w="2268" w:type="dxa"/>
            <w:tcBorders>
              <w:top w:val="single" w:sz="4" w:space="0" w:color="auto"/>
              <w:bottom w:val="single" w:sz="4" w:space="0" w:color="auto"/>
            </w:tcBorders>
          </w:tcPr>
          <w:p w14:paraId="66826DDB" w14:textId="77777777" w:rsidR="002F4531" w:rsidRDefault="002F4531">
            <w:pPr>
              <w:pStyle w:val="yTableNAm"/>
              <w:rPr>
                <w:b/>
                <w:bCs/>
              </w:rPr>
            </w:pPr>
            <w:r>
              <w:rPr>
                <w:b/>
                <w:bCs/>
              </w:rPr>
              <w:t>Provision</w:t>
            </w:r>
          </w:p>
        </w:tc>
        <w:tc>
          <w:tcPr>
            <w:tcW w:w="1843" w:type="dxa"/>
            <w:tcBorders>
              <w:top w:val="single" w:sz="4" w:space="0" w:color="auto"/>
              <w:bottom w:val="single" w:sz="4" w:space="0" w:color="auto"/>
            </w:tcBorders>
          </w:tcPr>
          <w:p w14:paraId="34BD5ABA" w14:textId="77777777" w:rsidR="002F4531" w:rsidRDefault="002F4531">
            <w:pPr>
              <w:pStyle w:val="yTableNAm"/>
              <w:rPr>
                <w:b/>
                <w:bCs/>
              </w:rPr>
            </w:pPr>
            <w:r>
              <w:rPr>
                <w:b/>
                <w:bCs/>
              </w:rPr>
              <w:t>Modified penalty for an individual ($)</w:t>
            </w:r>
          </w:p>
        </w:tc>
        <w:tc>
          <w:tcPr>
            <w:tcW w:w="1843" w:type="dxa"/>
            <w:tcBorders>
              <w:top w:val="single" w:sz="4" w:space="0" w:color="auto"/>
              <w:bottom w:val="single" w:sz="4" w:space="0" w:color="auto"/>
            </w:tcBorders>
          </w:tcPr>
          <w:p w14:paraId="5F4E6830" w14:textId="77777777" w:rsidR="002F4531" w:rsidRDefault="002F4531">
            <w:pPr>
              <w:pStyle w:val="yTableNAm"/>
              <w:rPr>
                <w:b/>
                <w:bCs/>
              </w:rPr>
            </w:pPr>
            <w:r>
              <w:rPr>
                <w:b/>
                <w:bCs/>
              </w:rPr>
              <w:t>Modified penalty for a body corporate ($)</w:t>
            </w:r>
          </w:p>
        </w:tc>
      </w:tr>
      <w:tr w:rsidR="005E0518" w14:paraId="7ED18EDB" w14:textId="77777777">
        <w:trPr>
          <w:cantSplit/>
        </w:trPr>
        <w:tc>
          <w:tcPr>
            <w:tcW w:w="850" w:type="dxa"/>
          </w:tcPr>
          <w:p w14:paraId="3A369E04" w14:textId="77777777" w:rsidR="002F4531" w:rsidRDefault="002F4531">
            <w:pPr>
              <w:pStyle w:val="yTableNAm"/>
              <w:rPr>
                <w:color w:val="000000"/>
              </w:rPr>
            </w:pPr>
            <w:r>
              <w:rPr>
                <w:color w:val="000000"/>
              </w:rPr>
              <w:t>1.</w:t>
            </w:r>
          </w:p>
        </w:tc>
        <w:tc>
          <w:tcPr>
            <w:tcW w:w="2268" w:type="dxa"/>
          </w:tcPr>
          <w:p w14:paraId="5C58E3EE" w14:textId="77777777" w:rsidR="002F4531" w:rsidRDefault="002F4531">
            <w:pPr>
              <w:pStyle w:val="yTableNAm"/>
              <w:rPr>
                <w:color w:val="000000"/>
              </w:rPr>
            </w:pPr>
            <w:r>
              <w:t>Regulation 13B(3)</w:t>
            </w:r>
          </w:p>
        </w:tc>
        <w:tc>
          <w:tcPr>
            <w:tcW w:w="1843" w:type="dxa"/>
          </w:tcPr>
          <w:p w14:paraId="592D118D" w14:textId="77777777" w:rsidR="002F4531" w:rsidRDefault="002F4531">
            <w:pPr>
              <w:pStyle w:val="yTableNAm"/>
              <w:rPr>
                <w:color w:val="000000"/>
              </w:rPr>
            </w:pPr>
            <w:r>
              <w:t>100</w:t>
            </w:r>
          </w:p>
        </w:tc>
        <w:tc>
          <w:tcPr>
            <w:tcW w:w="1843" w:type="dxa"/>
          </w:tcPr>
          <w:p w14:paraId="3107443C" w14:textId="77777777" w:rsidR="002F4531" w:rsidRDefault="002F4531">
            <w:pPr>
              <w:pStyle w:val="yTableNAm"/>
              <w:rPr>
                <w:color w:val="000000"/>
              </w:rPr>
            </w:pPr>
            <w:r>
              <w:t>500</w:t>
            </w:r>
          </w:p>
        </w:tc>
      </w:tr>
      <w:tr w:rsidR="005E0518" w14:paraId="20297C17" w14:textId="77777777">
        <w:trPr>
          <w:cantSplit/>
        </w:trPr>
        <w:tc>
          <w:tcPr>
            <w:tcW w:w="850" w:type="dxa"/>
          </w:tcPr>
          <w:p w14:paraId="48625853" w14:textId="77777777" w:rsidR="002F4531" w:rsidRDefault="002F4531">
            <w:pPr>
              <w:pStyle w:val="yTableNAm"/>
              <w:rPr>
                <w:color w:val="000000"/>
              </w:rPr>
            </w:pPr>
            <w:r>
              <w:t>1A.</w:t>
            </w:r>
          </w:p>
        </w:tc>
        <w:tc>
          <w:tcPr>
            <w:tcW w:w="2268" w:type="dxa"/>
          </w:tcPr>
          <w:p w14:paraId="7FE35039" w14:textId="77777777" w:rsidR="002F4531" w:rsidRDefault="002F4531">
            <w:pPr>
              <w:pStyle w:val="yTableNAm"/>
            </w:pPr>
            <w:r>
              <w:t>Regulation 13B(4)</w:t>
            </w:r>
          </w:p>
        </w:tc>
        <w:tc>
          <w:tcPr>
            <w:tcW w:w="1843" w:type="dxa"/>
          </w:tcPr>
          <w:p w14:paraId="4E89A65F" w14:textId="77777777" w:rsidR="002F4531" w:rsidRDefault="002F4531">
            <w:pPr>
              <w:pStyle w:val="yTableNAm"/>
            </w:pPr>
            <w:r>
              <w:t>100</w:t>
            </w:r>
          </w:p>
        </w:tc>
        <w:tc>
          <w:tcPr>
            <w:tcW w:w="1843" w:type="dxa"/>
          </w:tcPr>
          <w:p w14:paraId="11C07A88" w14:textId="77777777" w:rsidR="002F4531" w:rsidRDefault="002F4531">
            <w:pPr>
              <w:pStyle w:val="yTableNAm"/>
            </w:pPr>
            <w:r>
              <w:t>500</w:t>
            </w:r>
          </w:p>
        </w:tc>
      </w:tr>
      <w:tr w:rsidR="005E0518" w14:paraId="63E622C1" w14:textId="77777777">
        <w:trPr>
          <w:cantSplit/>
        </w:trPr>
        <w:tc>
          <w:tcPr>
            <w:tcW w:w="850" w:type="dxa"/>
          </w:tcPr>
          <w:p w14:paraId="728A392C" w14:textId="77777777" w:rsidR="002F4531" w:rsidRDefault="002F4531">
            <w:pPr>
              <w:pStyle w:val="yTableNAm"/>
            </w:pPr>
            <w:r>
              <w:t>1B.</w:t>
            </w:r>
          </w:p>
        </w:tc>
        <w:tc>
          <w:tcPr>
            <w:tcW w:w="2268" w:type="dxa"/>
          </w:tcPr>
          <w:p w14:paraId="3BC03D61" w14:textId="77777777" w:rsidR="002F4531" w:rsidRDefault="002F4531">
            <w:pPr>
              <w:pStyle w:val="yTableNAm"/>
            </w:pPr>
            <w:r>
              <w:t>Regulation 20(2)</w:t>
            </w:r>
          </w:p>
        </w:tc>
        <w:tc>
          <w:tcPr>
            <w:tcW w:w="1843" w:type="dxa"/>
          </w:tcPr>
          <w:p w14:paraId="58FF7765" w14:textId="77777777" w:rsidR="002F4531" w:rsidRDefault="002F4531">
            <w:pPr>
              <w:pStyle w:val="yTableNAm"/>
            </w:pPr>
            <w:r>
              <w:t>600</w:t>
            </w:r>
          </w:p>
        </w:tc>
        <w:tc>
          <w:tcPr>
            <w:tcW w:w="1843" w:type="dxa"/>
          </w:tcPr>
          <w:p w14:paraId="5B9450A1" w14:textId="77777777" w:rsidR="002F4531" w:rsidRDefault="002F4531">
            <w:pPr>
              <w:pStyle w:val="yTableNAm"/>
            </w:pPr>
            <w:r>
              <w:t>3 000</w:t>
            </w:r>
          </w:p>
        </w:tc>
      </w:tr>
      <w:tr w:rsidR="005E0518" w14:paraId="543A6845" w14:textId="77777777">
        <w:trPr>
          <w:cantSplit/>
        </w:trPr>
        <w:tc>
          <w:tcPr>
            <w:tcW w:w="850" w:type="dxa"/>
          </w:tcPr>
          <w:p w14:paraId="0ED02008" w14:textId="77777777" w:rsidR="002F4531" w:rsidRDefault="002F4531">
            <w:pPr>
              <w:pStyle w:val="yTableNAm"/>
              <w:rPr>
                <w:color w:val="000000"/>
              </w:rPr>
            </w:pPr>
            <w:r>
              <w:rPr>
                <w:color w:val="000000"/>
              </w:rPr>
              <w:t>2.</w:t>
            </w:r>
          </w:p>
        </w:tc>
        <w:tc>
          <w:tcPr>
            <w:tcW w:w="2268" w:type="dxa"/>
          </w:tcPr>
          <w:p w14:paraId="6169852E" w14:textId="77777777" w:rsidR="002F4531" w:rsidRDefault="002F4531">
            <w:pPr>
              <w:pStyle w:val="yTableNAm"/>
              <w:rPr>
                <w:color w:val="000000"/>
              </w:rPr>
            </w:pPr>
            <w:r>
              <w:rPr>
                <w:color w:val="000000"/>
              </w:rPr>
              <w:t>Regulation 22</w:t>
            </w:r>
          </w:p>
        </w:tc>
        <w:tc>
          <w:tcPr>
            <w:tcW w:w="1843" w:type="dxa"/>
          </w:tcPr>
          <w:p w14:paraId="28273158" w14:textId="77777777" w:rsidR="002F4531" w:rsidRDefault="002F4531">
            <w:pPr>
              <w:pStyle w:val="yTableNAm"/>
              <w:rPr>
                <w:color w:val="000000"/>
              </w:rPr>
            </w:pPr>
            <w:r>
              <w:rPr>
                <w:color w:val="000000"/>
              </w:rPr>
              <w:t>300</w:t>
            </w:r>
          </w:p>
        </w:tc>
        <w:tc>
          <w:tcPr>
            <w:tcW w:w="1843" w:type="dxa"/>
          </w:tcPr>
          <w:p w14:paraId="029CCB93" w14:textId="77777777" w:rsidR="002F4531" w:rsidRDefault="002F4531">
            <w:pPr>
              <w:pStyle w:val="yTableNAm"/>
              <w:rPr>
                <w:color w:val="000000"/>
              </w:rPr>
            </w:pPr>
            <w:r>
              <w:rPr>
                <w:color w:val="000000"/>
              </w:rPr>
              <w:t>1 500</w:t>
            </w:r>
          </w:p>
        </w:tc>
      </w:tr>
      <w:tr w:rsidR="005E0518" w14:paraId="3F92C98B" w14:textId="77777777">
        <w:trPr>
          <w:cantSplit/>
        </w:trPr>
        <w:tc>
          <w:tcPr>
            <w:tcW w:w="850" w:type="dxa"/>
          </w:tcPr>
          <w:p w14:paraId="5FBEFCCD" w14:textId="77777777" w:rsidR="002F4531" w:rsidRDefault="002F4531">
            <w:pPr>
              <w:pStyle w:val="yTableNAm"/>
            </w:pPr>
            <w:r>
              <w:t>3.</w:t>
            </w:r>
          </w:p>
        </w:tc>
        <w:tc>
          <w:tcPr>
            <w:tcW w:w="2268" w:type="dxa"/>
          </w:tcPr>
          <w:p w14:paraId="3CF53E3B" w14:textId="77777777" w:rsidR="002F4531" w:rsidRDefault="002F4531">
            <w:pPr>
              <w:pStyle w:val="yTableNAm"/>
            </w:pPr>
            <w:r>
              <w:t>Regulation 54</w:t>
            </w:r>
          </w:p>
        </w:tc>
        <w:tc>
          <w:tcPr>
            <w:tcW w:w="1843" w:type="dxa"/>
          </w:tcPr>
          <w:p w14:paraId="27613DA5" w14:textId="77777777" w:rsidR="002F4531" w:rsidRDefault="002F4531">
            <w:pPr>
              <w:pStyle w:val="yTableNAm"/>
            </w:pPr>
            <w:r>
              <w:t>600</w:t>
            </w:r>
          </w:p>
        </w:tc>
        <w:tc>
          <w:tcPr>
            <w:tcW w:w="1843" w:type="dxa"/>
          </w:tcPr>
          <w:p w14:paraId="58869F1C" w14:textId="77777777" w:rsidR="002F4531" w:rsidRDefault="002F4531">
            <w:pPr>
              <w:pStyle w:val="yTableNAm"/>
            </w:pPr>
            <w:r>
              <w:t>3 000</w:t>
            </w:r>
          </w:p>
        </w:tc>
      </w:tr>
      <w:tr w:rsidR="005E0518" w14:paraId="5A2CBA9C" w14:textId="77777777">
        <w:trPr>
          <w:cantSplit/>
        </w:trPr>
        <w:tc>
          <w:tcPr>
            <w:tcW w:w="850" w:type="dxa"/>
          </w:tcPr>
          <w:p w14:paraId="7D4AA133" w14:textId="77777777" w:rsidR="002F4531" w:rsidRDefault="002F4531">
            <w:pPr>
              <w:pStyle w:val="yTableNAm"/>
            </w:pPr>
            <w:r>
              <w:t>4.</w:t>
            </w:r>
          </w:p>
        </w:tc>
        <w:tc>
          <w:tcPr>
            <w:tcW w:w="2268" w:type="dxa"/>
          </w:tcPr>
          <w:p w14:paraId="33171B36" w14:textId="77777777" w:rsidR="002F4531" w:rsidRDefault="002F4531">
            <w:pPr>
              <w:pStyle w:val="yTableNAm"/>
            </w:pPr>
            <w:r>
              <w:t>Regulation 61</w:t>
            </w:r>
          </w:p>
        </w:tc>
        <w:tc>
          <w:tcPr>
            <w:tcW w:w="1843" w:type="dxa"/>
          </w:tcPr>
          <w:p w14:paraId="187BBFDC" w14:textId="77777777" w:rsidR="002F4531" w:rsidRDefault="002F4531">
            <w:pPr>
              <w:pStyle w:val="yTableNAm"/>
            </w:pPr>
            <w:r>
              <w:t>600</w:t>
            </w:r>
          </w:p>
        </w:tc>
        <w:tc>
          <w:tcPr>
            <w:tcW w:w="1843" w:type="dxa"/>
          </w:tcPr>
          <w:p w14:paraId="5E7C1B35" w14:textId="77777777" w:rsidR="002F4531" w:rsidRDefault="002F4531">
            <w:pPr>
              <w:pStyle w:val="yTableNAm"/>
            </w:pPr>
            <w:r>
              <w:t>3 000</w:t>
            </w:r>
          </w:p>
        </w:tc>
      </w:tr>
      <w:tr w:rsidR="005E0518" w14:paraId="2D3856B4" w14:textId="77777777">
        <w:trPr>
          <w:cantSplit/>
        </w:trPr>
        <w:tc>
          <w:tcPr>
            <w:tcW w:w="850" w:type="dxa"/>
          </w:tcPr>
          <w:p w14:paraId="00FFE444" w14:textId="77777777" w:rsidR="002F4531" w:rsidRDefault="002F4531">
            <w:pPr>
              <w:pStyle w:val="yTableNAm"/>
            </w:pPr>
            <w:r>
              <w:t>5.</w:t>
            </w:r>
          </w:p>
        </w:tc>
        <w:tc>
          <w:tcPr>
            <w:tcW w:w="2268" w:type="dxa"/>
          </w:tcPr>
          <w:p w14:paraId="73E4C643" w14:textId="77777777" w:rsidR="002F4531" w:rsidRDefault="002F4531">
            <w:pPr>
              <w:pStyle w:val="yTableNAm"/>
            </w:pPr>
            <w:r>
              <w:t>Regulation 69(1)</w:t>
            </w:r>
          </w:p>
        </w:tc>
        <w:tc>
          <w:tcPr>
            <w:tcW w:w="1843" w:type="dxa"/>
          </w:tcPr>
          <w:p w14:paraId="2A96F613" w14:textId="77777777" w:rsidR="002F4531" w:rsidRDefault="002F4531">
            <w:pPr>
              <w:pStyle w:val="yTableNAm"/>
            </w:pPr>
            <w:r>
              <w:t>600</w:t>
            </w:r>
          </w:p>
        </w:tc>
        <w:tc>
          <w:tcPr>
            <w:tcW w:w="1843" w:type="dxa"/>
          </w:tcPr>
          <w:p w14:paraId="7C6AEDF9" w14:textId="77777777" w:rsidR="002F4531" w:rsidRDefault="002F4531">
            <w:pPr>
              <w:pStyle w:val="yTableNAm"/>
              <w:rPr>
                <w:color w:val="000000"/>
              </w:rPr>
            </w:pPr>
            <w:r>
              <w:t>3 000</w:t>
            </w:r>
          </w:p>
        </w:tc>
      </w:tr>
      <w:tr w:rsidR="005E0518" w14:paraId="623D71DE" w14:textId="77777777">
        <w:trPr>
          <w:cantSplit/>
        </w:trPr>
        <w:tc>
          <w:tcPr>
            <w:tcW w:w="850" w:type="dxa"/>
          </w:tcPr>
          <w:p w14:paraId="65630AEF" w14:textId="77777777" w:rsidR="002F4531" w:rsidRDefault="002F4531">
            <w:pPr>
              <w:pStyle w:val="yTableNAm"/>
            </w:pPr>
            <w:r>
              <w:t>5A.</w:t>
            </w:r>
          </w:p>
        </w:tc>
        <w:tc>
          <w:tcPr>
            <w:tcW w:w="2268" w:type="dxa"/>
          </w:tcPr>
          <w:p w14:paraId="23A760F9" w14:textId="77777777" w:rsidR="002F4531" w:rsidRDefault="002F4531">
            <w:pPr>
              <w:pStyle w:val="yTableNAm"/>
            </w:pPr>
            <w:r>
              <w:t>Regulation 69(2)</w:t>
            </w:r>
          </w:p>
        </w:tc>
        <w:tc>
          <w:tcPr>
            <w:tcW w:w="1843" w:type="dxa"/>
          </w:tcPr>
          <w:p w14:paraId="673FE461" w14:textId="77777777" w:rsidR="002F4531" w:rsidRDefault="002F4531">
            <w:pPr>
              <w:pStyle w:val="yTableNAm"/>
            </w:pPr>
            <w:r>
              <w:t>600</w:t>
            </w:r>
          </w:p>
        </w:tc>
        <w:tc>
          <w:tcPr>
            <w:tcW w:w="1843" w:type="dxa"/>
          </w:tcPr>
          <w:p w14:paraId="192958B9" w14:textId="77777777" w:rsidR="002F4531" w:rsidRDefault="002F4531">
            <w:pPr>
              <w:pStyle w:val="yTableNAm"/>
            </w:pPr>
            <w:r>
              <w:t>3 000</w:t>
            </w:r>
          </w:p>
        </w:tc>
      </w:tr>
      <w:tr w:rsidR="005E0518" w14:paraId="0A62AE8E" w14:textId="77777777">
        <w:trPr>
          <w:cantSplit/>
        </w:trPr>
        <w:tc>
          <w:tcPr>
            <w:tcW w:w="850" w:type="dxa"/>
          </w:tcPr>
          <w:p w14:paraId="6A46487C" w14:textId="77777777" w:rsidR="002F4531" w:rsidRDefault="002F4531">
            <w:pPr>
              <w:pStyle w:val="yTableNAm"/>
            </w:pPr>
            <w:r>
              <w:t>6.</w:t>
            </w:r>
          </w:p>
        </w:tc>
        <w:tc>
          <w:tcPr>
            <w:tcW w:w="2268" w:type="dxa"/>
          </w:tcPr>
          <w:p w14:paraId="25579A09" w14:textId="77777777" w:rsidR="002F4531" w:rsidRDefault="002F4531">
            <w:pPr>
              <w:pStyle w:val="yTableNAm"/>
            </w:pPr>
            <w:r>
              <w:t>Regulation 69(3)</w:t>
            </w:r>
          </w:p>
        </w:tc>
        <w:tc>
          <w:tcPr>
            <w:tcW w:w="1843" w:type="dxa"/>
          </w:tcPr>
          <w:p w14:paraId="2CBD0EB5" w14:textId="77777777" w:rsidR="002F4531" w:rsidRDefault="002F4531">
            <w:pPr>
              <w:pStyle w:val="yTableNAm"/>
            </w:pPr>
            <w:r>
              <w:t>600</w:t>
            </w:r>
          </w:p>
        </w:tc>
        <w:tc>
          <w:tcPr>
            <w:tcW w:w="1843" w:type="dxa"/>
          </w:tcPr>
          <w:p w14:paraId="6BE9FB83" w14:textId="77777777" w:rsidR="002F4531" w:rsidRDefault="002F4531">
            <w:pPr>
              <w:pStyle w:val="yTableNAm"/>
              <w:rPr>
                <w:color w:val="000000"/>
              </w:rPr>
            </w:pPr>
            <w:r>
              <w:t>3 000</w:t>
            </w:r>
          </w:p>
        </w:tc>
      </w:tr>
      <w:tr w:rsidR="005E0518" w14:paraId="4FDA936F" w14:textId="77777777">
        <w:trPr>
          <w:cantSplit/>
        </w:trPr>
        <w:tc>
          <w:tcPr>
            <w:tcW w:w="850" w:type="dxa"/>
          </w:tcPr>
          <w:p w14:paraId="06CF28AC" w14:textId="77777777" w:rsidR="002F4531" w:rsidRDefault="002F4531">
            <w:pPr>
              <w:pStyle w:val="yTableNAm"/>
            </w:pPr>
            <w:r>
              <w:t>7.</w:t>
            </w:r>
          </w:p>
        </w:tc>
        <w:tc>
          <w:tcPr>
            <w:tcW w:w="2268" w:type="dxa"/>
          </w:tcPr>
          <w:p w14:paraId="545812F8" w14:textId="77777777" w:rsidR="002F4531" w:rsidRDefault="002F4531">
            <w:pPr>
              <w:pStyle w:val="yTableNAm"/>
            </w:pPr>
            <w:r>
              <w:t>Regulation 70</w:t>
            </w:r>
          </w:p>
        </w:tc>
        <w:tc>
          <w:tcPr>
            <w:tcW w:w="1843" w:type="dxa"/>
          </w:tcPr>
          <w:p w14:paraId="51DC8EAE" w14:textId="77777777" w:rsidR="002F4531" w:rsidRDefault="002F4531">
            <w:pPr>
              <w:pStyle w:val="yTableNAm"/>
            </w:pPr>
            <w:r>
              <w:t>600</w:t>
            </w:r>
          </w:p>
        </w:tc>
        <w:tc>
          <w:tcPr>
            <w:tcW w:w="1843" w:type="dxa"/>
          </w:tcPr>
          <w:p w14:paraId="155A9A35" w14:textId="77777777" w:rsidR="002F4531" w:rsidRDefault="002F4531">
            <w:pPr>
              <w:pStyle w:val="yTableNAm"/>
              <w:rPr>
                <w:color w:val="000000"/>
              </w:rPr>
            </w:pPr>
            <w:r>
              <w:t>3 000</w:t>
            </w:r>
          </w:p>
        </w:tc>
      </w:tr>
      <w:tr w:rsidR="005E0518" w14:paraId="4DF1543E" w14:textId="77777777">
        <w:trPr>
          <w:cantSplit/>
        </w:trPr>
        <w:tc>
          <w:tcPr>
            <w:tcW w:w="850" w:type="dxa"/>
          </w:tcPr>
          <w:p w14:paraId="0F56DB4D" w14:textId="77777777" w:rsidR="002F4531" w:rsidRDefault="002F4531">
            <w:pPr>
              <w:pStyle w:val="yTableNAm"/>
            </w:pPr>
            <w:r>
              <w:t>8.</w:t>
            </w:r>
          </w:p>
        </w:tc>
        <w:tc>
          <w:tcPr>
            <w:tcW w:w="2268" w:type="dxa"/>
          </w:tcPr>
          <w:p w14:paraId="1227C183" w14:textId="77777777" w:rsidR="002F4531" w:rsidRDefault="002F4531">
            <w:pPr>
              <w:pStyle w:val="yTableNAm"/>
            </w:pPr>
            <w:r>
              <w:t>Regulation 71(1)</w:t>
            </w:r>
          </w:p>
        </w:tc>
        <w:tc>
          <w:tcPr>
            <w:tcW w:w="1843" w:type="dxa"/>
          </w:tcPr>
          <w:p w14:paraId="1A377C55" w14:textId="77777777" w:rsidR="002F4531" w:rsidRDefault="002F4531">
            <w:pPr>
              <w:pStyle w:val="yTableNAm"/>
            </w:pPr>
            <w:r>
              <w:t>600</w:t>
            </w:r>
          </w:p>
        </w:tc>
        <w:tc>
          <w:tcPr>
            <w:tcW w:w="1843" w:type="dxa"/>
          </w:tcPr>
          <w:p w14:paraId="5DA99621" w14:textId="77777777" w:rsidR="002F4531" w:rsidRDefault="002F4531">
            <w:pPr>
              <w:pStyle w:val="yTableNAm"/>
              <w:rPr>
                <w:color w:val="000000"/>
              </w:rPr>
            </w:pPr>
            <w:r>
              <w:t>3 000</w:t>
            </w:r>
          </w:p>
        </w:tc>
      </w:tr>
      <w:tr w:rsidR="005E0518" w14:paraId="0993526B" w14:textId="77777777">
        <w:trPr>
          <w:cantSplit/>
        </w:trPr>
        <w:tc>
          <w:tcPr>
            <w:tcW w:w="850" w:type="dxa"/>
          </w:tcPr>
          <w:p w14:paraId="3E39A9B6" w14:textId="77777777" w:rsidR="002F4531" w:rsidRDefault="002F4531">
            <w:pPr>
              <w:pStyle w:val="yTableNAm"/>
            </w:pPr>
            <w:r>
              <w:t>9.</w:t>
            </w:r>
          </w:p>
        </w:tc>
        <w:tc>
          <w:tcPr>
            <w:tcW w:w="2268" w:type="dxa"/>
          </w:tcPr>
          <w:p w14:paraId="45308721" w14:textId="77777777" w:rsidR="002F4531" w:rsidRDefault="002F4531">
            <w:pPr>
              <w:pStyle w:val="yTableNAm"/>
            </w:pPr>
            <w:r>
              <w:t>Regulation 71(2)</w:t>
            </w:r>
          </w:p>
        </w:tc>
        <w:tc>
          <w:tcPr>
            <w:tcW w:w="1843" w:type="dxa"/>
          </w:tcPr>
          <w:p w14:paraId="71BCD8EC" w14:textId="77777777" w:rsidR="002F4531" w:rsidRDefault="002F4531">
            <w:pPr>
              <w:pStyle w:val="yTableNAm"/>
            </w:pPr>
            <w:r>
              <w:t>600</w:t>
            </w:r>
          </w:p>
        </w:tc>
        <w:tc>
          <w:tcPr>
            <w:tcW w:w="1843" w:type="dxa"/>
          </w:tcPr>
          <w:p w14:paraId="74DAD110" w14:textId="77777777" w:rsidR="002F4531" w:rsidRDefault="002F4531">
            <w:pPr>
              <w:pStyle w:val="yTableNAm"/>
              <w:rPr>
                <w:color w:val="000000"/>
              </w:rPr>
            </w:pPr>
            <w:r>
              <w:t>3 000</w:t>
            </w:r>
          </w:p>
        </w:tc>
      </w:tr>
      <w:tr w:rsidR="005E0518" w14:paraId="7C6A539A" w14:textId="77777777">
        <w:trPr>
          <w:cantSplit/>
        </w:trPr>
        <w:tc>
          <w:tcPr>
            <w:tcW w:w="850" w:type="dxa"/>
          </w:tcPr>
          <w:p w14:paraId="73CD933B" w14:textId="77777777" w:rsidR="002F4531" w:rsidRDefault="002F4531">
            <w:pPr>
              <w:pStyle w:val="yTableNAm"/>
            </w:pPr>
            <w:r>
              <w:t>10.</w:t>
            </w:r>
          </w:p>
        </w:tc>
        <w:tc>
          <w:tcPr>
            <w:tcW w:w="2268" w:type="dxa"/>
          </w:tcPr>
          <w:p w14:paraId="30963FC3" w14:textId="77777777" w:rsidR="002F4531" w:rsidRDefault="002F4531">
            <w:pPr>
              <w:pStyle w:val="yTableNAm"/>
            </w:pPr>
            <w:r>
              <w:t>Regulation 74(1)</w:t>
            </w:r>
          </w:p>
        </w:tc>
        <w:tc>
          <w:tcPr>
            <w:tcW w:w="1843" w:type="dxa"/>
          </w:tcPr>
          <w:p w14:paraId="0F18E31A" w14:textId="77777777" w:rsidR="002F4531" w:rsidRDefault="002F4531">
            <w:pPr>
              <w:pStyle w:val="yTableNAm"/>
            </w:pPr>
            <w:r>
              <w:t>600</w:t>
            </w:r>
          </w:p>
        </w:tc>
        <w:tc>
          <w:tcPr>
            <w:tcW w:w="1843" w:type="dxa"/>
          </w:tcPr>
          <w:p w14:paraId="48CD05F5" w14:textId="77777777" w:rsidR="002F4531" w:rsidRDefault="002F4531">
            <w:pPr>
              <w:pStyle w:val="yTableNAm"/>
              <w:rPr>
                <w:color w:val="000000"/>
              </w:rPr>
            </w:pPr>
            <w:r>
              <w:t>3 000</w:t>
            </w:r>
          </w:p>
        </w:tc>
      </w:tr>
      <w:tr w:rsidR="005E0518" w14:paraId="48A3417E" w14:textId="77777777">
        <w:trPr>
          <w:cantSplit/>
        </w:trPr>
        <w:tc>
          <w:tcPr>
            <w:tcW w:w="850" w:type="dxa"/>
          </w:tcPr>
          <w:p w14:paraId="161645B7" w14:textId="77777777" w:rsidR="002F4531" w:rsidRDefault="002F4531">
            <w:pPr>
              <w:pStyle w:val="yTableNAm"/>
              <w:rPr>
                <w:i/>
                <w:iCs/>
              </w:rPr>
            </w:pPr>
            <w:r>
              <w:rPr>
                <w:i/>
                <w:iCs/>
              </w:rPr>
              <w:t>[11</w:t>
            </w:r>
            <w:r>
              <w:rPr>
                <w:i/>
                <w:iCs/>
              </w:rPr>
              <w:noBreakHyphen/>
              <w:t>19</w:t>
            </w:r>
          </w:p>
        </w:tc>
        <w:tc>
          <w:tcPr>
            <w:tcW w:w="2268" w:type="dxa"/>
          </w:tcPr>
          <w:p w14:paraId="6F7D403D" w14:textId="77777777" w:rsidR="002F4531" w:rsidRDefault="002F4531">
            <w:pPr>
              <w:pStyle w:val="yTableNAm"/>
              <w:rPr>
                <w:i/>
                <w:iCs/>
              </w:rPr>
            </w:pPr>
            <w:r>
              <w:rPr>
                <w:i/>
                <w:iCs/>
              </w:rPr>
              <w:t>deleted]</w:t>
            </w:r>
          </w:p>
        </w:tc>
        <w:tc>
          <w:tcPr>
            <w:tcW w:w="1843" w:type="dxa"/>
          </w:tcPr>
          <w:p w14:paraId="33165E4B" w14:textId="77777777" w:rsidR="002F4531" w:rsidRDefault="002F4531">
            <w:pPr>
              <w:pStyle w:val="yTableNAm"/>
            </w:pPr>
          </w:p>
        </w:tc>
        <w:tc>
          <w:tcPr>
            <w:tcW w:w="1843" w:type="dxa"/>
          </w:tcPr>
          <w:p w14:paraId="7C2C4014" w14:textId="77777777" w:rsidR="002F4531" w:rsidRDefault="002F4531">
            <w:pPr>
              <w:pStyle w:val="yTableNAm"/>
              <w:rPr>
                <w:color w:val="000000"/>
              </w:rPr>
            </w:pPr>
          </w:p>
        </w:tc>
      </w:tr>
      <w:tr w:rsidR="005E0518" w14:paraId="4AB4944F" w14:textId="77777777">
        <w:trPr>
          <w:cantSplit/>
        </w:trPr>
        <w:tc>
          <w:tcPr>
            <w:tcW w:w="850" w:type="dxa"/>
          </w:tcPr>
          <w:p w14:paraId="3A144CED" w14:textId="77777777" w:rsidR="002F4531" w:rsidRDefault="002F4531">
            <w:pPr>
              <w:pStyle w:val="yTableNAm"/>
            </w:pPr>
            <w:r>
              <w:t>20.</w:t>
            </w:r>
          </w:p>
        </w:tc>
        <w:tc>
          <w:tcPr>
            <w:tcW w:w="2268" w:type="dxa"/>
          </w:tcPr>
          <w:p w14:paraId="37D7E4E2" w14:textId="77777777" w:rsidR="002F4531" w:rsidRDefault="002F4531">
            <w:pPr>
              <w:pStyle w:val="yTableNAm"/>
            </w:pPr>
            <w:r>
              <w:t>Regulation 101</w:t>
            </w:r>
          </w:p>
        </w:tc>
        <w:tc>
          <w:tcPr>
            <w:tcW w:w="1843" w:type="dxa"/>
          </w:tcPr>
          <w:p w14:paraId="70748233" w14:textId="77777777" w:rsidR="002F4531" w:rsidRDefault="002F4531">
            <w:pPr>
              <w:pStyle w:val="yTableNAm"/>
            </w:pPr>
            <w:r>
              <w:t>300</w:t>
            </w:r>
          </w:p>
        </w:tc>
        <w:tc>
          <w:tcPr>
            <w:tcW w:w="1843" w:type="dxa"/>
          </w:tcPr>
          <w:p w14:paraId="40B3BF09" w14:textId="77777777" w:rsidR="002F4531" w:rsidRDefault="002F4531">
            <w:pPr>
              <w:pStyle w:val="yTableNAm"/>
            </w:pPr>
            <w:r>
              <w:t>1 500</w:t>
            </w:r>
          </w:p>
        </w:tc>
      </w:tr>
      <w:tr w:rsidR="005E0518" w14:paraId="7E39372B" w14:textId="77777777">
        <w:trPr>
          <w:cantSplit/>
        </w:trPr>
        <w:tc>
          <w:tcPr>
            <w:tcW w:w="850" w:type="dxa"/>
          </w:tcPr>
          <w:p w14:paraId="0CAA84F3" w14:textId="77777777" w:rsidR="002F4531" w:rsidRDefault="002F4531">
            <w:pPr>
              <w:pStyle w:val="yTableNAm"/>
            </w:pPr>
            <w:r>
              <w:t>21.</w:t>
            </w:r>
          </w:p>
        </w:tc>
        <w:tc>
          <w:tcPr>
            <w:tcW w:w="2268" w:type="dxa"/>
          </w:tcPr>
          <w:p w14:paraId="04BB277C" w14:textId="77777777" w:rsidR="002F4531" w:rsidRDefault="002F4531">
            <w:pPr>
              <w:pStyle w:val="yTableNAm"/>
            </w:pPr>
            <w:r>
              <w:t>Regulation 107</w:t>
            </w:r>
          </w:p>
        </w:tc>
        <w:tc>
          <w:tcPr>
            <w:tcW w:w="1843" w:type="dxa"/>
          </w:tcPr>
          <w:p w14:paraId="1AE68549" w14:textId="77777777" w:rsidR="002F4531" w:rsidRDefault="002F4531">
            <w:pPr>
              <w:pStyle w:val="yTableNAm"/>
              <w:tabs>
                <w:tab w:val="clear" w:pos="567"/>
                <w:tab w:val="left" w:pos="450"/>
              </w:tabs>
              <w:ind w:left="450" w:hanging="450"/>
            </w:pPr>
            <w:r>
              <w:t>(a)</w:t>
            </w:r>
            <w:r>
              <w:tab/>
              <w:t>for a large packaging or overpack — 300</w:t>
            </w:r>
          </w:p>
        </w:tc>
        <w:tc>
          <w:tcPr>
            <w:tcW w:w="1843" w:type="dxa"/>
          </w:tcPr>
          <w:p w14:paraId="1893EEB4" w14:textId="77777777" w:rsidR="002F4531" w:rsidRDefault="002F4531">
            <w:pPr>
              <w:pStyle w:val="yTableNAm"/>
              <w:tabs>
                <w:tab w:val="clear" w:pos="567"/>
                <w:tab w:val="left" w:pos="407"/>
              </w:tabs>
              <w:ind w:left="407" w:hanging="407"/>
            </w:pPr>
            <w:r>
              <w:t>(a)</w:t>
            </w:r>
            <w:r>
              <w:tab/>
              <w:t>for a large packaging or overpack — 1 500</w:t>
            </w:r>
          </w:p>
        </w:tc>
      </w:tr>
      <w:tr w:rsidR="005E0518" w14:paraId="5493D244" w14:textId="77777777">
        <w:trPr>
          <w:cantSplit/>
        </w:trPr>
        <w:tc>
          <w:tcPr>
            <w:tcW w:w="850" w:type="dxa"/>
          </w:tcPr>
          <w:p w14:paraId="74066D45" w14:textId="77777777" w:rsidR="002F4531" w:rsidRDefault="002F4531">
            <w:pPr>
              <w:pStyle w:val="yTableNAm"/>
            </w:pPr>
          </w:p>
        </w:tc>
        <w:tc>
          <w:tcPr>
            <w:tcW w:w="2268" w:type="dxa"/>
          </w:tcPr>
          <w:p w14:paraId="359AEBA0" w14:textId="77777777" w:rsidR="002F4531" w:rsidRDefault="002F4531">
            <w:pPr>
              <w:pStyle w:val="yTableNAm"/>
            </w:pPr>
          </w:p>
        </w:tc>
        <w:tc>
          <w:tcPr>
            <w:tcW w:w="1843" w:type="dxa"/>
          </w:tcPr>
          <w:p w14:paraId="134E20D6" w14:textId="77777777" w:rsidR="002F4531" w:rsidRDefault="002F4531">
            <w:pPr>
              <w:pStyle w:val="yTableNAm"/>
              <w:tabs>
                <w:tab w:val="clear" w:pos="567"/>
                <w:tab w:val="left" w:pos="450"/>
              </w:tabs>
              <w:ind w:left="450" w:hanging="450"/>
            </w:pPr>
            <w:r>
              <w:t>(b)</w:t>
            </w:r>
            <w:r>
              <w:tab/>
              <w:t>in any other case — 100</w:t>
            </w:r>
          </w:p>
        </w:tc>
        <w:tc>
          <w:tcPr>
            <w:tcW w:w="1843" w:type="dxa"/>
          </w:tcPr>
          <w:p w14:paraId="374E5EB3" w14:textId="77777777" w:rsidR="002F4531" w:rsidRDefault="002F4531">
            <w:pPr>
              <w:pStyle w:val="yTableNAm"/>
              <w:tabs>
                <w:tab w:val="clear" w:pos="567"/>
                <w:tab w:val="left" w:pos="407"/>
              </w:tabs>
              <w:ind w:left="407" w:hanging="407"/>
            </w:pPr>
            <w:r>
              <w:t>(b)</w:t>
            </w:r>
            <w:r>
              <w:tab/>
              <w:t>in any other case — 500</w:t>
            </w:r>
          </w:p>
        </w:tc>
      </w:tr>
      <w:tr w:rsidR="005E0518" w14:paraId="26C31D47" w14:textId="77777777">
        <w:trPr>
          <w:cantSplit/>
        </w:trPr>
        <w:tc>
          <w:tcPr>
            <w:tcW w:w="850" w:type="dxa"/>
          </w:tcPr>
          <w:p w14:paraId="45F6615B" w14:textId="77777777" w:rsidR="002F4531" w:rsidRDefault="002F4531">
            <w:pPr>
              <w:pStyle w:val="yTableNAm"/>
            </w:pPr>
            <w:r>
              <w:t>21A.</w:t>
            </w:r>
          </w:p>
        </w:tc>
        <w:tc>
          <w:tcPr>
            <w:tcW w:w="2268" w:type="dxa"/>
          </w:tcPr>
          <w:p w14:paraId="1801B40E" w14:textId="77777777" w:rsidR="002F4531" w:rsidRDefault="002F4531">
            <w:pPr>
              <w:pStyle w:val="yTableNAm"/>
            </w:pPr>
            <w:r>
              <w:t>Regulation 109A(1)</w:t>
            </w:r>
          </w:p>
        </w:tc>
        <w:tc>
          <w:tcPr>
            <w:tcW w:w="1843" w:type="dxa"/>
          </w:tcPr>
          <w:p w14:paraId="14654851" w14:textId="77777777" w:rsidR="002F4531" w:rsidRDefault="002F4531">
            <w:pPr>
              <w:pStyle w:val="yTableNAm"/>
              <w:tabs>
                <w:tab w:val="clear" w:pos="567"/>
                <w:tab w:val="left" w:pos="450"/>
              </w:tabs>
              <w:ind w:left="450" w:hanging="450"/>
            </w:pPr>
            <w:r>
              <w:t>300</w:t>
            </w:r>
          </w:p>
        </w:tc>
        <w:tc>
          <w:tcPr>
            <w:tcW w:w="1843" w:type="dxa"/>
          </w:tcPr>
          <w:p w14:paraId="0C940CFE" w14:textId="77777777" w:rsidR="002F4531" w:rsidRDefault="002F4531">
            <w:pPr>
              <w:pStyle w:val="yTableNAm"/>
              <w:tabs>
                <w:tab w:val="clear" w:pos="567"/>
                <w:tab w:val="left" w:pos="407"/>
              </w:tabs>
              <w:ind w:left="407" w:hanging="407"/>
            </w:pPr>
            <w:r>
              <w:t>1 500</w:t>
            </w:r>
          </w:p>
        </w:tc>
      </w:tr>
      <w:tr w:rsidR="005E0518" w14:paraId="0AA2B9D8" w14:textId="77777777">
        <w:trPr>
          <w:cantSplit/>
        </w:trPr>
        <w:tc>
          <w:tcPr>
            <w:tcW w:w="850" w:type="dxa"/>
          </w:tcPr>
          <w:p w14:paraId="2646FEB1" w14:textId="77777777" w:rsidR="002F4531" w:rsidRDefault="002F4531">
            <w:pPr>
              <w:pStyle w:val="yTableNAm"/>
            </w:pPr>
            <w:r>
              <w:lastRenderedPageBreak/>
              <w:t>22.</w:t>
            </w:r>
          </w:p>
        </w:tc>
        <w:tc>
          <w:tcPr>
            <w:tcW w:w="2268" w:type="dxa"/>
          </w:tcPr>
          <w:p w14:paraId="0CA5943C" w14:textId="77777777" w:rsidR="002F4531" w:rsidRDefault="002F4531">
            <w:pPr>
              <w:pStyle w:val="yTableNAm"/>
            </w:pPr>
            <w:r>
              <w:t>Regulation 112(1)</w:t>
            </w:r>
          </w:p>
        </w:tc>
        <w:tc>
          <w:tcPr>
            <w:tcW w:w="1843" w:type="dxa"/>
          </w:tcPr>
          <w:p w14:paraId="473483A9" w14:textId="77777777" w:rsidR="002F4531" w:rsidRDefault="002F4531">
            <w:pPr>
              <w:pStyle w:val="yTableNAm"/>
            </w:pPr>
            <w:r>
              <w:t>600</w:t>
            </w:r>
          </w:p>
        </w:tc>
        <w:tc>
          <w:tcPr>
            <w:tcW w:w="1843" w:type="dxa"/>
          </w:tcPr>
          <w:p w14:paraId="44ABB745" w14:textId="77777777" w:rsidR="002F4531" w:rsidRDefault="002F4531">
            <w:pPr>
              <w:pStyle w:val="yTableNAm"/>
            </w:pPr>
            <w:r>
              <w:t>3 000</w:t>
            </w:r>
          </w:p>
        </w:tc>
      </w:tr>
      <w:tr w:rsidR="005E0518" w14:paraId="06301763" w14:textId="77777777">
        <w:trPr>
          <w:cantSplit/>
        </w:trPr>
        <w:tc>
          <w:tcPr>
            <w:tcW w:w="850" w:type="dxa"/>
          </w:tcPr>
          <w:p w14:paraId="1FC05CE7" w14:textId="77777777" w:rsidR="002F4531" w:rsidRDefault="002F4531">
            <w:pPr>
              <w:pStyle w:val="yTableNAm"/>
            </w:pPr>
            <w:r>
              <w:t>23A.</w:t>
            </w:r>
          </w:p>
        </w:tc>
        <w:tc>
          <w:tcPr>
            <w:tcW w:w="2268" w:type="dxa"/>
          </w:tcPr>
          <w:p w14:paraId="31B8BDB2" w14:textId="77777777" w:rsidR="002F4531" w:rsidRDefault="002F4531">
            <w:pPr>
              <w:pStyle w:val="yTableNAm"/>
            </w:pPr>
            <w:r>
              <w:t>Regulation 112(2)</w:t>
            </w:r>
          </w:p>
        </w:tc>
        <w:tc>
          <w:tcPr>
            <w:tcW w:w="1843" w:type="dxa"/>
          </w:tcPr>
          <w:p w14:paraId="17521CD9" w14:textId="77777777" w:rsidR="002F4531" w:rsidRDefault="002F4531">
            <w:pPr>
              <w:pStyle w:val="yTableNAm"/>
            </w:pPr>
            <w:r>
              <w:t>600</w:t>
            </w:r>
          </w:p>
        </w:tc>
        <w:tc>
          <w:tcPr>
            <w:tcW w:w="1843" w:type="dxa"/>
          </w:tcPr>
          <w:p w14:paraId="442979BD" w14:textId="77777777" w:rsidR="002F4531" w:rsidRDefault="002F4531">
            <w:pPr>
              <w:pStyle w:val="yTableNAm"/>
            </w:pPr>
            <w:r>
              <w:t>3 000</w:t>
            </w:r>
          </w:p>
        </w:tc>
      </w:tr>
      <w:tr w:rsidR="005E0518" w14:paraId="64248410" w14:textId="77777777">
        <w:trPr>
          <w:cantSplit/>
        </w:trPr>
        <w:tc>
          <w:tcPr>
            <w:tcW w:w="850" w:type="dxa"/>
          </w:tcPr>
          <w:p w14:paraId="7DFDEEA1" w14:textId="77777777" w:rsidR="002F4531" w:rsidRDefault="002F4531">
            <w:pPr>
              <w:pStyle w:val="yTableNAm"/>
            </w:pPr>
            <w:r>
              <w:t>23B.</w:t>
            </w:r>
          </w:p>
        </w:tc>
        <w:tc>
          <w:tcPr>
            <w:tcW w:w="2268" w:type="dxa"/>
          </w:tcPr>
          <w:p w14:paraId="11B88323" w14:textId="77777777" w:rsidR="002F4531" w:rsidRDefault="002F4531">
            <w:pPr>
              <w:pStyle w:val="yTableNAm"/>
            </w:pPr>
            <w:r>
              <w:t>Regulation 112(3)</w:t>
            </w:r>
          </w:p>
        </w:tc>
        <w:tc>
          <w:tcPr>
            <w:tcW w:w="1843" w:type="dxa"/>
          </w:tcPr>
          <w:p w14:paraId="6E8B97E0" w14:textId="77777777" w:rsidR="002F4531" w:rsidRDefault="002F4531">
            <w:pPr>
              <w:pStyle w:val="yTableNAm"/>
            </w:pPr>
            <w:r>
              <w:t>600</w:t>
            </w:r>
          </w:p>
        </w:tc>
        <w:tc>
          <w:tcPr>
            <w:tcW w:w="1843" w:type="dxa"/>
          </w:tcPr>
          <w:p w14:paraId="7C4E551F" w14:textId="77777777" w:rsidR="002F4531" w:rsidRDefault="002F4531">
            <w:pPr>
              <w:pStyle w:val="yTableNAm"/>
            </w:pPr>
            <w:r>
              <w:t>3 000</w:t>
            </w:r>
          </w:p>
        </w:tc>
      </w:tr>
      <w:tr w:rsidR="005E0518" w14:paraId="7BA64F88" w14:textId="77777777">
        <w:trPr>
          <w:cantSplit/>
        </w:trPr>
        <w:tc>
          <w:tcPr>
            <w:tcW w:w="850" w:type="dxa"/>
          </w:tcPr>
          <w:p w14:paraId="67EB591D" w14:textId="77777777" w:rsidR="002F4531" w:rsidRDefault="002F4531">
            <w:pPr>
              <w:pStyle w:val="yTableNAm"/>
            </w:pPr>
            <w:r>
              <w:t>23C.</w:t>
            </w:r>
          </w:p>
        </w:tc>
        <w:tc>
          <w:tcPr>
            <w:tcW w:w="2268" w:type="dxa"/>
          </w:tcPr>
          <w:p w14:paraId="4AC69EAD" w14:textId="77777777" w:rsidR="002F4531" w:rsidRDefault="002F4531">
            <w:pPr>
              <w:pStyle w:val="yTableNAm"/>
            </w:pPr>
            <w:r>
              <w:t>Regulation 112(5)</w:t>
            </w:r>
          </w:p>
        </w:tc>
        <w:tc>
          <w:tcPr>
            <w:tcW w:w="1843" w:type="dxa"/>
          </w:tcPr>
          <w:p w14:paraId="40C23754" w14:textId="77777777" w:rsidR="002F4531" w:rsidRDefault="002F4531">
            <w:pPr>
              <w:pStyle w:val="yTableNAm"/>
            </w:pPr>
            <w:r>
              <w:t>600</w:t>
            </w:r>
          </w:p>
        </w:tc>
        <w:tc>
          <w:tcPr>
            <w:tcW w:w="1843" w:type="dxa"/>
          </w:tcPr>
          <w:p w14:paraId="75D15B3E" w14:textId="77777777" w:rsidR="002F4531" w:rsidRDefault="002F4531">
            <w:pPr>
              <w:pStyle w:val="yTableNAm"/>
            </w:pPr>
            <w:r>
              <w:t>3 000</w:t>
            </w:r>
          </w:p>
        </w:tc>
      </w:tr>
      <w:tr w:rsidR="005E0518" w14:paraId="4A473A7F" w14:textId="77777777">
        <w:trPr>
          <w:cantSplit/>
        </w:trPr>
        <w:tc>
          <w:tcPr>
            <w:tcW w:w="850" w:type="dxa"/>
          </w:tcPr>
          <w:p w14:paraId="364617E8" w14:textId="77777777" w:rsidR="002F4531" w:rsidRDefault="002F4531">
            <w:pPr>
              <w:pStyle w:val="yTableNAm"/>
            </w:pPr>
            <w:r>
              <w:t>23.</w:t>
            </w:r>
          </w:p>
        </w:tc>
        <w:tc>
          <w:tcPr>
            <w:tcW w:w="2268" w:type="dxa"/>
          </w:tcPr>
          <w:p w14:paraId="3A0FF0BB" w14:textId="77777777" w:rsidR="002F4531" w:rsidRDefault="002F4531">
            <w:pPr>
              <w:pStyle w:val="yTableNAm"/>
            </w:pPr>
            <w:r>
              <w:t>Regulation 116</w:t>
            </w:r>
          </w:p>
        </w:tc>
        <w:tc>
          <w:tcPr>
            <w:tcW w:w="1843" w:type="dxa"/>
          </w:tcPr>
          <w:p w14:paraId="1092FA6C" w14:textId="77777777" w:rsidR="002F4531" w:rsidRDefault="002F4531">
            <w:pPr>
              <w:pStyle w:val="yTableNAm"/>
            </w:pPr>
            <w:r>
              <w:t>600</w:t>
            </w:r>
          </w:p>
        </w:tc>
        <w:tc>
          <w:tcPr>
            <w:tcW w:w="1843" w:type="dxa"/>
          </w:tcPr>
          <w:p w14:paraId="719DB575" w14:textId="77777777" w:rsidR="002F4531" w:rsidRDefault="002F4531">
            <w:pPr>
              <w:pStyle w:val="yTableNAm"/>
            </w:pPr>
            <w:r>
              <w:t>3 000</w:t>
            </w:r>
          </w:p>
        </w:tc>
      </w:tr>
      <w:tr w:rsidR="005E0518" w14:paraId="206B0F91" w14:textId="77777777">
        <w:trPr>
          <w:cantSplit/>
        </w:trPr>
        <w:tc>
          <w:tcPr>
            <w:tcW w:w="850" w:type="dxa"/>
          </w:tcPr>
          <w:p w14:paraId="299BF0AE" w14:textId="77777777" w:rsidR="002F4531" w:rsidRDefault="002F4531">
            <w:pPr>
              <w:pStyle w:val="yTableNAm"/>
            </w:pPr>
            <w:r>
              <w:t>24.</w:t>
            </w:r>
          </w:p>
        </w:tc>
        <w:tc>
          <w:tcPr>
            <w:tcW w:w="2268" w:type="dxa"/>
          </w:tcPr>
          <w:p w14:paraId="5E6D152E" w14:textId="77777777" w:rsidR="002F4531" w:rsidRDefault="002F4531">
            <w:pPr>
              <w:pStyle w:val="yTableNAm"/>
            </w:pPr>
            <w:r>
              <w:t>Regulation 119</w:t>
            </w:r>
          </w:p>
        </w:tc>
        <w:tc>
          <w:tcPr>
            <w:tcW w:w="1843" w:type="dxa"/>
          </w:tcPr>
          <w:p w14:paraId="19D27AFA" w14:textId="77777777" w:rsidR="002F4531" w:rsidRDefault="002F4531">
            <w:pPr>
              <w:pStyle w:val="yTableNAm"/>
            </w:pPr>
            <w:r>
              <w:t>600</w:t>
            </w:r>
          </w:p>
        </w:tc>
        <w:tc>
          <w:tcPr>
            <w:tcW w:w="1843" w:type="dxa"/>
          </w:tcPr>
          <w:p w14:paraId="3AC48690" w14:textId="77777777" w:rsidR="002F4531" w:rsidRDefault="002F4531">
            <w:pPr>
              <w:pStyle w:val="yTableNAm"/>
            </w:pPr>
            <w:r>
              <w:t>3 000</w:t>
            </w:r>
          </w:p>
        </w:tc>
      </w:tr>
      <w:tr w:rsidR="005E0518" w14:paraId="0F97C0D5" w14:textId="77777777">
        <w:trPr>
          <w:cantSplit/>
        </w:trPr>
        <w:tc>
          <w:tcPr>
            <w:tcW w:w="850" w:type="dxa"/>
          </w:tcPr>
          <w:p w14:paraId="4640EB91" w14:textId="77777777" w:rsidR="002F4531" w:rsidRDefault="002F4531">
            <w:pPr>
              <w:pStyle w:val="yTableNAm"/>
            </w:pPr>
            <w:r>
              <w:t>25.</w:t>
            </w:r>
          </w:p>
        </w:tc>
        <w:tc>
          <w:tcPr>
            <w:tcW w:w="2268" w:type="dxa"/>
          </w:tcPr>
          <w:p w14:paraId="4399F4DD" w14:textId="77777777" w:rsidR="002F4531" w:rsidRDefault="002F4531">
            <w:pPr>
              <w:pStyle w:val="yTableNAm"/>
            </w:pPr>
            <w:r>
              <w:t>Regulation 123(1)</w:t>
            </w:r>
          </w:p>
        </w:tc>
        <w:tc>
          <w:tcPr>
            <w:tcW w:w="1843" w:type="dxa"/>
          </w:tcPr>
          <w:p w14:paraId="04539E4D" w14:textId="77777777" w:rsidR="002F4531" w:rsidRDefault="002F4531">
            <w:pPr>
              <w:pStyle w:val="yTableNAm"/>
            </w:pPr>
            <w:r>
              <w:t>300</w:t>
            </w:r>
          </w:p>
        </w:tc>
        <w:tc>
          <w:tcPr>
            <w:tcW w:w="1843" w:type="dxa"/>
          </w:tcPr>
          <w:p w14:paraId="16ECA58D" w14:textId="77777777" w:rsidR="002F4531" w:rsidRDefault="002F4531">
            <w:pPr>
              <w:pStyle w:val="yTableNAm"/>
            </w:pPr>
            <w:r>
              <w:t> —</w:t>
            </w:r>
          </w:p>
        </w:tc>
      </w:tr>
      <w:tr w:rsidR="005E0518" w14:paraId="32C072CD" w14:textId="77777777">
        <w:trPr>
          <w:cantSplit/>
        </w:trPr>
        <w:tc>
          <w:tcPr>
            <w:tcW w:w="850" w:type="dxa"/>
          </w:tcPr>
          <w:p w14:paraId="4BCD5E1B" w14:textId="77777777" w:rsidR="002F4531" w:rsidRDefault="002F4531">
            <w:pPr>
              <w:pStyle w:val="yTableNAm"/>
            </w:pPr>
            <w:r>
              <w:t>25A.</w:t>
            </w:r>
          </w:p>
        </w:tc>
        <w:tc>
          <w:tcPr>
            <w:tcW w:w="2268" w:type="dxa"/>
          </w:tcPr>
          <w:p w14:paraId="20A00A87" w14:textId="77777777" w:rsidR="002F4531" w:rsidRDefault="002F4531">
            <w:pPr>
              <w:pStyle w:val="yTableNAm"/>
            </w:pPr>
            <w:r>
              <w:t>Regulation 123(2)</w:t>
            </w:r>
          </w:p>
        </w:tc>
        <w:tc>
          <w:tcPr>
            <w:tcW w:w="1843" w:type="dxa"/>
          </w:tcPr>
          <w:p w14:paraId="36C092EB" w14:textId="77777777" w:rsidR="002F4531" w:rsidRDefault="002F4531">
            <w:pPr>
              <w:pStyle w:val="yTableNAm"/>
            </w:pPr>
            <w:r>
              <w:t>300</w:t>
            </w:r>
          </w:p>
        </w:tc>
        <w:tc>
          <w:tcPr>
            <w:tcW w:w="1843" w:type="dxa"/>
          </w:tcPr>
          <w:p w14:paraId="14D10BDA" w14:textId="77777777" w:rsidR="002F4531" w:rsidRDefault="002F4531">
            <w:pPr>
              <w:pStyle w:val="yTableNAm"/>
            </w:pPr>
            <w:r>
              <w:t> —</w:t>
            </w:r>
          </w:p>
        </w:tc>
      </w:tr>
      <w:tr w:rsidR="005E0518" w14:paraId="35D07099" w14:textId="77777777">
        <w:trPr>
          <w:cantSplit/>
        </w:trPr>
        <w:tc>
          <w:tcPr>
            <w:tcW w:w="850" w:type="dxa"/>
          </w:tcPr>
          <w:p w14:paraId="1C00FCB0" w14:textId="77777777" w:rsidR="002F4531" w:rsidRDefault="002F4531">
            <w:pPr>
              <w:pStyle w:val="yTableNAm"/>
            </w:pPr>
            <w:r>
              <w:t>26.</w:t>
            </w:r>
          </w:p>
        </w:tc>
        <w:tc>
          <w:tcPr>
            <w:tcW w:w="2268" w:type="dxa"/>
          </w:tcPr>
          <w:p w14:paraId="6CEABA16" w14:textId="77777777" w:rsidR="002F4531" w:rsidRDefault="002F4531">
            <w:pPr>
              <w:pStyle w:val="yTableNAm"/>
            </w:pPr>
            <w:r>
              <w:t>Regulation 127(1)</w:t>
            </w:r>
          </w:p>
        </w:tc>
        <w:tc>
          <w:tcPr>
            <w:tcW w:w="1843" w:type="dxa"/>
          </w:tcPr>
          <w:p w14:paraId="03F1C925" w14:textId="77777777" w:rsidR="002F4531" w:rsidRDefault="002F4531">
            <w:pPr>
              <w:pStyle w:val="yTableNAm"/>
            </w:pPr>
            <w:r>
              <w:t>300</w:t>
            </w:r>
          </w:p>
        </w:tc>
        <w:tc>
          <w:tcPr>
            <w:tcW w:w="1843" w:type="dxa"/>
          </w:tcPr>
          <w:p w14:paraId="6DBE3A53" w14:textId="77777777" w:rsidR="002F4531" w:rsidRDefault="002F4531">
            <w:pPr>
              <w:pStyle w:val="yTableNAm"/>
            </w:pPr>
            <w:r>
              <w:t> —</w:t>
            </w:r>
          </w:p>
        </w:tc>
      </w:tr>
      <w:tr w:rsidR="005E0518" w14:paraId="0A921509" w14:textId="77777777">
        <w:trPr>
          <w:cantSplit/>
        </w:trPr>
        <w:tc>
          <w:tcPr>
            <w:tcW w:w="850" w:type="dxa"/>
          </w:tcPr>
          <w:p w14:paraId="187C6D89" w14:textId="77777777" w:rsidR="002F4531" w:rsidRDefault="002F4531">
            <w:pPr>
              <w:pStyle w:val="yTableNAm"/>
            </w:pPr>
            <w:r>
              <w:t>27.</w:t>
            </w:r>
          </w:p>
        </w:tc>
        <w:tc>
          <w:tcPr>
            <w:tcW w:w="2268" w:type="dxa"/>
          </w:tcPr>
          <w:p w14:paraId="7882CCF9" w14:textId="77777777" w:rsidR="002F4531" w:rsidRDefault="002F4531">
            <w:pPr>
              <w:pStyle w:val="yTableNAm"/>
            </w:pPr>
            <w:r>
              <w:t>Regulation 127(2)</w:t>
            </w:r>
          </w:p>
        </w:tc>
        <w:tc>
          <w:tcPr>
            <w:tcW w:w="1843" w:type="dxa"/>
          </w:tcPr>
          <w:p w14:paraId="4CFE731A" w14:textId="77777777" w:rsidR="002F4531" w:rsidRDefault="002F4531">
            <w:pPr>
              <w:pStyle w:val="yTableNAm"/>
            </w:pPr>
            <w:r>
              <w:t>300</w:t>
            </w:r>
          </w:p>
        </w:tc>
        <w:tc>
          <w:tcPr>
            <w:tcW w:w="1843" w:type="dxa"/>
          </w:tcPr>
          <w:p w14:paraId="58929605" w14:textId="77777777" w:rsidR="002F4531" w:rsidRDefault="002F4531">
            <w:pPr>
              <w:pStyle w:val="yTableNAm"/>
            </w:pPr>
            <w:r>
              <w:t> —</w:t>
            </w:r>
          </w:p>
        </w:tc>
      </w:tr>
      <w:tr w:rsidR="005E0518" w14:paraId="463015CF" w14:textId="77777777">
        <w:trPr>
          <w:cantSplit/>
        </w:trPr>
        <w:tc>
          <w:tcPr>
            <w:tcW w:w="850" w:type="dxa"/>
          </w:tcPr>
          <w:p w14:paraId="213DBE3B" w14:textId="77777777" w:rsidR="002F4531" w:rsidRDefault="002F4531">
            <w:pPr>
              <w:pStyle w:val="yTableNAm"/>
              <w:rPr>
                <w:color w:val="000000"/>
              </w:rPr>
            </w:pPr>
            <w:r>
              <w:rPr>
                <w:color w:val="000000"/>
              </w:rPr>
              <w:t>27.</w:t>
            </w:r>
          </w:p>
        </w:tc>
        <w:tc>
          <w:tcPr>
            <w:tcW w:w="2268" w:type="dxa"/>
          </w:tcPr>
          <w:p w14:paraId="58B7AD9B" w14:textId="77777777" w:rsidR="002F4531" w:rsidRDefault="002F4531">
            <w:pPr>
              <w:pStyle w:val="yTableNAm"/>
              <w:rPr>
                <w:color w:val="000000"/>
              </w:rPr>
            </w:pPr>
            <w:r>
              <w:rPr>
                <w:color w:val="000000"/>
              </w:rPr>
              <w:t>Regulation 138(3)</w:t>
            </w:r>
          </w:p>
        </w:tc>
        <w:tc>
          <w:tcPr>
            <w:tcW w:w="1843" w:type="dxa"/>
          </w:tcPr>
          <w:p w14:paraId="198BFACA" w14:textId="77777777" w:rsidR="002F4531" w:rsidRDefault="002F4531">
            <w:pPr>
              <w:pStyle w:val="yTableNAm"/>
              <w:rPr>
                <w:color w:val="000000"/>
              </w:rPr>
            </w:pPr>
            <w:r>
              <w:rPr>
                <w:color w:val="000000"/>
              </w:rPr>
              <w:t>300</w:t>
            </w:r>
          </w:p>
        </w:tc>
        <w:tc>
          <w:tcPr>
            <w:tcW w:w="1843" w:type="dxa"/>
          </w:tcPr>
          <w:p w14:paraId="2A20C4F1" w14:textId="77777777" w:rsidR="002F4531" w:rsidRDefault="002F4531">
            <w:pPr>
              <w:pStyle w:val="yTableNAm"/>
              <w:rPr>
                <w:color w:val="000000"/>
              </w:rPr>
            </w:pPr>
            <w:r>
              <w:rPr>
                <w:color w:val="000000"/>
              </w:rPr>
              <w:t>1 500</w:t>
            </w:r>
          </w:p>
        </w:tc>
      </w:tr>
      <w:tr w:rsidR="005E0518" w14:paraId="26BE4B88" w14:textId="77777777">
        <w:trPr>
          <w:cantSplit/>
        </w:trPr>
        <w:tc>
          <w:tcPr>
            <w:tcW w:w="850" w:type="dxa"/>
          </w:tcPr>
          <w:p w14:paraId="3DC1923F" w14:textId="77777777" w:rsidR="002F4531" w:rsidRDefault="002F4531">
            <w:pPr>
              <w:pStyle w:val="yTableNAm"/>
              <w:rPr>
                <w:i/>
                <w:color w:val="000000"/>
              </w:rPr>
            </w:pPr>
            <w:r>
              <w:rPr>
                <w:i/>
                <w:color w:val="000000"/>
              </w:rPr>
              <w:t>[28</w:t>
            </w:r>
          </w:p>
        </w:tc>
        <w:tc>
          <w:tcPr>
            <w:tcW w:w="2268" w:type="dxa"/>
          </w:tcPr>
          <w:p w14:paraId="461451E1" w14:textId="77777777" w:rsidR="002F4531" w:rsidRDefault="002F4531">
            <w:pPr>
              <w:pStyle w:val="yTableNAm"/>
              <w:rPr>
                <w:i/>
                <w:color w:val="000000"/>
              </w:rPr>
            </w:pPr>
            <w:r>
              <w:rPr>
                <w:i/>
                <w:color w:val="000000"/>
              </w:rPr>
              <w:t>deleted]</w:t>
            </w:r>
          </w:p>
        </w:tc>
        <w:tc>
          <w:tcPr>
            <w:tcW w:w="1843" w:type="dxa"/>
          </w:tcPr>
          <w:p w14:paraId="1495FA29" w14:textId="77777777" w:rsidR="002F4531" w:rsidRDefault="002F4531">
            <w:pPr>
              <w:pStyle w:val="yTableNAm"/>
              <w:rPr>
                <w:color w:val="000000"/>
              </w:rPr>
            </w:pPr>
          </w:p>
        </w:tc>
        <w:tc>
          <w:tcPr>
            <w:tcW w:w="1843" w:type="dxa"/>
          </w:tcPr>
          <w:p w14:paraId="58AAAD11" w14:textId="77777777" w:rsidR="002F4531" w:rsidRDefault="002F4531">
            <w:pPr>
              <w:pStyle w:val="yTableNAm"/>
              <w:rPr>
                <w:color w:val="000000"/>
              </w:rPr>
            </w:pPr>
          </w:p>
        </w:tc>
      </w:tr>
      <w:tr w:rsidR="005E0518" w14:paraId="0530E117" w14:textId="77777777">
        <w:trPr>
          <w:cantSplit/>
        </w:trPr>
        <w:tc>
          <w:tcPr>
            <w:tcW w:w="850" w:type="dxa"/>
          </w:tcPr>
          <w:p w14:paraId="6D645886" w14:textId="77777777" w:rsidR="002F4531" w:rsidRDefault="002F4531">
            <w:pPr>
              <w:pStyle w:val="yTableNAm"/>
            </w:pPr>
            <w:r>
              <w:t>29.</w:t>
            </w:r>
          </w:p>
        </w:tc>
        <w:tc>
          <w:tcPr>
            <w:tcW w:w="2268" w:type="dxa"/>
          </w:tcPr>
          <w:p w14:paraId="3DA50EC1" w14:textId="77777777" w:rsidR="002F4531" w:rsidRDefault="002F4531">
            <w:pPr>
              <w:pStyle w:val="yTableNAm"/>
            </w:pPr>
            <w:r>
              <w:t>Regulation 141(1)</w:t>
            </w:r>
          </w:p>
        </w:tc>
        <w:tc>
          <w:tcPr>
            <w:tcW w:w="1843" w:type="dxa"/>
          </w:tcPr>
          <w:p w14:paraId="0033E88B" w14:textId="77777777" w:rsidR="002F4531" w:rsidRDefault="002F4531">
            <w:pPr>
              <w:pStyle w:val="yTableNAm"/>
            </w:pPr>
            <w:r>
              <w:rPr>
                <w:color w:val="000000"/>
              </w:rPr>
              <w:t>300</w:t>
            </w:r>
          </w:p>
        </w:tc>
        <w:tc>
          <w:tcPr>
            <w:tcW w:w="1843" w:type="dxa"/>
          </w:tcPr>
          <w:p w14:paraId="626CDB95" w14:textId="77777777" w:rsidR="002F4531" w:rsidRDefault="002F4531">
            <w:pPr>
              <w:pStyle w:val="yTableNAm"/>
            </w:pPr>
            <w:r>
              <w:t xml:space="preserve"> — </w:t>
            </w:r>
          </w:p>
        </w:tc>
      </w:tr>
      <w:tr w:rsidR="005E0518" w14:paraId="27FC865A" w14:textId="77777777">
        <w:trPr>
          <w:cantSplit/>
        </w:trPr>
        <w:tc>
          <w:tcPr>
            <w:tcW w:w="850" w:type="dxa"/>
          </w:tcPr>
          <w:p w14:paraId="3F37D7D1" w14:textId="77777777" w:rsidR="002F4531" w:rsidRDefault="002F4531">
            <w:pPr>
              <w:pStyle w:val="yTableNAm"/>
            </w:pPr>
            <w:r>
              <w:t>30.</w:t>
            </w:r>
          </w:p>
        </w:tc>
        <w:tc>
          <w:tcPr>
            <w:tcW w:w="2268" w:type="dxa"/>
          </w:tcPr>
          <w:p w14:paraId="5C5F4A0F" w14:textId="77777777" w:rsidR="002F4531" w:rsidRDefault="002F4531">
            <w:pPr>
              <w:pStyle w:val="yTableNAm"/>
            </w:pPr>
            <w:r>
              <w:t>Regulation 141(3)</w:t>
            </w:r>
          </w:p>
        </w:tc>
        <w:tc>
          <w:tcPr>
            <w:tcW w:w="1843" w:type="dxa"/>
          </w:tcPr>
          <w:p w14:paraId="4EA9192F" w14:textId="77777777" w:rsidR="002F4531" w:rsidRDefault="002F4531">
            <w:pPr>
              <w:pStyle w:val="yTableNAm"/>
            </w:pPr>
            <w:r>
              <w:rPr>
                <w:color w:val="000000"/>
              </w:rPr>
              <w:t>300</w:t>
            </w:r>
          </w:p>
        </w:tc>
        <w:tc>
          <w:tcPr>
            <w:tcW w:w="1843" w:type="dxa"/>
          </w:tcPr>
          <w:p w14:paraId="483803F4" w14:textId="77777777" w:rsidR="002F4531" w:rsidRDefault="002F4531">
            <w:pPr>
              <w:pStyle w:val="yTableNAm"/>
            </w:pPr>
            <w:r>
              <w:t xml:space="preserve"> — </w:t>
            </w:r>
          </w:p>
        </w:tc>
      </w:tr>
      <w:tr w:rsidR="005E0518" w14:paraId="6FC724CB" w14:textId="77777777">
        <w:trPr>
          <w:cantSplit/>
        </w:trPr>
        <w:tc>
          <w:tcPr>
            <w:tcW w:w="850" w:type="dxa"/>
          </w:tcPr>
          <w:p w14:paraId="1DBAF4F4" w14:textId="77777777" w:rsidR="002F4531" w:rsidRDefault="002F4531">
            <w:pPr>
              <w:pStyle w:val="yTableNAm"/>
            </w:pPr>
            <w:r>
              <w:t>31.</w:t>
            </w:r>
          </w:p>
        </w:tc>
        <w:tc>
          <w:tcPr>
            <w:tcW w:w="2268" w:type="dxa"/>
          </w:tcPr>
          <w:p w14:paraId="2853E858" w14:textId="77777777" w:rsidR="002F4531" w:rsidRDefault="002F4531">
            <w:pPr>
              <w:pStyle w:val="yTableNAm"/>
            </w:pPr>
            <w:r>
              <w:t>Regulation 142(2)</w:t>
            </w:r>
          </w:p>
        </w:tc>
        <w:tc>
          <w:tcPr>
            <w:tcW w:w="1843" w:type="dxa"/>
          </w:tcPr>
          <w:p w14:paraId="3605382F" w14:textId="77777777" w:rsidR="002F4531" w:rsidRDefault="002F4531">
            <w:pPr>
              <w:pStyle w:val="yTableNAm"/>
            </w:pPr>
            <w:r>
              <w:t>600</w:t>
            </w:r>
          </w:p>
        </w:tc>
        <w:tc>
          <w:tcPr>
            <w:tcW w:w="1843" w:type="dxa"/>
          </w:tcPr>
          <w:p w14:paraId="0149301B" w14:textId="77777777" w:rsidR="002F4531" w:rsidRDefault="002F4531">
            <w:pPr>
              <w:pStyle w:val="yTableNAm"/>
            </w:pPr>
            <w:r>
              <w:t>3 000</w:t>
            </w:r>
          </w:p>
        </w:tc>
      </w:tr>
      <w:tr w:rsidR="005E0518" w14:paraId="3015FFEA" w14:textId="77777777">
        <w:trPr>
          <w:cantSplit/>
        </w:trPr>
        <w:tc>
          <w:tcPr>
            <w:tcW w:w="850" w:type="dxa"/>
          </w:tcPr>
          <w:p w14:paraId="45DB674C" w14:textId="77777777" w:rsidR="002F4531" w:rsidRDefault="002F4531">
            <w:pPr>
              <w:pStyle w:val="yTableNAm"/>
            </w:pPr>
            <w:r>
              <w:t>32.</w:t>
            </w:r>
          </w:p>
        </w:tc>
        <w:tc>
          <w:tcPr>
            <w:tcW w:w="2268" w:type="dxa"/>
          </w:tcPr>
          <w:p w14:paraId="0D16B50A" w14:textId="77777777" w:rsidR="002F4531" w:rsidRDefault="002F4531">
            <w:pPr>
              <w:pStyle w:val="yTableNAm"/>
            </w:pPr>
            <w:r>
              <w:t>Regulation 142(3)</w:t>
            </w:r>
          </w:p>
        </w:tc>
        <w:tc>
          <w:tcPr>
            <w:tcW w:w="1843" w:type="dxa"/>
          </w:tcPr>
          <w:p w14:paraId="3B2BFFB9" w14:textId="77777777" w:rsidR="002F4531" w:rsidRDefault="002F4531">
            <w:pPr>
              <w:pStyle w:val="yTableNAm"/>
            </w:pPr>
            <w:r>
              <w:t>100</w:t>
            </w:r>
          </w:p>
        </w:tc>
        <w:tc>
          <w:tcPr>
            <w:tcW w:w="1843" w:type="dxa"/>
          </w:tcPr>
          <w:p w14:paraId="21FE33CD" w14:textId="77777777" w:rsidR="002F4531" w:rsidRDefault="002F4531">
            <w:pPr>
              <w:pStyle w:val="yTableNAm"/>
            </w:pPr>
            <w:r>
              <w:t>500</w:t>
            </w:r>
          </w:p>
        </w:tc>
      </w:tr>
      <w:tr w:rsidR="005E0518" w14:paraId="415D8AC9" w14:textId="77777777">
        <w:trPr>
          <w:cantSplit/>
        </w:trPr>
        <w:tc>
          <w:tcPr>
            <w:tcW w:w="850" w:type="dxa"/>
          </w:tcPr>
          <w:p w14:paraId="57076F93" w14:textId="77777777" w:rsidR="002F4531" w:rsidRDefault="002F4531">
            <w:pPr>
              <w:pStyle w:val="yTableNAm"/>
            </w:pPr>
            <w:r>
              <w:t>33.</w:t>
            </w:r>
          </w:p>
        </w:tc>
        <w:tc>
          <w:tcPr>
            <w:tcW w:w="2268" w:type="dxa"/>
          </w:tcPr>
          <w:p w14:paraId="535043C0" w14:textId="77777777" w:rsidR="002F4531" w:rsidRDefault="002F4531">
            <w:pPr>
              <w:pStyle w:val="yTableNAm"/>
            </w:pPr>
            <w:r>
              <w:t>Regulation 143(2)</w:t>
            </w:r>
          </w:p>
        </w:tc>
        <w:tc>
          <w:tcPr>
            <w:tcW w:w="1843" w:type="dxa"/>
          </w:tcPr>
          <w:p w14:paraId="4944056D" w14:textId="77777777" w:rsidR="002F4531" w:rsidRDefault="002F4531">
            <w:pPr>
              <w:pStyle w:val="yTableNAm"/>
            </w:pPr>
            <w:r>
              <w:t>600</w:t>
            </w:r>
          </w:p>
        </w:tc>
        <w:tc>
          <w:tcPr>
            <w:tcW w:w="1843" w:type="dxa"/>
          </w:tcPr>
          <w:p w14:paraId="5190F6EC" w14:textId="77777777" w:rsidR="002F4531" w:rsidRDefault="002F4531">
            <w:pPr>
              <w:pStyle w:val="yTableNAm"/>
            </w:pPr>
            <w:r>
              <w:t>3 000</w:t>
            </w:r>
          </w:p>
        </w:tc>
      </w:tr>
      <w:tr w:rsidR="005E0518" w14:paraId="5E3BBF91" w14:textId="77777777">
        <w:trPr>
          <w:cantSplit/>
        </w:trPr>
        <w:tc>
          <w:tcPr>
            <w:tcW w:w="850" w:type="dxa"/>
          </w:tcPr>
          <w:p w14:paraId="3CA20CB3" w14:textId="77777777" w:rsidR="002F4531" w:rsidRDefault="002F4531">
            <w:pPr>
              <w:pStyle w:val="yTableNAm"/>
            </w:pPr>
            <w:r>
              <w:t>34.</w:t>
            </w:r>
          </w:p>
        </w:tc>
        <w:tc>
          <w:tcPr>
            <w:tcW w:w="2268" w:type="dxa"/>
          </w:tcPr>
          <w:p w14:paraId="2FCDF40A" w14:textId="77777777" w:rsidR="002F4531" w:rsidRDefault="002F4531">
            <w:pPr>
              <w:pStyle w:val="yTableNAm"/>
            </w:pPr>
            <w:r>
              <w:t>Regulation 143(3)</w:t>
            </w:r>
          </w:p>
        </w:tc>
        <w:tc>
          <w:tcPr>
            <w:tcW w:w="1843" w:type="dxa"/>
          </w:tcPr>
          <w:p w14:paraId="0B17E247" w14:textId="77777777" w:rsidR="002F4531" w:rsidRDefault="002F4531">
            <w:pPr>
              <w:pStyle w:val="yTableNAm"/>
            </w:pPr>
            <w:r>
              <w:t>100</w:t>
            </w:r>
          </w:p>
        </w:tc>
        <w:tc>
          <w:tcPr>
            <w:tcW w:w="1843" w:type="dxa"/>
          </w:tcPr>
          <w:p w14:paraId="2E506B93" w14:textId="77777777" w:rsidR="002F4531" w:rsidRDefault="002F4531">
            <w:pPr>
              <w:pStyle w:val="yTableNAm"/>
            </w:pPr>
            <w:r>
              <w:t>500</w:t>
            </w:r>
          </w:p>
        </w:tc>
      </w:tr>
      <w:tr w:rsidR="005E0518" w14:paraId="58661C3E" w14:textId="77777777">
        <w:trPr>
          <w:cantSplit/>
        </w:trPr>
        <w:tc>
          <w:tcPr>
            <w:tcW w:w="850" w:type="dxa"/>
          </w:tcPr>
          <w:p w14:paraId="3530FD5C" w14:textId="77777777" w:rsidR="002F4531" w:rsidRDefault="002F4531">
            <w:pPr>
              <w:pStyle w:val="yTableNAm"/>
            </w:pPr>
            <w:r>
              <w:t>35.</w:t>
            </w:r>
          </w:p>
        </w:tc>
        <w:tc>
          <w:tcPr>
            <w:tcW w:w="2268" w:type="dxa"/>
          </w:tcPr>
          <w:p w14:paraId="33748A8A" w14:textId="77777777" w:rsidR="002F4531" w:rsidRDefault="002F4531">
            <w:pPr>
              <w:pStyle w:val="yTableNAm"/>
            </w:pPr>
            <w:r>
              <w:t>Regulation 146(1)</w:t>
            </w:r>
          </w:p>
        </w:tc>
        <w:tc>
          <w:tcPr>
            <w:tcW w:w="1843" w:type="dxa"/>
          </w:tcPr>
          <w:p w14:paraId="18F39AFD" w14:textId="77777777" w:rsidR="002F4531" w:rsidRDefault="002F4531">
            <w:pPr>
              <w:pStyle w:val="yTableNAm"/>
            </w:pPr>
            <w:r>
              <w:rPr>
                <w:color w:val="000000"/>
              </w:rPr>
              <w:t>300</w:t>
            </w:r>
          </w:p>
        </w:tc>
        <w:tc>
          <w:tcPr>
            <w:tcW w:w="1843" w:type="dxa"/>
          </w:tcPr>
          <w:p w14:paraId="548DA0FE" w14:textId="77777777" w:rsidR="002F4531" w:rsidRDefault="002F4531">
            <w:pPr>
              <w:pStyle w:val="yTableNAm"/>
            </w:pPr>
            <w:r>
              <w:t xml:space="preserve"> — </w:t>
            </w:r>
          </w:p>
        </w:tc>
      </w:tr>
      <w:tr w:rsidR="005E0518" w14:paraId="50A79CF4" w14:textId="77777777">
        <w:trPr>
          <w:cantSplit/>
        </w:trPr>
        <w:tc>
          <w:tcPr>
            <w:tcW w:w="850" w:type="dxa"/>
          </w:tcPr>
          <w:p w14:paraId="60566CE9" w14:textId="77777777" w:rsidR="002F4531" w:rsidRDefault="002F4531">
            <w:pPr>
              <w:pStyle w:val="yTableNAm"/>
            </w:pPr>
            <w:r>
              <w:t>36.</w:t>
            </w:r>
          </w:p>
        </w:tc>
        <w:tc>
          <w:tcPr>
            <w:tcW w:w="2268" w:type="dxa"/>
          </w:tcPr>
          <w:p w14:paraId="6E9D002E" w14:textId="77777777" w:rsidR="002F4531" w:rsidRDefault="002F4531">
            <w:pPr>
              <w:pStyle w:val="yTableNAm"/>
            </w:pPr>
            <w:r>
              <w:t>Regulation 147</w:t>
            </w:r>
          </w:p>
        </w:tc>
        <w:tc>
          <w:tcPr>
            <w:tcW w:w="1843" w:type="dxa"/>
          </w:tcPr>
          <w:p w14:paraId="181CE73D" w14:textId="77777777" w:rsidR="002F4531" w:rsidRDefault="002F4531">
            <w:pPr>
              <w:pStyle w:val="yTableNAm"/>
            </w:pPr>
            <w:r>
              <w:t>300</w:t>
            </w:r>
          </w:p>
        </w:tc>
        <w:tc>
          <w:tcPr>
            <w:tcW w:w="1843" w:type="dxa"/>
          </w:tcPr>
          <w:p w14:paraId="27DFD2D2" w14:textId="77777777" w:rsidR="002F4531" w:rsidRDefault="002F4531">
            <w:pPr>
              <w:pStyle w:val="yTableNAm"/>
            </w:pPr>
            <w:r>
              <w:t>1 500</w:t>
            </w:r>
          </w:p>
        </w:tc>
      </w:tr>
      <w:tr w:rsidR="005E0518" w14:paraId="3B029B87" w14:textId="77777777">
        <w:trPr>
          <w:cantSplit/>
        </w:trPr>
        <w:tc>
          <w:tcPr>
            <w:tcW w:w="850" w:type="dxa"/>
          </w:tcPr>
          <w:p w14:paraId="493D0E3D" w14:textId="77777777" w:rsidR="002F4531" w:rsidRDefault="002F4531">
            <w:pPr>
              <w:pStyle w:val="yTableNAm"/>
              <w:rPr>
                <w:u w:val="single"/>
              </w:rPr>
            </w:pPr>
            <w:r>
              <w:t>37.</w:t>
            </w:r>
          </w:p>
        </w:tc>
        <w:tc>
          <w:tcPr>
            <w:tcW w:w="2268" w:type="dxa"/>
          </w:tcPr>
          <w:p w14:paraId="46580C95" w14:textId="77777777" w:rsidR="002F4531" w:rsidRDefault="002F4531">
            <w:pPr>
              <w:pStyle w:val="yTableNAm"/>
            </w:pPr>
            <w:r>
              <w:t>Regulation 150(1)</w:t>
            </w:r>
          </w:p>
        </w:tc>
        <w:tc>
          <w:tcPr>
            <w:tcW w:w="1843" w:type="dxa"/>
          </w:tcPr>
          <w:p w14:paraId="3AE7827A" w14:textId="77777777" w:rsidR="002F4531" w:rsidRDefault="002F4531">
            <w:pPr>
              <w:pStyle w:val="yTableNAm"/>
            </w:pPr>
            <w:r>
              <w:t>200</w:t>
            </w:r>
          </w:p>
        </w:tc>
        <w:tc>
          <w:tcPr>
            <w:tcW w:w="1843" w:type="dxa"/>
          </w:tcPr>
          <w:p w14:paraId="5E854DB2" w14:textId="77777777" w:rsidR="002F4531" w:rsidRDefault="002F4531">
            <w:pPr>
              <w:pStyle w:val="yTableNAm"/>
            </w:pPr>
            <w:r>
              <w:t>1 000</w:t>
            </w:r>
          </w:p>
        </w:tc>
      </w:tr>
      <w:tr w:rsidR="005E0518" w14:paraId="72A8E454" w14:textId="77777777">
        <w:trPr>
          <w:cantSplit/>
        </w:trPr>
        <w:tc>
          <w:tcPr>
            <w:tcW w:w="850" w:type="dxa"/>
          </w:tcPr>
          <w:p w14:paraId="6E15592A" w14:textId="77777777" w:rsidR="002F4531" w:rsidRDefault="002F4531">
            <w:pPr>
              <w:pStyle w:val="yTableNAm"/>
            </w:pPr>
            <w:r>
              <w:t>38.</w:t>
            </w:r>
          </w:p>
        </w:tc>
        <w:tc>
          <w:tcPr>
            <w:tcW w:w="2268" w:type="dxa"/>
          </w:tcPr>
          <w:p w14:paraId="440A9944" w14:textId="77777777" w:rsidR="002F4531" w:rsidRDefault="002F4531">
            <w:pPr>
              <w:pStyle w:val="yTableNAm"/>
            </w:pPr>
            <w:r>
              <w:t>Regulation 151(1)</w:t>
            </w:r>
          </w:p>
        </w:tc>
        <w:tc>
          <w:tcPr>
            <w:tcW w:w="1843" w:type="dxa"/>
          </w:tcPr>
          <w:p w14:paraId="65A6AD07" w14:textId="77777777" w:rsidR="002F4531" w:rsidRDefault="002F4531">
            <w:pPr>
              <w:pStyle w:val="yTableNAm"/>
            </w:pPr>
            <w:r>
              <w:t>200</w:t>
            </w:r>
          </w:p>
        </w:tc>
        <w:tc>
          <w:tcPr>
            <w:tcW w:w="1843" w:type="dxa"/>
          </w:tcPr>
          <w:p w14:paraId="4648D1E4" w14:textId="77777777" w:rsidR="002F4531" w:rsidRDefault="002F4531">
            <w:pPr>
              <w:pStyle w:val="yTableNAm"/>
            </w:pPr>
            <w:r>
              <w:t>1 000</w:t>
            </w:r>
          </w:p>
        </w:tc>
      </w:tr>
      <w:tr w:rsidR="005E0518" w14:paraId="6B5CBF0A" w14:textId="77777777">
        <w:trPr>
          <w:cantSplit/>
        </w:trPr>
        <w:tc>
          <w:tcPr>
            <w:tcW w:w="850" w:type="dxa"/>
          </w:tcPr>
          <w:p w14:paraId="544C55D0" w14:textId="77777777" w:rsidR="002F4531" w:rsidRDefault="002F4531">
            <w:pPr>
              <w:pStyle w:val="yTableNAm"/>
            </w:pPr>
            <w:r>
              <w:t>39.</w:t>
            </w:r>
          </w:p>
        </w:tc>
        <w:tc>
          <w:tcPr>
            <w:tcW w:w="2268" w:type="dxa"/>
          </w:tcPr>
          <w:p w14:paraId="0F84EA9A" w14:textId="77777777" w:rsidR="002F4531" w:rsidRDefault="002F4531">
            <w:pPr>
              <w:pStyle w:val="yTableNAm"/>
            </w:pPr>
            <w:r>
              <w:t>Regulation 152</w:t>
            </w:r>
          </w:p>
        </w:tc>
        <w:tc>
          <w:tcPr>
            <w:tcW w:w="1843" w:type="dxa"/>
          </w:tcPr>
          <w:p w14:paraId="7928C7D8" w14:textId="77777777" w:rsidR="002F4531" w:rsidRDefault="002F4531">
            <w:pPr>
              <w:pStyle w:val="yTableNAm"/>
            </w:pPr>
            <w:r>
              <w:t>300</w:t>
            </w:r>
          </w:p>
        </w:tc>
        <w:tc>
          <w:tcPr>
            <w:tcW w:w="1843" w:type="dxa"/>
          </w:tcPr>
          <w:p w14:paraId="2C87A8A0" w14:textId="77777777" w:rsidR="002F4531" w:rsidRDefault="002F4531">
            <w:pPr>
              <w:pStyle w:val="yTableNAm"/>
            </w:pPr>
            <w:r>
              <w:t>1 500</w:t>
            </w:r>
          </w:p>
        </w:tc>
      </w:tr>
      <w:tr w:rsidR="005E0518" w14:paraId="028E1ACA" w14:textId="77777777">
        <w:trPr>
          <w:cantSplit/>
        </w:trPr>
        <w:tc>
          <w:tcPr>
            <w:tcW w:w="850" w:type="dxa"/>
          </w:tcPr>
          <w:p w14:paraId="6019D652" w14:textId="77777777" w:rsidR="002F4531" w:rsidRDefault="002F4531">
            <w:pPr>
              <w:pStyle w:val="yTableNAm"/>
            </w:pPr>
            <w:r>
              <w:t>40.</w:t>
            </w:r>
          </w:p>
        </w:tc>
        <w:tc>
          <w:tcPr>
            <w:tcW w:w="2268" w:type="dxa"/>
          </w:tcPr>
          <w:p w14:paraId="5A3FF303" w14:textId="77777777" w:rsidR="002F4531" w:rsidRDefault="002F4531">
            <w:pPr>
              <w:pStyle w:val="yTableNAm"/>
              <w:rPr>
                <w:i/>
                <w:iCs/>
              </w:rPr>
            </w:pPr>
            <w:r>
              <w:t>Regulation 153</w:t>
            </w:r>
          </w:p>
        </w:tc>
        <w:tc>
          <w:tcPr>
            <w:tcW w:w="1843" w:type="dxa"/>
          </w:tcPr>
          <w:p w14:paraId="625A9128" w14:textId="77777777" w:rsidR="002F4531" w:rsidRDefault="002F4531">
            <w:pPr>
              <w:pStyle w:val="yTableNAm"/>
            </w:pPr>
            <w:r>
              <w:t>300</w:t>
            </w:r>
          </w:p>
        </w:tc>
        <w:tc>
          <w:tcPr>
            <w:tcW w:w="1843" w:type="dxa"/>
          </w:tcPr>
          <w:p w14:paraId="477F87EB" w14:textId="77777777" w:rsidR="002F4531" w:rsidRDefault="002F4531">
            <w:pPr>
              <w:pStyle w:val="yTableNAm"/>
            </w:pPr>
            <w:r>
              <w:t>1 500</w:t>
            </w:r>
          </w:p>
        </w:tc>
      </w:tr>
      <w:tr w:rsidR="005E0518" w14:paraId="5931C048" w14:textId="77777777">
        <w:trPr>
          <w:cantSplit/>
        </w:trPr>
        <w:tc>
          <w:tcPr>
            <w:tcW w:w="850" w:type="dxa"/>
          </w:tcPr>
          <w:p w14:paraId="20A677C0" w14:textId="77777777" w:rsidR="002F4531" w:rsidRDefault="002F4531">
            <w:pPr>
              <w:pStyle w:val="yTableNAm"/>
            </w:pPr>
            <w:r>
              <w:t>41.</w:t>
            </w:r>
          </w:p>
        </w:tc>
        <w:tc>
          <w:tcPr>
            <w:tcW w:w="2268" w:type="dxa"/>
          </w:tcPr>
          <w:p w14:paraId="2D4CB55A" w14:textId="77777777" w:rsidR="002F4531" w:rsidRDefault="002F4531">
            <w:pPr>
              <w:pStyle w:val="yTableNAm"/>
            </w:pPr>
            <w:r>
              <w:t xml:space="preserve">Regulation 154 </w:t>
            </w:r>
          </w:p>
        </w:tc>
        <w:tc>
          <w:tcPr>
            <w:tcW w:w="1843" w:type="dxa"/>
          </w:tcPr>
          <w:p w14:paraId="72D61BCD" w14:textId="77777777" w:rsidR="002F4531" w:rsidRDefault="002F4531">
            <w:pPr>
              <w:pStyle w:val="yTableNAm"/>
            </w:pPr>
            <w:r>
              <w:t>200</w:t>
            </w:r>
          </w:p>
        </w:tc>
        <w:tc>
          <w:tcPr>
            <w:tcW w:w="1843" w:type="dxa"/>
          </w:tcPr>
          <w:p w14:paraId="1AF58D13" w14:textId="77777777" w:rsidR="002F4531" w:rsidRDefault="002F4531">
            <w:pPr>
              <w:pStyle w:val="yTableNAm"/>
            </w:pPr>
            <w:r>
              <w:t xml:space="preserve"> — </w:t>
            </w:r>
          </w:p>
        </w:tc>
      </w:tr>
      <w:tr w:rsidR="005E0518" w14:paraId="0B27262C" w14:textId="77777777">
        <w:trPr>
          <w:cantSplit/>
        </w:trPr>
        <w:tc>
          <w:tcPr>
            <w:tcW w:w="850" w:type="dxa"/>
          </w:tcPr>
          <w:p w14:paraId="64AA74B4" w14:textId="77777777" w:rsidR="002F4531" w:rsidRDefault="002F4531">
            <w:pPr>
              <w:pStyle w:val="yTableNAm"/>
            </w:pPr>
            <w:r>
              <w:lastRenderedPageBreak/>
              <w:t>42.</w:t>
            </w:r>
          </w:p>
        </w:tc>
        <w:tc>
          <w:tcPr>
            <w:tcW w:w="2268" w:type="dxa"/>
          </w:tcPr>
          <w:p w14:paraId="7A4C0277" w14:textId="77777777" w:rsidR="002F4531" w:rsidRDefault="002F4531">
            <w:pPr>
              <w:pStyle w:val="yTableNAm"/>
            </w:pPr>
            <w:r>
              <w:t>Regulation 155(2)</w:t>
            </w:r>
          </w:p>
        </w:tc>
        <w:tc>
          <w:tcPr>
            <w:tcW w:w="1843" w:type="dxa"/>
          </w:tcPr>
          <w:p w14:paraId="510790B5" w14:textId="77777777" w:rsidR="002F4531" w:rsidRDefault="002F4531">
            <w:pPr>
              <w:pStyle w:val="yTableNAm"/>
            </w:pPr>
            <w:r>
              <w:t>200</w:t>
            </w:r>
          </w:p>
        </w:tc>
        <w:tc>
          <w:tcPr>
            <w:tcW w:w="1843" w:type="dxa"/>
          </w:tcPr>
          <w:p w14:paraId="2A4744CD" w14:textId="77777777" w:rsidR="002F4531" w:rsidRDefault="002F4531">
            <w:pPr>
              <w:pStyle w:val="yTableNAm"/>
            </w:pPr>
            <w:r>
              <w:t xml:space="preserve"> — </w:t>
            </w:r>
          </w:p>
        </w:tc>
      </w:tr>
      <w:tr w:rsidR="005E0518" w14:paraId="4F5CAE34" w14:textId="77777777">
        <w:trPr>
          <w:cantSplit/>
        </w:trPr>
        <w:tc>
          <w:tcPr>
            <w:tcW w:w="850" w:type="dxa"/>
          </w:tcPr>
          <w:p w14:paraId="77F01436" w14:textId="77777777" w:rsidR="002F4531" w:rsidRDefault="002F4531">
            <w:pPr>
              <w:pStyle w:val="yTableNAm"/>
            </w:pPr>
            <w:r>
              <w:t>43A</w:t>
            </w:r>
          </w:p>
        </w:tc>
        <w:tc>
          <w:tcPr>
            <w:tcW w:w="2268" w:type="dxa"/>
          </w:tcPr>
          <w:p w14:paraId="50445E97" w14:textId="77777777" w:rsidR="002F4531" w:rsidRDefault="002F4531">
            <w:pPr>
              <w:pStyle w:val="yTableNAm"/>
            </w:pPr>
            <w:r>
              <w:t>Regulation 156A(2)</w:t>
            </w:r>
          </w:p>
        </w:tc>
        <w:tc>
          <w:tcPr>
            <w:tcW w:w="1843" w:type="dxa"/>
          </w:tcPr>
          <w:p w14:paraId="69EDB42C" w14:textId="77777777" w:rsidR="002F4531" w:rsidRDefault="002F4531">
            <w:pPr>
              <w:pStyle w:val="yTableNAm"/>
            </w:pPr>
            <w:r>
              <w:t>300</w:t>
            </w:r>
          </w:p>
        </w:tc>
        <w:tc>
          <w:tcPr>
            <w:tcW w:w="1843" w:type="dxa"/>
          </w:tcPr>
          <w:p w14:paraId="5F25FCB6" w14:textId="77777777" w:rsidR="002F4531" w:rsidRDefault="002F4531">
            <w:pPr>
              <w:pStyle w:val="yTableNAm"/>
            </w:pPr>
            <w:r>
              <w:t>1 500</w:t>
            </w:r>
          </w:p>
        </w:tc>
      </w:tr>
      <w:tr w:rsidR="005E0518" w14:paraId="75F0EA03" w14:textId="77777777">
        <w:trPr>
          <w:cantSplit/>
        </w:trPr>
        <w:tc>
          <w:tcPr>
            <w:tcW w:w="850" w:type="dxa"/>
          </w:tcPr>
          <w:p w14:paraId="3193E3CC" w14:textId="77777777" w:rsidR="002F4531" w:rsidRDefault="002F4531">
            <w:pPr>
              <w:pStyle w:val="yTableNAm"/>
            </w:pPr>
            <w:r>
              <w:t>43.</w:t>
            </w:r>
          </w:p>
        </w:tc>
        <w:tc>
          <w:tcPr>
            <w:tcW w:w="2268" w:type="dxa"/>
          </w:tcPr>
          <w:p w14:paraId="1196D9F6" w14:textId="77777777" w:rsidR="002F4531" w:rsidRDefault="002F4531">
            <w:pPr>
              <w:pStyle w:val="yTableNAm"/>
            </w:pPr>
            <w:r>
              <w:t>Regulation 158</w:t>
            </w:r>
          </w:p>
        </w:tc>
        <w:tc>
          <w:tcPr>
            <w:tcW w:w="1843" w:type="dxa"/>
          </w:tcPr>
          <w:p w14:paraId="63346577" w14:textId="77777777" w:rsidR="002F4531" w:rsidRDefault="002F4531">
            <w:pPr>
              <w:pStyle w:val="yTableNAm"/>
            </w:pPr>
            <w:r>
              <w:t>300</w:t>
            </w:r>
          </w:p>
        </w:tc>
        <w:tc>
          <w:tcPr>
            <w:tcW w:w="1843" w:type="dxa"/>
          </w:tcPr>
          <w:p w14:paraId="6C2581C9" w14:textId="77777777" w:rsidR="002F4531" w:rsidRDefault="002F4531">
            <w:pPr>
              <w:pStyle w:val="yTableNAm"/>
            </w:pPr>
            <w:r>
              <w:t>1 500</w:t>
            </w:r>
          </w:p>
        </w:tc>
      </w:tr>
      <w:tr w:rsidR="005E0518" w14:paraId="38ADDF74" w14:textId="77777777">
        <w:trPr>
          <w:cantSplit/>
        </w:trPr>
        <w:tc>
          <w:tcPr>
            <w:tcW w:w="850" w:type="dxa"/>
          </w:tcPr>
          <w:p w14:paraId="364E67CE" w14:textId="77777777" w:rsidR="002F4531" w:rsidRDefault="002F4531">
            <w:pPr>
              <w:pStyle w:val="yTableNAm"/>
            </w:pPr>
            <w:r>
              <w:t>44.</w:t>
            </w:r>
          </w:p>
        </w:tc>
        <w:tc>
          <w:tcPr>
            <w:tcW w:w="2268" w:type="dxa"/>
          </w:tcPr>
          <w:p w14:paraId="78F12745" w14:textId="77777777" w:rsidR="002F4531" w:rsidRDefault="002F4531">
            <w:pPr>
              <w:pStyle w:val="yTableNAm"/>
            </w:pPr>
            <w:r>
              <w:t>Regulation 159(1)</w:t>
            </w:r>
          </w:p>
        </w:tc>
        <w:tc>
          <w:tcPr>
            <w:tcW w:w="1843" w:type="dxa"/>
          </w:tcPr>
          <w:p w14:paraId="567C6F50" w14:textId="77777777" w:rsidR="002F4531" w:rsidRDefault="002F4531">
            <w:pPr>
              <w:pStyle w:val="yTableNAm"/>
            </w:pPr>
            <w:r>
              <w:t>300</w:t>
            </w:r>
          </w:p>
        </w:tc>
        <w:tc>
          <w:tcPr>
            <w:tcW w:w="1843" w:type="dxa"/>
          </w:tcPr>
          <w:p w14:paraId="7EC7239B" w14:textId="77777777" w:rsidR="002F4531" w:rsidRDefault="002F4531">
            <w:pPr>
              <w:pStyle w:val="yTableNAm"/>
            </w:pPr>
            <w:r>
              <w:t>1 500</w:t>
            </w:r>
          </w:p>
        </w:tc>
      </w:tr>
      <w:tr w:rsidR="005E0518" w14:paraId="6480ADAD" w14:textId="77777777">
        <w:trPr>
          <w:cantSplit/>
        </w:trPr>
        <w:tc>
          <w:tcPr>
            <w:tcW w:w="850" w:type="dxa"/>
          </w:tcPr>
          <w:p w14:paraId="01623F95" w14:textId="77777777" w:rsidR="002F4531" w:rsidRDefault="002F4531">
            <w:pPr>
              <w:pStyle w:val="yTableNAm"/>
            </w:pPr>
            <w:r>
              <w:t>45.</w:t>
            </w:r>
          </w:p>
        </w:tc>
        <w:tc>
          <w:tcPr>
            <w:tcW w:w="2268" w:type="dxa"/>
          </w:tcPr>
          <w:p w14:paraId="312DF3D2" w14:textId="77777777" w:rsidR="002F4531" w:rsidRDefault="002F4531">
            <w:pPr>
              <w:pStyle w:val="yTableNAm"/>
            </w:pPr>
            <w:r>
              <w:t>Regulation 160(1)</w:t>
            </w:r>
          </w:p>
        </w:tc>
        <w:tc>
          <w:tcPr>
            <w:tcW w:w="1843" w:type="dxa"/>
          </w:tcPr>
          <w:p w14:paraId="4AEF9E13" w14:textId="77777777" w:rsidR="002F4531" w:rsidRDefault="002F4531">
            <w:pPr>
              <w:pStyle w:val="yTableNAm"/>
            </w:pPr>
            <w:r>
              <w:t>200</w:t>
            </w:r>
          </w:p>
        </w:tc>
        <w:tc>
          <w:tcPr>
            <w:tcW w:w="1843" w:type="dxa"/>
          </w:tcPr>
          <w:p w14:paraId="65901BA0" w14:textId="77777777" w:rsidR="002F4531" w:rsidRDefault="002F4531">
            <w:pPr>
              <w:pStyle w:val="yTableNAm"/>
            </w:pPr>
            <w:r>
              <w:t xml:space="preserve"> — </w:t>
            </w:r>
          </w:p>
        </w:tc>
      </w:tr>
      <w:tr w:rsidR="005E0518" w14:paraId="4C21974B" w14:textId="77777777">
        <w:trPr>
          <w:cantSplit/>
        </w:trPr>
        <w:tc>
          <w:tcPr>
            <w:tcW w:w="850" w:type="dxa"/>
          </w:tcPr>
          <w:p w14:paraId="3793BCE9" w14:textId="77777777" w:rsidR="002F4531" w:rsidRDefault="002F4531">
            <w:pPr>
              <w:pStyle w:val="yTableNAm"/>
            </w:pPr>
            <w:r>
              <w:t>46.</w:t>
            </w:r>
          </w:p>
        </w:tc>
        <w:tc>
          <w:tcPr>
            <w:tcW w:w="2268" w:type="dxa"/>
          </w:tcPr>
          <w:p w14:paraId="39C3022C" w14:textId="77777777" w:rsidR="002F4531" w:rsidRDefault="002F4531">
            <w:pPr>
              <w:pStyle w:val="yTableNAm"/>
            </w:pPr>
            <w:r>
              <w:t>Regulation 160(2)</w:t>
            </w:r>
          </w:p>
        </w:tc>
        <w:tc>
          <w:tcPr>
            <w:tcW w:w="1843" w:type="dxa"/>
          </w:tcPr>
          <w:p w14:paraId="09372F6C" w14:textId="77777777" w:rsidR="002F4531" w:rsidRDefault="002F4531">
            <w:pPr>
              <w:pStyle w:val="yTableNAm"/>
            </w:pPr>
            <w:r>
              <w:t>100</w:t>
            </w:r>
          </w:p>
        </w:tc>
        <w:tc>
          <w:tcPr>
            <w:tcW w:w="1843" w:type="dxa"/>
          </w:tcPr>
          <w:p w14:paraId="2523091E" w14:textId="77777777" w:rsidR="002F4531" w:rsidRDefault="002F4531">
            <w:pPr>
              <w:pStyle w:val="yTableNAm"/>
            </w:pPr>
            <w:r>
              <w:t xml:space="preserve"> — </w:t>
            </w:r>
          </w:p>
        </w:tc>
      </w:tr>
      <w:tr w:rsidR="005E0518" w14:paraId="696D4F05" w14:textId="77777777">
        <w:trPr>
          <w:cantSplit/>
        </w:trPr>
        <w:tc>
          <w:tcPr>
            <w:tcW w:w="850" w:type="dxa"/>
          </w:tcPr>
          <w:p w14:paraId="3FB5F874" w14:textId="77777777" w:rsidR="002F4531" w:rsidRDefault="002F4531">
            <w:pPr>
              <w:pStyle w:val="yTableNAm"/>
            </w:pPr>
            <w:r>
              <w:t>47.</w:t>
            </w:r>
          </w:p>
        </w:tc>
        <w:tc>
          <w:tcPr>
            <w:tcW w:w="2268" w:type="dxa"/>
          </w:tcPr>
          <w:p w14:paraId="43095CAC" w14:textId="77777777" w:rsidR="002F4531" w:rsidRDefault="002F4531">
            <w:pPr>
              <w:pStyle w:val="yTableNAm"/>
            </w:pPr>
            <w:r>
              <w:t xml:space="preserve">Regulation 160(3) </w:t>
            </w:r>
          </w:p>
        </w:tc>
        <w:tc>
          <w:tcPr>
            <w:tcW w:w="1843" w:type="dxa"/>
          </w:tcPr>
          <w:p w14:paraId="593506DA" w14:textId="77777777" w:rsidR="002F4531" w:rsidRDefault="002F4531">
            <w:pPr>
              <w:pStyle w:val="yTableNAm"/>
            </w:pPr>
            <w:r>
              <w:t>200</w:t>
            </w:r>
          </w:p>
        </w:tc>
        <w:tc>
          <w:tcPr>
            <w:tcW w:w="1843" w:type="dxa"/>
          </w:tcPr>
          <w:p w14:paraId="6254C743" w14:textId="77777777" w:rsidR="002F4531" w:rsidRDefault="002F4531">
            <w:pPr>
              <w:pStyle w:val="yTableNAm"/>
            </w:pPr>
            <w:r>
              <w:t xml:space="preserve"> — </w:t>
            </w:r>
          </w:p>
        </w:tc>
      </w:tr>
      <w:tr w:rsidR="005E0518" w14:paraId="171F7DD5" w14:textId="77777777">
        <w:trPr>
          <w:cantSplit/>
        </w:trPr>
        <w:tc>
          <w:tcPr>
            <w:tcW w:w="850" w:type="dxa"/>
          </w:tcPr>
          <w:p w14:paraId="217D726C" w14:textId="77777777" w:rsidR="002F4531" w:rsidRDefault="002F4531">
            <w:pPr>
              <w:pStyle w:val="yTableNAm"/>
            </w:pPr>
            <w:r>
              <w:t>48.</w:t>
            </w:r>
          </w:p>
        </w:tc>
        <w:tc>
          <w:tcPr>
            <w:tcW w:w="2268" w:type="dxa"/>
          </w:tcPr>
          <w:p w14:paraId="649B5985" w14:textId="77777777" w:rsidR="002F4531" w:rsidRDefault="002F4531">
            <w:pPr>
              <w:pStyle w:val="yTableNAm"/>
            </w:pPr>
            <w:r>
              <w:t>Regulation 161(1)</w:t>
            </w:r>
          </w:p>
        </w:tc>
        <w:tc>
          <w:tcPr>
            <w:tcW w:w="1843" w:type="dxa"/>
          </w:tcPr>
          <w:p w14:paraId="36C63DAD" w14:textId="77777777" w:rsidR="002F4531" w:rsidRDefault="002F4531">
            <w:pPr>
              <w:pStyle w:val="yTableNAm"/>
            </w:pPr>
            <w:r>
              <w:t>200</w:t>
            </w:r>
          </w:p>
        </w:tc>
        <w:tc>
          <w:tcPr>
            <w:tcW w:w="1843" w:type="dxa"/>
          </w:tcPr>
          <w:p w14:paraId="6E38E113" w14:textId="77777777" w:rsidR="002F4531" w:rsidRDefault="002F4531">
            <w:pPr>
              <w:pStyle w:val="yTableNAm"/>
            </w:pPr>
            <w:r>
              <w:t> —</w:t>
            </w:r>
          </w:p>
        </w:tc>
      </w:tr>
      <w:tr w:rsidR="005E0518" w14:paraId="3E63E9AF" w14:textId="77777777">
        <w:trPr>
          <w:cantSplit/>
        </w:trPr>
        <w:tc>
          <w:tcPr>
            <w:tcW w:w="850" w:type="dxa"/>
          </w:tcPr>
          <w:p w14:paraId="2E2B0575" w14:textId="77777777" w:rsidR="002F4531" w:rsidRDefault="002F4531">
            <w:pPr>
              <w:pStyle w:val="yTableNAm"/>
            </w:pPr>
            <w:r>
              <w:t>49.</w:t>
            </w:r>
          </w:p>
        </w:tc>
        <w:tc>
          <w:tcPr>
            <w:tcW w:w="2268" w:type="dxa"/>
          </w:tcPr>
          <w:p w14:paraId="437D325E" w14:textId="77777777" w:rsidR="002F4531" w:rsidRDefault="002F4531">
            <w:pPr>
              <w:pStyle w:val="yTableNAm"/>
            </w:pPr>
            <w:r>
              <w:t>Regulation 161(2)</w:t>
            </w:r>
          </w:p>
        </w:tc>
        <w:tc>
          <w:tcPr>
            <w:tcW w:w="1843" w:type="dxa"/>
          </w:tcPr>
          <w:p w14:paraId="35022A53" w14:textId="77777777" w:rsidR="002F4531" w:rsidRDefault="002F4531">
            <w:pPr>
              <w:pStyle w:val="yTableNAm"/>
            </w:pPr>
            <w:r>
              <w:t>200</w:t>
            </w:r>
          </w:p>
        </w:tc>
        <w:tc>
          <w:tcPr>
            <w:tcW w:w="1843" w:type="dxa"/>
          </w:tcPr>
          <w:p w14:paraId="2F1E7464" w14:textId="77777777" w:rsidR="002F4531" w:rsidRDefault="002F4531">
            <w:pPr>
              <w:pStyle w:val="yTableNAm"/>
            </w:pPr>
            <w:r>
              <w:t xml:space="preserve"> — </w:t>
            </w:r>
          </w:p>
        </w:tc>
      </w:tr>
      <w:tr w:rsidR="005E0518" w14:paraId="47FAA365" w14:textId="77777777">
        <w:trPr>
          <w:cantSplit/>
        </w:trPr>
        <w:tc>
          <w:tcPr>
            <w:tcW w:w="850" w:type="dxa"/>
          </w:tcPr>
          <w:p w14:paraId="1A08B1BF" w14:textId="77777777" w:rsidR="002F4531" w:rsidRDefault="002F4531">
            <w:pPr>
              <w:pStyle w:val="yTableNAm"/>
            </w:pPr>
            <w:r>
              <w:t>49A.</w:t>
            </w:r>
          </w:p>
        </w:tc>
        <w:tc>
          <w:tcPr>
            <w:tcW w:w="2268" w:type="dxa"/>
          </w:tcPr>
          <w:p w14:paraId="5A97B7B0" w14:textId="77777777" w:rsidR="002F4531" w:rsidRDefault="002F4531">
            <w:pPr>
              <w:pStyle w:val="yTableNAm"/>
            </w:pPr>
            <w:r>
              <w:t>Regulation 162A</w:t>
            </w:r>
          </w:p>
        </w:tc>
        <w:tc>
          <w:tcPr>
            <w:tcW w:w="1843" w:type="dxa"/>
          </w:tcPr>
          <w:p w14:paraId="096EC9D6" w14:textId="77777777" w:rsidR="002F4531" w:rsidRDefault="002F4531">
            <w:pPr>
              <w:pStyle w:val="yTableNAm"/>
            </w:pPr>
            <w:r>
              <w:t>200</w:t>
            </w:r>
          </w:p>
        </w:tc>
        <w:tc>
          <w:tcPr>
            <w:tcW w:w="1843" w:type="dxa"/>
          </w:tcPr>
          <w:p w14:paraId="7A41C39F" w14:textId="77777777" w:rsidR="002F4531" w:rsidRDefault="002F4531">
            <w:pPr>
              <w:pStyle w:val="yTableNAm"/>
            </w:pPr>
            <w:r>
              <w:t>1 000</w:t>
            </w:r>
          </w:p>
        </w:tc>
      </w:tr>
      <w:tr w:rsidR="005E0518" w14:paraId="5A51BCA4" w14:textId="77777777">
        <w:trPr>
          <w:cantSplit/>
        </w:trPr>
        <w:tc>
          <w:tcPr>
            <w:tcW w:w="850" w:type="dxa"/>
          </w:tcPr>
          <w:p w14:paraId="755B449C" w14:textId="77777777" w:rsidR="002F4531" w:rsidRDefault="002F4531">
            <w:pPr>
              <w:pStyle w:val="yTableNAm"/>
            </w:pPr>
            <w:r>
              <w:t>49B.</w:t>
            </w:r>
          </w:p>
        </w:tc>
        <w:tc>
          <w:tcPr>
            <w:tcW w:w="2268" w:type="dxa"/>
          </w:tcPr>
          <w:p w14:paraId="49641C97" w14:textId="77777777" w:rsidR="002F4531" w:rsidRDefault="002F4531">
            <w:pPr>
              <w:pStyle w:val="yTableNAm"/>
            </w:pPr>
            <w:r>
              <w:t>Regulation 162B</w:t>
            </w:r>
          </w:p>
        </w:tc>
        <w:tc>
          <w:tcPr>
            <w:tcW w:w="1843" w:type="dxa"/>
          </w:tcPr>
          <w:p w14:paraId="20A9B9E1" w14:textId="77777777" w:rsidR="002F4531" w:rsidRDefault="002F4531">
            <w:pPr>
              <w:pStyle w:val="yTableNAm"/>
            </w:pPr>
            <w:r>
              <w:t>300</w:t>
            </w:r>
          </w:p>
        </w:tc>
        <w:tc>
          <w:tcPr>
            <w:tcW w:w="1843" w:type="dxa"/>
          </w:tcPr>
          <w:p w14:paraId="2A4CAB3B" w14:textId="77777777" w:rsidR="002F4531" w:rsidRDefault="002F4531">
            <w:pPr>
              <w:pStyle w:val="yTableNAm"/>
            </w:pPr>
            <w:r>
              <w:t>1 500</w:t>
            </w:r>
          </w:p>
        </w:tc>
      </w:tr>
      <w:tr w:rsidR="005E0518" w14:paraId="4CF8B452" w14:textId="77777777">
        <w:trPr>
          <w:cantSplit/>
        </w:trPr>
        <w:tc>
          <w:tcPr>
            <w:tcW w:w="850" w:type="dxa"/>
          </w:tcPr>
          <w:p w14:paraId="0CBEC0FD" w14:textId="77777777" w:rsidR="002F4531" w:rsidRDefault="002F4531">
            <w:pPr>
              <w:pStyle w:val="yTableNAm"/>
            </w:pPr>
            <w:r>
              <w:t>50.</w:t>
            </w:r>
          </w:p>
        </w:tc>
        <w:tc>
          <w:tcPr>
            <w:tcW w:w="2268" w:type="dxa"/>
          </w:tcPr>
          <w:p w14:paraId="0CFE627C" w14:textId="77777777" w:rsidR="002F4531" w:rsidRDefault="002F4531">
            <w:pPr>
              <w:pStyle w:val="yTableNAm"/>
            </w:pPr>
            <w:r>
              <w:t>Regulation 163</w:t>
            </w:r>
          </w:p>
        </w:tc>
        <w:tc>
          <w:tcPr>
            <w:tcW w:w="1843" w:type="dxa"/>
          </w:tcPr>
          <w:p w14:paraId="1614E7D8" w14:textId="77777777" w:rsidR="002F4531" w:rsidRDefault="002F4531">
            <w:pPr>
              <w:pStyle w:val="yTableNAm"/>
            </w:pPr>
            <w:r>
              <w:t>600</w:t>
            </w:r>
          </w:p>
        </w:tc>
        <w:tc>
          <w:tcPr>
            <w:tcW w:w="1843" w:type="dxa"/>
          </w:tcPr>
          <w:p w14:paraId="3B0F172C" w14:textId="77777777" w:rsidR="002F4531" w:rsidRDefault="002F4531">
            <w:pPr>
              <w:pStyle w:val="yTableNAm"/>
            </w:pPr>
            <w:r>
              <w:t>3 000</w:t>
            </w:r>
          </w:p>
        </w:tc>
      </w:tr>
      <w:tr w:rsidR="005E0518" w14:paraId="0273E5B9" w14:textId="77777777">
        <w:trPr>
          <w:cantSplit/>
        </w:trPr>
        <w:tc>
          <w:tcPr>
            <w:tcW w:w="850" w:type="dxa"/>
          </w:tcPr>
          <w:p w14:paraId="7C2A969C" w14:textId="77777777" w:rsidR="002F4531" w:rsidRDefault="002F4531">
            <w:pPr>
              <w:pStyle w:val="yTableNAm"/>
            </w:pPr>
            <w:r>
              <w:t>51.</w:t>
            </w:r>
          </w:p>
        </w:tc>
        <w:tc>
          <w:tcPr>
            <w:tcW w:w="2268" w:type="dxa"/>
          </w:tcPr>
          <w:p w14:paraId="08E0E34C" w14:textId="77777777" w:rsidR="002F4531" w:rsidRDefault="002F4531">
            <w:pPr>
              <w:pStyle w:val="yTableNAm"/>
            </w:pPr>
            <w:r>
              <w:t>Regulation 164(1)</w:t>
            </w:r>
          </w:p>
        </w:tc>
        <w:tc>
          <w:tcPr>
            <w:tcW w:w="1843" w:type="dxa"/>
          </w:tcPr>
          <w:p w14:paraId="367CA191" w14:textId="77777777" w:rsidR="002F4531" w:rsidRDefault="002F4531">
            <w:pPr>
              <w:pStyle w:val="yTableNAm"/>
            </w:pPr>
            <w:r>
              <w:t>600</w:t>
            </w:r>
          </w:p>
        </w:tc>
        <w:tc>
          <w:tcPr>
            <w:tcW w:w="1843" w:type="dxa"/>
          </w:tcPr>
          <w:p w14:paraId="664F120A" w14:textId="77777777" w:rsidR="002F4531" w:rsidRDefault="002F4531">
            <w:pPr>
              <w:pStyle w:val="yTableNAm"/>
            </w:pPr>
            <w:r>
              <w:t>3 000</w:t>
            </w:r>
          </w:p>
        </w:tc>
      </w:tr>
      <w:tr w:rsidR="005E0518" w14:paraId="4D5D3BA7" w14:textId="77777777">
        <w:trPr>
          <w:cantSplit/>
        </w:trPr>
        <w:tc>
          <w:tcPr>
            <w:tcW w:w="850" w:type="dxa"/>
          </w:tcPr>
          <w:p w14:paraId="3340A6C0" w14:textId="77777777" w:rsidR="002F4531" w:rsidRDefault="002F4531">
            <w:pPr>
              <w:pStyle w:val="yTableNAm"/>
            </w:pPr>
            <w:r>
              <w:t>52.</w:t>
            </w:r>
          </w:p>
        </w:tc>
        <w:tc>
          <w:tcPr>
            <w:tcW w:w="2268" w:type="dxa"/>
          </w:tcPr>
          <w:p w14:paraId="5249E499" w14:textId="77777777" w:rsidR="002F4531" w:rsidRDefault="002F4531">
            <w:pPr>
              <w:pStyle w:val="yTableNAm"/>
            </w:pPr>
            <w:r>
              <w:t>Regulation 165(1)</w:t>
            </w:r>
          </w:p>
        </w:tc>
        <w:tc>
          <w:tcPr>
            <w:tcW w:w="1843" w:type="dxa"/>
          </w:tcPr>
          <w:p w14:paraId="77D3B20C" w14:textId="77777777" w:rsidR="002F4531" w:rsidRDefault="002F4531">
            <w:pPr>
              <w:pStyle w:val="yTableNAm"/>
            </w:pPr>
            <w:r>
              <w:t>200</w:t>
            </w:r>
          </w:p>
        </w:tc>
        <w:tc>
          <w:tcPr>
            <w:tcW w:w="1843" w:type="dxa"/>
          </w:tcPr>
          <w:p w14:paraId="0F6268DA" w14:textId="77777777" w:rsidR="002F4531" w:rsidRDefault="002F4531">
            <w:pPr>
              <w:pStyle w:val="yTableNAm"/>
            </w:pPr>
            <w:r>
              <w:t xml:space="preserve"> — </w:t>
            </w:r>
          </w:p>
        </w:tc>
      </w:tr>
      <w:tr w:rsidR="005E0518" w14:paraId="09C0400C" w14:textId="77777777">
        <w:trPr>
          <w:cantSplit/>
        </w:trPr>
        <w:tc>
          <w:tcPr>
            <w:tcW w:w="850" w:type="dxa"/>
          </w:tcPr>
          <w:p w14:paraId="0CC641F3" w14:textId="77777777" w:rsidR="002F4531" w:rsidRDefault="002F4531">
            <w:pPr>
              <w:pStyle w:val="yTableNAm"/>
            </w:pPr>
            <w:r>
              <w:t>53.</w:t>
            </w:r>
          </w:p>
        </w:tc>
        <w:tc>
          <w:tcPr>
            <w:tcW w:w="2268" w:type="dxa"/>
          </w:tcPr>
          <w:p w14:paraId="2CDCB74F" w14:textId="77777777" w:rsidR="002F4531" w:rsidRDefault="002F4531">
            <w:pPr>
              <w:pStyle w:val="yTableNAm"/>
            </w:pPr>
            <w:r>
              <w:t>Regulation 166(2)</w:t>
            </w:r>
          </w:p>
        </w:tc>
        <w:tc>
          <w:tcPr>
            <w:tcW w:w="1843" w:type="dxa"/>
          </w:tcPr>
          <w:p w14:paraId="2A7115BC" w14:textId="77777777" w:rsidR="002F4531" w:rsidRDefault="002F4531">
            <w:pPr>
              <w:pStyle w:val="yTableNAm"/>
            </w:pPr>
            <w:r>
              <w:t>100</w:t>
            </w:r>
          </w:p>
        </w:tc>
        <w:tc>
          <w:tcPr>
            <w:tcW w:w="1843" w:type="dxa"/>
          </w:tcPr>
          <w:p w14:paraId="4F5BA470" w14:textId="77777777" w:rsidR="002F4531" w:rsidRDefault="002F4531">
            <w:pPr>
              <w:pStyle w:val="yTableNAm"/>
            </w:pPr>
            <w:r>
              <w:t xml:space="preserve"> — </w:t>
            </w:r>
          </w:p>
        </w:tc>
      </w:tr>
      <w:tr w:rsidR="005E0518" w14:paraId="4DD9A4F9" w14:textId="77777777">
        <w:trPr>
          <w:cantSplit/>
        </w:trPr>
        <w:tc>
          <w:tcPr>
            <w:tcW w:w="850" w:type="dxa"/>
          </w:tcPr>
          <w:p w14:paraId="2F65BA4B" w14:textId="77777777" w:rsidR="002F4531" w:rsidRDefault="002F4531">
            <w:pPr>
              <w:pStyle w:val="yTableNAm"/>
            </w:pPr>
            <w:r>
              <w:t>54.</w:t>
            </w:r>
          </w:p>
        </w:tc>
        <w:tc>
          <w:tcPr>
            <w:tcW w:w="2268" w:type="dxa"/>
          </w:tcPr>
          <w:p w14:paraId="6CA88FFB" w14:textId="77777777" w:rsidR="002F4531" w:rsidRDefault="002F4531">
            <w:pPr>
              <w:pStyle w:val="yTableNAm"/>
            </w:pPr>
            <w:r>
              <w:t>Regulation 169</w:t>
            </w:r>
          </w:p>
        </w:tc>
        <w:tc>
          <w:tcPr>
            <w:tcW w:w="1843" w:type="dxa"/>
          </w:tcPr>
          <w:p w14:paraId="19A88DFE" w14:textId="77777777" w:rsidR="002F4531" w:rsidRDefault="002F4531">
            <w:pPr>
              <w:pStyle w:val="yTableNAm"/>
            </w:pPr>
            <w:r>
              <w:t>100</w:t>
            </w:r>
          </w:p>
        </w:tc>
        <w:tc>
          <w:tcPr>
            <w:tcW w:w="1843" w:type="dxa"/>
          </w:tcPr>
          <w:p w14:paraId="725BFBD9" w14:textId="77777777" w:rsidR="002F4531" w:rsidRDefault="002F4531">
            <w:pPr>
              <w:pStyle w:val="yTableNAm"/>
            </w:pPr>
            <w:r>
              <w:t xml:space="preserve"> — </w:t>
            </w:r>
          </w:p>
        </w:tc>
      </w:tr>
      <w:tr w:rsidR="005E0518" w14:paraId="2C3363E2" w14:textId="77777777">
        <w:trPr>
          <w:cantSplit/>
        </w:trPr>
        <w:tc>
          <w:tcPr>
            <w:tcW w:w="850" w:type="dxa"/>
          </w:tcPr>
          <w:p w14:paraId="319AC916" w14:textId="77777777" w:rsidR="002F4531" w:rsidRDefault="002F4531">
            <w:pPr>
              <w:pStyle w:val="yTableNAm"/>
            </w:pPr>
            <w:r>
              <w:t>55.</w:t>
            </w:r>
          </w:p>
        </w:tc>
        <w:tc>
          <w:tcPr>
            <w:tcW w:w="2268" w:type="dxa"/>
          </w:tcPr>
          <w:p w14:paraId="1A2128A9" w14:textId="77777777" w:rsidR="002F4531" w:rsidRDefault="002F4531">
            <w:pPr>
              <w:pStyle w:val="yTableNAm"/>
            </w:pPr>
            <w:r>
              <w:t>Regulation 170</w:t>
            </w:r>
          </w:p>
        </w:tc>
        <w:tc>
          <w:tcPr>
            <w:tcW w:w="1843" w:type="dxa"/>
          </w:tcPr>
          <w:p w14:paraId="0521A2CE" w14:textId="77777777" w:rsidR="002F4531" w:rsidRDefault="002F4531">
            <w:pPr>
              <w:pStyle w:val="yTableNAm"/>
            </w:pPr>
            <w:r>
              <w:t>200</w:t>
            </w:r>
          </w:p>
        </w:tc>
        <w:tc>
          <w:tcPr>
            <w:tcW w:w="1843" w:type="dxa"/>
          </w:tcPr>
          <w:p w14:paraId="766F7048" w14:textId="77777777" w:rsidR="002F4531" w:rsidRDefault="002F4531">
            <w:pPr>
              <w:pStyle w:val="yTableNAm"/>
            </w:pPr>
            <w:r>
              <w:t xml:space="preserve"> — </w:t>
            </w:r>
          </w:p>
        </w:tc>
      </w:tr>
      <w:tr w:rsidR="005E0518" w14:paraId="4C323B9D" w14:textId="77777777">
        <w:trPr>
          <w:cantSplit/>
        </w:trPr>
        <w:tc>
          <w:tcPr>
            <w:tcW w:w="850" w:type="dxa"/>
          </w:tcPr>
          <w:p w14:paraId="4A8B93F7" w14:textId="77777777" w:rsidR="002F4531" w:rsidRDefault="002F4531">
            <w:pPr>
              <w:pStyle w:val="yTableNAm"/>
            </w:pPr>
            <w:r>
              <w:t>55A.</w:t>
            </w:r>
          </w:p>
        </w:tc>
        <w:tc>
          <w:tcPr>
            <w:tcW w:w="2268" w:type="dxa"/>
          </w:tcPr>
          <w:p w14:paraId="67B853C7" w14:textId="77777777" w:rsidR="002F4531" w:rsidRDefault="002F4531">
            <w:pPr>
              <w:pStyle w:val="yTableNAm"/>
            </w:pPr>
            <w:r>
              <w:t>Regulation 170A(2)</w:t>
            </w:r>
          </w:p>
        </w:tc>
        <w:tc>
          <w:tcPr>
            <w:tcW w:w="1843" w:type="dxa"/>
          </w:tcPr>
          <w:p w14:paraId="2572EC76" w14:textId="77777777" w:rsidR="002F4531" w:rsidRDefault="002F4531">
            <w:pPr>
              <w:pStyle w:val="yTableNAm"/>
            </w:pPr>
            <w:r>
              <w:t>300</w:t>
            </w:r>
          </w:p>
        </w:tc>
        <w:tc>
          <w:tcPr>
            <w:tcW w:w="1843" w:type="dxa"/>
          </w:tcPr>
          <w:p w14:paraId="44E62550" w14:textId="77777777" w:rsidR="002F4531" w:rsidRDefault="002F4531">
            <w:pPr>
              <w:pStyle w:val="yTableNAm"/>
            </w:pPr>
            <w:r>
              <w:t> —</w:t>
            </w:r>
          </w:p>
        </w:tc>
      </w:tr>
      <w:tr w:rsidR="005E0518" w14:paraId="79354D33" w14:textId="77777777">
        <w:trPr>
          <w:cantSplit/>
        </w:trPr>
        <w:tc>
          <w:tcPr>
            <w:tcW w:w="850" w:type="dxa"/>
          </w:tcPr>
          <w:p w14:paraId="3E25CFCD" w14:textId="77777777" w:rsidR="002F4531" w:rsidRDefault="002F4531">
            <w:pPr>
              <w:pStyle w:val="yTableNAm"/>
            </w:pPr>
            <w:r>
              <w:t>55B.</w:t>
            </w:r>
          </w:p>
        </w:tc>
        <w:tc>
          <w:tcPr>
            <w:tcW w:w="2268" w:type="dxa"/>
          </w:tcPr>
          <w:p w14:paraId="4BA1B62D" w14:textId="77777777" w:rsidR="002F4531" w:rsidRDefault="002F4531">
            <w:pPr>
              <w:pStyle w:val="yTableNAm"/>
            </w:pPr>
            <w:r>
              <w:t>Regulation 170A(3)</w:t>
            </w:r>
          </w:p>
        </w:tc>
        <w:tc>
          <w:tcPr>
            <w:tcW w:w="1843" w:type="dxa"/>
          </w:tcPr>
          <w:p w14:paraId="15D6B9DC" w14:textId="77777777" w:rsidR="002F4531" w:rsidRDefault="002F4531">
            <w:pPr>
              <w:pStyle w:val="yTableNAm"/>
            </w:pPr>
            <w:r>
              <w:t>300</w:t>
            </w:r>
          </w:p>
        </w:tc>
        <w:tc>
          <w:tcPr>
            <w:tcW w:w="1843" w:type="dxa"/>
          </w:tcPr>
          <w:p w14:paraId="69A4FAC5" w14:textId="77777777" w:rsidR="002F4531" w:rsidRDefault="002F4531">
            <w:pPr>
              <w:pStyle w:val="yTableNAm"/>
            </w:pPr>
            <w:r>
              <w:t>1 500</w:t>
            </w:r>
          </w:p>
        </w:tc>
      </w:tr>
      <w:tr w:rsidR="005E0518" w14:paraId="101258C8" w14:textId="77777777">
        <w:trPr>
          <w:cantSplit/>
        </w:trPr>
        <w:tc>
          <w:tcPr>
            <w:tcW w:w="850" w:type="dxa"/>
          </w:tcPr>
          <w:p w14:paraId="0CDFA47A" w14:textId="77777777" w:rsidR="002F4531" w:rsidRDefault="002F4531">
            <w:pPr>
              <w:pStyle w:val="yTableNAm"/>
            </w:pPr>
            <w:r>
              <w:t>56.</w:t>
            </w:r>
          </w:p>
        </w:tc>
        <w:tc>
          <w:tcPr>
            <w:tcW w:w="2268" w:type="dxa"/>
          </w:tcPr>
          <w:p w14:paraId="7AB5950A" w14:textId="77777777" w:rsidR="002F4531" w:rsidRDefault="002F4531">
            <w:pPr>
              <w:pStyle w:val="yTableNAm"/>
            </w:pPr>
            <w:r>
              <w:t>Regulation 171(2)</w:t>
            </w:r>
          </w:p>
        </w:tc>
        <w:tc>
          <w:tcPr>
            <w:tcW w:w="1843" w:type="dxa"/>
          </w:tcPr>
          <w:p w14:paraId="23238DBB" w14:textId="77777777" w:rsidR="002F4531" w:rsidRDefault="002F4531">
            <w:pPr>
              <w:pStyle w:val="yTableNAm"/>
            </w:pPr>
            <w:r>
              <w:t>600</w:t>
            </w:r>
          </w:p>
        </w:tc>
        <w:tc>
          <w:tcPr>
            <w:tcW w:w="1843" w:type="dxa"/>
          </w:tcPr>
          <w:p w14:paraId="26010465" w14:textId="77777777" w:rsidR="002F4531" w:rsidRDefault="002F4531">
            <w:pPr>
              <w:pStyle w:val="yTableNAm"/>
            </w:pPr>
            <w:r>
              <w:t xml:space="preserve"> — </w:t>
            </w:r>
          </w:p>
        </w:tc>
      </w:tr>
      <w:tr w:rsidR="005E0518" w14:paraId="26E12992" w14:textId="77777777">
        <w:trPr>
          <w:cantSplit/>
        </w:trPr>
        <w:tc>
          <w:tcPr>
            <w:tcW w:w="850" w:type="dxa"/>
          </w:tcPr>
          <w:p w14:paraId="2AE4AC13" w14:textId="77777777" w:rsidR="002F4531" w:rsidRDefault="002F4531">
            <w:pPr>
              <w:pStyle w:val="yTableNAm"/>
            </w:pPr>
            <w:r>
              <w:t>57.</w:t>
            </w:r>
          </w:p>
        </w:tc>
        <w:tc>
          <w:tcPr>
            <w:tcW w:w="2268" w:type="dxa"/>
          </w:tcPr>
          <w:p w14:paraId="21AA3051" w14:textId="77777777" w:rsidR="002F4531" w:rsidRDefault="002F4531">
            <w:pPr>
              <w:pStyle w:val="yTableNAm"/>
            </w:pPr>
            <w:r>
              <w:t>Regulation 172</w:t>
            </w:r>
          </w:p>
        </w:tc>
        <w:tc>
          <w:tcPr>
            <w:tcW w:w="1843" w:type="dxa"/>
          </w:tcPr>
          <w:p w14:paraId="190C5DFB" w14:textId="77777777" w:rsidR="002F4531" w:rsidRDefault="002F4531">
            <w:pPr>
              <w:pStyle w:val="yTableNAm"/>
            </w:pPr>
            <w:r>
              <w:t>600</w:t>
            </w:r>
          </w:p>
        </w:tc>
        <w:tc>
          <w:tcPr>
            <w:tcW w:w="1843" w:type="dxa"/>
          </w:tcPr>
          <w:p w14:paraId="0A7E35C3" w14:textId="77777777" w:rsidR="002F4531" w:rsidRDefault="002F4531">
            <w:pPr>
              <w:pStyle w:val="yTableNAm"/>
            </w:pPr>
            <w:r>
              <w:t xml:space="preserve"> — </w:t>
            </w:r>
          </w:p>
        </w:tc>
      </w:tr>
      <w:tr w:rsidR="005E0518" w14:paraId="73351369" w14:textId="77777777">
        <w:trPr>
          <w:cantSplit/>
        </w:trPr>
        <w:tc>
          <w:tcPr>
            <w:tcW w:w="850" w:type="dxa"/>
          </w:tcPr>
          <w:p w14:paraId="27049491" w14:textId="77777777" w:rsidR="002F4531" w:rsidRDefault="002F4531">
            <w:pPr>
              <w:pStyle w:val="yTableNAm"/>
            </w:pPr>
            <w:r>
              <w:t>58.</w:t>
            </w:r>
          </w:p>
        </w:tc>
        <w:tc>
          <w:tcPr>
            <w:tcW w:w="2268" w:type="dxa"/>
          </w:tcPr>
          <w:p w14:paraId="75C43FEF" w14:textId="77777777" w:rsidR="002F4531" w:rsidRDefault="002F4531">
            <w:pPr>
              <w:pStyle w:val="yTableNAm"/>
            </w:pPr>
            <w:r>
              <w:t>Regulation 173</w:t>
            </w:r>
          </w:p>
        </w:tc>
        <w:tc>
          <w:tcPr>
            <w:tcW w:w="1843" w:type="dxa"/>
          </w:tcPr>
          <w:p w14:paraId="04D5BC0C" w14:textId="77777777" w:rsidR="002F4531" w:rsidRDefault="002F4531">
            <w:pPr>
              <w:pStyle w:val="yTableNAm"/>
            </w:pPr>
            <w:r>
              <w:t>600</w:t>
            </w:r>
          </w:p>
        </w:tc>
        <w:tc>
          <w:tcPr>
            <w:tcW w:w="1843" w:type="dxa"/>
          </w:tcPr>
          <w:p w14:paraId="169BD488" w14:textId="77777777" w:rsidR="002F4531" w:rsidRDefault="002F4531">
            <w:pPr>
              <w:pStyle w:val="yTableNAm"/>
            </w:pPr>
            <w:r>
              <w:t xml:space="preserve"> — </w:t>
            </w:r>
          </w:p>
        </w:tc>
      </w:tr>
      <w:tr w:rsidR="005E0518" w14:paraId="2D893244" w14:textId="77777777">
        <w:trPr>
          <w:cantSplit/>
        </w:trPr>
        <w:tc>
          <w:tcPr>
            <w:tcW w:w="850" w:type="dxa"/>
          </w:tcPr>
          <w:p w14:paraId="56369137" w14:textId="77777777" w:rsidR="002F4531" w:rsidRDefault="002F4531">
            <w:pPr>
              <w:pStyle w:val="yTableNAm"/>
            </w:pPr>
            <w:r>
              <w:t>59.</w:t>
            </w:r>
          </w:p>
        </w:tc>
        <w:tc>
          <w:tcPr>
            <w:tcW w:w="2268" w:type="dxa"/>
          </w:tcPr>
          <w:p w14:paraId="066DBE61" w14:textId="77777777" w:rsidR="002F4531" w:rsidRDefault="002F4531">
            <w:pPr>
              <w:pStyle w:val="yTableNAm"/>
            </w:pPr>
            <w:r>
              <w:t>Regulation 174</w:t>
            </w:r>
          </w:p>
        </w:tc>
        <w:tc>
          <w:tcPr>
            <w:tcW w:w="1843" w:type="dxa"/>
          </w:tcPr>
          <w:p w14:paraId="3B2D4915" w14:textId="77777777" w:rsidR="002F4531" w:rsidRDefault="002F4531">
            <w:pPr>
              <w:pStyle w:val="yTableNAm"/>
            </w:pPr>
            <w:r>
              <w:t>600</w:t>
            </w:r>
          </w:p>
        </w:tc>
        <w:tc>
          <w:tcPr>
            <w:tcW w:w="1843" w:type="dxa"/>
          </w:tcPr>
          <w:p w14:paraId="53598D29" w14:textId="77777777" w:rsidR="002F4531" w:rsidRDefault="002F4531">
            <w:pPr>
              <w:pStyle w:val="yTableNAm"/>
            </w:pPr>
            <w:r>
              <w:t xml:space="preserve"> — </w:t>
            </w:r>
          </w:p>
        </w:tc>
      </w:tr>
      <w:tr w:rsidR="005E0518" w14:paraId="42F189E2" w14:textId="77777777">
        <w:trPr>
          <w:cantSplit/>
        </w:trPr>
        <w:tc>
          <w:tcPr>
            <w:tcW w:w="850" w:type="dxa"/>
          </w:tcPr>
          <w:p w14:paraId="035A226A" w14:textId="77777777" w:rsidR="002F4531" w:rsidRDefault="002F4531">
            <w:pPr>
              <w:pStyle w:val="yTableNAm"/>
            </w:pPr>
            <w:r>
              <w:t>59A.</w:t>
            </w:r>
          </w:p>
        </w:tc>
        <w:tc>
          <w:tcPr>
            <w:tcW w:w="2268" w:type="dxa"/>
          </w:tcPr>
          <w:p w14:paraId="33E6E977" w14:textId="77777777" w:rsidR="002F4531" w:rsidRDefault="002F4531">
            <w:pPr>
              <w:pStyle w:val="yTableNAm"/>
            </w:pPr>
            <w:r>
              <w:t>Regulation 174A</w:t>
            </w:r>
          </w:p>
        </w:tc>
        <w:tc>
          <w:tcPr>
            <w:tcW w:w="1843" w:type="dxa"/>
          </w:tcPr>
          <w:p w14:paraId="3C975378" w14:textId="77777777" w:rsidR="002F4531" w:rsidRDefault="002F4531">
            <w:pPr>
              <w:pStyle w:val="yTableNAm"/>
            </w:pPr>
            <w:r>
              <w:t>200</w:t>
            </w:r>
          </w:p>
        </w:tc>
        <w:tc>
          <w:tcPr>
            <w:tcW w:w="1843" w:type="dxa"/>
          </w:tcPr>
          <w:p w14:paraId="146A0940" w14:textId="77777777" w:rsidR="002F4531" w:rsidRDefault="002F4531">
            <w:pPr>
              <w:pStyle w:val="yTableNAm"/>
            </w:pPr>
            <w:r>
              <w:t>1 000</w:t>
            </w:r>
          </w:p>
        </w:tc>
      </w:tr>
      <w:tr w:rsidR="005E0518" w14:paraId="17CE4500" w14:textId="77777777">
        <w:trPr>
          <w:cantSplit/>
        </w:trPr>
        <w:tc>
          <w:tcPr>
            <w:tcW w:w="850" w:type="dxa"/>
          </w:tcPr>
          <w:p w14:paraId="47436E54" w14:textId="77777777" w:rsidR="002F4531" w:rsidRDefault="002F4531">
            <w:pPr>
              <w:pStyle w:val="yTableNAm"/>
            </w:pPr>
            <w:r>
              <w:t>59B.</w:t>
            </w:r>
          </w:p>
        </w:tc>
        <w:tc>
          <w:tcPr>
            <w:tcW w:w="2268" w:type="dxa"/>
          </w:tcPr>
          <w:p w14:paraId="00EC7472" w14:textId="77777777" w:rsidR="002F4531" w:rsidRDefault="002F4531">
            <w:pPr>
              <w:pStyle w:val="yTableNAm"/>
            </w:pPr>
            <w:r>
              <w:t>Regulation 174B</w:t>
            </w:r>
          </w:p>
        </w:tc>
        <w:tc>
          <w:tcPr>
            <w:tcW w:w="1843" w:type="dxa"/>
          </w:tcPr>
          <w:p w14:paraId="0A3BEA6C" w14:textId="77777777" w:rsidR="002F4531" w:rsidRDefault="002F4531">
            <w:pPr>
              <w:pStyle w:val="yTableNAm"/>
            </w:pPr>
            <w:r>
              <w:t>600</w:t>
            </w:r>
          </w:p>
        </w:tc>
        <w:tc>
          <w:tcPr>
            <w:tcW w:w="1843" w:type="dxa"/>
          </w:tcPr>
          <w:p w14:paraId="379CDCC5" w14:textId="77777777" w:rsidR="002F4531" w:rsidRDefault="002F4531">
            <w:pPr>
              <w:pStyle w:val="yTableNAm"/>
            </w:pPr>
            <w:r>
              <w:t>3 000</w:t>
            </w:r>
          </w:p>
        </w:tc>
      </w:tr>
      <w:tr w:rsidR="005E0518" w14:paraId="5DF0602D" w14:textId="77777777">
        <w:trPr>
          <w:cantSplit/>
        </w:trPr>
        <w:tc>
          <w:tcPr>
            <w:tcW w:w="850" w:type="dxa"/>
          </w:tcPr>
          <w:p w14:paraId="5F39E179" w14:textId="77777777" w:rsidR="002F4531" w:rsidRDefault="002F4531">
            <w:pPr>
              <w:pStyle w:val="yTableNAm"/>
            </w:pPr>
            <w:r>
              <w:lastRenderedPageBreak/>
              <w:t>59C.</w:t>
            </w:r>
          </w:p>
        </w:tc>
        <w:tc>
          <w:tcPr>
            <w:tcW w:w="2268" w:type="dxa"/>
          </w:tcPr>
          <w:p w14:paraId="4A8BBBF1" w14:textId="77777777" w:rsidR="002F4531" w:rsidRDefault="002F4531">
            <w:pPr>
              <w:pStyle w:val="yTableNAm"/>
            </w:pPr>
            <w:r>
              <w:t>Regulation 174C</w:t>
            </w:r>
          </w:p>
        </w:tc>
        <w:tc>
          <w:tcPr>
            <w:tcW w:w="1843" w:type="dxa"/>
          </w:tcPr>
          <w:p w14:paraId="6DB5F659" w14:textId="77777777" w:rsidR="002F4531" w:rsidRDefault="002F4531">
            <w:pPr>
              <w:pStyle w:val="yTableNAm"/>
            </w:pPr>
            <w:r>
              <w:t>600</w:t>
            </w:r>
          </w:p>
        </w:tc>
        <w:tc>
          <w:tcPr>
            <w:tcW w:w="1843" w:type="dxa"/>
          </w:tcPr>
          <w:p w14:paraId="78B8A073" w14:textId="77777777" w:rsidR="002F4531" w:rsidRDefault="002F4531">
            <w:pPr>
              <w:pStyle w:val="yTableNAm"/>
            </w:pPr>
            <w:r>
              <w:t>3 000</w:t>
            </w:r>
          </w:p>
        </w:tc>
      </w:tr>
      <w:tr w:rsidR="005E0518" w14:paraId="7506EA81" w14:textId="77777777">
        <w:trPr>
          <w:cantSplit/>
        </w:trPr>
        <w:tc>
          <w:tcPr>
            <w:tcW w:w="850" w:type="dxa"/>
          </w:tcPr>
          <w:p w14:paraId="69A676B0" w14:textId="77777777" w:rsidR="002F4531" w:rsidRDefault="002F4531">
            <w:pPr>
              <w:pStyle w:val="yTableNAm"/>
            </w:pPr>
            <w:r>
              <w:t>59D.</w:t>
            </w:r>
          </w:p>
        </w:tc>
        <w:tc>
          <w:tcPr>
            <w:tcW w:w="2268" w:type="dxa"/>
          </w:tcPr>
          <w:p w14:paraId="32241DB2" w14:textId="77777777" w:rsidR="002F4531" w:rsidRDefault="002F4531">
            <w:pPr>
              <w:pStyle w:val="yTableNAm"/>
            </w:pPr>
            <w:r>
              <w:t>Regulation 174D</w:t>
            </w:r>
          </w:p>
        </w:tc>
        <w:tc>
          <w:tcPr>
            <w:tcW w:w="1843" w:type="dxa"/>
          </w:tcPr>
          <w:p w14:paraId="2E9414C0" w14:textId="77777777" w:rsidR="002F4531" w:rsidRDefault="002F4531">
            <w:pPr>
              <w:pStyle w:val="yTableNAm"/>
            </w:pPr>
            <w:r>
              <w:t>600</w:t>
            </w:r>
          </w:p>
        </w:tc>
        <w:tc>
          <w:tcPr>
            <w:tcW w:w="1843" w:type="dxa"/>
          </w:tcPr>
          <w:p w14:paraId="01ECD07D" w14:textId="77777777" w:rsidR="002F4531" w:rsidRDefault="002F4531">
            <w:pPr>
              <w:pStyle w:val="yTableNAm"/>
            </w:pPr>
            <w:r>
              <w:t>3 000</w:t>
            </w:r>
          </w:p>
        </w:tc>
      </w:tr>
      <w:tr w:rsidR="005E0518" w14:paraId="4478090F" w14:textId="77777777">
        <w:trPr>
          <w:cantSplit/>
        </w:trPr>
        <w:tc>
          <w:tcPr>
            <w:tcW w:w="850" w:type="dxa"/>
          </w:tcPr>
          <w:p w14:paraId="255F3F51" w14:textId="77777777" w:rsidR="002F4531" w:rsidRDefault="002F4531">
            <w:pPr>
              <w:pStyle w:val="yTableNAm"/>
            </w:pPr>
            <w:r>
              <w:t>60.</w:t>
            </w:r>
          </w:p>
        </w:tc>
        <w:tc>
          <w:tcPr>
            <w:tcW w:w="2268" w:type="dxa"/>
          </w:tcPr>
          <w:p w14:paraId="520CD8EC" w14:textId="77777777" w:rsidR="002F4531" w:rsidRDefault="002F4531">
            <w:pPr>
              <w:pStyle w:val="yTableNAm"/>
            </w:pPr>
            <w:r>
              <w:t>Regulation 177(2)</w:t>
            </w:r>
          </w:p>
        </w:tc>
        <w:tc>
          <w:tcPr>
            <w:tcW w:w="1843" w:type="dxa"/>
          </w:tcPr>
          <w:p w14:paraId="51EAAF0C" w14:textId="77777777" w:rsidR="002F4531" w:rsidRDefault="002F4531">
            <w:pPr>
              <w:pStyle w:val="yTableNAm"/>
            </w:pPr>
            <w:r>
              <w:t>600</w:t>
            </w:r>
          </w:p>
        </w:tc>
        <w:tc>
          <w:tcPr>
            <w:tcW w:w="1843" w:type="dxa"/>
          </w:tcPr>
          <w:p w14:paraId="334A4CFB" w14:textId="77777777" w:rsidR="002F4531" w:rsidRDefault="002F4531">
            <w:pPr>
              <w:pStyle w:val="yTableNAm"/>
            </w:pPr>
            <w:r>
              <w:t>3 000</w:t>
            </w:r>
          </w:p>
        </w:tc>
      </w:tr>
      <w:tr w:rsidR="005E0518" w14:paraId="45713701" w14:textId="77777777">
        <w:trPr>
          <w:cantSplit/>
        </w:trPr>
        <w:tc>
          <w:tcPr>
            <w:tcW w:w="850" w:type="dxa"/>
          </w:tcPr>
          <w:p w14:paraId="4C00500D" w14:textId="77777777" w:rsidR="002F4531" w:rsidRDefault="002F4531">
            <w:pPr>
              <w:pStyle w:val="yTableNAm"/>
            </w:pPr>
            <w:r>
              <w:t>61.</w:t>
            </w:r>
          </w:p>
        </w:tc>
        <w:tc>
          <w:tcPr>
            <w:tcW w:w="2268" w:type="dxa"/>
          </w:tcPr>
          <w:p w14:paraId="430BE720" w14:textId="77777777" w:rsidR="002F4531" w:rsidRDefault="002F4531">
            <w:pPr>
              <w:pStyle w:val="yTableNAm"/>
            </w:pPr>
            <w:r>
              <w:t>Regulation 177(3)</w:t>
            </w:r>
          </w:p>
        </w:tc>
        <w:tc>
          <w:tcPr>
            <w:tcW w:w="1843" w:type="dxa"/>
          </w:tcPr>
          <w:p w14:paraId="3AAE9FC0" w14:textId="77777777" w:rsidR="002F4531" w:rsidRDefault="002F4531">
            <w:pPr>
              <w:pStyle w:val="yTableNAm"/>
            </w:pPr>
            <w:r>
              <w:t>600</w:t>
            </w:r>
          </w:p>
        </w:tc>
        <w:tc>
          <w:tcPr>
            <w:tcW w:w="1843" w:type="dxa"/>
          </w:tcPr>
          <w:p w14:paraId="58335C85" w14:textId="77777777" w:rsidR="002F4531" w:rsidRDefault="002F4531">
            <w:pPr>
              <w:pStyle w:val="yTableNAm"/>
            </w:pPr>
            <w:r>
              <w:t>3 000</w:t>
            </w:r>
          </w:p>
        </w:tc>
      </w:tr>
      <w:tr w:rsidR="005E0518" w14:paraId="23DA4C4D" w14:textId="77777777">
        <w:trPr>
          <w:cantSplit/>
        </w:trPr>
        <w:tc>
          <w:tcPr>
            <w:tcW w:w="850" w:type="dxa"/>
          </w:tcPr>
          <w:p w14:paraId="2357EF4A" w14:textId="77777777" w:rsidR="002F4531" w:rsidRDefault="002F4531">
            <w:pPr>
              <w:pStyle w:val="yTableNAm"/>
            </w:pPr>
            <w:r>
              <w:t>62.</w:t>
            </w:r>
          </w:p>
        </w:tc>
        <w:tc>
          <w:tcPr>
            <w:tcW w:w="2268" w:type="dxa"/>
          </w:tcPr>
          <w:p w14:paraId="7F83C01F" w14:textId="77777777" w:rsidR="002F4531" w:rsidRDefault="002F4531">
            <w:pPr>
              <w:pStyle w:val="yTableNAm"/>
            </w:pPr>
            <w:r>
              <w:t>Regulation 178(4)</w:t>
            </w:r>
          </w:p>
        </w:tc>
        <w:tc>
          <w:tcPr>
            <w:tcW w:w="1843" w:type="dxa"/>
          </w:tcPr>
          <w:p w14:paraId="7C6E6815" w14:textId="77777777" w:rsidR="002F4531" w:rsidRDefault="002F4531">
            <w:pPr>
              <w:pStyle w:val="yTableNAm"/>
            </w:pPr>
            <w:r>
              <w:t>300</w:t>
            </w:r>
          </w:p>
        </w:tc>
        <w:tc>
          <w:tcPr>
            <w:tcW w:w="1843" w:type="dxa"/>
          </w:tcPr>
          <w:p w14:paraId="329BF387" w14:textId="77777777" w:rsidR="002F4531" w:rsidRDefault="002F4531">
            <w:pPr>
              <w:pStyle w:val="yTableNAm"/>
            </w:pPr>
            <w:r>
              <w:t>1 500</w:t>
            </w:r>
          </w:p>
        </w:tc>
      </w:tr>
      <w:tr w:rsidR="005E0518" w14:paraId="6C82A0B0" w14:textId="77777777">
        <w:trPr>
          <w:cantSplit/>
        </w:trPr>
        <w:tc>
          <w:tcPr>
            <w:tcW w:w="850" w:type="dxa"/>
          </w:tcPr>
          <w:p w14:paraId="08ADD9AD" w14:textId="77777777" w:rsidR="002F4531" w:rsidRDefault="002F4531">
            <w:pPr>
              <w:pStyle w:val="yTableNAm"/>
            </w:pPr>
            <w:r>
              <w:t>63.</w:t>
            </w:r>
          </w:p>
        </w:tc>
        <w:tc>
          <w:tcPr>
            <w:tcW w:w="2268" w:type="dxa"/>
          </w:tcPr>
          <w:p w14:paraId="10848210" w14:textId="77777777" w:rsidR="002F4531" w:rsidRDefault="002F4531">
            <w:pPr>
              <w:pStyle w:val="yTableNAm"/>
            </w:pPr>
            <w:r>
              <w:t xml:space="preserve">Regulation 179(2) </w:t>
            </w:r>
          </w:p>
        </w:tc>
        <w:tc>
          <w:tcPr>
            <w:tcW w:w="1843" w:type="dxa"/>
          </w:tcPr>
          <w:p w14:paraId="467E6CD7" w14:textId="77777777" w:rsidR="002F4531" w:rsidRDefault="002F4531">
            <w:pPr>
              <w:pStyle w:val="yTableNAm"/>
            </w:pPr>
            <w:r>
              <w:t>300</w:t>
            </w:r>
          </w:p>
        </w:tc>
        <w:tc>
          <w:tcPr>
            <w:tcW w:w="1843" w:type="dxa"/>
          </w:tcPr>
          <w:p w14:paraId="7B224374" w14:textId="77777777" w:rsidR="002F4531" w:rsidRDefault="002F4531">
            <w:pPr>
              <w:pStyle w:val="yTableNAm"/>
            </w:pPr>
            <w:r>
              <w:t>1 500</w:t>
            </w:r>
          </w:p>
        </w:tc>
      </w:tr>
      <w:tr w:rsidR="005E0518" w14:paraId="29702E32" w14:textId="77777777">
        <w:trPr>
          <w:cantSplit/>
        </w:trPr>
        <w:tc>
          <w:tcPr>
            <w:tcW w:w="850" w:type="dxa"/>
          </w:tcPr>
          <w:p w14:paraId="6A5B8156" w14:textId="77777777" w:rsidR="002F4531" w:rsidRDefault="002F4531">
            <w:pPr>
              <w:pStyle w:val="yTableNAm"/>
              <w:rPr>
                <w:i/>
                <w:color w:val="000000"/>
              </w:rPr>
            </w:pPr>
            <w:r>
              <w:rPr>
                <w:i/>
                <w:color w:val="000000"/>
              </w:rPr>
              <w:t>[64</w:t>
            </w:r>
          </w:p>
        </w:tc>
        <w:tc>
          <w:tcPr>
            <w:tcW w:w="2268" w:type="dxa"/>
          </w:tcPr>
          <w:p w14:paraId="537DB4C1" w14:textId="77777777" w:rsidR="002F4531" w:rsidRDefault="002F4531">
            <w:pPr>
              <w:pStyle w:val="yTableNAm"/>
              <w:rPr>
                <w:i/>
                <w:color w:val="000000"/>
              </w:rPr>
            </w:pPr>
            <w:r>
              <w:rPr>
                <w:i/>
                <w:color w:val="000000"/>
              </w:rPr>
              <w:t>deleted]</w:t>
            </w:r>
          </w:p>
        </w:tc>
        <w:tc>
          <w:tcPr>
            <w:tcW w:w="1843" w:type="dxa"/>
          </w:tcPr>
          <w:p w14:paraId="188C3B43" w14:textId="77777777" w:rsidR="002F4531" w:rsidRDefault="002F4531">
            <w:pPr>
              <w:pStyle w:val="yTableNAm"/>
              <w:rPr>
                <w:color w:val="000000"/>
              </w:rPr>
            </w:pPr>
          </w:p>
        </w:tc>
        <w:tc>
          <w:tcPr>
            <w:tcW w:w="1843" w:type="dxa"/>
          </w:tcPr>
          <w:p w14:paraId="56CA4970" w14:textId="77777777" w:rsidR="002F4531" w:rsidRDefault="002F4531">
            <w:pPr>
              <w:pStyle w:val="yTableNAm"/>
              <w:rPr>
                <w:color w:val="000000"/>
              </w:rPr>
            </w:pPr>
          </w:p>
        </w:tc>
      </w:tr>
      <w:tr w:rsidR="005E0518" w14:paraId="6786F3A8" w14:textId="77777777">
        <w:trPr>
          <w:cantSplit/>
        </w:trPr>
        <w:tc>
          <w:tcPr>
            <w:tcW w:w="850" w:type="dxa"/>
          </w:tcPr>
          <w:p w14:paraId="4FA90C34" w14:textId="77777777" w:rsidR="002F4531" w:rsidRDefault="002F4531">
            <w:pPr>
              <w:pStyle w:val="yTableNAm"/>
            </w:pPr>
            <w:r>
              <w:t>65.</w:t>
            </w:r>
          </w:p>
        </w:tc>
        <w:tc>
          <w:tcPr>
            <w:tcW w:w="2268" w:type="dxa"/>
          </w:tcPr>
          <w:p w14:paraId="23461124" w14:textId="77777777" w:rsidR="002F4531" w:rsidRDefault="002F4531">
            <w:pPr>
              <w:pStyle w:val="yTableNAm"/>
            </w:pPr>
            <w:r>
              <w:t>Regulation 185(1)</w:t>
            </w:r>
          </w:p>
        </w:tc>
        <w:tc>
          <w:tcPr>
            <w:tcW w:w="1843" w:type="dxa"/>
          </w:tcPr>
          <w:p w14:paraId="520C5B48" w14:textId="77777777" w:rsidR="002F4531" w:rsidRDefault="002F4531">
            <w:pPr>
              <w:pStyle w:val="yTableNAm"/>
            </w:pPr>
            <w:r>
              <w:t>600</w:t>
            </w:r>
          </w:p>
        </w:tc>
        <w:tc>
          <w:tcPr>
            <w:tcW w:w="1843" w:type="dxa"/>
          </w:tcPr>
          <w:p w14:paraId="3F16C4C1" w14:textId="77777777" w:rsidR="002F4531" w:rsidRDefault="002F4531">
            <w:pPr>
              <w:pStyle w:val="yTableNAm"/>
            </w:pPr>
            <w:r>
              <w:t>3 000</w:t>
            </w:r>
          </w:p>
        </w:tc>
      </w:tr>
      <w:tr w:rsidR="005E0518" w14:paraId="6B2A97C0" w14:textId="77777777">
        <w:trPr>
          <w:cantSplit/>
        </w:trPr>
        <w:tc>
          <w:tcPr>
            <w:tcW w:w="850" w:type="dxa"/>
          </w:tcPr>
          <w:p w14:paraId="3F3E622D" w14:textId="77777777" w:rsidR="002F4531" w:rsidRDefault="002F4531">
            <w:pPr>
              <w:pStyle w:val="yTableNAm"/>
            </w:pPr>
            <w:r>
              <w:t>66.</w:t>
            </w:r>
          </w:p>
        </w:tc>
        <w:tc>
          <w:tcPr>
            <w:tcW w:w="2268" w:type="dxa"/>
          </w:tcPr>
          <w:p w14:paraId="574932A3" w14:textId="77777777" w:rsidR="002F4531" w:rsidRDefault="002F4531">
            <w:pPr>
              <w:pStyle w:val="yTableNAm"/>
            </w:pPr>
            <w:r>
              <w:t>Regulation 237(2)</w:t>
            </w:r>
          </w:p>
        </w:tc>
        <w:tc>
          <w:tcPr>
            <w:tcW w:w="1843" w:type="dxa"/>
          </w:tcPr>
          <w:p w14:paraId="2E286C56" w14:textId="77777777" w:rsidR="002F4531" w:rsidRDefault="002F4531">
            <w:pPr>
              <w:pStyle w:val="yTableNAm"/>
            </w:pPr>
            <w:r>
              <w:t>100</w:t>
            </w:r>
          </w:p>
        </w:tc>
        <w:tc>
          <w:tcPr>
            <w:tcW w:w="1843" w:type="dxa"/>
          </w:tcPr>
          <w:p w14:paraId="5FD0DFE7" w14:textId="77777777" w:rsidR="002F4531" w:rsidRDefault="002F4531">
            <w:pPr>
              <w:pStyle w:val="yTableNAm"/>
            </w:pPr>
            <w:r>
              <w:t>500</w:t>
            </w:r>
          </w:p>
        </w:tc>
      </w:tr>
      <w:tr w:rsidR="005E0518" w14:paraId="6D958799" w14:textId="77777777">
        <w:trPr>
          <w:cantSplit/>
        </w:trPr>
        <w:tc>
          <w:tcPr>
            <w:tcW w:w="850" w:type="dxa"/>
          </w:tcPr>
          <w:p w14:paraId="5C0CA419" w14:textId="77777777" w:rsidR="002F4531" w:rsidRDefault="002F4531">
            <w:pPr>
              <w:pStyle w:val="yTableNAm"/>
              <w:rPr>
                <w:color w:val="000000"/>
              </w:rPr>
            </w:pPr>
            <w:r>
              <w:rPr>
                <w:color w:val="000000"/>
              </w:rPr>
              <w:t>67.</w:t>
            </w:r>
          </w:p>
        </w:tc>
        <w:tc>
          <w:tcPr>
            <w:tcW w:w="2268" w:type="dxa"/>
          </w:tcPr>
          <w:p w14:paraId="6C003CF4" w14:textId="77777777" w:rsidR="002F4531" w:rsidRDefault="002F4531">
            <w:pPr>
              <w:pStyle w:val="yTableNAm"/>
              <w:rPr>
                <w:color w:val="000000"/>
              </w:rPr>
            </w:pPr>
            <w:r>
              <w:rPr>
                <w:color w:val="000000"/>
              </w:rPr>
              <w:t>Regulation 237(3)</w:t>
            </w:r>
          </w:p>
        </w:tc>
        <w:tc>
          <w:tcPr>
            <w:tcW w:w="1843" w:type="dxa"/>
          </w:tcPr>
          <w:p w14:paraId="602F4FBB" w14:textId="77777777" w:rsidR="002F4531" w:rsidRDefault="002F4531">
            <w:pPr>
              <w:pStyle w:val="yTableNAm"/>
              <w:rPr>
                <w:color w:val="000000"/>
              </w:rPr>
            </w:pPr>
            <w:r>
              <w:rPr>
                <w:color w:val="000000"/>
              </w:rPr>
              <w:t>100</w:t>
            </w:r>
          </w:p>
        </w:tc>
        <w:tc>
          <w:tcPr>
            <w:tcW w:w="1843" w:type="dxa"/>
          </w:tcPr>
          <w:p w14:paraId="121292C7" w14:textId="77777777" w:rsidR="002F4531" w:rsidRDefault="002F4531">
            <w:pPr>
              <w:pStyle w:val="yTableNAm"/>
              <w:rPr>
                <w:color w:val="000000"/>
              </w:rPr>
            </w:pPr>
            <w:r>
              <w:rPr>
                <w:color w:val="000000"/>
              </w:rPr>
              <w:t>500</w:t>
            </w:r>
          </w:p>
        </w:tc>
      </w:tr>
      <w:tr w:rsidR="005E0518" w14:paraId="130E8DCA" w14:textId="77777777">
        <w:trPr>
          <w:cantSplit/>
        </w:trPr>
        <w:tc>
          <w:tcPr>
            <w:tcW w:w="850" w:type="dxa"/>
          </w:tcPr>
          <w:p w14:paraId="1C7FF856" w14:textId="77777777" w:rsidR="002F4531" w:rsidRDefault="002F4531">
            <w:pPr>
              <w:pStyle w:val="yTableNAm"/>
            </w:pPr>
            <w:r>
              <w:t>68.</w:t>
            </w:r>
          </w:p>
        </w:tc>
        <w:tc>
          <w:tcPr>
            <w:tcW w:w="2268" w:type="dxa"/>
          </w:tcPr>
          <w:p w14:paraId="7466C98A" w14:textId="77777777" w:rsidR="002F4531" w:rsidRDefault="002F4531">
            <w:pPr>
              <w:pStyle w:val="yTableNAm"/>
            </w:pPr>
            <w:r>
              <w:t>Regulation 237(6)</w:t>
            </w:r>
          </w:p>
        </w:tc>
        <w:tc>
          <w:tcPr>
            <w:tcW w:w="1843" w:type="dxa"/>
          </w:tcPr>
          <w:p w14:paraId="264EAC38" w14:textId="77777777" w:rsidR="002F4531" w:rsidRDefault="002F4531">
            <w:pPr>
              <w:pStyle w:val="yTableNAm"/>
            </w:pPr>
            <w:r>
              <w:t>100</w:t>
            </w:r>
          </w:p>
        </w:tc>
        <w:tc>
          <w:tcPr>
            <w:tcW w:w="1843" w:type="dxa"/>
          </w:tcPr>
          <w:p w14:paraId="3331A833" w14:textId="77777777" w:rsidR="002F4531" w:rsidRDefault="002F4531">
            <w:pPr>
              <w:pStyle w:val="yTableNAm"/>
            </w:pPr>
            <w:r>
              <w:t>500</w:t>
            </w:r>
          </w:p>
        </w:tc>
      </w:tr>
      <w:tr w:rsidR="005E0518" w14:paraId="5DEB41EA" w14:textId="77777777">
        <w:trPr>
          <w:cantSplit/>
        </w:trPr>
        <w:tc>
          <w:tcPr>
            <w:tcW w:w="850" w:type="dxa"/>
          </w:tcPr>
          <w:p w14:paraId="30622905" w14:textId="77777777" w:rsidR="002F4531" w:rsidRDefault="002F4531">
            <w:pPr>
              <w:pStyle w:val="yTableNAm"/>
            </w:pPr>
            <w:r>
              <w:t>69.</w:t>
            </w:r>
          </w:p>
        </w:tc>
        <w:tc>
          <w:tcPr>
            <w:tcW w:w="2268" w:type="dxa"/>
          </w:tcPr>
          <w:p w14:paraId="40CC65DB" w14:textId="77777777" w:rsidR="002F4531" w:rsidRDefault="002F4531">
            <w:pPr>
              <w:pStyle w:val="yTableNAm"/>
            </w:pPr>
            <w:r>
              <w:t>Regulation 239</w:t>
            </w:r>
          </w:p>
        </w:tc>
        <w:tc>
          <w:tcPr>
            <w:tcW w:w="1843" w:type="dxa"/>
          </w:tcPr>
          <w:p w14:paraId="7C6C4F82" w14:textId="77777777" w:rsidR="002F4531" w:rsidRDefault="002F4531">
            <w:pPr>
              <w:pStyle w:val="yTableNAm"/>
            </w:pPr>
            <w:r>
              <w:t>100</w:t>
            </w:r>
          </w:p>
        </w:tc>
        <w:tc>
          <w:tcPr>
            <w:tcW w:w="1843" w:type="dxa"/>
          </w:tcPr>
          <w:p w14:paraId="62331CF8" w14:textId="77777777" w:rsidR="002F4531" w:rsidRDefault="002F4531">
            <w:pPr>
              <w:pStyle w:val="yTableNAm"/>
            </w:pPr>
            <w:r>
              <w:t xml:space="preserve"> — </w:t>
            </w:r>
          </w:p>
        </w:tc>
      </w:tr>
      <w:tr w:rsidR="005E0518" w14:paraId="2A9B92D0" w14:textId="77777777">
        <w:trPr>
          <w:cantSplit/>
        </w:trPr>
        <w:tc>
          <w:tcPr>
            <w:tcW w:w="850" w:type="dxa"/>
          </w:tcPr>
          <w:p w14:paraId="254C9676" w14:textId="77777777" w:rsidR="002F4531" w:rsidRDefault="002F4531">
            <w:pPr>
              <w:pStyle w:val="yTableNAm"/>
            </w:pPr>
            <w:r>
              <w:t>70.</w:t>
            </w:r>
          </w:p>
        </w:tc>
        <w:tc>
          <w:tcPr>
            <w:tcW w:w="2268" w:type="dxa"/>
          </w:tcPr>
          <w:p w14:paraId="0634E84A" w14:textId="77777777" w:rsidR="002F4531" w:rsidRDefault="002F4531">
            <w:pPr>
              <w:pStyle w:val="yTableNAm"/>
            </w:pPr>
            <w:r>
              <w:t>Regulation 240</w:t>
            </w:r>
          </w:p>
        </w:tc>
        <w:tc>
          <w:tcPr>
            <w:tcW w:w="1843" w:type="dxa"/>
          </w:tcPr>
          <w:p w14:paraId="36C013EF" w14:textId="77777777" w:rsidR="002F4531" w:rsidRDefault="002F4531">
            <w:pPr>
              <w:pStyle w:val="yTableNAm"/>
            </w:pPr>
            <w:r>
              <w:t>100</w:t>
            </w:r>
          </w:p>
        </w:tc>
        <w:tc>
          <w:tcPr>
            <w:tcW w:w="1843" w:type="dxa"/>
          </w:tcPr>
          <w:p w14:paraId="01C98262" w14:textId="77777777" w:rsidR="002F4531" w:rsidRDefault="002F4531">
            <w:pPr>
              <w:pStyle w:val="yTableNAm"/>
            </w:pPr>
            <w:r>
              <w:t xml:space="preserve"> — </w:t>
            </w:r>
          </w:p>
        </w:tc>
      </w:tr>
      <w:tr w:rsidR="005E0518" w14:paraId="24297097" w14:textId="77777777">
        <w:trPr>
          <w:cantSplit/>
        </w:trPr>
        <w:tc>
          <w:tcPr>
            <w:tcW w:w="850" w:type="dxa"/>
          </w:tcPr>
          <w:p w14:paraId="2D5C0BA9" w14:textId="77777777" w:rsidR="002F4531" w:rsidRDefault="002F4531">
            <w:pPr>
              <w:pStyle w:val="yTableNAm"/>
            </w:pPr>
            <w:r>
              <w:t>71.</w:t>
            </w:r>
          </w:p>
        </w:tc>
        <w:tc>
          <w:tcPr>
            <w:tcW w:w="2268" w:type="dxa"/>
          </w:tcPr>
          <w:p w14:paraId="3F38118F" w14:textId="77777777" w:rsidR="002F4531" w:rsidRDefault="002F4531">
            <w:pPr>
              <w:pStyle w:val="yTableNAm"/>
            </w:pPr>
            <w:r>
              <w:t>Regulation 243</w:t>
            </w:r>
          </w:p>
        </w:tc>
        <w:tc>
          <w:tcPr>
            <w:tcW w:w="1843" w:type="dxa"/>
          </w:tcPr>
          <w:p w14:paraId="65067982" w14:textId="77777777" w:rsidR="002F4531" w:rsidRDefault="002F4531">
            <w:pPr>
              <w:pStyle w:val="yTableNAm"/>
            </w:pPr>
            <w:r>
              <w:t>600</w:t>
            </w:r>
          </w:p>
        </w:tc>
        <w:tc>
          <w:tcPr>
            <w:tcW w:w="1843" w:type="dxa"/>
          </w:tcPr>
          <w:p w14:paraId="447052E8" w14:textId="77777777" w:rsidR="002F4531" w:rsidRDefault="002F4531">
            <w:pPr>
              <w:pStyle w:val="yTableNAm"/>
            </w:pPr>
            <w:r>
              <w:t>3 000</w:t>
            </w:r>
          </w:p>
        </w:tc>
      </w:tr>
      <w:tr w:rsidR="005E0518" w14:paraId="595DA621" w14:textId="77777777">
        <w:trPr>
          <w:cantSplit/>
        </w:trPr>
        <w:tc>
          <w:tcPr>
            <w:tcW w:w="850" w:type="dxa"/>
          </w:tcPr>
          <w:p w14:paraId="64D11051" w14:textId="77777777" w:rsidR="002F4531" w:rsidRDefault="002F4531">
            <w:pPr>
              <w:pStyle w:val="yTableNAm"/>
            </w:pPr>
            <w:r>
              <w:t>71A.</w:t>
            </w:r>
          </w:p>
        </w:tc>
        <w:tc>
          <w:tcPr>
            <w:tcW w:w="2268" w:type="dxa"/>
          </w:tcPr>
          <w:p w14:paraId="436BEDDC" w14:textId="77777777" w:rsidR="002F4531" w:rsidRDefault="002F4531">
            <w:pPr>
              <w:pStyle w:val="yTableNAm"/>
            </w:pPr>
            <w:r>
              <w:t>Regulation 244(3)</w:t>
            </w:r>
          </w:p>
        </w:tc>
        <w:tc>
          <w:tcPr>
            <w:tcW w:w="1843" w:type="dxa"/>
          </w:tcPr>
          <w:p w14:paraId="1E90E31F" w14:textId="77777777" w:rsidR="002F4531" w:rsidRDefault="002F4531">
            <w:pPr>
              <w:pStyle w:val="yTableNAm"/>
            </w:pPr>
            <w:r>
              <w:t>600</w:t>
            </w:r>
          </w:p>
        </w:tc>
        <w:tc>
          <w:tcPr>
            <w:tcW w:w="1843" w:type="dxa"/>
          </w:tcPr>
          <w:p w14:paraId="3765D9B4" w14:textId="77777777" w:rsidR="002F4531" w:rsidRDefault="002F4531">
            <w:pPr>
              <w:pStyle w:val="yTableNAm"/>
            </w:pPr>
            <w:r>
              <w:t>3 000</w:t>
            </w:r>
          </w:p>
        </w:tc>
      </w:tr>
      <w:tr w:rsidR="005E0518" w14:paraId="36CD2023" w14:textId="77777777">
        <w:trPr>
          <w:cantSplit/>
        </w:trPr>
        <w:tc>
          <w:tcPr>
            <w:tcW w:w="850" w:type="dxa"/>
          </w:tcPr>
          <w:p w14:paraId="78BB34B9" w14:textId="77777777" w:rsidR="002F4531" w:rsidRDefault="002F4531">
            <w:pPr>
              <w:pStyle w:val="yTableNAm"/>
            </w:pPr>
            <w:r>
              <w:t>72.</w:t>
            </w:r>
          </w:p>
        </w:tc>
        <w:tc>
          <w:tcPr>
            <w:tcW w:w="2268" w:type="dxa"/>
          </w:tcPr>
          <w:p w14:paraId="40E29D42" w14:textId="77777777" w:rsidR="002F4531" w:rsidRDefault="002F4531">
            <w:pPr>
              <w:pStyle w:val="yTableNAm"/>
            </w:pPr>
            <w:r>
              <w:t>Regulation 247(2)</w:t>
            </w:r>
          </w:p>
        </w:tc>
        <w:tc>
          <w:tcPr>
            <w:tcW w:w="1843" w:type="dxa"/>
          </w:tcPr>
          <w:p w14:paraId="50B7D726" w14:textId="77777777" w:rsidR="002F4531" w:rsidRDefault="002F4531">
            <w:pPr>
              <w:pStyle w:val="yTableNAm"/>
            </w:pPr>
            <w:r>
              <w:t>100</w:t>
            </w:r>
          </w:p>
        </w:tc>
        <w:tc>
          <w:tcPr>
            <w:tcW w:w="1843" w:type="dxa"/>
          </w:tcPr>
          <w:p w14:paraId="37C5B568" w14:textId="77777777" w:rsidR="002F4531" w:rsidRDefault="002F4531">
            <w:pPr>
              <w:pStyle w:val="yTableNAm"/>
            </w:pPr>
            <w:r>
              <w:t>500</w:t>
            </w:r>
          </w:p>
        </w:tc>
      </w:tr>
      <w:tr w:rsidR="005E0518" w14:paraId="6A80868C" w14:textId="77777777">
        <w:trPr>
          <w:cantSplit/>
        </w:trPr>
        <w:tc>
          <w:tcPr>
            <w:tcW w:w="850" w:type="dxa"/>
          </w:tcPr>
          <w:p w14:paraId="7656B1E2" w14:textId="77777777" w:rsidR="002F4531" w:rsidRDefault="002F4531">
            <w:pPr>
              <w:pStyle w:val="yTableNAm"/>
            </w:pPr>
            <w:r>
              <w:t>73.</w:t>
            </w:r>
          </w:p>
        </w:tc>
        <w:tc>
          <w:tcPr>
            <w:tcW w:w="2268" w:type="dxa"/>
          </w:tcPr>
          <w:p w14:paraId="76F31CC4" w14:textId="77777777" w:rsidR="002F4531" w:rsidRDefault="002F4531">
            <w:pPr>
              <w:pStyle w:val="yTableNAm"/>
            </w:pPr>
            <w:r>
              <w:t>Regulation 248(2)</w:t>
            </w:r>
          </w:p>
        </w:tc>
        <w:tc>
          <w:tcPr>
            <w:tcW w:w="1843" w:type="dxa"/>
          </w:tcPr>
          <w:p w14:paraId="67A37A2B" w14:textId="77777777" w:rsidR="002F4531" w:rsidRDefault="002F4531">
            <w:pPr>
              <w:pStyle w:val="yTableNAm"/>
            </w:pPr>
            <w:r>
              <w:t>100</w:t>
            </w:r>
          </w:p>
        </w:tc>
        <w:tc>
          <w:tcPr>
            <w:tcW w:w="1843" w:type="dxa"/>
          </w:tcPr>
          <w:p w14:paraId="0592C447" w14:textId="77777777" w:rsidR="002F4531" w:rsidRDefault="002F4531">
            <w:pPr>
              <w:pStyle w:val="yTableNAm"/>
            </w:pPr>
            <w:r>
              <w:t>500</w:t>
            </w:r>
          </w:p>
        </w:tc>
      </w:tr>
      <w:tr w:rsidR="005E0518" w14:paraId="3961F8A6" w14:textId="77777777">
        <w:trPr>
          <w:cantSplit/>
        </w:trPr>
        <w:tc>
          <w:tcPr>
            <w:tcW w:w="850" w:type="dxa"/>
          </w:tcPr>
          <w:p w14:paraId="5FB68FE2" w14:textId="77777777" w:rsidR="002F4531" w:rsidRDefault="002F4531">
            <w:pPr>
              <w:pStyle w:val="yTableNAm"/>
            </w:pPr>
            <w:r>
              <w:t>74.</w:t>
            </w:r>
          </w:p>
        </w:tc>
        <w:tc>
          <w:tcPr>
            <w:tcW w:w="2268" w:type="dxa"/>
          </w:tcPr>
          <w:p w14:paraId="79BAC7EF" w14:textId="77777777" w:rsidR="002F4531" w:rsidRDefault="002F4531">
            <w:pPr>
              <w:pStyle w:val="yTableNAm"/>
            </w:pPr>
            <w:r>
              <w:t>Regulation 257(1)</w:t>
            </w:r>
          </w:p>
        </w:tc>
        <w:tc>
          <w:tcPr>
            <w:tcW w:w="1843" w:type="dxa"/>
          </w:tcPr>
          <w:p w14:paraId="0D951F2D" w14:textId="77777777" w:rsidR="002F4531" w:rsidRDefault="002F4531">
            <w:pPr>
              <w:pStyle w:val="yTableNAm"/>
            </w:pPr>
            <w:r>
              <w:t>600</w:t>
            </w:r>
          </w:p>
        </w:tc>
        <w:tc>
          <w:tcPr>
            <w:tcW w:w="1843" w:type="dxa"/>
          </w:tcPr>
          <w:p w14:paraId="2CD9C4DC" w14:textId="77777777" w:rsidR="002F4531" w:rsidRDefault="002F4531">
            <w:pPr>
              <w:pStyle w:val="yTableNAm"/>
            </w:pPr>
            <w:r>
              <w:t>3 000</w:t>
            </w:r>
          </w:p>
        </w:tc>
      </w:tr>
      <w:tr w:rsidR="005E0518" w14:paraId="4588758F" w14:textId="77777777">
        <w:trPr>
          <w:cantSplit/>
        </w:trPr>
        <w:tc>
          <w:tcPr>
            <w:tcW w:w="850" w:type="dxa"/>
          </w:tcPr>
          <w:p w14:paraId="7E8CD224" w14:textId="77777777" w:rsidR="002F4531" w:rsidRDefault="002F4531">
            <w:pPr>
              <w:pStyle w:val="yTableNAm"/>
            </w:pPr>
            <w:r>
              <w:t>75.</w:t>
            </w:r>
          </w:p>
        </w:tc>
        <w:tc>
          <w:tcPr>
            <w:tcW w:w="2268" w:type="dxa"/>
          </w:tcPr>
          <w:p w14:paraId="7B66A71C" w14:textId="77777777" w:rsidR="002F4531" w:rsidRDefault="002F4531">
            <w:pPr>
              <w:pStyle w:val="yTableNAm"/>
            </w:pPr>
            <w:r>
              <w:t>Regulation 258(1)</w:t>
            </w:r>
          </w:p>
        </w:tc>
        <w:tc>
          <w:tcPr>
            <w:tcW w:w="1843" w:type="dxa"/>
          </w:tcPr>
          <w:p w14:paraId="2C25DD13" w14:textId="77777777" w:rsidR="002F4531" w:rsidRDefault="002F4531">
            <w:pPr>
              <w:pStyle w:val="yTableNAm"/>
            </w:pPr>
            <w:r>
              <w:t>600</w:t>
            </w:r>
          </w:p>
        </w:tc>
        <w:tc>
          <w:tcPr>
            <w:tcW w:w="1843" w:type="dxa"/>
          </w:tcPr>
          <w:p w14:paraId="439EFE24" w14:textId="77777777" w:rsidR="002F4531" w:rsidRDefault="002F4531">
            <w:pPr>
              <w:pStyle w:val="yTableNAm"/>
            </w:pPr>
            <w:r>
              <w:t>3 000</w:t>
            </w:r>
          </w:p>
        </w:tc>
      </w:tr>
      <w:tr w:rsidR="005E0518" w14:paraId="073202BF" w14:textId="77777777">
        <w:trPr>
          <w:cantSplit/>
        </w:trPr>
        <w:tc>
          <w:tcPr>
            <w:tcW w:w="850" w:type="dxa"/>
            <w:tcBorders>
              <w:bottom w:val="single" w:sz="4" w:space="0" w:color="auto"/>
            </w:tcBorders>
          </w:tcPr>
          <w:p w14:paraId="1F12B78F" w14:textId="77777777" w:rsidR="002F4531" w:rsidRDefault="002F4531">
            <w:pPr>
              <w:pStyle w:val="yTableNAm"/>
            </w:pPr>
            <w:r>
              <w:t>76.</w:t>
            </w:r>
          </w:p>
        </w:tc>
        <w:tc>
          <w:tcPr>
            <w:tcW w:w="2268" w:type="dxa"/>
            <w:tcBorders>
              <w:bottom w:val="single" w:sz="4" w:space="0" w:color="auto"/>
            </w:tcBorders>
          </w:tcPr>
          <w:p w14:paraId="2C189CCD" w14:textId="77777777" w:rsidR="002F4531" w:rsidRDefault="002F4531">
            <w:pPr>
              <w:pStyle w:val="yTableNAm"/>
            </w:pPr>
            <w:r>
              <w:t>Regulation 259(2)</w:t>
            </w:r>
          </w:p>
        </w:tc>
        <w:tc>
          <w:tcPr>
            <w:tcW w:w="1843" w:type="dxa"/>
            <w:tcBorders>
              <w:bottom w:val="single" w:sz="4" w:space="0" w:color="auto"/>
            </w:tcBorders>
          </w:tcPr>
          <w:p w14:paraId="4744329F" w14:textId="77777777" w:rsidR="002F4531" w:rsidRDefault="002F4531">
            <w:pPr>
              <w:pStyle w:val="yTableNAm"/>
            </w:pPr>
            <w:r>
              <w:t>200</w:t>
            </w:r>
          </w:p>
        </w:tc>
        <w:tc>
          <w:tcPr>
            <w:tcW w:w="1843" w:type="dxa"/>
            <w:tcBorders>
              <w:bottom w:val="single" w:sz="4" w:space="0" w:color="auto"/>
            </w:tcBorders>
          </w:tcPr>
          <w:p w14:paraId="1E56E8E9" w14:textId="77777777" w:rsidR="002F4531" w:rsidRDefault="002F4531">
            <w:pPr>
              <w:pStyle w:val="yTableNAm"/>
            </w:pPr>
            <w:r>
              <w:t>1 000</w:t>
            </w:r>
          </w:p>
        </w:tc>
      </w:tr>
    </w:tbl>
    <w:p w14:paraId="24A01388" w14:textId="77777777" w:rsidR="002F4531" w:rsidRDefault="002F4531">
      <w:pPr>
        <w:pStyle w:val="yFootnotesection"/>
      </w:pPr>
      <w:r>
        <w:tab/>
        <w:t xml:space="preserve">[Schedule 1 amended: Gazette 22 Jun 2010 p. 2740; </w:t>
      </w:r>
      <w:r>
        <w:rPr>
          <w:sz w:val="24"/>
        </w:rPr>
        <w:t>13 Jun 2014 p. </w:t>
      </w:r>
      <w:r>
        <w:t>1949</w:t>
      </w:r>
      <w:r>
        <w:noBreakHyphen/>
        <w:t xml:space="preserve">50; 17 Nov 2015 p. 4701; 11 Jul 2017 p. 3833; 31 Aug 2018 p. 3047; SL 2020/193 r. 27; SL 2024/22 r. 13; </w:t>
      </w:r>
      <w:r>
        <w:rPr>
          <w:szCs w:val="24"/>
        </w:rPr>
        <w:t>SL </w:t>
      </w:r>
      <w:r>
        <w:t>2024/285 r. 12.]</w:t>
      </w:r>
    </w:p>
    <w:p w14:paraId="2C1A2073" w14:textId="77777777" w:rsidR="002F4531" w:rsidRDefault="002F4531">
      <w:pPr>
        <w:pStyle w:val="CentredBaseLine"/>
        <w:jc w:val="center"/>
      </w:pPr>
      <w:r>
        <w:rPr>
          <w:noProof/>
        </w:rPr>
        <w:drawing>
          <wp:inline distT="0" distB="0" distL="0" distR="0" wp14:anchorId="463E2D9D" wp14:editId="5A68CB4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15B9FAB" w14:textId="77777777" w:rsidR="002F4531" w:rsidRDefault="002F4531">
      <w:pPr>
        <w:sectPr w:rsidR="002F4531">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78"/>
        </w:sectPr>
      </w:pPr>
    </w:p>
    <w:p w14:paraId="330905F7" w14:textId="77777777" w:rsidR="002F4531" w:rsidRDefault="002F4531">
      <w:pPr>
        <w:pStyle w:val="nHeading2"/>
      </w:pPr>
      <w:bookmarkStart w:id="527" w:name="_Toc231553152"/>
      <w:bookmarkStart w:id="528" w:name="_Toc231555881"/>
      <w:bookmarkStart w:id="529" w:name="_Toc231565839"/>
      <w:r>
        <w:lastRenderedPageBreak/>
        <w:t>Notes</w:t>
      </w:r>
      <w:bookmarkEnd w:id="527"/>
      <w:bookmarkEnd w:id="528"/>
      <w:bookmarkEnd w:id="529"/>
    </w:p>
    <w:p w14:paraId="4091BCD4" w14:textId="4CCC83B9" w:rsidR="00F70EFD" w:rsidRDefault="00F70EFD">
      <w:pPr>
        <w:pStyle w:val="nStatement"/>
      </w:pPr>
      <w:r>
        <w:t xml:space="preserve">This is a compilation of the </w:t>
      </w:r>
      <w:r>
        <w:rPr>
          <w:i/>
          <w:noProof/>
        </w:rPr>
        <w:t>Dangerous Goods Safety (Road and Rail Transport of Non</w:t>
      </w:r>
      <w:r>
        <w:rPr>
          <w:i/>
          <w:noProof/>
        </w:rPr>
        <w:noBreakHyphen/>
        <w:t>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5BD77C7" w14:textId="77777777" w:rsidR="002F4531" w:rsidRDefault="002F4531">
      <w:pPr>
        <w:pStyle w:val="nHeading3"/>
      </w:pPr>
      <w:bookmarkStart w:id="530" w:name="_Toc231565840"/>
      <w:r>
        <w:t>Compilation table</w:t>
      </w:r>
      <w:bookmarkEnd w:id="5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E0518" w14:paraId="35F48658" w14:textId="77777777">
        <w:trPr>
          <w:tblHeader/>
        </w:trPr>
        <w:tc>
          <w:tcPr>
            <w:tcW w:w="3119" w:type="dxa"/>
          </w:tcPr>
          <w:p w14:paraId="60A8E3D5" w14:textId="77777777" w:rsidR="002F4531" w:rsidRDefault="002F4531">
            <w:pPr>
              <w:pStyle w:val="nTable"/>
              <w:spacing w:after="40"/>
              <w:rPr>
                <w:b/>
              </w:rPr>
            </w:pPr>
            <w:r>
              <w:rPr>
                <w:b/>
              </w:rPr>
              <w:t>Citation</w:t>
            </w:r>
          </w:p>
        </w:tc>
        <w:tc>
          <w:tcPr>
            <w:tcW w:w="1276" w:type="dxa"/>
          </w:tcPr>
          <w:p w14:paraId="4A395AB7" w14:textId="77777777" w:rsidR="002F4531" w:rsidRDefault="002F4531">
            <w:pPr>
              <w:pStyle w:val="nTable"/>
              <w:spacing w:after="40"/>
              <w:rPr>
                <w:b/>
              </w:rPr>
            </w:pPr>
            <w:r>
              <w:rPr>
                <w:b/>
              </w:rPr>
              <w:t>Published</w:t>
            </w:r>
          </w:p>
        </w:tc>
        <w:tc>
          <w:tcPr>
            <w:tcW w:w="2693" w:type="dxa"/>
          </w:tcPr>
          <w:p w14:paraId="1559ED62" w14:textId="77777777" w:rsidR="002F4531" w:rsidRDefault="002F4531">
            <w:pPr>
              <w:pStyle w:val="nTable"/>
              <w:spacing w:after="40"/>
              <w:rPr>
                <w:b/>
              </w:rPr>
            </w:pPr>
            <w:r>
              <w:rPr>
                <w:b/>
              </w:rPr>
              <w:t>Commencement</w:t>
            </w:r>
          </w:p>
        </w:tc>
      </w:tr>
      <w:tr w:rsidR="005E0518" w14:paraId="036CF415" w14:textId="77777777">
        <w:tblPrEx>
          <w:tblBorders>
            <w:top w:val="single" w:sz="4" w:space="0" w:color="auto"/>
            <w:insideH w:val="single" w:sz="4" w:space="0" w:color="auto"/>
          </w:tblBorders>
        </w:tblPrEx>
        <w:tc>
          <w:tcPr>
            <w:tcW w:w="3119" w:type="dxa"/>
            <w:tcBorders>
              <w:top w:val="single" w:sz="8" w:space="0" w:color="auto"/>
              <w:bottom w:val="nil"/>
            </w:tcBorders>
          </w:tcPr>
          <w:p w14:paraId="00D2AB39" w14:textId="77777777" w:rsidR="002F4531" w:rsidRDefault="002F4531">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14:paraId="2CFF6799" w14:textId="77777777" w:rsidR="002F4531" w:rsidRDefault="002F4531">
            <w:pPr>
              <w:pStyle w:val="nTable"/>
              <w:spacing w:after="40"/>
            </w:pPr>
            <w:r>
              <w:t>31 Dec 2007 p. 6893</w:t>
            </w:r>
            <w:r>
              <w:noBreakHyphen/>
              <w:t>7056</w:t>
            </w:r>
          </w:p>
        </w:tc>
        <w:tc>
          <w:tcPr>
            <w:tcW w:w="2693" w:type="dxa"/>
            <w:tcBorders>
              <w:top w:val="single" w:sz="8" w:space="0" w:color="auto"/>
              <w:bottom w:val="nil"/>
            </w:tcBorders>
          </w:tcPr>
          <w:p w14:paraId="5D3633C5" w14:textId="77777777" w:rsidR="002F4531" w:rsidRDefault="002F4531">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5E0518" w14:paraId="75F3A257" w14:textId="77777777">
        <w:tblPrEx>
          <w:tblBorders>
            <w:top w:val="single" w:sz="4" w:space="0" w:color="auto"/>
            <w:insideH w:val="single" w:sz="4" w:space="0" w:color="auto"/>
          </w:tblBorders>
        </w:tblPrEx>
        <w:tc>
          <w:tcPr>
            <w:tcW w:w="3119" w:type="dxa"/>
            <w:tcBorders>
              <w:top w:val="nil"/>
              <w:bottom w:val="nil"/>
            </w:tcBorders>
          </w:tcPr>
          <w:p w14:paraId="05DC8DD1" w14:textId="77777777" w:rsidR="002F4531" w:rsidRDefault="002F4531">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14:paraId="793949A3" w14:textId="77777777" w:rsidR="002F4531" w:rsidRDefault="002F4531">
            <w:pPr>
              <w:pStyle w:val="nTable"/>
              <w:spacing w:after="40"/>
            </w:pPr>
            <w:r>
              <w:t>30 Jun 2008 p. 3129</w:t>
            </w:r>
            <w:r>
              <w:noBreakHyphen/>
              <w:t>30</w:t>
            </w:r>
          </w:p>
        </w:tc>
        <w:tc>
          <w:tcPr>
            <w:tcW w:w="2693" w:type="dxa"/>
            <w:tcBorders>
              <w:top w:val="nil"/>
              <w:bottom w:val="nil"/>
            </w:tcBorders>
          </w:tcPr>
          <w:p w14:paraId="25CAF3B1" w14:textId="77777777" w:rsidR="002F4531" w:rsidRDefault="002F4531">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rsidR="005E0518" w14:paraId="7F563B40" w14:textId="77777777">
        <w:tblPrEx>
          <w:tblBorders>
            <w:top w:val="single" w:sz="4" w:space="0" w:color="auto"/>
            <w:insideH w:val="single" w:sz="4" w:space="0" w:color="auto"/>
          </w:tblBorders>
        </w:tblPrEx>
        <w:tc>
          <w:tcPr>
            <w:tcW w:w="3119" w:type="dxa"/>
            <w:tcBorders>
              <w:top w:val="nil"/>
              <w:bottom w:val="nil"/>
            </w:tcBorders>
          </w:tcPr>
          <w:p w14:paraId="1EA7EA07" w14:textId="77777777" w:rsidR="002F4531" w:rsidRDefault="002F4531">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14:paraId="2AC9E34A" w14:textId="77777777" w:rsidR="002F4531" w:rsidRDefault="002F4531">
            <w:pPr>
              <w:pStyle w:val="nTable"/>
              <w:spacing w:after="40"/>
            </w:pPr>
            <w:r>
              <w:t>23 Jan 2009 p. 157</w:t>
            </w:r>
          </w:p>
        </w:tc>
        <w:tc>
          <w:tcPr>
            <w:tcW w:w="2693" w:type="dxa"/>
            <w:tcBorders>
              <w:top w:val="nil"/>
              <w:bottom w:val="nil"/>
            </w:tcBorders>
          </w:tcPr>
          <w:p w14:paraId="1E215212" w14:textId="77777777" w:rsidR="002F4531" w:rsidRDefault="002F4531">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rsidR="005E0518" w14:paraId="07C14F77" w14:textId="77777777">
        <w:tblPrEx>
          <w:tblBorders>
            <w:top w:val="single" w:sz="4" w:space="0" w:color="auto"/>
            <w:insideH w:val="single" w:sz="4" w:space="0" w:color="auto"/>
          </w:tblBorders>
        </w:tblPrEx>
        <w:tc>
          <w:tcPr>
            <w:tcW w:w="3119" w:type="dxa"/>
            <w:tcBorders>
              <w:top w:val="nil"/>
              <w:bottom w:val="nil"/>
            </w:tcBorders>
          </w:tcPr>
          <w:p w14:paraId="2A2C07BA" w14:textId="77777777" w:rsidR="002F4531" w:rsidRDefault="002F4531">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14:paraId="76313F9C" w14:textId="77777777" w:rsidR="002F4531" w:rsidRDefault="002F4531">
            <w:pPr>
              <w:pStyle w:val="nTable"/>
              <w:spacing w:after="40"/>
            </w:pPr>
            <w:r>
              <w:t>16 Jun 2009 p. 2193</w:t>
            </w:r>
            <w:r>
              <w:noBreakHyphen/>
              <w:t>4</w:t>
            </w:r>
          </w:p>
        </w:tc>
        <w:tc>
          <w:tcPr>
            <w:tcW w:w="2693" w:type="dxa"/>
            <w:tcBorders>
              <w:top w:val="nil"/>
              <w:bottom w:val="nil"/>
            </w:tcBorders>
          </w:tcPr>
          <w:p w14:paraId="5A624A18" w14:textId="77777777" w:rsidR="002F4531" w:rsidRDefault="002F4531">
            <w:pPr>
              <w:pStyle w:val="nTable"/>
              <w:spacing w:after="40"/>
              <w:rPr>
                <w:snapToGrid w:val="0"/>
              </w:rPr>
            </w:pPr>
            <w:r>
              <w:rPr>
                <w:snapToGrid w:val="0"/>
              </w:rPr>
              <w:t>r. 1 and 2: 16 Jun 2009 (see r. 2(a));</w:t>
            </w:r>
            <w:r>
              <w:rPr>
                <w:snapToGrid w:val="0"/>
              </w:rPr>
              <w:br/>
              <w:t>Regulations other than r. 1 and 2: 1 Jul 2009 (see r. 2(b))</w:t>
            </w:r>
          </w:p>
        </w:tc>
      </w:tr>
      <w:tr w:rsidR="005E0518" w14:paraId="3CD6AB5A" w14:textId="77777777">
        <w:tblPrEx>
          <w:tblBorders>
            <w:top w:val="single" w:sz="4" w:space="0" w:color="auto"/>
            <w:insideH w:val="single" w:sz="4" w:space="0" w:color="auto"/>
          </w:tblBorders>
        </w:tblPrEx>
        <w:tc>
          <w:tcPr>
            <w:tcW w:w="3119" w:type="dxa"/>
            <w:tcBorders>
              <w:top w:val="nil"/>
              <w:bottom w:val="nil"/>
            </w:tcBorders>
          </w:tcPr>
          <w:p w14:paraId="1E124C6B" w14:textId="77777777" w:rsidR="002F4531" w:rsidRDefault="002F4531">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14:paraId="3F0A6396" w14:textId="77777777" w:rsidR="002F4531" w:rsidRDefault="002F4531">
            <w:pPr>
              <w:pStyle w:val="nTable"/>
              <w:spacing w:after="40"/>
            </w:pPr>
            <w:r>
              <w:t>22 Jun 2010 p. 2715</w:t>
            </w:r>
            <w:r>
              <w:noBreakHyphen/>
              <w:t>40</w:t>
            </w:r>
          </w:p>
        </w:tc>
        <w:tc>
          <w:tcPr>
            <w:tcW w:w="2693" w:type="dxa"/>
            <w:tcBorders>
              <w:top w:val="nil"/>
              <w:bottom w:val="nil"/>
            </w:tcBorders>
          </w:tcPr>
          <w:p w14:paraId="0C9B4C9C" w14:textId="77777777" w:rsidR="002F4531" w:rsidRDefault="002F4531">
            <w:pPr>
              <w:pStyle w:val="nTable"/>
              <w:spacing w:after="40"/>
              <w:rPr>
                <w:snapToGrid w:val="0"/>
              </w:rPr>
            </w:pPr>
            <w:r>
              <w:rPr>
                <w:snapToGrid w:val="0"/>
              </w:rPr>
              <w:t>r. 1 and 2: 22 Jun 2010 (see r. 2(a));</w:t>
            </w:r>
            <w:r>
              <w:rPr>
                <w:snapToGrid w:val="0"/>
              </w:rPr>
              <w:br/>
              <w:t>Regulations other than r. 1 and 2: 23 Jun 2010 (see r. 2(b))</w:t>
            </w:r>
          </w:p>
        </w:tc>
      </w:tr>
      <w:tr w:rsidR="005E0518" w14:paraId="2C03901B" w14:textId="77777777">
        <w:tblPrEx>
          <w:tblBorders>
            <w:top w:val="single" w:sz="4" w:space="0" w:color="auto"/>
            <w:insideH w:val="single" w:sz="4" w:space="0" w:color="auto"/>
          </w:tblBorders>
        </w:tblPrEx>
        <w:tc>
          <w:tcPr>
            <w:tcW w:w="3119" w:type="dxa"/>
            <w:tcBorders>
              <w:top w:val="nil"/>
              <w:bottom w:val="nil"/>
            </w:tcBorders>
          </w:tcPr>
          <w:p w14:paraId="12787BC2" w14:textId="77777777" w:rsidR="002F4531" w:rsidRDefault="002F4531">
            <w:pPr>
              <w:pStyle w:val="nTable"/>
              <w:spacing w:after="40"/>
              <w:rPr>
                <w:i/>
              </w:rPr>
            </w:pPr>
            <w:r>
              <w:rPr>
                <w:i/>
              </w:rPr>
              <w:t>Dangerous Goods Safety (Road and Rail Transport of Non-explosives) Amendment Regulations (No. 2) 2010</w:t>
            </w:r>
            <w:r>
              <w:rPr>
                <w:i/>
                <w:vertAlign w:val="superscript"/>
              </w:rPr>
              <w:t> 2</w:t>
            </w:r>
          </w:p>
        </w:tc>
        <w:tc>
          <w:tcPr>
            <w:tcW w:w="1276" w:type="dxa"/>
            <w:tcBorders>
              <w:top w:val="nil"/>
              <w:bottom w:val="nil"/>
            </w:tcBorders>
          </w:tcPr>
          <w:p w14:paraId="33306FB5" w14:textId="77777777" w:rsidR="002F4531" w:rsidRDefault="002F4531">
            <w:pPr>
              <w:pStyle w:val="nTable"/>
              <w:spacing w:after="40"/>
            </w:pPr>
            <w:r>
              <w:t>20 Aug 2010 p. 4070</w:t>
            </w:r>
            <w:r>
              <w:noBreakHyphen/>
              <w:t>1</w:t>
            </w:r>
          </w:p>
        </w:tc>
        <w:tc>
          <w:tcPr>
            <w:tcW w:w="2693" w:type="dxa"/>
            <w:tcBorders>
              <w:top w:val="nil"/>
              <w:bottom w:val="nil"/>
            </w:tcBorders>
          </w:tcPr>
          <w:p w14:paraId="643A4F5D" w14:textId="77777777" w:rsidR="002F4531" w:rsidRDefault="002F4531">
            <w:pPr>
              <w:pStyle w:val="nTable"/>
              <w:spacing w:after="40"/>
              <w:rPr>
                <w:snapToGrid w:val="0"/>
              </w:rPr>
            </w:pPr>
            <w:r>
              <w:rPr>
                <w:snapToGrid w:val="0"/>
              </w:rPr>
              <w:t>r. 1 and 2: 20 Aug 2010 (see r. 2(a));</w:t>
            </w:r>
            <w:r>
              <w:rPr>
                <w:snapToGrid w:val="0"/>
              </w:rPr>
              <w:br/>
              <w:t>Regulations other than r. 1 and 2: 1 Sep 2010 (see r. 2(b))</w:t>
            </w:r>
          </w:p>
        </w:tc>
      </w:tr>
      <w:tr w:rsidR="005E0518" w14:paraId="12771213"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1FBC362D" w14:textId="77777777" w:rsidR="002F4531" w:rsidRDefault="002F4531">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rsidR="005E0518" w14:paraId="0DA23BE7" w14:textId="77777777">
        <w:tblPrEx>
          <w:tblBorders>
            <w:top w:val="single" w:sz="4" w:space="0" w:color="auto"/>
            <w:insideH w:val="single" w:sz="4" w:space="0" w:color="auto"/>
          </w:tblBorders>
        </w:tblPrEx>
        <w:trPr>
          <w:cantSplit/>
        </w:trPr>
        <w:tc>
          <w:tcPr>
            <w:tcW w:w="3119" w:type="dxa"/>
            <w:tcBorders>
              <w:top w:val="nil"/>
              <w:bottom w:val="nil"/>
            </w:tcBorders>
          </w:tcPr>
          <w:p w14:paraId="7CFD1F71" w14:textId="77777777" w:rsidR="002F4531" w:rsidRDefault="002F4531">
            <w:pPr>
              <w:pStyle w:val="nTable"/>
              <w:spacing w:after="40"/>
            </w:pPr>
            <w:r>
              <w:rPr>
                <w:i/>
              </w:rPr>
              <w:lastRenderedPageBreak/>
              <w:t>Dangerous Goods Safety (Road and Rail Transport of Non-explosives) Amendment Regulations 2012</w:t>
            </w:r>
          </w:p>
        </w:tc>
        <w:tc>
          <w:tcPr>
            <w:tcW w:w="1276" w:type="dxa"/>
            <w:tcBorders>
              <w:top w:val="nil"/>
              <w:bottom w:val="nil"/>
            </w:tcBorders>
          </w:tcPr>
          <w:p w14:paraId="15AC2944" w14:textId="77777777" w:rsidR="002F4531" w:rsidRDefault="002F4531">
            <w:pPr>
              <w:pStyle w:val="nTable"/>
              <w:spacing w:after="40"/>
            </w:pPr>
            <w:r>
              <w:t>3 Aug 2012 p. 3757</w:t>
            </w:r>
            <w:r>
              <w:noBreakHyphen/>
              <w:t>60</w:t>
            </w:r>
          </w:p>
        </w:tc>
        <w:tc>
          <w:tcPr>
            <w:tcW w:w="2693" w:type="dxa"/>
            <w:tcBorders>
              <w:top w:val="nil"/>
              <w:bottom w:val="nil"/>
            </w:tcBorders>
          </w:tcPr>
          <w:p w14:paraId="08B7C8E2" w14:textId="77777777" w:rsidR="002F4531" w:rsidRDefault="002F4531">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rsidR="005E0518" w14:paraId="30E9F0F8" w14:textId="77777777">
        <w:tblPrEx>
          <w:tblBorders>
            <w:top w:val="single" w:sz="4" w:space="0" w:color="auto"/>
            <w:insideH w:val="single" w:sz="4" w:space="0" w:color="auto"/>
          </w:tblBorders>
        </w:tblPrEx>
        <w:tc>
          <w:tcPr>
            <w:tcW w:w="3119" w:type="dxa"/>
            <w:tcBorders>
              <w:top w:val="nil"/>
              <w:bottom w:val="nil"/>
            </w:tcBorders>
          </w:tcPr>
          <w:p w14:paraId="23E0D06E" w14:textId="77777777" w:rsidR="002F4531" w:rsidRDefault="002F4531">
            <w:pPr>
              <w:pStyle w:val="nTable"/>
              <w:spacing w:after="40"/>
              <w:rPr>
                <w:i/>
              </w:rPr>
            </w:pPr>
            <w:r>
              <w:rPr>
                <w:i/>
              </w:rPr>
              <w:t>DGS (Road and Rail Transport of Non-explosives) Amendment Regulations (No. 2) 2012</w:t>
            </w:r>
          </w:p>
        </w:tc>
        <w:tc>
          <w:tcPr>
            <w:tcW w:w="1276" w:type="dxa"/>
            <w:tcBorders>
              <w:top w:val="nil"/>
              <w:bottom w:val="nil"/>
            </w:tcBorders>
          </w:tcPr>
          <w:p w14:paraId="02A8D8B1" w14:textId="77777777" w:rsidR="002F4531" w:rsidRDefault="002F4531">
            <w:pPr>
              <w:pStyle w:val="nTable"/>
              <w:spacing w:after="40"/>
            </w:pPr>
            <w:r>
              <w:t>19 Feb 2013 p. 988-9</w:t>
            </w:r>
          </w:p>
        </w:tc>
        <w:tc>
          <w:tcPr>
            <w:tcW w:w="2693" w:type="dxa"/>
            <w:tcBorders>
              <w:top w:val="nil"/>
              <w:bottom w:val="nil"/>
            </w:tcBorders>
          </w:tcPr>
          <w:p w14:paraId="228DB1C7" w14:textId="77777777" w:rsidR="002F4531" w:rsidRDefault="002F4531">
            <w:pPr>
              <w:pStyle w:val="nTable"/>
              <w:spacing w:after="40"/>
              <w:rPr>
                <w:snapToGrid w:val="0"/>
              </w:rPr>
            </w:pPr>
            <w:r>
              <w:rPr>
                <w:snapToGrid w:val="0"/>
              </w:rPr>
              <w:t>r. 1 and 2: 19 Feb 2013 (see r. 2(a));</w:t>
            </w:r>
            <w:r>
              <w:rPr>
                <w:snapToGrid w:val="0"/>
              </w:rPr>
              <w:br/>
              <w:t>Regulations other than r. 1 and 2: 20 Feb 2013 (see r. 2(b))</w:t>
            </w:r>
          </w:p>
        </w:tc>
      </w:tr>
      <w:tr w:rsidR="005E0518" w14:paraId="39DDDC7C" w14:textId="77777777">
        <w:tblPrEx>
          <w:tblBorders>
            <w:top w:val="single" w:sz="4" w:space="0" w:color="auto"/>
            <w:insideH w:val="single" w:sz="4" w:space="0" w:color="auto"/>
          </w:tblBorders>
        </w:tblPrEx>
        <w:tc>
          <w:tcPr>
            <w:tcW w:w="3119" w:type="dxa"/>
            <w:tcBorders>
              <w:top w:val="nil"/>
              <w:bottom w:val="nil"/>
            </w:tcBorders>
          </w:tcPr>
          <w:p w14:paraId="19CE2420" w14:textId="77777777" w:rsidR="002F4531" w:rsidRDefault="002F4531">
            <w:pPr>
              <w:pStyle w:val="nTable"/>
              <w:spacing w:after="40"/>
              <w:rPr>
                <w:i/>
              </w:rPr>
            </w:pPr>
            <w:r>
              <w:rPr>
                <w:i/>
              </w:rPr>
              <w:t>Dangerous Goods Safety (Road and Rail Transport of Non explosives) Amendment Regulations 2013</w:t>
            </w:r>
          </w:p>
        </w:tc>
        <w:tc>
          <w:tcPr>
            <w:tcW w:w="1276" w:type="dxa"/>
            <w:tcBorders>
              <w:top w:val="nil"/>
              <w:bottom w:val="nil"/>
            </w:tcBorders>
          </w:tcPr>
          <w:p w14:paraId="144CA4C9" w14:textId="77777777" w:rsidR="002F4531" w:rsidRDefault="002F4531">
            <w:pPr>
              <w:pStyle w:val="nTable"/>
              <w:spacing w:after="40"/>
            </w:pPr>
            <w:r>
              <w:t>2 Dec 2013 p. 5497</w:t>
            </w:r>
            <w:r>
              <w:noBreakHyphen/>
              <w:t>8</w:t>
            </w:r>
          </w:p>
        </w:tc>
        <w:tc>
          <w:tcPr>
            <w:tcW w:w="2693" w:type="dxa"/>
            <w:tcBorders>
              <w:top w:val="nil"/>
              <w:bottom w:val="nil"/>
            </w:tcBorders>
          </w:tcPr>
          <w:p w14:paraId="5B5A7F98" w14:textId="77777777" w:rsidR="002F4531" w:rsidRDefault="002F4531">
            <w:pPr>
              <w:pStyle w:val="nTable"/>
              <w:spacing w:after="40"/>
              <w:rPr>
                <w:snapToGrid w:val="0"/>
              </w:rPr>
            </w:pPr>
            <w:r>
              <w:rPr>
                <w:bCs/>
                <w:snapToGrid w:val="0"/>
              </w:rPr>
              <w:t>r. 1 and 2: 2 Dec 2013 (see r. 2(a));</w:t>
            </w:r>
            <w:r>
              <w:rPr>
                <w:bCs/>
                <w:snapToGrid w:val="0"/>
              </w:rPr>
              <w:br/>
              <w:t>Regulations other than r. 1 and 2: 3 Dec 2013 (see r. 2(b))</w:t>
            </w:r>
          </w:p>
        </w:tc>
      </w:tr>
      <w:tr w:rsidR="005E0518" w14:paraId="7A75AA62" w14:textId="77777777">
        <w:tblPrEx>
          <w:tblBorders>
            <w:top w:val="single" w:sz="4" w:space="0" w:color="auto"/>
            <w:insideH w:val="single" w:sz="4" w:space="0" w:color="auto"/>
          </w:tblBorders>
        </w:tblPrEx>
        <w:tc>
          <w:tcPr>
            <w:tcW w:w="3119" w:type="dxa"/>
            <w:tcBorders>
              <w:top w:val="nil"/>
              <w:bottom w:val="nil"/>
              <w:right w:val="nil"/>
            </w:tcBorders>
          </w:tcPr>
          <w:p w14:paraId="0F605AF7" w14:textId="77777777" w:rsidR="002F4531" w:rsidRDefault="002F4531">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14:paraId="7E8E6801" w14:textId="77777777" w:rsidR="002F4531" w:rsidRDefault="002F4531">
            <w:pPr>
              <w:pStyle w:val="nTable"/>
              <w:spacing w:after="40"/>
            </w:pPr>
            <w:r>
              <w:t>13 Jun 2014 p. 1929</w:t>
            </w:r>
            <w:r>
              <w:noBreakHyphen/>
              <w:t>50</w:t>
            </w:r>
          </w:p>
        </w:tc>
        <w:tc>
          <w:tcPr>
            <w:tcW w:w="2693" w:type="dxa"/>
            <w:tcBorders>
              <w:top w:val="nil"/>
              <w:left w:val="nil"/>
              <w:bottom w:val="nil"/>
            </w:tcBorders>
          </w:tcPr>
          <w:p w14:paraId="3838E9FF" w14:textId="77777777" w:rsidR="002F4531" w:rsidRDefault="002F4531">
            <w:pPr>
              <w:pStyle w:val="nTable"/>
              <w:spacing w:after="40"/>
              <w:rPr>
                <w:bCs/>
                <w:snapToGrid w:val="0"/>
              </w:rPr>
            </w:pPr>
            <w:r>
              <w:rPr>
                <w:bCs/>
                <w:snapToGrid w:val="0"/>
              </w:rPr>
              <w:t>r. 1 and 2: 13 Jun 2014 (see r. 2(a));</w:t>
            </w:r>
            <w:r>
              <w:rPr>
                <w:bCs/>
                <w:snapToGrid w:val="0"/>
              </w:rPr>
              <w:br/>
              <w:t>Regulations other than r. 1 and 2: 1 Jul 2014 (see r. 2(b))</w:t>
            </w:r>
          </w:p>
        </w:tc>
      </w:tr>
      <w:tr w:rsidR="005E0518" w14:paraId="5A41DE7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0F166E23" w14:textId="77777777" w:rsidR="002F4531" w:rsidRDefault="002F4531">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14:paraId="6A8BE3FE" w14:textId="77777777" w:rsidR="002F4531" w:rsidRDefault="002F4531">
            <w:pPr>
              <w:pStyle w:val="nTable"/>
              <w:spacing w:after="40"/>
            </w:pPr>
            <w:r>
              <w:t>8 Jan 2015 p. 131</w:t>
            </w:r>
            <w:r>
              <w:noBreakHyphen/>
              <w:t>2</w:t>
            </w:r>
          </w:p>
        </w:tc>
        <w:tc>
          <w:tcPr>
            <w:tcW w:w="2693" w:type="dxa"/>
            <w:tcBorders>
              <w:top w:val="nil"/>
              <w:left w:val="nil"/>
              <w:bottom w:val="nil"/>
            </w:tcBorders>
            <w:shd w:val="clear" w:color="auto" w:fill="auto"/>
          </w:tcPr>
          <w:p w14:paraId="13B678B8" w14:textId="77777777" w:rsidR="002F4531" w:rsidRDefault="002F4531">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rsidR="005E0518" w14:paraId="010F7C63"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2C008134" w14:textId="77777777" w:rsidR="002F4531" w:rsidRDefault="002F4531">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14:paraId="2A69790A" w14:textId="77777777" w:rsidR="002F4531" w:rsidRDefault="002F4531">
            <w:pPr>
              <w:pStyle w:val="nTable"/>
              <w:spacing w:after="40"/>
            </w:pPr>
            <w:r>
              <w:t>26 Jun 2015 p. 2264</w:t>
            </w:r>
            <w:r>
              <w:noBreakHyphen/>
              <w:t>5</w:t>
            </w:r>
          </w:p>
        </w:tc>
        <w:tc>
          <w:tcPr>
            <w:tcW w:w="2693" w:type="dxa"/>
            <w:tcBorders>
              <w:top w:val="nil"/>
              <w:left w:val="nil"/>
              <w:bottom w:val="nil"/>
            </w:tcBorders>
            <w:shd w:val="clear" w:color="auto" w:fill="auto"/>
          </w:tcPr>
          <w:p w14:paraId="2B55439C" w14:textId="77777777" w:rsidR="002F4531" w:rsidRDefault="002F4531">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rsidR="005E0518" w14:paraId="4FA7DE90"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4A2384BB" w14:textId="77777777" w:rsidR="002F4531" w:rsidRDefault="002F4531">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rsidR="005E0518" w14:paraId="4D67B13F"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76121D71" w14:textId="77777777" w:rsidR="002F4531" w:rsidRDefault="002F4531">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14:paraId="30005DCE" w14:textId="77777777" w:rsidR="002F4531" w:rsidRDefault="002F4531">
            <w:pPr>
              <w:pStyle w:val="nTable"/>
              <w:spacing w:after="40"/>
            </w:pPr>
            <w:r>
              <w:t>17 Nov 2015 p. 4695</w:t>
            </w:r>
            <w:r>
              <w:noBreakHyphen/>
              <w:t>701</w:t>
            </w:r>
          </w:p>
        </w:tc>
        <w:tc>
          <w:tcPr>
            <w:tcW w:w="2693" w:type="dxa"/>
            <w:tcBorders>
              <w:top w:val="nil"/>
              <w:left w:val="nil"/>
              <w:bottom w:val="nil"/>
            </w:tcBorders>
            <w:shd w:val="clear" w:color="auto" w:fill="auto"/>
          </w:tcPr>
          <w:p w14:paraId="191B7517" w14:textId="77777777" w:rsidR="002F4531" w:rsidRDefault="002F4531">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rsidR="005E0518" w14:paraId="5C8825E2"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1E079914" w14:textId="77777777" w:rsidR="002F4531" w:rsidRDefault="002F4531">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14:paraId="248849EB" w14:textId="77777777" w:rsidR="002F4531" w:rsidRDefault="002F4531">
            <w:pPr>
              <w:pStyle w:val="nTable"/>
              <w:spacing w:after="40"/>
            </w:pPr>
            <w:r>
              <w:t>5 Feb 2016 p. 343</w:t>
            </w:r>
            <w:r>
              <w:noBreakHyphen/>
              <w:t>68</w:t>
            </w:r>
          </w:p>
        </w:tc>
        <w:tc>
          <w:tcPr>
            <w:tcW w:w="2693" w:type="dxa"/>
            <w:tcBorders>
              <w:top w:val="nil"/>
              <w:left w:val="nil"/>
              <w:bottom w:val="nil"/>
            </w:tcBorders>
            <w:shd w:val="clear" w:color="auto" w:fill="auto"/>
          </w:tcPr>
          <w:p w14:paraId="1B8871F3" w14:textId="77777777" w:rsidR="002F4531" w:rsidRDefault="002F4531">
            <w:pPr>
              <w:pStyle w:val="nTable"/>
              <w:spacing w:after="40"/>
              <w:rPr>
                <w:bCs/>
                <w:snapToGrid w:val="0"/>
              </w:rPr>
            </w:pPr>
            <w:r>
              <w:rPr>
                <w:bCs/>
                <w:snapToGrid w:val="0"/>
              </w:rPr>
              <w:t>6 Feb 2016 (see r. 2(b))</w:t>
            </w:r>
          </w:p>
        </w:tc>
      </w:tr>
      <w:tr w:rsidR="005E0518" w14:paraId="167C2E4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6E222830" w14:textId="77777777" w:rsidR="002F4531" w:rsidRDefault="002F4531">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14:paraId="2F6CB884" w14:textId="77777777" w:rsidR="002F4531" w:rsidRDefault="002F4531">
            <w:pPr>
              <w:pStyle w:val="nTable"/>
              <w:spacing w:after="40"/>
            </w:pPr>
            <w:r>
              <w:t>24 Jun 2016 p. 2325-34</w:t>
            </w:r>
          </w:p>
        </w:tc>
        <w:tc>
          <w:tcPr>
            <w:tcW w:w="2693" w:type="dxa"/>
            <w:tcBorders>
              <w:top w:val="nil"/>
              <w:left w:val="nil"/>
              <w:bottom w:val="nil"/>
            </w:tcBorders>
            <w:shd w:val="clear" w:color="auto" w:fill="auto"/>
          </w:tcPr>
          <w:p w14:paraId="78EF7C30" w14:textId="77777777" w:rsidR="002F4531" w:rsidRDefault="002F4531">
            <w:pPr>
              <w:pStyle w:val="nTable"/>
              <w:spacing w:after="40"/>
              <w:rPr>
                <w:bCs/>
                <w:snapToGrid w:val="0"/>
              </w:rPr>
            </w:pPr>
            <w:r>
              <w:rPr>
                <w:bCs/>
                <w:snapToGrid w:val="0"/>
              </w:rPr>
              <w:t>1 Jul 2016 (see r. 2(b))</w:t>
            </w:r>
          </w:p>
        </w:tc>
      </w:tr>
      <w:tr w:rsidR="005E0518" w14:paraId="16DBC75A" w14:textId="77777777">
        <w:tblPrEx>
          <w:tblBorders>
            <w:top w:val="single" w:sz="4" w:space="0" w:color="auto"/>
            <w:insideH w:val="single" w:sz="4" w:space="0" w:color="auto"/>
          </w:tblBorders>
        </w:tblPrEx>
        <w:tc>
          <w:tcPr>
            <w:tcW w:w="3119" w:type="dxa"/>
            <w:tcBorders>
              <w:top w:val="nil"/>
              <w:bottom w:val="nil"/>
            </w:tcBorders>
          </w:tcPr>
          <w:p w14:paraId="350848EA" w14:textId="77777777" w:rsidR="002F4531" w:rsidRDefault="002F4531">
            <w:pPr>
              <w:pStyle w:val="nTable"/>
              <w:spacing w:after="40"/>
            </w:pPr>
            <w:r>
              <w:rPr>
                <w:i/>
              </w:rPr>
              <w:t>Mines and Petroleum Regulations Amendment (Fees and Charges) Regulations 2017</w:t>
            </w:r>
            <w:r>
              <w:t xml:space="preserve"> Pt. 4</w:t>
            </w:r>
          </w:p>
        </w:tc>
        <w:tc>
          <w:tcPr>
            <w:tcW w:w="1276" w:type="dxa"/>
            <w:tcBorders>
              <w:top w:val="nil"/>
              <w:bottom w:val="nil"/>
            </w:tcBorders>
          </w:tcPr>
          <w:p w14:paraId="19E1FACC" w14:textId="77777777" w:rsidR="002F4531" w:rsidRDefault="002F4531">
            <w:pPr>
              <w:pStyle w:val="nTable"/>
              <w:spacing w:after="40"/>
            </w:pPr>
            <w:r>
              <w:t>23 Jun 2017 p. 3279</w:t>
            </w:r>
            <w:r>
              <w:noBreakHyphen/>
              <w:t>309</w:t>
            </w:r>
          </w:p>
        </w:tc>
        <w:tc>
          <w:tcPr>
            <w:tcW w:w="2693" w:type="dxa"/>
            <w:tcBorders>
              <w:top w:val="nil"/>
              <w:bottom w:val="nil"/>
            </w:tcBorders>
          </w:tcPr>
          <w:p w14:paraId="0D5F2A05" w14:textId="77777777" w:rsidR="002F4531" w:rsidRDefault="002F4531">
            <w:pPr>
              <w:pStyle w:val="nTable"/>
              <w:spacing w:after="40"/>
              <w:rPr>
                <w:bCs/>
                <w:snapToGrid w:val="0"/>
                <w:spacing w:val="-2"/>
              </w:rPr>
            </w:pPr>
            <w:r>
              <w:rPr>
                <w:bCs/>
                <w:snapToGrid w:val="0"/>
                <w:spacing w:val="-2"/>
              </w:rPr>
              <w:t>1 Jul 2017 (see r. 2(b))</w:t>
            </w:r>
          </w:p>
        </w:tc>
      </w:tr>
      <w:tr w:rsidR="005E0518" w14:paraId="43EF3DDB" w14:textId="77777777">
        <w:tblPrEx>
          <w:tblBorders>
            <w:top w:val="single" w:sz="4" w:space="0" w:color="auto"/>
            <w:insideH w:val="single" w:sz="4" w:space="0" w:color="auto"/>
          </w:tblBorders>
        </w:tblPrEx>
        <w:tc>
          <w:tcPr>
            <w:tcW w:w="3119" w:type="dxa"/>
            <w:tcBorders>
              <w:top w:val="nil"/>
              <w:bottom w:val="nil"/>
            </w:tcBorders>
          </w:tcPr>
          <w:p w14:paraId="087B90C1" w14:textId="77777777" w:rsidR="002F4531" w:rsidRDefault="002F4531">
            <w:pPr>
              <w:pStyle w:val="nTable"/>
              <w:spacing w:after="40"/>
              <w:rPr>
                <w:i/>
              </w:rPr>
            </w:pPr>
            <w:r>
              <w:rPr>
                <w:i/>
              </w:rPr>
              <w:lastRenderedPageBreak/>
              <w:t>Dangerous Goods Safety (Road and Rail Transport of Non</w:t>
            </w:r>
            <w:r>
              <w:rPr>
                <w:i/>
              </w:rPr>
              <w:noBreakHyphen/>
              <w:t>explosives) Amendment Regulations 2017</w:t>
            </w:r>
          </w:p>
        </w:tc>
        <w:tc>
          <w:tcPr>
            <w:tcW w:w="1276" w:type="dxa"/>
            <w:tcBorders>
              <w:top w:val="nil"/>
              <w:bottom w:val="nil"/>
            </w:tcBorders>
          </w:tcPr>
          <w:p w14:paraId="076CF36A" w14:textId="77777777" w:rsidR="002F4531" w:rsidRDefault="002F4531">
            <w:pPr>
              <w:pStyle w:val="nTable"/>
              <w:spacing w:after="40"/>
            </w:pPr>
            <w:r>
              <w:t>11 Jul 2017 p. 3820</w:t>
            </w:r>
            <w:r>
              <w:noBreakHyphen/>
              <w:t>33</w:t>
            </w:r>
          </w:p>
        </w:tc>
        <w:tc>
          <w:tcPr>
            <w:tcW w:w="2693" w:type="dxa"/>
            <w:tcBorders>
              <w:top w:val="nil"/>
              <w:bottom w:val="nil"/>
            </w:tcBorders>
          </w:tcPr>
          <w:p w14:paraId="79C2DEEE" w14:textId="77777777" w:rsidR="002F4531" w:rsidRDefault="002F4531">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rsidR="005E0518" w14:paraId="3AB665DF" w14:textId="77777777">
        <w:tblPrEx>
          <w:tblBorders>
            <w:top w:val="single" w:sz="4" w:space="0" w:color="auto"/>
            <w:insideH w:val="single" w:sz="4" w:space="0" w:color="auto"/>
          </w:tblBorders>
        </w:tblPrEx>
        <w:tc>
          <w:tcPr>
            <w:tcW w:w="3119" w:type="dxa"/>
            <w:tcBorders>
              <w:top w:val="nil"/>
              <w:bottom w:val="nil"/>
            </w:tcBorders>
          </w:tcPr>
          <w:p w14:paraId="4C24DBE4" w14:textId="77777777" w:rsidR="002F4531" w:rsidRDefault="002F4531">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14:paraId="3D1491CB" w14:textId="77777777" w:rsidR="002F4531" w:rsidRDefault="002F4531">
            <w:pPr>
              <w:pStyle w:val="nTable"/>
              <w:keepNext/>
              <w:spacing w:after="40"/>
            </w:pPr>
            <w:r>
              <w:t>25 Jun 2018 p. 2297</w:t>
            </w:r>
            <w:r>
              <w:noBreakHyphen/>
              <w:t>324</w:t>
            </w:r>
          </w:p>
        </w:tc>
        <w:tc>
          <w:tcPr>
            <w:tcW w:w="2693" w:type="dxa"/>
            <w:tcBorders>
              <w:top w:val="nil"/>
              <w:bottom w:val="nil"/>
            </w:tcBorders>
          </w:tcPr>
          <w:p w14:paraId="5929FC06" w14:textId="77777777" w:rsidR="002F4531" w:rsidRDefault="002F4531">
            <w:pPr>
              <w:pStyle w:val="nTable"/>
              <w:keepNext/>
              <w:spacing w:after="40"/>
              <w:rPr>
                <w:bCs/>
                <w:snapToGrid w:val="0"/>
              </w:rPr>
            </w:pPr>
            <w:r>
              <w:rPr>
                <w:bCs/>
                <w:snapToGrid w:val="0"/>
                <w:spacing w:val="-2"/>
              </w:rPr>
              <w:t>1 Jul 2018 (see r. 2(b))</w:t>
            </w:r>
          </w:p>
        </w:tc>
      </w:tr>
      <w:tr w:rsidR="005E0518" w14:paraId="51A0B716" w14:textId="77777777">
        <w:tblPrEx>
          <w:tblBorders>
            <w:top w:val="single" w:sz="4" w:space="0" w:color="auto"/>
            <w:insideH w:val="single" w:sz="4" w:space="0" w:color="auto"/>
          </w:tblBorders>
        </w:tblPrEx>
        <w:tc>
          <w:tcPr>
            <w:tcW w:w="3119" w:type="dxa"/>
            <w:tcBorders>
              <w:top w:val="nil"/>
              <w:bottom w:val="nil"/>
            </w:tcBorders>
          </w:tcPr>
          <w:p w14:paraId="026EE0E0" w14:textId="77777777" w:rsidR="002F4531" w:rsidRDefault="002F4531">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14:paraId="72B5A213" w14:textId="77777777" w:rsidR="002F4531" w:rsidRDefault="002F4531">
            <w:pPr>
              <w:pStyle w:val="nTable"/>
              <w:keepNext/>
              <w:spacing w:after="40"/>
            </w:pPr>
            <w:r>
              <w:t>31 Aug 2018 p. 3043</w:t>
            </w:r>
            <w:r>
              <w:noBreakHyphen/>
              <w:t>7</w:t>
            </w:r>
          </w:p>
        </w:tc>
        <w:tc>
          <w:tcPr>
            <w:tcW w:w="2693" w:type="dxa"/>
            <w:tcBorders>
              <w:top w:val="nil"/>
              <w:bottom w:val="nil"/>
            </w:tcBorders>
          </w:tcPr>
          <w:p w14:paraId="3D17B5A8" w14:textId="77777777" w:rsidR="002F4531" w:rsidRDefault="002F4531">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rsidR="005E0518" w14:paraId="7BA5C219" w14:textId="77777777">
        <w:tblPrEx>
          <w:tblBorders>
            <w:top w:val="single" w:sz="4" w:space="0" w:color="auto"/>
            <w:insideH w:val="single" w:sz="4" w:space="0" w:color="auto"/>
          </w:tblBorders>
        </w:tblPrEx>
        <w:tc>
          <w:tcPr>
            <w:tcW w:w="3119" w:type="dxa"/>
            <w:tcBorders>
              <w:top w:val="nil"/>
              <w:bottom w:val="nil"/>
            </w:tcBorders>
          </w:tcPr>
          <w:p w14:paraId="1D9CA4A8" w14:textId="77777777" w:rsidR="002F4531" w:rsidRDefault="002F4531">
            <w:pPr>
              <w:pStyle w:val="nTable"/>
              <w:rPr>
                <w:i/>
              </w:rPr>
            </w:pPr>
            <w:r>
              <w:rPr>
                <w:i/>
              </w:rPr>
              <w:t>Mines and Petroleum Regulations Amendment (Fees and Charges) Regulations 2019</w:t>
            </w:r>
            <w:r>
              <w:t xml:space="preserve"> Pt. 4</w:t>
            </w:r>
          </w:p>
        </w:tc>
        <w:tc>
          <w:tcPr>
            <w:tcW w:w="1276" w:type="dxa"/>
            <w:tcBorders>
              <w:top w:val="nil"/>
              <w:bottom w:val="nil"/>
            </w:tcBorders>
          </w:tcPr>
          <w:p w14:paraId="1D657675" w14:textId="77777777" w:rsidR="002F4531" w:rsidRDefault="002F4531">
            <w:pPr>
              <w:pStyle w:val="nTable"/>
              <w:keepNext/>
              <w:spacing w:after="40"/>
            </w:pPr>
            <w:r>
              <w:t>18 Jun 2019 p. 2040</w:t>
            </w:r>
            <w:r>
              <w:noBreakHyphen/>
              <w:t>56</w:t>
            </w:r>
          </w:p>
        </w:tc>
        <w:tc>
          <w:tcPr>
            <w:tcW w:w="2693" w:type="dxa"/>
            <w:tcBorders>
              <w:top w:val="nil"/>
              <w:bottom w:val="nil"/>
            </w:tcBorders>
          </w:tcPr>
          <w:p w14:paraId="587E2D89" w14:textId="77777777" w:rsidR="002F4531" w:rsidRDefault="002F4531">
            <w:pPr>
              <w:pStyle w:val="nTable"/>
              <w:rPr>
                <w:bCs/>
                <w:snapToGrid w:val="0"/>
                <w:spacing w:val="-2"/>
              </w:rPr>
            </w:pPr>
            <w:r>
              <w:t>1 Jul 2019 (see r. 2(b))</w:t>
            </w:r>
          </w:p>
        </w:tc>
      </w:tr>
      <w:tr w:rsidR="005E0518" w14:paraId="759760BC" w14:textId="77777777">
        <w:tblPrEx>
          <w:tblBorders>
            <w:top w:val="single" w:sz="4" w:space="0" w:color="auto"/>
            <w:insideH w:val="single" w:sz="4" w:space="0" w:color="auto"/>
          </w:tblBorders>
        </w:tblPrEx>
        <w:tc>
          <w:tcPr>
            <w:tcW w:w="3119" w:type="dxa"/>
            <w:tcBorders>
              <w:top w:val="nil"/>
              <w:bottom w:val="nil"/>
            </w:tcBorders>
          </w:tcPr>
          <w:p w14:paraId="2114376A" w14:textId="77777777" w:rsidR="002F4531" w:rsidRDefault="002F4531">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14:paraId="1F9E9A94" w14:textId="77777777" w:rsidR="002F4531" w:rsidRDefault="002F4531">
            <w:pPr>
              <w:pStyle w:val="nTable"/>
              <w:keepNext/>
              <w:spacing w:after="40"/>
            </w:pPr>
            <w:r>
              <w:t xml:space="preserve">SL 2020/103 29 Jun 2020 </w:t>
            </w:r>
          </w:p>
        </w:tc>
        <w:tc>
          <w:tcPr>
            <w:tcW w:w="2693" w:type="dxa"/>
            <w:tcBorders>
              <w:top w:val="nil"/>
              <w:bottom w:val="nil"/>
            </w:tcBorders>
          </w:tcPr>
          <w:p w14:paraId="229CD4AB" w14:textId="77777777" w:rsidR="002F4531" w:rsidRDefault="002F4531">
            <w:pPr>
              <w:pStyle w:val="nTable"/>
            </w:pPr>
            <w:r>
              <w:t>Repealed by SL 2020/104 r. 3 prior to commencement</w:t>
            </w:r>
          </w:p>
        </w:tc>
      </w:tr>
      <w:tr w:rsidR="005E0518" w14:paraId="456804A0" w14:textId="77777777">
        <w:tblPrEx>
          <w:tblBorders>
            <w:top w:val="single" w:sz="4" w:space="0" w:color="auto"/>
            <w:insideH w:val="single" w:sz="4" w:space="0" w:color="auto"/>
          </w:tblBorders>
        </w:tblPrEx>
        <w:tc>
          <w:tcPr>
            <w:tcW w:w="3119" w:type="dxa"/>
            <w:tcBorders>
              <w:top w:val="nil"/>
              <w:bottom w:val="nil"/>
            </w:tcBorders>
          </w:tcPr>
          <w:p w14:paraId="4B670A7A" w14:textId="77777777" w:rsidR="002F4531" w:rsidRDefault="002F4531">
            <w:pPr>
              <w:pStyle w:val="nTable"/>
              <w:rPr>
                <w:i/>
              </w:rPr>
            </w:pPr>
            <w:r>
              <w:rPr>
                <w:i/>
              </w:rPr>
              <w:t>Mines and Petroleum Regulations Amendment (COVID</w:t>
            </w:r>
            <w:r>
              <w:rPr>
                <w:i/>
              </w:rPr>
              <w:noBreakHyphen/>
              <w:t>19 Response) Repeal Regulations 2020</w:t>
            </w:r>
          </w:p>
        </w:tc>
        <w:tc>
          <w:tcPr>
            <w:tcW w:w="1276" w:type="dxa"/>
            <w:tcBorders>
              <w:top w:val="nil"/>
              <w:bottom w:val="nil"/>
            </w:tcBorders>
          </w:tcPr>
          <w:p w14:paraId="4B09BFAA" w14:textId="77777777" w:rsidR="002F4531" w:rsidRDefault="002F4531">
            <w:pPr>
              <w:pStyle w:val="nTable"/>
              <w:keepNext/>
              <w:spacing w:after="40"/>
            </w:pPr>
            <w:r>
              <w:t>SL 2020/104 29 Jun 2020</w:t>
            </w:r>
          </w:p>
        </w:tc>
        <w:tc>
          <w:tcPr>
            <w:tcW w:w="2693" w:type="dxa"/>
            <w:tcBorders>
              <w:top w:val="nil"/>
              <w:bottom w:val="nil"/>
            </w:tcBorders>
          </w:tcPr>
          <w:p w14:paraId="500AB253" w14:textId="77777777" w:rsidR="002F4531" w:rsidRDefault="002F4531">
            <w:pPr>
              <w:pStyle w:val="nTable"/>
            </w:pPr>
            <w:r>
              <w:t>29 Jun 2020 (see r. 2)</w:t>
            </w:r>
          </w:p>
        </w:tc>
      </w:tr>
      <w:tr w:rsidR="005E0518" w14:paraId="2B9876FC" w14:textId="77777777">
        <w:tblPrEx>
          <w:tblBorders>
            <w:top w:val="single" w:sz="4" w:space="0" w:color="auto"/>
            <w:insideH w:val="single" w:sz="4" w:space="0" w:color="auto"/>
          </w:tblBorders>
        </w:tblPrEx>
        <w:tc>
          <w:tcPr>
            <w:tcW w:w="3119" w:type="dxa"/>
            <w:tcBorders>
              <w:top w:val="nil"/>
              <w:bottom w:val="nil"/>
            </w:tcBorders>
          </w:tcPr>
          <w:p w14:paraId="42864C3C" w14:textId="77777777" w:rsidR="002F4531" w:rsidRDefault="002F4531">
            <w:pPr>
              <w:pStyle w:val="nTable"/>
              <w:rPr>
                <w:i/>
              </w:rPr>
            </w:pPr>
            <w:r>
              <w:rPr>
                <w:i/>
              </w:rPr>
              <w:t>Dangerous Goods Safety Regulations Amendment Regulations 2020</w:t>
            </w:r>
            <w:r>
              <w:t xml:space="preserve"> Pt. 4</w:t>
            </w:r>
          </w:p>
        </w:tc>
        <w:tc>
          <w:tcPr>
            <w:tcW w:w="1276" w:type="dxa"/>
            <w:tcBorders>
              <w:top w:val="nil"/>
              <w:bottom w:val="nil"/>
            </w:tcBorders>
          </w:tcPr>
          <w:p w14:paraId="35277908" w14:textId="77777777" w:rsidR="002F4531" w:rsidRDefault="002F4531">
            <w:pPr>
              <w:pStyle w:val="nTable"/>
              <w:keepNext/>
              <w:spacing w:after="40"/>
            </w:pPr>
            <w:r>
              <w:t>SL 2020/193 9 Oct 2020</w:t>
            </w:r>
          </w:p>
        </w:tc>
        <w:tc>
          <w:tcPr>
            <w:tcW w:w="2693" w:type="dxa"/>
            <w:tcBorders>
              <w:top w:val="nil"/>
              <w:bottom w:val="nil"/>
            </w:tcBorders>
          </w:tcPr>
          <w:p w14:paraId="465AFC93" w14:textId="77777777" w:rsidR="002F4531" w:rsidRDefault="002F4531">
            <w:pPr>
              <w:pStyle w:val="nTable"/>
            </w:pPr>
            <w:r>
              <w:t>Pt. 4 (other than r. 10(2)): 10 Oct 2020 (see r. 2(c));</w:t>
            </w:r>
            <w:r>
              <w:br/>
              <w:t>r. 10(2): 1 Jan 2021 (see r. 2(b))</w:t>
            </w:r>
          </w:p>
        </w:tc>
      </w:tr>
      <w:tr w:rsidR="005E0518" w14:paraId="0026CE4A" w14:textId="77777777">
        <w:tblPrEx>
          <w:tblBorders>
            <w:top w:val="single" w:sz="4" w:space="0" w:color="auto"/>
            <w:insideH w:val="single" w:sz="4" w:space="0" w:color="auto"/>
          </w:tblBorders>
        </w:tblPrEx>
        <w:tc>
          <w:tcPr>
            <w:tcW w:w="3119" w:type="dxa"/>
            <w:tcBorders>
              <w:top w:val="nil"/>
              <w:bottom w:val="nil"/>
            </w:tcBorders>
          </w:tcPr>
          <w:p w14:paraId="13196463" w14:textId="77777777" w:rsidR="002F4531" w:rsidRDefault="002F4531">
            <w:pPr>
              <w:pStyle w:val="nTable"/>
              <w:rPr>
                <w:i/>
              </w:rPr>
            </w:pPr>
            <w:r>
              <w:rPr>
                <w:i/>
              </w:rPr>
              <w:t>Mines and Petroleum Regulations Amendment (COVID</w:t>
            </w:r>
            <w:r>
              <w:rPr>
                <w:i/>
              </w:rPr>
              <w:noBreakHyphen/>
              <w:t xml:space="preserve">19 Response) Regulations (No. 2) 2020 </w:t>
            </w:r>
            <w:r>
              <w:t>Pt. 3</w:t>
            </w:r>
          </w:p>
        </w:tc>
        <w:tc>
          <w:tcPr>
            <w:tcW w:w="1276" w:type="dxa"/>
            <w:tcBorders>
              <w:top w:val="nil"/>
              <w:bottom w:val="nil"/>
            </w:tcBorders>
          </w:tcPr>
          <w:p w14:paraId="502CDE57" w14:textId="77777777" w:rsidR="002F4531" w:rsidRDefault="002F4531">
            <w:pPr>
              <w:pStyle w:val="nTable"/>
              <w:keepNext/>
              <w:spacing w:after="40"/>
            </w:pPr>
            <w:r>
              <w:t>SL 2020/197 27 Oct 2020</w:t>
            </w:r>
          </w:p>
        </w:tc>
        <w:tc>
          <w:tcPr>
            <w:tcW w:w="2693" w:type="dxa"/>
            <w:tcBorders>
              <w:top w:val="nil"/>
              <w:bottom w:val="nil"/>
            </w:tcBorders>
          </w:tcPr>
          <w:p w14:paraId="645A882B" w14:textId="77777777" w:rsidR="002F4531" w:rsidRDefault="002F4531">
            <w:pPr>
              <w:pStyle w:val="nTable"/>
            </w:pPr>
            <w:r>
              <w:t>28 Oct 2020 (see r. 2(b))</w:t>
            </w:r>
          </w:p>
        </w:tc>
      </w:tr>
      <w:tr w:rsidR="005E0518" w14:paraId="52F94140" w14:textId="77777777">
        <w:tblPrEx>
          <w:tblBorders>
            <w:top w:val="single" w:sz="4" w:space="0" w:color="auto"/>
            <w:insideH w:val="single" w:sz="4" w:space="0" w:color="auto"/>
          </w:tblBorders>
        </w:tblPrEx>
        <w:tc>
          <w:tcPr>
            <w:tcW w:w="3119" w:type="dxa"/>
            <w:tcBorders>
              <w:top w:val="nil"/>
              <w:bottom w:val="nil"/>
            </w:tcBorders>
          </w:tcPr>
          <w:p w14:paraId="6BC4993D" w14:textId="77777777" w:rsidR="002F4531" w:rsidRDefault="002F4531">
            <w:pPr>
              <w:pStyle w:val="nTable"/>
              <w:rPr>
                <w:i/>
              </w:rPr>
            </w:pPr>
            <w:r>
              <w:rPr>
                <w:i/>
              </w:rPr>
              <w:t>Mines and Petroleum Regulations Amendment (Fees and Charges) Regulations 2021</w:t>
            </w:r>
            <w:r>
              <w:t xml:space="preserve"> Pt. 4</w:t>
            </w:r>
          </w:p>
        </w:tc>
        <w:tc>
          <w:tcPr>
            <w:tcW w:w="1276" w:type="dxa"/>
            <w:tcBorders>
              <w:top w:val="nil"/>
              <w:bottom w:val="nil"/>
            </w:tcBorders>
          </w:tcPr>
          <w:p w14:paraId="7037A761" w14:textId="77777777" w:rsidR="002F4531" w:rsidRDefault="002F4531">
            <w:pPr>
              <w:pStyle w:val="nTable"/>
              <w:keepNext/>
              <w:spacing w:after="40"/>
            </w:pPr>
            <w:r>
              <w:t>SL 2021/85 21 Jun 2021</w:t>
            </w:r>
          </w:p>
        </w:tc>
        <w:tc>
          <w:tcPr>
            <w:tcW w:w="2693" w:type="dxa"/>
            <w:tcBorders>
              <w:top w:val="nil"/>
              <w:bottom w:val="nil"/>
            </w:tcBorders>
          </w:tcPr>
          <w:p w14:paraId="221D23F5" w14:textId="77777777" w:rsidR="002F4531" w:rsidRDefault="002F4531">
            <w:pPr>
              <w:pStyle w:val="nTable"/>
            </w:pPr>
            <w:r>
              <w:t>1 Jul 2021 (see r. 2(b))</w:t>
            </w:r>
          </w:p>
        </w:tc>
      </w:tr>
      <w:tr w:rsidR="005E0518" w14:paraId="0975D593" w14:textId="77777777">
        <w:tblPrEx>
          <w:tblBorders>
            <w:top w:val="single" w:sz="4" w:space="0" w:color="auto"/>
            <w:insideH w:val="single" w:sz="4" w:space="0" w:color="auto"/>
          </w:tblBorders>
        </w:tblPrEx>
        <w:tc>
          <w:tcPr>
            <w:tcW w:w="3119" w:type="dxa"/>
            <w:tcBorders>
              <w:top w:val="nil"/>
              <w:bottom w:val="nil"/>
            </w:tcBorders>
          </w:tcPr>
          <w:p w14:paraId="3F490686" w14:textId="77777777" w:rsidR="002F4531" w:rsidRDefault="002F4531">
            <w:pPr>
              <w:pStyle w:val="nTable"/>
              <w:rPr>
                <w:i/>
              </w:rPr>
            </w:pPr>
            <w:r>
              <w:rPr>
                <w:i/>
              </w:rPr>
              <w:t xml:space="preserve">Mines and Petroleum Regulations Amendment (Work Health and Safety) Regulations 2022 </w:t>
            </w:r>
            <w:r>
              <w:t>Pt. 2</w:t>
            </w:r>
          </w:p>
        </w:tc>
        <w:tc>
          <w:tcPr>
            <w:tcW w:w="1276" w:type="dxa"/>
            <w:tcBorders>
              <w:top w:val="nil"/>
              <w:bottom w:val="nil"/>
            </w:tcBorders>
          </w:tcPr>
          <w:p w14:paraId="6F8C0716" w14:textId="77777777" w:rsidR="002F4531" w:rsidRDefault="002F4531">
            <w:pPr>
              <w:pStyle w:val="nTable"/>
              <w:keepNext/>
              <w:spacing w:after="40"/>
            </w:pPr>
            <w:r>
              <w:t>SL 2022/24 11 Mar 2022</w:t>
            </w:r>
          </w:p>
        </w:tc>
        <w:tc>
          <w:tcPr>
            <w:tcW w:w="2693" w:type="dxa"/>
            <w:tcBorders>
              <w:top w:val="nil"/>
              <w:bottom w:val="nil"/>
            </w:tcBorders>
          </w:tcPr>
          <w:p w14:paraId="69F8D0F9" w14:textId="77777777" w:rsidR="002F4531" w:rsidRDefault="002F4531">
            <w:pPr>
              <w:pStyle w:val="nTable"/>
            </w:pPr>
            <w:r>
              <w:t>31 Mar 2022 (see r. 2(b) and SL 2022/18 cl. 2)</w:t>
            </w:r>
          </w:p>
        </w:tc>
      </w:tr>
      <w:tr w:rsidR="005E0518" w14:paraId="3398350F" w14:textId="77777777">
        <w:tblPrEx>
          <w:tblBorders>
            <w:top w:val="single" w:sz="4" w:space="0" w:color="auto"/>
            <w:insideH w:val="single" w:sz="4" w:space="0" w:color="auto"/>
          </w:tblBorders>
        </w:tblPrEx>
        <w:tc>
          <w:tcPr>
            <w:tcW w:w="3119" w:type="dxa"/>
            <w:tcBorders>
              <w:top w:val="nil"/>
              <w:bottom w:val="nil"/>
            </w:tcBorders>
          </w:tcPr>
          <w:p w14:paraId="088F1836" w14:textId="77777777" w:rsidR="002F4531" w:rsidRDefault="002F4531">
            <w:pPr>
              <w:pStyle w:val="nTable"/>
              <w:rPr>
                <w:i/>
              </w:rPr>
            </w:pPr>
            <w:r>
              <w:rPr>
                <w:i/>
              </w:rPr>
              <w:t>Mines and Petroleum Regulations Amendment (Fees and Charges) Regulations 2022</w:t>
            </w:r>
            <w:r>
              <w:t xml:space="preserve"> Pt. 4</w:t>
            </w:r>
          </w:p>
        </w:tc>
        <w:tc>
          <w:tcPr>
            <w:tcW w:w="1276" w:type="dxa"/>
            <w:tcBorders>
              <w:top w:val="nil"/>
              <w:bottom w:val="nil"/>
            </w:tcBorders>
          </w:tcPr>
          <w:p w14:paraId="74A07EBF" w14:textId="77777777" w:rsidR="002F4531" w:rsidRDefault="002F4531">
            <w:pPr>
              <w:pStyle w:val="nTable"/>
              <w:keepNext/>
              <w:spacing w:after="40"/>
            </w:pPr>
            <w:r>
              <w:t>SL 2022/58 20 May 2022</w:t>
            </w:r>
          </w:p>
        </w:tc>
        <w:tc>
          <w:tcPr>
            <w:tcW w:w="2693" w:type="dxa"/>
            <w:tcBorders>
              <w:top w:val="nil"/>
              <w:bottom w:val="nil"/>
            </w:tcBorders>
          </w:tcPr>
          <w:p w14:paraId="4C2B48E4" w14:textId="77777777" w:rsidR="002F4531" w:rsidRDefault="002F4531">
            <w:pPr>
              <w:pStyle w:val="nTable"/>
            </w:pPr>
            <w:r>
              <w:t>1 Jul 2022 (see r. 2(b))</w:t>
            </w:r>
          </w:p>
        </w:tc>
      </w:tr>
      <w:tr w:rsidR="005E0518" w14:paraId="52CAAC80" w14:textId="77777777">
        <w:tblPrEx>
          <w:tblBorders>
            <w:top w:val="single" w:sz="4" w:space="0" w:color="auto"/>
            <w:insideH w:val="single" w:sz="4" w:space="0" w:color="auto"/>
          </w:tblBorders>
        </w:tblPrEx>
        <w:tc>
          <w:tcPr>
            <w:tcW w:w="3119" w:type="dxa"/>
            <w:tcBorders>
              <w:top w:val="nil"/>
              <w:bottom w:val="nil"/>
            </w:tcBorders>
          </w:tcPr>
          <w:p w14:paraId="71385F4E" w14:textId="77777777" w:rsidR="002F4531" w:rsidRDefault="002F4531">
            <w:pPr>
              <w:pStyle w:val="nTable"/>
              <w:rPr>
                <w:i/>
              </w:rPr>
            </w:pPr>
            <w:r>
              <w:rPr>
                <w:i/>
              </w:rPr>
              <w:t>Mines and Petroleum Regulations Amendment (Fees and Charges) Regulations 2023</w:t>
            </w:r>
            <w:r>
              <w:t xml:space="preserve"> Pt. 4</w:t>
            </w:r>
          </w:p>
        </w:tc>
        <w:tc>
          <w:tcPr>
            <w:tcW w:w="1276" w:type="dxa"/>
            <w:tcBorders>
              <w:top w:val="nil"/>
              <w:bottom w:val="nil"/>
            </w:tcBorders>
          </w:tcPr>
          <w:p w14:paraId="1AAD31E4" w14:textId="77777777" w:rsidR="002F4531" w:rsidRDefault="002F4531">
            <w:pPr>
              <w:pStyle w:val="nTable"/>
              <w:keepNext/>
              <w:spacing w:after="40"/>
            </w:pPr>
            <w:r>
              <w:t>SL 2023/36 5 May 2023</w:t>
            </w:r>
          </w:p>
        </w:tc>
        <w:tc>
          <w:tcPr>
            <w:tcW w:w="2693" w:type="dxa"/>
            <w:tcBorders>
              <w:top w:val="nil"/>
              <w:bottom w:val="nil"/>
            </w:tcBorders>
          </w:tcPr>
          <w:p w14:paraId="015FC9BB" w14:textId="77777777" w:rsidR="002F4531" w:rsidRDefault="002F4531">
            <w:pPr>
              <w:pStyle w:val="nTable"/>
            </w:pPr>
            <w:r>
              <w:t>1 Jul 2023 (see r. 2(b))</w:t>
            </w:r>
          </w:p>
        </w:tc>
      </w:tr>
      <w:tr w:rsidR="005E0518" w14:paraId="5C023980" w14:textId="77777777">
        <w:tblPrEx>
          <w:tblBorders>
            <w:top w:val="single" w:sz="4" w:space="0" w:color="auto"/>
            <w:insideH w:val="single" w:sz="4" w:space="0" w:color="auto"/>
          </w:tblBorders>
        </w:tblPrEx>
        <w:tc>
          <w:tcPr>
            <w:tcW w:w="3119" w:type="dxa"/>
            <w:tcBorders>
              <w:top w:val="nil"/>
              <w:bottom w:val="nil"/>
            </w:tcBorders>
          </w:tcPr>
          <w:p w14:paraId="444892BA" w14:textId="77777777" w:rsidR="002F4531" w:rsidRDefault="002F4531">
            <w:pPr>
              <w:pStyle w:val="nTable"/>
              <w:keepLines/>
              <w:rPr>
                <w:i/>
              </w:rPr>
            </w:pPr>
            <w:r>
              <w:rPr>
                <w:i/>
              </w:rPr>
              <w:lastRenderedPageBreak/>
              <w:t>Dangerous Goods Safety (Road and Rail Transport of Non-explosives) Amendment Regulations 2024</w:t>
            </w:r>
          </w:p>
        </w:tc>
        <w:tc>
          <w:tcPr>
            <w:tcW w:w="1276" w:type="dxa"/>
            <w:tcBorders>
              <w:top w:val="nil"/>
              <w:bottom w:val="nil"/>
            </w:tcBorders>
          </w:tcPr>
          <w:p w14:paraId="2F31C1EA" w14:textId="77777777" w:rsidR="002F4531" w:rsidRDefault="002F4531">
            <w:pPr>
              <w:pStyle w:val="nTable"/>
              <w:keepNext/>
              <w:keepLines/>
              <w:spacing w:after="40"/>
            </w:pPr>
            <w:r>
              <w:t>SL 2024/22 21 Feb 2024</w:t>
            </w:r>
          </w:p>
        </w:tc>
        <w:tc>
          <w:tcPr>
            <w:tcW w:w="2693" w:type="dxa"/>
            <w:tcBorders>
              <w:top w:val="nil"/>
              <w:bottom w:val="nil"/>
            </w:tcBorders>
          </w:tcPr>
          <w:p w14:paraId="22E8E768" w14:textId="77777777" w:rsidR="002F4531" w:rsidRDefault="002F4531">
            <w:pPr>
              <w:pStyle w:val="nTable"/>
              <w:keepLines/>
            </w:pPr>
            <w:r>
              <w:rPr>
                <w:bCs/>
                <w:snapToGrid w:val="0"/>
                <w:spacing w:val="-2"/>
              </w:rPr>
              <w:t>r. 1 and 2: 21 Feb 2024 (see r. 2(a));</w:t>
            </w:r>
            <w:r>
              <w:rPr>
                <w:bCs/>
                <w:snapToGrid w:val="0"/>
                <w:spacing w:val="-2"/>
              </w:rPr>
              <w:br/>
              <w:t>Regulations other than r. 1 and 2: 22 Feb 2024 (see r. 2(b))</w:t>
            </w:r>
          </w:p>
        </w:tc>
      </w:tr>
      <w:tr w:rsidR="005E0518" w14:paraId="4A626A69" w14:textId="77777777">
        <w:tblPrEx>
          <w:tblBorders>
            <w:top w:val="single" w:sz="4" w:space="0" w:color="auto"/>
            <w:insideH w:val="single" w:sz="4" w:space="0" w:color="auto"/>
          </w:tblBorders>
        </w:tblPrEx>
        <w:tc>
          <w:tcPr>
            <w:tcW w:w="3119" w:type="dxa"/>
            <w:tcBorders>
              <w:top w:val="nil"/>
              <w:bottom w:val="nil"/>
            </w:tcBorders>
          </w:tcPr>
          <w:p w14:paraId="5C64D098" w14:textId="77777777" w:rsidR="002F4531" w:rsidRDefault="002F4531">
            <w:pPr>
              <w:pStyle w:val="nTable"/>
              <w:keepLines/>
              <w:rPr>
                <w:i/>
              </w:rPr>
            </w:pPr>
            <w:r>
              <w:rPr>
                <w:i/>
              </w:rPr>
              <w:t>Mines and Petroleum Regulations Amendment (Fees and Charges) Regulations 2024</w:t>
            </w:r>
            <w:r>
              <w:rPr>
                <w:iCs/>
              </w:rPr>
              <w:t xml:space="preserve"> Pt. 3</w:t>
            </w:r>
          </w:p>
        </w:tc>
        <w:tc>
          <w:tcPr>
            <w:tcW w:w="1276" w:type="dxa"/>
            <w:tcBorders>
              <w:top w:val="nil"/>
              <w:bottom w:val="nil"/>
            </w:tcBorders>
          </w:tcPr>
          <w:p w14:paraId="22A3430B" w14:textId="77777777" w:rsidR="002F4531" w:rsidRDefault="002F4531">
            <w:pPr>
              <w:pStyle w:val="nTable"/>
              <w:keepNext/>
              <w:keepLines/>
              <w:spacing w:after="40"/>
            </w:pPr>
            <w:r>
              <w:t>SL 2024/97 12 Jun 2024</w:t>
            </w:r>
          </w:p>
        </w:tc>
        <w:tc>
          <w:tcPr>
            <w:tcW w:w="2693" w:type="dxa"/>
            <w:tcBorders>
              <w:top w:val="nil"/>
              <w:bottom w:val="nil"/>
            </w:tcBorders>
          </w:tcPr>
          <w:p w14:paraId="6C4FBF15" w14:textId="77777777" w:rsidR="002F4531" w:rsidRDefault="002F4531">
            <w:pPr>
              <w:pStyle w:val="nTable"/>
              <w:keepLines/>
              <w:rPr>
                <w:bCs/>
                <w:snapToGrid w:val="0"/>
                <w:spacing w:val="-2"/>
              </w:rPr>
            </w:pPr>
            <w:r>
              <w:t>1 Jul 2024 (see r. 2(b))</w:t>
            </w:r>
          </w:p>
        </w:tc>
      </w:tr>
      <w:tr w:rsidR="005E0518" w14:paraId="7D2A77FB" w14:textId="77777777">
        <w:tblPrEx>
          <w:tblBorders>
            <w:top w:val="single" w:sz="4" w:space="0" w:color="auto"/>
            <w:insideH w:val="single" w:sz="4" w:space="0" w:color="auto"/>
          </w:tblBorders>
        </w:tblPrEx>
        <w:tc>
          <w:tcPr>
            <w:tcW w:w="3119" w:type="dxa"/>
            <w:tcBorders>
              <w:top w:val="nil"/>
              <w:bottom w:val="nil"/>
            </w:tcBorders>
          </w:tcPr>
          <w:p w14:paraId="3C9919A2" w14:textId="77777777" w:rsidR="002F4531" w:rsidRDefault="002F4531">
            <w:pPr>
              <w:pStyle w:val="nTable"/>
              <w:keepLines/>
              <w:rPr>
                <w:i/>
              </w:rPr>
            </w:pPr>
            <w:r>
              <w:rPr>
                <w:i/>
              </w:rPr>
              <w:t xml:space="preserve">Dangerous Goods Safety Regulations Amendment Regulations 2024 </w:t>
            </w:r>
            <w:r>
              <w:rPr>
                <w:iCs/>
              </w:rPr>
              <w:t>Pt. 2</w:t>
            </w:r>
          </w:p>
        </w:tc>
        <w:tc>
          <w:tcPr>
            <w:tcW w:w="1276" w:type="dxa"/>
            <w:tcBorders>
              <w:top w:val="nil"/>
              <w:bottom w:val="nil"/>
            </w:tcBorders>
          </w:tcPr>
          <w:p w14:paraId="58792D5F" w14:textId="77777777" w:rsidR="002F4531" w:rsidRDefault="002F4531">
            <w:pPr>
              <w:pStyle w:val="nTable"/>
              <w:keepNext/>
              <w:keepLines/>
              <w:spacing w:after="40"/>
            </w:pPr>
            <w:r>
              <w:t>SL 2024/285 18 Dec 2024</w:t>
            </w:r>
          </w:p>
        </w:tc>
        <w:tc>
          <w:tcPr>
            <w:tcW w:w="2693" w:type="dxa"/>
            <w:tcBorders>
              <w:top w:val="nil"/>
              <w:bottom w:val="nil"/>
            </w:tcBorders>
          </w:tcPr>
          <w:p w14:paraId="3BCE8754" w14:textId="77777777" w:rsidR="002F4531" w:rsidRDefault="002F4531">
            <w:pPr>
              <w:pStyle w:val="nTable"/>
              <w:keepLines/>
            </w:pPr>
            <w:r>
              <w:t>18 Apr 2025 (see r. 2(b))</w:t>
            </w:r>
          </w:p>
        </w:tc>
      </w:tr>
      <w:tr w:rsidR="005E0518" w14:paraId="4C852F47" w14:textId="77777777">
        <w:tblPrEx>
          <w:tblBorders>
            <w:top w:val="single" w:sz="4" w:space="0" w:color="auto"/>
            <w:insideH w:val="single" w:sz="4" w:space="0" w:color="auto"/>
          </w:tblBorders>
        </w:tblPrEx>
        <w:tc>
          <w:tcPr>
            <w:tcW w:w="3119" w:type="dxa"/>
            <w:tcBorders>
              <w:top w:val="nil"/>
              <w:bottom w:val="single" w:sz="4" w:space="0" w:color="auto"/>
            </w:tcBorders>
          </w:tcPr>
          <w:p w14:paraId="6149C98C" w14:textId="77777777" w:rsidR="002F4531" w:rsidRDefault="002F4531">
            <w:pPr>
              <w:pStyle w:val="nTable"/>
              <w:keepLines/>
              <w:rPr>
                <w:i/>
              </w:rPr>
            </w:pPr>
            <w:r>
              <w:rPr>
                <w:i/>
              </w:rPr>
              <w:t xml:space="preserve">Mines and Petroleum Regulations Amendment (Fees and Charges) Regulations 2025 </w:t>
            </w:r>
            <w:r>
              <w:rPr>
                <w:iCs/>
              </w:rPr>
              <w:t>Pt. 4</w:t>
            </w:r>
          </w:p>
        </w:tc>
        <w:tc>
          <w:tcPr>
            <w:tcW w:w="1276" w:type="dxa"/>
            <w:tcBorders>
              <w:top w:val="nil"/>
              <w:bottom w:val="single" w:sz="4" w:space="0" w:color="auto"/>
            </w:tcBorders>
          </w:tcPr>
          <w:p w14:paraId="66C5F951" w14:textId="77777777" w:rsidR="002F4531" w:rsidRDefault="002F4531">
            <w:pPr>
              <w:pStyle w:val="nTable"/>
              <w:keepNext/>
              <w:keepLines/>
              <w:spacing w:after="40"/>
            </w:pPr>
            <w:r>
              <w:t>SL 2025/90 11 Jun 2025</w:t>
            </w:r>
          </w:p>
        </w:tc>
        <w:tc>
          <w:tcPr>
            <w:tcW w:w="2693" w:type="dxa"/>
            <w:tcBorders>
              <w:top w:val="nil"/>
              <w:bottom w:val="single" w:sz="4" w:space="0" w:color="auto"/>
            </w:tcBorders>
          </w:tcPr>
          <w:p w14:paraId="53FA831F" w14:textId="77777777" w:rsidR="002F4531" w:rsidRDefault="002F4531">
            <w:pPr>
              <w:pStyle w:val="nTable"/>
              <w:keepLines/>
            </w:pPr>
            <w:r>
              <w:t>1 Jul 2025 (see r. 2(b))</w:t>
            </w:r>
          </w:p>
        </w:tc>
      </w:tr>
    </w:tbl>
    <w:p w14:paraId="4CE6A487" w14:textId="77777777" w:rsidR="008A4862" w:rsidRDefault="008A4862">
      <w:pPr>
        <w:pStyle w:val="nHeading3"/>
      </w:pPr>
      <w:bookmarkStart w:id="531" w:name="_Toc231565841"/>
      <w:r>
        <w:t>Uncommenced provisions table</w:t>
      </w:r>
      <w:bookmarkEnd w:id="531"/>
    </w:p>
    <w:p w14:paraId="4742B41F" w14:textId="77777777" w:rsidR="008A4862" w:rsidRDefault="008A4862">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A4862" w14:paraId="37CD3D94" w14:textId="77777777" w:rsidTr="008A4862">
        <w:trPr>
          <w:tblHeader/>
        </w:trPr>
        <w:tc>
          <w:tcPr>
            <w:tcW w:w="3118" w:type="dxa"/>
          </w:tcPr>
          <w:p w14:paraId="6504EFD6" w14:textId="77777777" w:rsidR="008A4862" w:rsidRDefault="008A4862">
            <w:pPr>
              <w:pStyle w:val="nTable"/>
              <w:spacing w:after="40"/>
              <w:rPr>
                <w:b/>
              </w:rPr>
            </w:pPr>
            <w:r>
              <w:rPr>
                <w:b/>
              </w:rPr>
              <w:t>Citation</w:t>
            </w:r>
          </w:p>
        </w:tc>
        <w:tc>
          <w:tcPr>
            <w:tcW w:w="1276" w:type="dxa"/>
          </w:tcPr>
          <w:p w14:paraId="0971D823" w14:textId="77777777" w:rsidR="008A4862" w:rsidRDefault="008A4862">
            <w:pPr>
              <w:pStyle w:val="nTable"/>
              <w:spacing w:after="40"/>
              <w:rPr>
                <w:b/>
              </w:rPr>
            </w:pPr>
            <w:r>
              <w:rPr>
                <w:b/>
              </w:rPr>
              <w:t>Published</w:t>
            </w:r>
          </w:p>
        </w:tc>
        <w:tc>
          <w:tcPr>
            <w:tcW w:w="2693" w:type="dxa"/>
          </w:tcPr>
          <w:p w14:paraId="6F7D5FB3" w14:textId="77777777" w:rsidR="008A4862" w:rsidRDefault="008A4862">
            <w:pPr>
              <w:pStyle w:val="nTable"/>
              <w:spacing w:after="40"/>
              <w:rPr>
                <w:b/>
              </w:rPr>
            </w:pPr>
            <w:r>
              <w:rPr>
                <w:b/>
              </w:rPr>
              <w:t>Commencement</w:t>
            </w:r>
          </w:p>
        </w:tc>
      </w:tr>
      <w:tr w:rsidR="008A4862" w14:paraId="3B6D49E0" w14:textId="77777777" w:rsidTr="008A4862">
        <w:tc>
          <w:tcPr>
            <w:tcW w:w="3118" w:type="dxa"/>
          </w:tcPr>
          <w:p w14:paraId="57C031CD" w14:textId="79CE68F7" w:rsidR="008A4862" w:rsidRDefault="008A4862" w:rsidP="008A4862">
            <w:pPr>
              <w:pStyle w:val="nTable"/>
              <w:spacing w:after="40"/>
            </w:pPr>
            <w:r>
              <w:rPr>
                <w:i/>
              </w:rPr>
              <w:t>Industrial Relations Regulations Amendment (Fees and Charges) Regulations 2026</w:t>
            </w:r>
            <w:r>
              <w:rPr>
                <w:iCs/>
              </w:rPr>
              <w:t xml:space="preserve"> Pt. 3</w:t>
            </w:r>
          </w:p>
        </w:tc>
        <w:tc>
          <w:tcPr>
            <w:tcW w:w="1276" w:type="dxa"/>
          </w:tcPr>
          <w:p w14:paraId="034379EA" w14:textId="0C7A11C0" w:rsidR="008A4862" w:rsidRDefault="008A4862" w:rsidP="008A4862">
            <w:pPr>
              <w:pStyle w:val="nTable"/>
              <w:spacing w:after="40"/>
            </w:pPr>
            <w:r>
              <w:t>SL 2026/94 10 Jun 2026</w:t>
            </w:r>
          </w:p>
        </w:tc>
        <w:tc>
          <w:tcPr>
            <w:tcW w:w="2693" w:type="dxa"/>
          </w:tcPr>
          <w:p w14:paraId="4EA8C3D3" w14:textId="553353EB" w:rsidR="008A4862" w:rsidRDefault="008A4862" w:rsidP="008A4862">
            <w:pPr>
              <w:pStyle w:val="nTable"/>
              <w:spacing w:after="40"/>
            </w:pPr>
            <w:r>
              <w:t>1 Jul 2026 (see</w:t>
            </w:r>
            <w:r w:rsidR="00F70EFD">
              <w:t> </w:t>
            </w:r>
            <w:r>
              <w:t>r. 2(b))</w:t>
            </w:r>
          </w:p>
        </w:tc>
      </w:tr>
    </w:tbl>
    <w:p w14:paraId="292277C1" w14:textId="25878D96" w:rsidR="002F4531" w:rsidRDefault="002F4531">
      <w:pPr>
        <w:pStyle w:val="nHeading3"/>
      </w:pPr>
      <w:bookmarkStart w:id="532" w:name="_Toc231565842"/>
      <w:r>
        <w:t>Other notes</w:t>
      </w:r>
      <w:bookmarkEnd w:id="532"/>
    </w:p>
    <w:p w14:paraId="2A58E634" w14:textId="77777777" w:rsidR="002F4531" w:rsidRDefault="002F4531">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14:paraId="2F84307C" w14:textId="77777777" w:rsidR="002F4531" w:rsidRDefault="002F4531">
      <w:pPr>
        <w:pStyle w:val="nNote"/>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14:paraId="7D44C57B" w14:textId="77777777" w:rsidR="002F4531" w:rsidRDefault="002F4531">
      <w:pPr>
        <w:sectPr w:rsidR="002F4531">
          <w:headerReference w:type="even" r:id="rId28"/>
          <w:headerReference w:type="default" r:id="rId29"/>
          <w:pgSz w:w="11907" w:h="16840" w:code="9"/>
          <w:pgMar w:top="2376" w:right="2404" w:bottom="3544" w:left="2404" w:header="720" w:footer="3544" w:gutter="0"/>
          <w:cols w:space="720"/>
          <w:noEndnote/>
          <w:docGrid w:linePitch="326"/>
        </w:sectPr>
      </w:pPr>
    </w:p>
    <w:p w14:paraId="525907FA" w14:textId="77777777" w:rsidR="002F4531" w:rsidRDefault="002F4531">
      <w:pPr>
        <w:pStyle w:val="nHeading2"/>
        <w:rPr>
          <w:sz w:val="28"/>
        </w:rPr>
      </w:pPr>
      <w:bookmarkStart w:id="534" w:name="_Toc231553155"/>
      <w:bookmarkStart w:id="535" w:name="_Toc231555885"/>
      <w:bookmarkStart w:id="536" w:name="_Toc231565843"/>
      <w:r>
        <w:rPr>
          <w:sz w:val="28"/>
        </w:rPr>
        <w:lastRenderedPageBreak/>
        <w:t>Defined terms</w:t>
      </w:r>
      <w:bookmarkEnd w:id="534"/>
      <w:bookmarkEnd w:id="535"/>
      <w:bookmarkEnd w:id="536"/>
    </w:p>
    <w:p w14:paraId="3C93EB3F" w14:textId="77777777" w:rsidR="002F4531" w:rsidRDefault="002F4531">
      <w:pPr>
        <w:ind w:left="850" w:right="850"/>
        <w:jc w:val="center"/>
        <w:rPr>
          <w:i/>
          <w:sz w:val="18"/>
        </w:rPr>
      </w:pPr>
    </w:p>
    <w:p w14:paraId="11B4992B" w14:textId="77777777" w:rsidR="002F4531" w:rsidRDefault="002F4531">
      <w:pPr>
        <w:ind w:left="850" w:right="850"/>
        <w:jc w:val="center"/>
        <w:rPr>
          <w:i/>
          <w:sz w:val="18"/>
        </w:rPr>
      </w:pPr>
      <w:r>
        <w:rPr>
          <w:i/>
          <w:sz w:val="18"/>
        </w:rPr>
        <w:t>[This is a list of terms defined and the provisions where they are defined.  The list is not part of the law.]</w:t>
      </w:r>
    </w:p>
    <w:p w14:paraId="5864D2D2" w14:textId="77777777" w:rsidR="002F4531" w:rsidRDefault="002F4531">
      <w:pPr>
        <w:pBdr>
          <w:bottom w:val="single" w:sz="4" w:space="1" w:color="auto"/>
        </w:pBdr>
        <w:tabs>
          <w:tab w:val="right" w:pos="7070"/>
        </w:tabs>
        <w:ind w:left="578"/>
        <w:rPr>
          <w:b/>
          <w:sz w:val="20"/>
        </w:rPr>
      </w:pPr>
      <w:r>
        <w:rPr>
          <w:b/>
          <w:sz w:val="20"/>
        </w:rPr>
        <w:t>Defined term</w:t>
      </w:r>
      <w:r>
        <w:rPr>
          <w:b/>
          <w:sz w:val="20"/>
        </w:rPr>
        <w:tab/>
        <w:t>Provision(s)</w:t>
      </w:r>
    </w:p>
    <w:p w14:paraId="2EF8B814" w14:textId="77777777" w:rsidR="002F4531" w:rsidRDefault="002F4531">
      <w:pPr>
        <w:pStyle w:val="DefinedTerms"/>
      </w:pPr>
      <w:r>
        <w:t>Act</w:t>
      </w:r>
      <w:r>
        <w:tab/>
        <w:t>4</w:t>
      </w:r>
    </w:p>
    <w:p w14:paraId="16BA9F6D" w14:textId="77777777" w:rsidR="002F4531" w:rsidRDefault="002F4531">
      <w:pPr>
        <w:pStyle w:val="DefinedTerms"/>
      </w:pPr>
      <w:r>
        <w:t>ADG Code</w:t>
      </w:r>
      <w:r>
        <w:tab/>
        <w:t>4</w:t>
      </w:r>
    </w:p>
    <w:p w14:paraId="1082C901" w14:textId="77777777" w:rsidR="002F4531" w:rsidRDefault="002F4531">
      <w:pPr>
        <w:pStyle w:val="DefinedTerms"/>
      </w:pPr>
      <w:r>
        <w:t>ADR approved</w:t>
      </w:r>
      <w:r>
        <w:tab/>
        <w:t>4</w:t>
      </w:r>
    </w:p>
    <w:p w14:paraId="0465EBE1" w14:textId="77777777" w:rsidR="002F4531" w:rsidRDefault="002F4531">
      <w:pPr>
        <w:pStyle w:val="DefinedTerms"/>
      </w:pPr>
      <w:r>
        <w:t>aggregate quantity</w:t>
      </w:r>
      <w:r>
        <w:tab/>
        <w:t>4</w:t>
      </w:r>
    </w:p>
    <w:p w14:paraId="5516D946" w14:textId="77777777" w:rsidR="002F4531" w:rsidRDefault="002F4531">
      <w:pPr>
        <w:pStyle w:val="DefinedTerms"/>
      </w:pPr>
      <w:r>
        <w:t>ammonium nitrate explosion risk goods</w:t>
      </w:r>
      <w:r>
        <w:tab/>
        <w:t>4, 4A</w:t>
      </w:r>
    </w:p>
    <w:p w14:paraId="689A37A8" w14:textId="77777777" w:rsidR="002F4531" w:rsidRDefault="002F4531">
      <w:pPr>
        <w:pStyle w:val="DefinedTerms"/>
      </w:pPr>
      <w:r>
        <w:t>another participating jurisdiction</w:t>
      </w:r>
      <w:r>
        <w:tab/>
        <w:t>4</w:t>
      </w:r>
    </w:p>
    <w:p w14:paraId="7F561114" w14:textId="77777777" w:rsidR="002F4531" w:rsidRDefault="002F4531">
      <w:pPr>
        <w:pStyle w:val="DefinedTerms"/>
      </w:pPr>
      <w:r>
        <w:t>appropriately marked</w:t>
      </w:r>
      <w:r>
        <w:tab/>
        <w:t>4, 106(1), (2), (3), (4) and (5)</w:t>
      </w:r>
    </w:p>
    <w:p w14:paraId="23DA1F6F" w14:textId="77777777" w:rsidR="002F4531" w:rsidRDefault="002F4531">
      <w:pPr>
        <w:pStyle w:val="DefinedTerms"/>
      </w:pPr>
      <w:r>
        <w:t>appropriately placarded</w:t>
      </w:r>
      <w:r>
        <w:tab/>
        <w:t>4, 111(2)</w:t>
      </w:r>
    </w:p>
    <w:p w14:paraId="01F49FD9" w14:textId="77777777" w:rsidR="002F4531" w:rsidRDefault="002F4531">
      <w:pPr>
        <w:pStyle w:val="DefinedTerms"/>
      </w:pPr>
      <w:r>
        <w:t>approval</w:t>
      </w:r>
      <w:r>
        <w:tab/>
        <w:t>4, 193, 207</w:t>
      </w:r>
    </w:p>
    <w:p w14:paraId="20A4F5FD" w14:textId="77777777" w:rsidR="002F4531" w:rsidRDefault="002F4531">
      <w:pPr>
        <w:pStyle w:val="DefinedTerms"/>
      </w:pPr>
      <w:r>
        <w:t>approved packaging</w:t>
      </w:r>
      <w:r>
        <w:tab/>
        <w:t>4</w:t>
      </w:r>
    </w:p>
    <w:p w14:paraId="737DC08D" w14:textId="77777777" w:rsidR="002F4531" w:rsidRDefault="002F4531">
      <w:pPr>
        <w:pStyle w:val="DefinedTerms"/>
      </w:pPr>
      <w:r>
        <w:t>approved responder</w:t>
      </w:r>
      <w:r>
        <w:tab/>
        <w:t>183</w:t>
      </w:r>
    </w:p>
    <w:p w14:paraId="3A50E9AB" w14:textId="77777777" w:rsidR="002F4531" w:rsidRDefault="002F4531">
      <w:pPr>
        <w:pStyle w:val="DefinedTerms"/>
      </w:pPr>
      <w:r>
        <w:t>approved tank</w:t>
      </w:r>
      <w:r>
        <w:tab/>
        <w:t>4</w:t>
      </w:r>
    </w:p>
    <w:p w14:paraId="4D21161E" w14:textId="77777777" w:rsidR="002F4531" w:rsidRDefault="002F4531">
      <w:pPr>
        <w:pStyle w:val="DefinedTerms"/>
      </w:pPr>
      <w:r>
        <w:t>approved test</w:t>
      </w:r>
      <w:r>
        <w:tab/>
        <w:t>4</w:t>
      </w:r>
    </w:p>
    <w:p w14:paraId="095A644E" w14:textId="77777777" w:rsidR="002F4531" w:rsidRDefault="002F4531">
      <w:pPr>
        <w:pStyle w:val="DefinedTerms"/>
      </w:pPr>
      <w:r>
        <w:t>approved training course</w:t>
      </w:r>
      <w:r>
        <w:tab/>
        <w:t>4</w:t>
      </w:r>
    </w:p>
    <w:p w14:paraId="6BC6AAEC" w14:textId="77777777" w:rsidR="002F4531" w:rsidRDefault="002F4531">
      <w:pPr>
        <w:pStyle w:val="DefinedTerms"/>
      </w:pPr>
      <w:r>
        <w:t>article</w:t>
      </w:r>
      <w:r>
        <w:tab/>
        <w:t>4</w:t>
      </w:r>
    </w:p>
    <w:p w14:paraId="3F980E7B" w14:textId="77777777" w:rsidR="002F4531" w:rsidRDefault="002F4531">
      <w:pPr>
        <w:pStyle w:val="DefinedTerms"/>
      </w:pPr>
      <w:r>
        <w:t>at the relevant times</w:t>
      </w:r>
      <w:r>
        <w:tab/>
        <w:t>170A(1)</w:t>
      </w:r>
    </w:p>
    <w:p w14:paraId="47704A24" w14:textId="77777777" w:rsidR="002F4531" w:rsidRDefault="002F4531">
      <w:pPr>
        <w:pStyle w:val="DefinedTerms"/>
      </w:pPr>
      <w:r>
        <w:t>Austroads</w:t>
      </w:r>
      <w:r>
        <w:tab/>
        <w:t>213</w:t>
      </w:r>
    </w:p>
    <w:p w14:paraId="39D92F87" w14:textId="77777777" w:rsidR="002F4531" w:rsidRDefault="002F4531">
      <w:pPr>
        <w:pStyle w:val="DefinedTerms"/>
      </w:pPr>
      <w:r>
        <w:t>authorised body</w:t>
      </w:r>
      <w:r>
        <w:tab/>
        <w:t>4</w:t>
      </w:r>
    </w:p>
    <w:p w14:paraId="5C012FD3" w14:textId="77777777" w:rsidR="002F4531" w:rsidRDefault="002F4531">
      <w:pPr>
        <w:pStyle w:val="DefinedTerms"/>
      </w:pPr>
      <w:r>
        <w:t>bulk container</w:t>
      </w:r>
      <w:r>
        <w:tab/>
        <w:t>4, 33(1) and (2)</w:t>
      </w:r>
    </w:p>
    <w:p w14:paraId="34948D11" w14:textId="77777777" w:rsidR="002F4531" w:rsidRDefault="002F4531">
      <w:pPr>
        <w:pStyle w:val="DefinedTerms"/>
      </w:pPr>
      <w:r>
        <w:t>bulk transfer</w:t>
      </w:r>
      <w:r>
        <w:tab/>
        <w:t>139</w:t>
      </w:r>
    </w:p>
    <w:p w14:paraId="41F48FBB" w14:textId="77777777" w:rsidR="002F4531" w:rsidRDefault="002F4531">
      <w:pPr>
        <w:pStyle w:val="DefinedTerms"/>
      </w:pPr>
      <w:r>
        <w:t>business transfer</w:t>
      </w:r>
      <w:r>
        <w:tab/>
        <w:t>237(1)</w:t>
      </w:r>
    </w:p>
    <w:p w14:paraId="5E3AC882" w14:textId="77777777" w:rsidR="002F4531" w:rsidRDefault="002F4531">
      <w:pPr>
        <w:pStyle w:val="DefinedTerms"/>
      </w:pPr>
      <w:r>
        <w:t>CAP</w:t>
      </w:r>
      <w:r>
        <w:tab/>
        <w:t>4</w:t>
      </w:r>
    </w:p>
    <w:p w14:paraId="102AF953" w14:textId="77777777" w:rsidR="002F4531" w:rsidRDefault="002F4531">
      <w:pPr>
        <w:pStyle w:val="DefinedTerms"/>
      </w:pPr>
      <w:r>
        <w:t>capacity</w:t>
      </w:r>
      <w:r>
        <w:tab/>
        <w:t>4</w:t>
      </w:r>
    </w:p>
    <w:p w14:paraId="5BAB8D50" w14:textId="77777777" w:rsidR="002F4531" w:rsidRDefault="002F4531">
      <w:pPr>
        <w:pStyle w:val="DefinedTerms"/>
      </w:pPr>
      <w:r>
        <w:t>cargo transport unit</w:t>
      </w:r>
      <w:r>
        <w:tab/>
        <w:t>4</w:t>
      </w:r>
    </w:p>
    <w:p w14:paraId="5F591DB0" w14:textId="77777777" w:rsidR="002F4531" w:rsidRDefault="002F4531">
      <w:pPr>
        <w:pStyle w:val="DefinedTerms"/>
      </w:pPr>
      <w:r>
        <w:t>classification code</w:t>
      </w:r>
      <w:r>
        <w:tab/>
        <w:t>110(1)</w:t>
      </w:r>
    </w:p>
    <w:p w14:paraId="78D4CACA" w14:textId="77777777" w:rsidR="002F4531" w:rsidRDefault="002F4531">
      <w:pPr>
        <w:pStyle w:val="DefinedTerms"/>
      </w:pPr>
      <w:r>
        <w:t>code</w:t>
      </w:r>
      <w:r>
        <w:tab/>
        <w:t>8(1)</w:t>
      </w:r>
    </w:p>
    <w:p w14:paraId="1674B021" w14:textId="77777777" w:rsidR="002F4531" w:rsidRDefault="002F4531">
      <w:pPr>
        <w:pStyle w:val="DefinedTerms"/>
      </w:pPr>
      <w:r>
        <w:t>combination</w:t>
      </w:r>
      <w:r>
        <w:tab/>
        <w:t>4</w:t>
      </w:r>
    </w:p>
    <w:p w14:paraId="1595A880" w14:textId="77777777" w:rsidR="002F4531" w:rsidRDefault="002F4531">
      <w:pPr>
        <w:pStyle w:val="DefinedTerms"/>
      </w:pPr>
      <w:r>
        <w:t>commencement day</w:t>
      </w:r>
      <w:r>
        <w:tab/>
        <w:t>273, 286, 289, 291(1)</w:t>
      </w:r>
    </w:p>
    <w:p w14:paraId="296DE70E" w14:textId="77777777" w:rsidR="002F4531" w:rsidRDefault="002F4531">
      <w:pPr>
        <w:pStyle w:val="DefinedTerms"/>
      </w:pPr>
      <w:r>
        <w:t>Competent Authorities Panel</w:t>
      </w:r>
      <w:r>
        <w:tab/>
        <w:t>4</w:t>
      </w:r>
    </w:p>
    <w:p w14:paraId="7845D288" w14:textId="77777777" w:rsidR="002F4531" w:rsidRDefault="002F4531">
      <w:pPr>
        <w:pStyle w:val="DefinedTerms"/>
      </w:pPr>
      <w:r>
        <w:t>compliance plate</w:t>
      </w:r>
      <w:r>
        <w:tab/>
        <w:t>4</w:t>
      </w:r>
    </w:p>
    <w:p w14:paraId="29AAB26E" w14:textId="77777777" w:rsidR="002F4531" w:rsidRDefault="002F4531">
      <w:pPr>
        <w:pStyle w:val="DefinedTerms"/>
      </w:pPr>
      <w:r>
        <w:t>complying MPU</w:t>
      </w:r>
      <w:r>
        <w:tab/>
        <w:t>13A(1)</w:t>
      </w:r>
    </w:p>
    <w:p w14:paraId="148BE5BA" w14:textId="77777777" w:rsidR="002F4531" w:rsidRDefault="002F4531">
      <w:pPr>
        <w:pStyle w:val="DefinedTerms"/>
      </w:pPr>
      <w:r>
        <w:t>consignor</w:t>
      </w:r>
      <w:r>
        <w:tab/>
        <w:t>4, 40(1)</w:t>
      </w:r>
    </w:p>
    <w:p w14:paraId="55F8DA26" w14:textId="77777777" w:rsidR="002F4531" w:rsidRDefault="002F4531">
      <w:pPr>
        <w:pStyle w:val="DefinedTerms"/>
      </w:pPr>
      <w:r>
        <w:t>consigns</w:t>
      </w:r>
      <w:r>
        <w:tab/>
        <w:t>4, 40(1)</w:t>
      </w:r>
    </w:p>
    <w:p w14:paraId="46D5CBE1" w14:textId="77777777" w:rsidR="002F4531" w:rsidRDefault="002F4531">
      <w:pPr>
        <w:pStyle w:val="DefinedTerms"/>
      </w:pPr>
      <w:r>
        <w:t>converter dolly</w:t>
      </w:r>
      <w:r>
        <w:tab/>
        <w:t>229</w:t>
      </w:r>
    </w:p>
    <w:p w14:paraId="12FB5C0B" w14:textId="77777777" w:rsidR="002F4531" w:rsidRDefault="002F4531">
      <w:pPr>
        <w:pStyle w:val="DefinedTerms"/>
      </w:pPr>
      <w:r>
        <w:t>corresponding approval</w:t>
      </w:r>
      <w:r>
        <w:tab/>
        <w:t>4</w:t>
      </w:r>
    </w:p>
    <w:p w14:paraId="5006DBA6" w14:textId="77777777" w:rsidR="002F4531" w:rsidRDefault="002F4531">
      <w:pPr>
        <w:pStyle w:val="DefinedTerms"/>
      </w:pPr>
      <w:r>
        <w:t>corresponding authority</w:t>
      </w:r>
      <w:r>
        <w:tab/>
        <w:t>4</w:t>
      </w:r>
    </w:p>
    <w:p w14:paraId="32255E59" w14:textId="77777777" w:rsidR="002F4531" w:rsidRDefault="002F4531">
      <w:pPr>
        <w:pStyle w:val="DefinedTerms"/>
      </w:pPr>
      <w:r>
        <w:t>corresponding dangerous goods driver licence</w:t>
      </w:r>
      <w:r>
        <w:tab/>
        <w:t>4</w:t>
      </w:r>
    </w:p>
    <w:p w14:paraId="5EA15D83" w14:textId="77777777" w:rsidR="002F4531" w:rsidRDefault="002F4531">
      <w:pPr>
        <w:pStyle w:val="DefinedTerms"/>
      </w:pPr>
      <w:r>
        <w:t>corresponding dangerous goods vehicle licence</w:t>
      </w:r>
      <w:r>
        <w:tab/>
        <w:t>4</w:t>
      </w:r>
    </w:p>
    <w:p w14:paraId="6F8D5AFB" w14:textId="77777777" w:rsidR="002F4531" w:rsidRDefault="002F4531">
      <w:pPr>
        <w:pStyle w:val="DefinedTerms"/>
      </w:pPr>
      <w:r>
        <w:t>corresponding determination</w:t>
      </w:r>
      <w:r>
        <w:tab/>
        <w:t>4</w:t>
      </w:r>
    </w:p>
    <w:p w14:paraId="1CE83AB5" w14:textId="77777777" w:rsidR="002F4531" w:rsidRDefault="002F4531">
      <w:pPr>
        <w:pStyle w:val="DefinedTerms"/>
      </w:pPr>
      <w:r>
        <w:lastRenderedPageBreak/>
        <w:t>corresponding exemption</w:t>
      </w:r>
      <w:r>
        <w:tab/>
        <w:t>4</w:t>
      </w:r>
    </w:p>
    <w:p w14:paraId="1420FE69" w14:textId="77777777" w:rsidR="002F4531" w:rsidRDefault="002F4531">
      <w:pPr>
        <w:pStyle w:val="DefinedTerms"/>
      </w:pPr>
      <w:r>
        <w:t>corresponding law</w:t>
      </w:r>
      <w:r>
        <w:tab/>
        <w:t>4</w:t>
      </w:r>
    </w:p>
    <w:p w14:paraId="50CCAEA7" w14:textId="77777777" w:rsidR="002F4531" w:rsidRDefault="002F4531">
      <w:pPr>
        <w:pStyle w:val="DefinedTerms"/>
      </w:pPr>
      <w:r>
        <w:t>corresponding provision</w:t>
      </w:r>
      <w:r>
        <w:tab/>
        <w:t>276(1), 278(1), 280(1), 282(1)</w:t>
      </w:r>
    </w:p>
    <w:p w14:paraId="57551276" w14:textId="77777777" w:rsidR="002F4531" w:rsidRDefault="002F4531">
      <w:pPr>
        <w:pStyle w:val="DefinedTerms"/>
      </w:pPr>
      <w:r>
        <w:t>dangerous goods</w:t>
      </w:r>
      <w:r>
        <w:tab/>
        <w:t>4, 28(1)</w:t>
      </w:r>
    </w:p>
    <w:p w14:paraId="75B211E1" w14:textId="77777777" w:rsidR="002F4531" w:rsidRDefault="002F4531">
      <w:pPr>
        <w:pStyle w:val="DefinedTerms"/>
      </w:pPr>
      <w:r>
        <w:t>dangerous goods driver licence</w:t>
      </w:r>
      <w:r>
        <w:tab/>
        <w:t>4</w:t>
      </w:r>
    </w:p>
    <w:p w14:paraId="4B64DCD9" w14:textId="77777777" w:rsidR="002F4531" w:rsidRDefault="002F4531">
      <w:pPr>
        <w:pStyle w:val="DefinedTerms"/>
      </w:pPr>
      <w:r>
        <w:t>Dangerous Goods List</w:t>
      </w:r>
      <w:r>
        <w:tab/>
        <w:t>4</w:t>
      </w:r>
    </w:p>
    <w:p w14:paraId="77795143" w14:textId="77777777" w:rsidR="002F4531" w:rsidRDefault="002F4531">
      <w:pPr>
        <w:pStyle w:val="DefinedTerms"/>
      </w:pPr>
      <w:r>
        <w:t>dangerous goods vehicle licence</w:t>
      </w:r>
      <w:r>
        <w:tab/>
        <w:t>4</w:t>
      </w:r>
    </w:p>
    <w:p w14:paraId="042F6EC8" w14:textId="77777777" w:rsidR="002F4531" w:rsidRDefault="002F4531">
      <w:pPr>
        <w:pStyle w:val="DefinedTerms"/>
      </w:pPr>
      <w:r>
        <w:t>deal with</w:t>
      </w:r>
      <w:r>
        <w:tab/>
        <w:t>186(1)</w:t>
      </w:r>
    </w:p>
    <w:p w14:paraId="2AB99073" w14:textId="77777777" w:rsidR="002F4531" w:rsidRDefault="002F4531">
      <w:pPr>
        <w:pStyle w:val="DefinedTerms"/>
      </w:pPr>
      <w:r>
        <w:t>demountable tank</w:t>
      </w:r>
      <w:r>
        <w:tab/>
        <w:t>4</w:t>
      </w:r>
    </w:p>
    <w:p w14:paraId="2BE7628C" w14:textId="77777777" w:rsidR="002F4531" w:rsidRDefault="002F4531">
      <w:pPr>
        <w:pStyle w:val="DefinedTerms"/>
      </w:pPr>
      <w:r>
        <w:t>designated goods</w:t>
      </w:r>
      <w:r>
        <w:tab/>
        <w:t>12(1)</w:t>
      </w:r>
    </w:p>
    <w:p w14:paraId="66BC555F" w14:textId="77777777" w:rsidR="002F4531" w:rsidRDefault="002F4531">
      <w:pPr>
        <w:pStyle w:val="DefinedTerms"/>
      </w:pPr>
      <w:r>
        <w:t>determination</w:t>
      </w:r>
      <w:r>
        <w:tab/>
        <w:t>4</w:t>
      </w:r>
    </w:p>
    <w:p w14:paraId="62240669" w14:textId="77777777" w:rsidR="002F4531" w:rsidRDefault="002F4531">
      <w:pPr>
        <w:pStyle w:val="DefinedTerms"/>
      </w:pPr>
      <w:r>
        <w:t>disposed vehicle</w:t>
      </w:r>
      <w:r>
        <w:tab/>
        <w:t>237(2)</w:t>
      </w:r>
    </w:p>
    <w:p w14:paraId="1B16CF60" w14:textId="77777777" w:rsidR="002F4531" w:rsidRDefault="002F4531">
      <w:pPr>
        <w:pStyle w:val="DefinedTerms"/>
      </w:pPr>
      <w:r>
        <w:t>driver licence</w:t>
      </w:r>
      <w:r>
        <w:tab/>
        <w:t>4</w:t>
      </w:r>
    </w:p>
    <w:p w14:paraId="551E588F" w14:textId="77777777" w:rsidR="002F4531" w:rsidRDefault="002F4531">
      <w:pPr>
        <w:pStyle w:val="DefinedTerms"/>
      </w:pPr>
      <w:r>
        <w:t>driver licensing authority</w:t>
      </w:r>
      <w:r>
        <w:tab/>
        <w:t>4</w:t>
      </w:r>
    </w:p>
    <w:p w14:paraId="0838591E" w14:textId="77777777" w:rsidR="002F4531" w:rsidRDefault="002F4531">
      <w:pPr>
        <w:pStyle w:val="DefinedTerms"/>
      </w:pPr>
      <w:r>
        <w:t>driving licences register</w:t>
      </w:r>
      <w:r>
        <w:tab/>
        <w:t>4</w:t>
      </w:r>
    </w:p>
    <w:p w14:paraId="74BF8E57" w14:textId="77777777" w:rsidR="002F4531" w:rsidRDefault="002F4531">
      <w:pPr>
        <w:pStyle w:val="DefinedTerms"/>
      </w:pPr>
      <w:r>
        <w:t>emergency response contract</w:t>
      </w:r>
      <w:r>
        <w:tab/>
        <w:t>183</w:t>
      </w:r>
    </w:p>
    <w:p w14:paraId="73C49384" w14:textId="77777777" w:rsidR="002F4531" w:rsidRDefault="002F4531">
      <w:pPr>
        <w:pStyle w:val="DefinedTerms"/>
      </w:pPr>
      <w:r>
        <w:t>emergency service officer</w:t>
      </w:r>
      <w:r>
        <w:tab/>
        <w:t>4</w:t>
      </w:r>
    </w:p>
    <w:p w14:paraId="575C2F28" w14:textId="77777777" w:rsidR="002F4531" w:rsidRDefault="002F4531">
      <w:pPr>
        <w:pStyle w:val="DefinedTerms"/>
      </w:pPr>
      <w:r>
        <w:t>exemption</w:t>
      </w:r>
      <w:r>
        <w:tab/>
        <w:t>4, 189, 262(1)</w:t>
      </w:r>
    </w:p>
    <w:p w14:paraId="0689E348" w14:textId="77777777" w:rsidR="002F4531" w:rsidRDefault="002F4531">
      <w:pPr>
        <w:pStyle w:val="DefinedTerms"/>
      </w:pPr>
      <w:r>
        <w:t>expiry date</w:t>
      </w:r>
      <w:r>
        <w:tab/>
        <w:t>225(3), 235(3)</w:t>
      </w:r>
    </w:p>
    <w:p w14:paraId="72E0FB26" w14:textId="77777777" w:rsidR="002F4531" w:rsidRDefault="002F4531">
      <w:pPr>
        <w:pStyle w:val="DefinedTerms"/>
      </w:pPr>
      <w:r>
        <w:t>FES Department</w:t>
      </w:r>
      <w:r>
        <w:tab/>
        <w:t>4</w:t>
      </w:r>
    </w:p>
    <w:p w14:paraId="3C0FD146" w14:textId="77777777" w:rsidR="002F4531" w:rsidRDefault="002F4531">
      <w:pPr>
        <w:pStyle w:val="DefinedTerms"/>
      </w:pPr>
      <w:r>
        <w:t>food</w:t>
      </w:r>
      <w:r>
        <w:tab/>
        <w:t>4</w:t>
      </w:r>
    </w:p>
    <w:p w14:paraId="45DC36A2" w14:textId="77777777" w:rsidR="002F4531" w:rsidRDefault="002F4531">
      <w:pPr>
        <w:pStyle w:val="DefinedTerms"/>
      </w:pPr>
      <w:r>
        <w:t>food packaging</w:t>
      </w:r>
      <w:r>
        <w:tab/>
        <w:t>4</w:t>
      </w:r>
    </w:p>
    <w:p w14:paraId="2C28B447" w14:textId="77777777" w:rsidR="002F4531" w:rsidRDefault="002F4531">
      <w:pPr>
        <w:pStyle w:val="DefinedTerms"/>
      </w:pPr>
      <w:r>
        <w:t>foreign approved</w:t>
      </w:r>
      <w:r>
        <w:tab/>
        <w:t>4</w:t>
      </w:r>
    </w:p>
    <w:p w14:paraId="3098CFF3" w14:textId="77777777" w:rsidR="002F4531" w:rsidRDefault="002F4531">
      <w:pPr>
        <w:pStyle w:val="DefinedTerms"/>
      </w:pPr>
      <w:r>
        <w:t>freight container</w:t>
      </w:r>
      <w:r>
        <w:tab/>
        <w:t>4</w:t>
      </w:r>
    </w:p>
    <w:p w14:paraId="716E740B" w14:textId="77777777" w:rsidR="002F4531" w:rsidRDefault="002F4531">
      <w:pPr>
        <w:pStyle w:val="DefinedTerms"/>
      </w:pPr>
      <w:r>
        <w:t>general packaging</w:t>
      </w:r>
      <w:r>
        <w:tab/>
        <w:t>62</w:t>
      </w:r>
    </w:p>
    <w:p w14:paraId="3566B0E0" w14:textId="77777777" w:rsidR="002F4531" w:rsidRDefault="002F4531">
      <w:pPr>
        <w:pStyle w:val="DefinedTerms"/>
      </w:pPr>
      <w:r>
        <w:t>hose assembly</w:t>
      </w:r>
      <w:r>
        <w:tab/>
        <w:t>4</w:t>
      </w:r>
    </w:p>
    <w:p w14:paraId="3F9C43FD" w14:textId="77777777" w:rsidR="002F4531" w:rsidRDefault="002F4531">
      <w:pPr>
        <w:pStyle w:val="DefinedTerms"/>
      </w:pPr>
      <w:r>
        <w:t>IBC</w:t>
      </w:r>
      <w:r>
        <w:tab/>
        <w:t>4, 34(1)</w:t>
      </w:r>
    </w:p>
    <w:p w14:paraId="68E906BE" w14:textId="77777777" w:rsidR="002F4531" w:rsidRDefault="002F4531">
      <w:pPr>
        <w:pStyle w:val="DefinedTerms"/>
      </w:pPr>
      <w:r>
        <w:t>ICAO approved</w:t>
      </w:r>
      <w:r>
        <w:tab/>
        <w:t>4</w:t>
      </w:r>
    </w:p>
    <w:p w14:paraId="4EB48BF4" w14:textId="77777777" w:rsidR="002F4531" w:rsidRDefault="002F4531">
      <w:pPr>
        <w:pStyle w:val="DefinedTerms"/>
      </w:pPr>
      <w:r>
        <w:t>ICAO Technical Instructions</w:t>
      </w:r>
      <w:r>
        <w:tab/>
        <w:t>4</w:t>
      </w:r>
    </w:p>
    <w:p w14:paraId="7F69DCD0" w14:textId="77777777" w:rsidR="002F4531" w:rsidRDefault="002F4531">
      <w:pPr>
        <w:pStyle w:val="DefinedTerms"/>
      </w:pPr>
      <w:r>
        <w:t>IMDG Code</w:t>
      </w:r>
      <w:r>
        <w:tab/>
        <w:t>4</w:t>
      </w:r>
    </w:p>
    <w:p w14:paraId="1B491B37" w14:textId="77777777" w:rsidR="002F4531" w:rsidRDefault="002F4531">
      <w:pPr>
        <w:pStyle w:val="DefinedTerms"/>
      </w:pPr>
      <w:r>
        <w:t>IMO approved</w:t>
      </w:r>
      <w:r>
        <w:tab/>
        <w:t>4</w:t>
      </w:r>
    </w:p>
    <w:p w14:paraId="5EA5C600" w14:textId="77777777" w:rsidR="002F4531" w:rsidRDefault="002F4531">
      <w:pPr>
        <w:pStyle w:val="DefinedTerms"/>
      </w:pPr>
      <w:r>
        <w:t>incompatible</w:t>
      </w:r>
      <w:r>
        <w:tab/>
        <w:t>4, 32(1) and (2)</w:t>
      </w:r>
    </w:p>
    <w:p w14:paraId="18A9D09C" w14:textId="77777777" w:rsidR="002F4531" w:rsidRDefault="002F4531">
      <w:pPr>
        <w:pStyle w:val="DefinedTerms"/>
      </w:pPr>
      <w:r>
        <w:t>inner packaging</w:t>
      </w:r>
      <w:r>
        <w:tab/>
        <w:t>4</w:t>
      </w:r>
    </w:p>
    <w:p w14:paraId="45B4A5A5" w14:textId="77777777" w:rsidR="002F4531" w:rsidRDefault="002F4531">
      <w:pPr>
        <w:pStyle w:val="DefinedTerms"/>
      </w:pPr>
      <w:r>
        <w:t>intermediate bulk container</w:t>
      </w:r>
      <w:r>
        <w:tab/>
        <w:t>4, 34(1)</w:t>
      </w:r>
    </w:p>
    <w:p w14:paraId="3E4394E4" w14:textId="77777777" w:rsidR="002F4531" w:rsidRDefault="002F4531">
      <w:pPr>
        <w:pStyle w:val="DefinedTerms"/>
      </w:pPr>
      <w:r>
        <w:t>intermediate packaging</w:t>
      </w:r>
      <w:r>
        <w:tab/>
        <w:t>4</w:t>
      </w:r>
    </w:p>
    <w:p w14:paraId="41B3C286" w14:textId="77777777" w:rsidR="002F4531" w:rsidRDefault="002F4531">
      <w:pPr>
        <w:pStyle w:val="DefinedTerms"/>
      </w:pPr>
      <w:r>
        <w:t>journey</w:t>
      </w:r>
      <w:r>
        <w:tab/>
        <w:t>4</w:t>
      </w:r>
    </w:p>
    <w:p w14:paraId="283A6466" w14:textId="77777777" w:rsidR="002F4531" w:rsidRDefault="002F4531">
      <w:pPr>
        <w:pStyle w:val="DefinedTerms"/>
      </w:pPr>
      <w:r>
        <w:t>large packaging</w:t>
      </w:r>
      <w:r>
        <w:tab/>
        <w:t>4</w:t>
      </w:r>
    </w:p>
    <w:p w14:paraId="632A6F19" w14:textId="77777777" w:rsidR="002F4531" w:rsidRDefault="002F4531">
      <w:pPr>
        <w:pStyle w:val="DefinedTerms"/>
      </w:pPr>
      <w:r>
        <w:t>licence</w:t>
      </w:r>
      <w:r>
        <w:tab/>
        <w:t>241, 250</w:t>
      </w:r>
    </w:p>
    <w:p w14:paraId="6DF50E50" w14:textId="77777777" w:rsidR="002F4531" w:rsidRDefault="002F4531">
      <w:pPr>
        <w:pStyle w:val="DefinedTerms"/>
      </w:pPr>
      <w:r>
        <w:t>licensed vehicle</w:t>
      </w:r>
      <w:r>
        <w:tab/>
        <w:t>237(1)</w:t>
      </w:r>
    </w:p>
    <w:p w14:paraId="6D32F30B" w14:textId="77777777" w:rsidR="002F4531" w:rsidRDefault="002F4531">
      <w:pPr>
        <w:pStyle w:val="DefinedTerms"/>
      </w:pPr>
      <w:r>
        <w:t>licensee</w:t>
      </w:r>
      <w:r>
        <w:tab/>
        <w:t>241, 250</w:t>
      </w:r>
    </w:p>
    <w:p w14:paraId="56A2E10F" w14:textId="77777777" w:rsidR="002F4531" w:rsidRDefault="002F4531">
      <w:pPr>
        <w:pStyle w:val="DefinedTerms"/>
      </w:pPr>
      <w:r>
        <w:t>licensing authority</w:t>
      </w:r>
      <w:r>
        <w:tab/>
        <w:t>213</w:t>
      </w:r>
    </w:p>
    <w:p w14:paraId="41A0E43A" w14:textId="77777777" w:rsidR="002F4531" w:rsidRDefault="002F4531">
      <w:pPr>
        <w:pStyle w:val="DefinedTerms"/>
      </w:pPr>
      <w:r>
        <w:t>load</w:t>
      </w:r>
      <w:r>
        <w:tab/>
        <w:t>4</w:t>
      </w:r>
    </w:p>
    <w:p w14:paraId="54604E80" w14:textId="77777777" w:rsidR="002F4531" w:rsidRDefault="002F4531">
      <w:pPr>
        <w:pStyle w:val="DefinedTerms"/>
      </w:pPr>
      <w:r>
        <w:t>loader</w:t>
      </w:r>
      <w:r>
        <w:tab/>
        <w:t>3, 42</w:t>
      </w:r>
    </w:p>
    <w:p w14:paraId="0DB05EA4" w14:textId="77777777" w:rsidR="002F4531" w:rsidRDefault="002F4531">
      <w:pPr>
        <w:pStyle w:val="DefinedTerms"/>
      </w:pPr>
      <w:r>
        <w:t>loads</w:t>
      </w:r>
      <w:r>
        <w:tab/>
        <w:t>4, 42</w:t>
      </w:r>
    </w:p>
    <w:p w14:paraId="422B80C3" w14:textId="77777777" w:rsidR="002F4531" w:rsidRDefault="002F4531">
      <w:pPr>
        <w:pStyle w:val="DefinedTerms"/>
      </w:pPr>
      <w:r>
        <w:lastRenderedPageBreak/>
        <w:t>MEGC</w:t>
      </w:r>
      <w:r>
        <w:tab/>
        <w:t>4, 35</w:t>
      </w:r>
    </w:p>
    <w:p w14:paraId="19F781BF" w14:textId="77777777" w:rsidR="002F4531" w:rsidRDefault="002F4531">
      <w:pPr>
        <w:pStyle w:val="DefinedTerms"/>
      </w:pPr>
      <w:r>
        <w:t>Ministerial Council</w:t>
      </w:r>
      <w:r>
        <w:tab/>
        <w:t>4</w:t>
      </w:r>
    </w:p>
    <w:p w14:paraId="47394C1C" w14:textId="77777777" w:rsidR="002F4531" w:rsidRDefault="002F4531">
      <w:pPr>
        <w:pStyle w:val="DefinedTerms"/>
      </w:pPr>
      <w:r>
        <w:t>mobile processing unit (MPU)</w:t>
      </w:r>
      <w:r>
        <w:tab/>
        <w:t>13A(1)</w:t>
      </w:r>
    </w:p>
    <w:p w14:paraId="7C29B233" w14:textId="77777777" w:rsidR="002F4531" w:rsidRDefault="002F4531">
      <w:pPr>
        <w:pStyle w:val="DefinedTerms"/>
      </w:pPr>
      <w:r>
        <w:t>model subordinate instrument</w:t>
      </w:r>
      <w:r>
        <w:tab/>
        <w:t>4</w:t>
      </w:r>
    </w:p>
    <w:p w14:paraId="66A63B2C" w14:textId="77777777" w:rsidR="002F4531" w:rsidRDefault="002F4531">
      <w:pPr>
        <w:pStyle w:val="DefinedTerms"/>
      </w:pPr>
      <w:r>
        <w:t>multi-element gas container</w:t>
      </w:r>
      <w:r>
        <w:tab/>
        <w:t>4</w:t>
      </w:r>
    </w:p>
    <w:p w14:paraId="1238EF83" w14:textId="77777777" w:rsidR="002F4531" w:rsidRDefault="002F4531">
      <w:pPr>
        <w:pStyle w:val="DefinedTerms"/>
      </w:pPr>
      <w:r>
        <w:t>multimodal</w:t>
      </w:r>
      <w:r>
        <w:tab/>
        <w:t>4</w:t>
      </w:r>
    </w:p>
    <w:p w14:paraId="2D4936FA" w14:textId="77777777" w:rsidR="002F4531" w:rsidRDefault="002F4531">
      <w:pPr>
        <w:pStyle w:val="DefinedTerms"/>
      </w:pPr>
      <w:r>
        <w:t>multiple-element gas container</w:t>
      </w:r>
      <w:r>
        <w:tab/>
        <w:t>35</w:t>
      </w:r>
    </w:p>
    <w:p w14:paraId="6CCEEC1C" w14:textId="77777777" w:rsidR="002F4531" w:rsidRDefault="002F4531">
      <w:pPr>
        <w:pStyle w:val="DefinedTerms"/>
      </w:pPr>
      <w:r>
        <w:t>NATA</w:t>
      </w:r>
      <w:r>
        <w:tab/>
        <w:t>4</w:t>
      </w:r>
    </w:p>
    <w:p w14:paraId="5944DF76" w14:textId="77777777" w:rsidR="002F4531" w:rsidRDefault="002F4531">
      <w:pPr>
        <w:pStyle w:val="DefinedTerms"/>
      </w:pPr>
      <w:r>
        <w:t>National Transport Commission</w:t>
      </w:r>
      <w:r>
        <w:tab/>
        <w:t>4</w:t>
      </w:r>
    </w:p>
    <w:p w14:paraId="423DA448" w14:textId="77777777" w:rsidR="002F4531" w:rsidRDefault="002F4531">
      <w:pPr>
        <w:pStyle w:val="DefinedTerms"/>
      </w:pPr>
      <w:r>
        <w:t>nominally empty storage vessels</w:t>
      </w:r>
      <w:r>
        <w:tab/>
        <w:t>120A</w:t>
      </w:r>
    </w:p>
    <w:p w14:paraId="51D44602" w14:textId="77777777" w:rsidR="002F4531" w:rsidRDefault="002F4531">
      <w:pPr>
        <w:pStyle w:val="DefinedTerms"/>
      </w:pPr>
      <w:r>
        <w:t>other packaging</w:t>
      </w:r>
      <w:r>
        <w:tab/>
        <w:t>68</w:t>
      </w:r>
    </w:p>
    <w:p w14:paraId="578E8B20" w14:textId="77777777" w:rsidR="002F4531" w:rsidRDefault="002F4531">
      <w:pPr>
        <w:pStyle w:val="DefinedTerms"/>
      </w:pPr>
      <w:r>
        <w:t>outer packaging</w:t>
      </w:r>
      <w:r>
        <w:tab/>
        <w:t>4</w:t>
      </w:r>
    </w:p>
    <w:p w14:paraId="127C20A5" w14:textId="77777777" w:rsidR="002F4531" w:rsidRDefault="002F4531">
      <w:pPr>
        <w:pStyle w:val="DefinedTerms"/>
      </w:pPr>
      <w:r>
        <w:t>overpack</w:t>
      </w:r>
      <w:r>
        <w:tab/>
        <w:t>4</w:t>
      </w:r>
    </w:p>
    <w:p w14:paraId="3EFD2180" w14:textId="77777777" w:rsidR="002F4531" w:rsidRDefault="002F4531">
      <w:pPr>
        <w:pStyle w:val="DefinedTerms"/>
      </w:pPr>
      <w:r>
        <w:t>owner</w:t>
      </w:r>
      <w:r>
        <w:tab/>
        <w:t>4, 39</w:t>
      </w:r>
    </w:p>
    <w:p w14:paraId="0FFAF0E3" w14:textId="77777777" w:rsidR="002F4531" w:rsidRDefault="002F4531">
      <w:pPr>
        <w:pStyle w:val="DefinedTerms"/>
      </w:pPr>
      <w:r>
        <w:t>package</w:t>
      </w:r>
      <w:r>
        <w:tab/>
        <w:t>4</w:t>
      </w:r>
    </w:p>
    <w:p w14:paraId="28F7EF96" w14:textId="77777777" w:rsidR="002F4531" w:rsidRDefault="002F4531">
      <w:pPr>
        <w:pStyle w:val="DefinedTerms"/>
      </w:pPr>
      <w:r>
        <w:t>packaging</w:t>
      </w:r>
      <w:r>
        <w:tab/>
        <w:t>4</w:t>
      </w:r>
    </w:p>
    <w:p w14:paraId="4AAF0D08" w14:textId="77777777" w:rsidR="002F4531" w:rsidRDefault="002F4531">
      <w:pPr>
        <w:pStyle w:val="DefinedTerms"/>
      </w:pPr>
      <w:r>
        <w:t>packed in limited quantities</w:t>
      </w:r>
      <w:r>
        <w:tab/>
        <w:t>4, 45</w:t>
      </w:r>
    </w:p>
    <w:p w14:paraId="3893C6F2" w14:textId="77777777" w:rsidR="002F4531" w:rsidRDefault="002F4531">
      <w:pPr>
        <w:pStyle w:val="DefinedTerms"/>
      </w:pPr>
      <w:r>
        <w:t>packer</w:t>
      </w:r>
      <w:r>
        <w:tab/>
        <w:t>4, 41</w:t>
      </w:r>
    </w:p>
    <w:p w14:paraId="1843FFFE" w14:textId="77777777" w:rsidR="002F4531" w:rsidRDefault="002F4531">
      <w:pPr>
        <w:pStyle w:val="DefinedTerms"/>
      </w:pPr>
      <w:r>
        <w:t>Packing Group</w:t>
      </w:r>
      <w:r>
        <w:tab/>
        <w:t>4, 31</w:t>
      </w:r>
    </w:p>
    <w:p w14:paraId="03C07118" w14:textId="77777777" w:rsidR="002F4531" w:rsidRDefault="002F4531">
      <w:pPr>
        <w:pStyle w:val="DefinedTerms"/>
      </w:pPr>
      <w:r>
        <w:t>packs</w:t>
      </w:r>
      <w:r>
        <w:tab/>
        <w:t>4, 41</w:t>
      </w:r>
    </w:p>
    <w:p w14:paraId="08BF5394" w14:textId="77777777" w:rsidR="002F4531" w:rsidRDefault="002F4531">
      <w:pPr>
        <w:pStyle w:val="DefinedTerms"/>
      </w:pPr>
      <w:r>
        <w:t>participating jurisdiction</w:t>
      </w:r>
      <w:r>
        <w:tab/>
        <w:t>4</w:t>
      </w:r>
    </w:p>
    <w:p w14:paraId="2EF60E89" w14:textId="77777777" w:rsidR="002F4531" w:rsidRDefault="002F4531">
      <w:pPr>
        <w:pStyle w:val="DefinedTerms"/>
      </w:pPr>
      <w:r>
        <w:t>placard load</w:t>
      </w:r>
      <w:r>
        <w:tab/>
        <w:t>4</w:t>
      </w:r>
    </w:p>
    <w:p w14:paraId="30987955" w14:textId="77777777" w:rsidR="002F4531" w:rsidRDefault="002F4531">
      <w:pPr>
        <w:pStyle w:val="DefinedTerms"/>
      </w:pPr>
      <w:r>
        <w:t>placards</w:t>
      </w:r>
      <w:r>
        <w:tab/>
        <w:t>4, 111(1)</w:t>
      </w:r>
    </w:p>
    <w:p w14:paraId="64738A5E" w14:textId="77777777" w:rsidR="002F4531" w:rsidRDefault="002F4531">
      <w:pPr>
        <w:pStyle w:val="DefinedTerms"/>
      </w:pPr>
      <w:r>
        <w:t>portable tank</w:t>
      </w:r>
      <w:r>
        <w:tab/>
        <w:t>4</w:t>
      </w:r>
    </w:p>
    <w:p w14:paraId="3F9025D8" w14:textId="77777777" w:rsidR="002F4531" w:rsidRDefault="002F4531">
      <w:pPr>
        <w:pStyle w:val="DefinedTerms"/>
      </w:pPr>
      <w:r>
        <w:t>premises</w:t>
      </w:r>
      <w:r>
        <w:tab/>
        <w:t>4</w:t>
      </w:r>
    </w:p>
    <w:p w14:paraId="1808A650" w14:textId="77777777" w:rsidR="002F4531" w:rsidRDefault="002F4531">
      <w:pPr>
        <w:pStyle w:val="DefinedTerms"/>
      </w:pPr>
      <w:r>
        <w:t>pressure drums</w:t>
      </w:r>
      <w:r>
        <w:tab/>
        <w:t>4</w:t>
      </w:r>
    </w:p>
    <w:p w14:paraId="1EE1128C" w14:textId="77777777" w:rsidR="002F4531" w:rsidRDefault="002F4531">
      <w:pPr>
        <w:pStyle w:val="DefinedTerms"/>
      </w:pPr>
      <w:r>
        <w:t>previous regulation 221(c)</w:t>
      </w:r>
      <w:r>
        <w:tab/>
        <w:t>287(1)</w:t>
      </w:r>
    </w:p>
    <w:p w14:paraId="3B914346" w14:textId="77777777" w:rsidR="002F4531" w:rsidRDefault="002F4531">
      <w:pPr>
        <w:pStyle w:val="DefinedTerms"/>
      </w:pPr>
      <w:r>
        <w:t>prime contractor</w:t>
      </w:r>
      <w:r>
        <w:tab/>
        <w:t>4, 43</w:t>
      </w:r>
    </w:p>
    <w:p w14:paraId="4ECEBA08" w14:textId="77777777" w:rsidR="002F4531" w:rsidRDefault="002F4531">
      <w:pPr>
        <w:pStyle w:val="DefinedTerms"/>
      </w:pPr>
      <w:r>
        <w:t>prime mover</w:t>
      </w:r>
      <w:r>
        <w:tab/>
        <w:t>4</w:t>
      </w:r>
    </w:p>
    <w:p w14:paraId="6BC3AA6F" w14:textId="77777777" w:rsidR="002F4531" w:rsidRDefault="002F4531">
      <w:pPr>
        <w:pStyle w:val="DefinedTerms"/>
      </w:pPr>
      <w:r>
        <w:t>proposed action</w:t>
      </w:r>
      <w:r>
        <w:tab/>
        <w:t>211(1), 254(1), 261(1)</w:t>
      </w:r>
    </w:p>
    <w:p w14:paraId="4C6E42E2" w14:textId="77777777" w:rsidR="002F4531" w:rsidRDefault="002F4531">
      <w:pPr>
        <w:pStyle w:val="DefinedTerms"/>
      </w:pPr>
      <w:r>
        <w:t>provisional licence</w:t>
      </w:r>
      <w:r>
        <w:tab/>
        <w:t>4</w:t>
      </w:r>
    </w:p>
    <w:p w14:paraId="3D08BAEF" w14:textId="77777777" w:rsidR="002F4531" w:rsidRDefault="002F4531">
      <w:pPr>
        <w:pStyle w:val="DefinedTerms"/>
      </w:pPr>
      <w:r>
        <w:t>rail</w:t>
      </w:r>
      <w:r>
        <w:tab/>
        <w:t>4</w:t>
      </w:r>
    </w:p>
    <w:p w14:paraId="12F82CB5" w14:textId="77777777" w:rsidR="002F4531" w:rsidRDefault="002F4531">
      <w:pPr>
        <w:pStyle w:val="DefinedTerms"/>
      </w:pPr>
      <w:r>
        <w:t>rail authority</w:t>
      </w:r>
      <w:r>
        <w:tab/>
        <w:t>4</w:t>
      </w:r>
    </w:p>
    <w:p w14:paraId="55D7D2FA" w14:textId="77777777" w:rsidR="002F4531" w:rsidRDefault="002F4531">
      <w:pPr>
        <w:pStyle w:val="DefinedTerms"/>
      </w:pPr>
      <w:r>
        <w:t>rail operator</w:t>
      </w:r>
      <w:r>
        <w:tab/>
        <w:t>4, 44</w:t>
      </w:r>
    </w:p>
    <w:p w14:paraId="53C595A3" w14:textId="77777777" w:rsidR="002F4531" w:rsidRDefault="002F4531">
      <w:pPr>
        <w:pStyle w:val="DefinedTerms"/>
      </w:pPr>
      <w:r>
        <w:t>rail tank wagon</w:t>
      </w:r>
      <w:r>
        <w:tab/>
        <w:t>4</w:t>
      </w:r>
    </w:p>
    <w:p w14:paraId="5E0A7FBB" w14:textId="77777777" w:rsidR="002F4531" w:rsidRDefault="002F4531">
      <w:pPr>
        <w:pStyle w:val="DefinedTerms"/>
      </w:pPr>
      <w:r>
        <w:t>rail wagon</w:t>
      </w:r>
      <w:r>
        <w:tab/>
        <w:t>4</w:t>
      </w:r>
    </w:p>
    <w:p w14:paraId="53D309E4" w14:textId="77777777" w:rsidR="002F4531" w:rsidRDefault="002F4531">
      <w:pPr>
        <w:pStyle w:val="DefinedTerms"/>
      </w:pPr>
      <w:r>
        <w:t>receptacle</w:t>
      </w:r>
      <w:r>
        <w:tab/>
        <w:t>4</w:t>
      </w:r>
    </w:p>
    <w:p w14:paraId="622F4B50" w14:textId="77777777" w:rsidR="002F4531" w:rsidRDefault="002F4531">
      <w:pPr>
        <w:pStyle w:val="DefinedTerms"/>
      </w:pPr>
      <w:r>
        <w:t>recognised testing facilities</w:t>
      </w:r>
      <w:r>
        <w:tab/>
        <w:t>57</w:t>
      </w:r>
    </w:p>
    <w:p w14:paraId="4B6933F3" w14:textId="77777777" w:rsidR="002F4531" w:rsidRDefault="002F4531">
      <w:pPr>
        <w:pStyle w:val="DefinedTerms"/>
      </w:pPr>
      <w:r>
        <w:t>recognised testing facility</w:t>
      </w:r>
      <w:r>
        <w:tab/>
        <w:t>4</w:t>
      </w:r>
    </w:p>
    <w:p w14:paraId="1DFABCBC" w14:textId="77777777" w:rsidR="002F4531" w:rsidRDefault="002F4531">
      <w:pPr>
        <w:pStyle w:val="DefinedTerms"/>
      </w:pPr>
      <w:r>
        <w:t>register</w:t>
      </w:r>
      <w:r>
        <w:tab/>
        <w:t>25</w:t>
      </w:r>
    </w:p>
    <w:p w14:paraId="37272867" w14:textId="77777777" w:rsidR="002F4531" w:rsidRDefault="002F4531">
      <w:pPr>
        <w:pStyle w:val="DefinedTerms"/>
      </w:pPr>
      <w:r>
        <w:t>registered</w:t>
      </w:r>
      <w:r>
        <w:tab/>
        <w:t>4</w:t>
      </w:r>
    </w:p>
    <w:p w14:paraId="7445C26B" w14:textId="77777777" w:rsidR="002F4531" w:rsidRDefault="002F4531">
      <w:pPr>
        <w:pStyle w:val="DefinedTerms"/>
      </w:pPr>
      <w:r>
        <w:t>relevant change</w:t>
      </w:r>
      <w:r>
        <w:tab/>
        <w:t>200(1), 201(1)</w:t>
      </w:r>
    </w:p>
    <w:p w14:paraId="33407C42" w14:textId="77777777" w:rsidR="002F4531" w:rsidRDefault="002F4531">
      <w:pPr>
        <w:pStyle w:val="DefinedTerms"/>
      </w:pPr>
      <w:r>
        <w:t>relevant provision</w:t>
      </w:r>
      <w:r>
        <w:tab/>
        <w:t>263(1), 264(1), 265(1), 266(1),</w:t>
      </w:r>
    </w:p>
    <w:p w14:paraId="4BEBAD58" w14:textId="77777777" w:rsidR="002F4531" w:rsidRDefault="002F4531">
      <w:pPr>
        <w:pStyle w:val="DefinedTerms"/>
        <w:ind w:right="1"/>
        <w:jc w:val="right"/>
      </w:pPr>
      <w:r>
        <w:t xml:space="preserve"> 275(1), 277(1), 279(1), 281(1)</w:t>
      </w:r>
    </w:p>
    <w:p w14:paraId="2B65D9BE" w14:textId="77777777" w:rsidR="002F4531" w:rsidRDefault="002F4531">
      <w:pPr>
        <w:pStyle w:val="DefinedTerms"/>
      </w:pPr>
      <w:r>
        <w:lastRenderedPageBreak/>
        <w:t>relevant road tank vehicle</w:t>
      </w:r>
      <w:r>
        <w:tab/>
        <w:t>215(1)</w:t>
      </w:r>
    </w:p>
    <w:p w14:paraId="7D5F2084" w14:textId="77777777" w:rsidR="002F4531" w:rsidRDefault="002F4531">
      <w:pPr>
        <w:pStyle w:val="DefinedTerms"/>
      </w:pPr>
      <w:r>
        <w:t>repealed Act</w:t>
      </w:r>
      <w:r>
        <w:tab/>
        <w:t>273</w:t>
      </w:r>
    </w:p>
    <w:p w14:paraId="456F67A2" w14:textId="77777777" w:rsidR="002F4531" w:rsidRDefault="002F4531">
      <w:pPr>
        <w:pStyle w:val="DefinedTerms"/>
      </w:pPr>
      <w:r>
        <w:t>repealed regulations</w:t>
      </w:r>
      <w:r>
        <w:tab/>
        <w:t>273</w:t>
      </w:r>
    </w:p>
    <w:p w14:paraId="5DE7791B" w14:textId="77777777" w:rsidR="002F4531" w:rsidRDefault="002F4531">
      <w:pPr>
        <w:pStyle w:val="DefinedTerms"/>
      </w:pPr>
      <w:r>
        <w:t>required emergency information</w:t>
      </w:r>
      <w:r>
        <w:tab/>
        <w:t>156</w:t>
      </w:r>
    </w:p>
    <w:p w14:paraId="141DF70C" w14:textId="77777777" w:rsidR="002F4531" w:rsidRDefault="002F4531">
      <w:pPr>
        <w:pStyle w:val="DefinedTerms"/>
      </w:pPr>
      <w:r>
        <w:t>responsible person</w:t>
      </w:r>
      <w:r>
        <w:tab/>
        <w:t>170A(1)</w:t>
      </w:r>
    </w:p>
    <w:p w14:paraId="5C9B52F6" w14:textId="77777777" w:rsidR="002F4531" w:rsidRDefault="002F4531">
      <w:pPr>
        <w:pStyle w:val="DefinedTerms"/>
      </w:pPr>
      <w:r>
        <w:t>RID approved</w:t>
      </w:r>
      <w:r>
        <w:tab/>
        <w:t>4</w:t>
      </w:r>
    </w:p>
    <w:p w14:paraId="4DCA8BC5" w14:textId="77777777" w:rsidR="002F4531" w:rsidRDefault="002F4531">
      <w:pPr>
        <w:pStyle w:val="DefinedTerms"/>
      </w:pPr>
      <w:r>
        <w:t>rigid vehicle</w:t>
      </w:r>
      <w:r>
        <w:tab/>
        <w:t>4</w:t>
      </w:r>
    </w:p>
    <w:p w14:paraId="6E60EDB0" w14:textId="77777777" w:rsidR="002F4531" w:rsidRDefault="002F4531">
      <w:pPr>
        <w:pStyle w:val="DefinedTerms"/>
      </w:pPr>
      <w:r>
        <w:t>road</w:t>
      </w:r>
      <w:r>
        <w:tab/>
        <w:t>4</w:t>
      </w:r>
    </w:p>
    <w:p w14:paraId="178B7313" w14:textId="77777777" w:rsidR="002F4531" w:rsidRDefault="002F4531">
      <w:pPr>
        <w:pStyle w:val="DefinedTerms"/>
      </w:pPr>
      <w:r>
        <w:t>road tank vehicle</w:t>
      </w:r>
      <w:r>
        <w:tab/>
        <w:t>4</w:t>
      </w:r>
    </w:p>
    <w:p w14:paraId="5BCA5660" w14:textId="77777777" w:rsidR="002F4531" w:rsidRDefault="002F4531">
      <w:pPr>
        <w:pStyle w:val="DefinedTerms"/>
      </w:pPr>
      <w:r>
        <w:t>service equipment</w:t>
      </w:r>
      <w:r>
        <w:tab/>
        <w:t>4</w:t>
      </w:r>
    </w:p>
    <w:p w14:paraId="7C607CBC" w14:textId="77777777" w:rsidR="002F4531" w:rsidRDefault="002F4531">
      <w:pPr>
        <w:pStyle w:val="DefinedTerms"/>
      </w:pPr>
      <w:r>
        <w:t>specified goods</w:t>
      </w:r>
      <w:r>
        <w:tab/>
        <w:t>110(1)</w:t>
      </w:r>
    </w:p>
    <w:p w14:paraId="1C9E2CAA" w14:textId="77777777" w:rsidR="002F4531" w:rsidRDefault="002F4531">
      <w:pPr>
        <w:pStyle w:val="DefinedTerms"/>
      </w:pPr>
      <w:r>
        <w:t>structural equipment</w:t>
      </w:r>
      <w:r>
        <w:tab/>
        <w:t>4</w:t>
      </w:r>
    </w:p>
    <w:p w14:paraId="7B242CAD" w14:textId="77777777" w:rsidR="002F4531" w:rsidRDefault="002F4531">
      <w:pPr>
        <w:pStyle w:val="DefinedTerms"/>
      </w:pPr>
      <w:r>
        <w:t>Subsidiary Hazard</w:t>
      </w:r>
      <w:r>
        <w:tab/>
        <w:t>4, 30</w:t>
      </w:r>
    </w:p>
    <w:p w14:paraId="35D2EE85" w14:textId="77777777" w:rsidR="002F4531" w:rsidRDefault="002F4531">
      <w:pPr>
        <w:pStyle w:val="DefinedTerms"/>
      </w:pPr>
      <w:r>
        <w:t>subsidiary legislation</w:t>
      </w:r>
      <w:r>
        <w:tab/>
        <w:t>8(1)</w:t>
      </w:r>
    </w:p>
    <w:p w14:paraId="78153FF3" w14:textId="77777777" w:rsidR="002F4531" w:rsidRDefault="002F4531">
      <w:pPr>
        <w:pStyle w:val="DefinedTerms"/>
      </w:pPr>
      <w:r>
        <w:t>tank</w:t>
      </w:r>
      <w:r>
        <w:tab/>
        <w:t>4, 36(1)</w:t>
      </w:r>
    </w:p>
    <w:p w14:paraId="62435319" w14:textId="77777777" w:rsidR="002F4531" w:rsidRDefault="002F4531">
      <w:pPr>
        <w:pStyle w:val="DefinedTerms"/>
      </w:pPr>
      <w:r>
        <w:t>tank A</w:t>
      </w:r>
      <w:r>
        <w:tab/>
        <w:t>146(1A)</w:t>
      </w:r>
    </w:p>
    <w:p w14:paraId="4BD7CFCE" w14:textId="77777777" w:rsidR="002F4531" w:rsidRDefault="002F4531">
      <w:pPr>
        <w:pStyle w:val="DefinedTerms"/>
      </w:pPr>
      <w:r>
        <w:t>tank A</w:t>
      </w:r>
      <w:r>
        <w:tab/>
        <w:t>147(1A), 148(2)</w:t>
      </w:r>
    </w:p>
    <w:p w14:paraId="314BF6FE" w14:textId="77777777" w:rsidR="002F4531" w:rsidRDefault="002F4531">
      <w:pPr>
        <w:pStyle w:val="DefinedTerms"/>
      </w:pPr>
      <w:r>
        <w:t>tank vehicle</w:t>
      </w:r>
      <w:r>
        <w:tab/>
        <w:t>4</w:t>
      </w:r>
    </w:p>
    <w:p w14:paraId="4A4F29FE" w14:textId="77777777" w:rsidR="002F4531" w:rsidRDefault="002F4531">
      <w:pPr>
        <w:pStyle w:val="DefinedTerms"/>
      </w:pPr>
      <w:r>
        <w:t>telephone advisory service</w:t>
      </w:r>
      <w:r>
        <w:tab/>
        <w:t>179(1)</w:t>
      </w:r>
    </w:p>
    <w:p w14:paraId="5A0AC632" w14:textId="77777777" w:rsidR="002F4531" w:rsidRDefault="002F4531">
      <w:pPr>
        <w:pStyle w:val="DefinedTerms"/>
      </w:pPr>
      <w:r>
        <w:t>trailer</w:t>
      </w:r>
      <w:r>
        <w:tab/>
        <w:t>4</w:t>
      </w:r>
    </w:p>
    <w:p w14:paraId="6A624C98" w14:textId="77777777" w:rsidR="002F4531" w:rsidRDefault="002F4531">
      <w:pPr>
        <w:pStyle w:val="DefinedTerms"/>
      </w:pPr>
      <w:r>
        <w:t>train</w:t>
      </w:r>
      <w:r>
        <w:tab/>
        <w:t>4</w:t>
      </w:r>
    </w:p>
    <w:p w14:paraId="58215AA7" w14:textId="77777777" w:rsidR="002F4531" w:rsidRDefault="002F4531">
      <w:pPr>
        <w:pStyle w:val="DefinedTerms"/>
      </w:pPr>
      <w:r>
        <w:t>transport documentation</w:t>
      </w:r>
      <w:r>
        <w:tab/>
        <w:t>4</w:t>
      </w:r>
    </w:p>
    <w:p w14:paraId="129FA70A" w14:textId="77777777" w:rsidR="002F4531" w:rsidRDefault="002F4531">
      <w:pPr>
        <w:pStyle w:val="DefinedTerms"/>
      </w:pPr>
      <w:r>
        <w:t>tube</w:t>
      </w:r>
      <w:r>
        <w:tab/>
        <w:t>4</w:t>
      </w:r>
    </w:p>
    <w:p w14:paraId="11D7F377" w14:textId="77777777" w:rsidR="002F4531" w:rsidRDefault="002F4531">
      <w:pPr>
        <w:pStyle w:val="DefinedTerms"/>
      </w:pPr>
      <w:r>
        <w:t>UN approved</w:t>
      </w:r>
      <w:r>
        <w:tab/>
        <w:t>4</w:t>
      </w:r>
    </w:p>
    <w:p w14:paraId="24A3E4FD" w14:textId="77777777" w:rsidR="002F4531" w:rsidRDefault="002F4531">
      <w:pPr>
        <w:pStyle w:val="DefinedTerms"/>
      </w:pPr>
      <w:r>
        <w:t>UN Class</w:t>
      </w:r>
      <w:r>
        <w:tab/>
        <w:t>4, 29</w:t>
      </w:r>
    </w:p>
    <w:p w14:paraId="3E947FB3" w14:textId="77777777" w:rsidR="002F4531" w:rsidRDefault="002F4531">
      <w:pPr>
        <w:pStyle w:val="DefinedTerms"/>
      </w:pPr>
      <w:r>
        <w:t>UN Division</w:t>
      </w:r>
      <w:r>
        <w:tab/>
        <w:t>4</w:t>
      </w:r>
    </w:p>
    <w:p w14:paraId="61F3BBEF" w14:textId="77777777" w:rsidR="002F4531" w:rsidRDefault="002F4531">
      <w:pPr>
        <w:pStyle w:val="DefinedTerms"/>
      </w:pPr>
      <w:r>
        <w:t>UN Division</w:t>
      </w:r>
      <w:r>
        <w:tab/>
        <w:t>29</w:t>
      </w:r>
    </w:p>
    <w:p w14:paraId="5E7DABB8" w14:textId="77777777" w:rsidR="002F4531" w:rsidRDefault="002F4531">
      <w:pPr>
        <w:pStyle w:val="DefinedTerms"/>
      </w:pPr>
      <w:r>
        <w:t>unit of rolling stock</w:t>
      </w:r>
      <w:r>
        <w:tab/>
        <w:t>4</w:t>
      </w:r>
    </w:p>
    <w:p w14:paraId="1631A144" w14:textId="77777777" w:rsidR="002F4531" w:rsidRDefault="002F4531">
      <w:pPr>
        <w:pStyle w:val="DefinedTerms"/>
      </w:pPr>
      <w:r>
        <w:t>UN Number</w:t>
      </w:r>
      <w:r>
        <w:tab/>
        <w:t>4</w:t>
      </w:r>
    </w:p>
    <w:p w14:paraId="09046501" w14:textId="77777777" w:rsidR="002F4531" w:rsidRDefault="002F4531">
      <w:pPr>
        <w:pStyle w:val="DefinedTerms"/>
      </w:pPr>
      <w:r>
        <w:t>vehicle</w:t>
      </w:r>
      <w:r>
        <w:tab/>
        <w:t>4, 229</w:t>
      </w:r>
    </w:p>
    <w:p w14:paraId="08A38CCA" w14:textId="77777777" w:rsidR="002F4531" w:rsidRDefault="002F4531"/>
    <w:p w14:paraId="055CE86B" w14:textId="77777777" w:rsidR="002F4531" w:rsidRDefault="002F4531">
      <w:pPr>
        <w:sectPr w:rsidR="002F4531">
          <w:headerReference w:type="even" r:id="rId30"/>
          <w:headerReference w:type="default" r:id="rId31"/>
          <w:pgSz w:w="11907" w:h="16840" w:code="9"/>
          <w:pgMar w:top="2381" w:right="2409" w:bottom="3543" w:left="2409" w:header="720" w:footer="3544" w:gutter="0"/>
          <w:cols w:space="720"/>
          <w:noEndnote/>
          <w:docGrid w:linePitch="326"/>
        </w:sectPr>
      </w:pPr>
    </w:p>
    <w:p w14:paraId="584D0BD7" w14:textId="3E8762F4" w:rsidR="002F4531" w:rsidRDefault="008A4862">
      <w:r>
        <w:rPr>
          <w:noProof/>
        </w:rPr>
        <mc:AlternateContent>
          <mc:Choice Requires="wps">
            <w:drawing>
              <wp:anchor distT="0" distB="0" distL="114300" distR="114300" simplePos="0" relativeHeight="251666432" behindDoc="0" locked="0" layoutInCell="1" allowOverlap="1" wp14:anchorId="6AEBF3D8" wp14:editId="05EC35F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1DDFD58" w14:textId="6FF19CE3" w:rsidR="008A4862" w:rsidRDefault="008A48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p>
                          <w:p w14:paraId="4C4D0BE9" w14:textId="77777777" w:rsidR="008A4862" w:rsidRDefault="008A48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CEB58C" w14:textId="1CC3F81D" w:rsidR="008A4862" w:rsidRDefault="008A48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p>
                          <w:p w14:paraId="0F1795C7" w14:textId="77777777" w:rsidR="008A4862" w:rsidRDefault="008A486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EBF3D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1DDFD58" w14:textId="6FF19CE3" w:rsidR="008A4862" w:rsidRDefault="008A48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p>
                    <w:p w14:paraId="4C4D0BE9" w14:textId="77777777" w:rsidR="008A4862" w:rsidRDefault="008A48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CEB58C" w14:textId="1CC3F81D" w:rsidR="008A4862" w:rsidRDefault="008A48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p>
                    <w:p w14:paraId="0F1795C7" w14:textId="77777777" w:rsidR="008A4862" w:rsidRDefault="008A486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F4531">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8EA22" w14:textId="77777777" w:rsidR="002F4531" w:rsidRDefault="002F4531">
      <w:pPr>
        <w:rPr>
          <w:b/>
          <w:sz w:val="28"/>
        </w:rPr>
      </w:pPr>
      <w:r>
        <w:rPr>
          <w:b/>
          <w:sz w:val="28"/>
        </w:rPr>
        <w:t>Endnotes</w:t>
      </w:r>
    </w:p>
    <w:p w14:paraId="3C1AD997" w14:textId="77777777" w:rsidR="002F4531" w:rsidRDefault="002F4531">
      <w:pPr>
        <w:spacing w:after="240"/>
        <w:rPr>
          <w:rFonts w:ascii="Times" w:hAnsi="Times"/>
          <w:sz w:val="18"/>
        </w:rPr>
      </w:pPr>
      <w:r>
        <w:rPr>
          <w:sz w:val="20"/>
        </w:rPr>
        <w:t>[For ease of reference detach these notes and read them alongside the draft.]</w:t>
      </w:r>
    </w:p>
    <w:p w14:paraId="6D1A5B62" w14:textId="77777777" w:rsidR="002F4531" w:rsidRDefault="002F4531"/>
  </w:endnote>
  <w:endnote w:type="continuationSeparator" w:id="0">
    <w:p w14:paraId="0F0A10BA" w14:textId="77777777" w:rsidR="002F4531" w:rsidRDefault="002F4531">
      <w:pPr>
        <w:pStyle w:val="Footer"/>
      </w:pPr>
    </w:p>
    <w:p w14:paraId="10307974" w14:textId="77777777" w:rsidR="002F4531" w:rsidRDefault="002F4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48C96" w14:textId="77777777" w:rsidR="002F4531" w:rsidRDefault="002F4531">
    <w:pPr>
      <w:pStyle w:val="Footer"/>
      <w:pBdr>
        <w:bottom w:val="single" w:sz="4" w:space="1" w:color="auto"/>
      </w:pBdr>
      <w:rPr>
        <w:sz w:val="20"/>
      </w:rPr>
    </w:pPr>
  </w:p>
  <w:p w14:paraId="08824996" w14:textId="1B224C86" w:rsidR="002F4531" w:rsidRDefault="002F453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p>
  <w:p w14:paraId="094DB2F9" w14:textId="27A1051C" w:rsidR="002F4531" w:rsidRDefault="002F453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3EEF" w14:textId="77777777" w:rsidR="002F4531" w:rsidRDefault="002F4531">
    <w:pPr>
      <w:pStyle w:val="Footer"/>
      <w:pBdr>
        <w:bottom w:val="single" w:sz="4" w:space="1" w:color="auto"/>
      </w:pBdr>
      <w:rPr>
        <w:sz w:val="20"/>
      </w:rPr>
    </w:pPr>
  </w:p>
  <w:p w14:paraId="190048DE" w14:textId="2ECA2B9C" w:rsidR="002F4531" w:rsidRDefault="002F45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AF831A8" w14:textId="68104E69" w:rsidR="002F4531" w:rsidRDefault="002F45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053E" w14:textId="77777777" w:rsidR="002F4531" w:rsidRDefault="002F4531">
    <w:pPr>
      <w:pStyle w:val="Footer"/>
      <w:pBdr>
        <w:bottom w:val="single" w:sz="4" w:space="1" w:color="auto"/>
      </w:pBdr>
      <w:rPr>
        <w:sz w:val="20"/>
      </w:rPr>
    </w:pPr>
  </w:p>
  <w:p w14:paraId="2CA1EB8C" w14:textId="4C742F5E" w:rsidR="002F4531" w:rsidRDefault="002F45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AD63366" w14:textId="5375692A" w:rsidR="002F4531" w:rsidRDefault="002F45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67BC" w14:textId="77777777" w:rsidR="002F4531" w:rsidRDefault="002F4531">
    <w:pPr>
      <w:pStyle w:val="Footer"/>
      <w:pBdr>
        <w:bottom w:val="single" w:sz="4" w:space="1" w:color="auto"/>
      </w:pBdr>
      <w:rPr>
        <w:sz w:val="20"/>
      </w:rPr>
    </w:pPr>
  </w:p>
  <w:p w14:paraId="20A46FB7" w14:textId="314BE3C1" w:rsidR="002F4531" w:rsidRDefault="002F453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p>
  <w:p w14:paraId="5F5E7FD8" w14:textId="426F6957" w:rsidR="002F4531" w:rsidRDefault="002F453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9265" w14:textId="77777777" w:rsidR="002F4531" w:rsidRDefault="002F4531">
    <w:pPr>
      <w:pStyle w:val="Footer"/>
      <w:pBdr>
        <w:bottom w:val="single" w:sz="4" w:space="1" w:color="auto"/>
      </w:pBdr>
      <w:rPr>
        <w:sz w:val="20"/>
      </w:rPr>
    </w:pPr>
  </w:p>
  <w:p w14:paraId="7DF9F7C4" w14:textId="79E3E447" w:rsidR="002F4531" w:rsidRDefault="002F45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cxcix</w:t>
    </w:r>
    <w:r>
      <w:rPr>
        <w:sz w:val="20"/>
      </w:rPr>
      <w:fldChar w:fldCharType="end"/>
    </w:r>
  </w:p>
  <w:p w14:paraId="79A31A8D" w14:textId="00D08AE8" w:rsidR="002F4531" w:rsidRDefault="002F45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1369" w14:textId="77777777" w:rsidR="002F4531" w:rsidRDefault="002F4531">
    <w:pPr>
      <w:pStyle w:val="Footer"/>
      <w:pBdr>
        <w:bottom w:val="single" w:sz="4" w:space="1" w:color="auto"/>
      </w:pBdr>
      <w:rPr>
        <w:sz w:val="20"/>
      </w:rPr>
    </w:pPr>
  </w:p>
  <w:p w14:paraId="2AD57DE2" w14:textId="682E93B8" w:rsidR="002F4531" w:rsidRDefault="002F45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2F6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14:paraId="5B4B1FAA" w14:textId="56D99C85" w:rsidR="002F4531" w:rsidRDefault="002F453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2F65">
      <w:rPr>
        <w:sz w:val="16"/>
      </w:rPr>
      <w:t>02-ad0-00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10E4" w14:textId="77777777" w:rsidR="002F4531" w:rsidRDefault="002F45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5DE2" w14:textId="77777777" w:rsidR="002F4531" w:rsidRDefault="002F45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260F" w14:textId="77777777" w:rsidR="002F4531" w:rsidRDefault="002F4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8C05" w14:textId="77777777" w:rsidR="002F4531" w:rsidRDefault="002F4531">
      <w:r>
        <w:separator/>
      </w:r>
    </w:p>
  </w:footnote>
  <w:footnote w:type="continuationSeparator" w:id="0">
    <w:p w14:paraId="4D7667D2" w14:textId="77777777" w:rsidR="002F4531" w:rsidRDefault="002F4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BAF1F" w14:textId="77777777" w:rsidR="002F4531" w:rsidRDefault="002F4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E615C" w14:textId="77777777" w:rsidR="002F4531" w:rsidRDefault="002F45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6A71" w14:textId="77777777" w:rsidR="002F4531" w:rsidRDefault="002F45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562C527D" w14:textId="77777777">
      <w:trPr>
        <w:cantSplit/>
        <w:jc w:val="center"/>
      </w:trPr>
      <w:tc>
        <w:tcPr>
          <w:tcW w:w="7258" w:type="dxa"/>
          <w:gridSpan w:val="2"/>
        </w:tcPr>
        <w:p w14:paraId="530A88BB" w14:textId="543705E1" w:rsidR="002F4531" w:rsidRDefault="002F4531">
          <w:pPr>
            <w:pStyle w:val="Header"/>
          </w:pPr>
          <w:r>
            <w:rPr>
              <w:b/>
              <w:i/>
            </w:rPr>
            <w:fldChar w:fldCharType="begin"/>
          </w:r>
          <w:r>
            <w:rPr>
              <w:b/>
              <w:i/>
            </w:rPr>
            <w:instrText>Styleref "Name of Act/Reg"</w:instrText>
          </w:r>
          <w:r>
            <w:rPr>
              <w:b/>
              <w:i/>
            </w:rPr>
            <w:fldChar w:fldCharType="separate"/>
          </w:r>
          <w:r w:rsidR="006E2F65">
            <w:rPr>
              <w:b/>
              <w:i/>
            </w:rPr>
            <w:t>Dangerous Goods Safety (Road and Rail Transport of Non-explosives) Regulations 2007</w:t>
          </w:r>
          <w:r>
            <w:rPr>
              <w:b/>
              <w:i/>
            </w:rPr>
            <w:fldChar w:fldCharType="end"/>
          </w:r>
        </w:p>
      </w:tc>
    </w:tr>
    <w:tr w:rsidR="005E0518" w14:paraId="64F01F76" w14:textId="77777777">
      <w:trPr>
        <w:jc w:val="center"/>
      </w:trPr>
      <w:tc>
        <w:tcPr>
          <w:tcW w:w="1548" w:type="dxa"/>
        </w:tcPr>
        <w:p w14:paraId="7D65561B" w14:textId="5CEABFC6" w:rsidR="002F4531" w:rsidRDefault="002F4531">
          <w:pPr>
            <w:pStyle w:val="Header"/>
            <w:spacing w:before="40"/>
          </w:pPr>
          <w:r>
            <w:rPr>
              <w:b/>
            </w:rPr>
            <w:fldChar w:fldCharType="begin"/>
          </w:r>
          <w:r>
            <w:rPr>
              <w:b/>
            </w:rPr>
            <w:instrText>styleref CharPartNo</w:instrText>
          </w:r>
          <w:r>
            <w:rPr>
              <w:b/>
            </w:rPr>
            <w:fldChar w:fldCharType="end"/>
          </w:r>
        </w:p>
      </w:tc>
      <w:tc>
        <w:tcPr>
          <w:tcW w:w="5715" w:type="dxa"/>
          <w:vAlign w:val="bottom"/>
        </w:tcPr>
        <w:p w14:paraId="33A53BB3" w14:textId="0F206E8F" w:rsidR="002F4531" w:rsidRDefault="002F4531">
          <w:pPr>
            <w:pStyle w:val="Header"/>
            <w:spacing w:before="40"/>
          </w:pPr>
          <w:r>
            <w:fldChar w:fldCharType="begin"/>
          </w:r>
          <w:r>
            <w:instrText>styleref CharPartText</w:instrText>
          </w:r>
          <w:r>
            <w:fldChar w:fldCharType="end"/>
          </w:r>
        </w:p>
      </w:tc>
    </w:tr>
    <w:tr w:rsidR="005E0518" w14:paraId="62EC40BE" w14:textId="77777777">
      <w:trPr>
        <w:jc w:val="center"/>
      </w:trPr>
      <w:tc>
        <w:tcPr>
          <w:tcW w:w="1548" w:type="dxa"/>
        </w:tcPr>
        <w:p w14:paraId="6AF3DF1C" w14:textId="6BD6199A" w:rsidR="002F4531" w:rsidRDefault="002F4531">
          <w:pPr>
            <w:pStyle w:val="Header"/>
            <w:spacing w:before="40"/>
          </w:pPr>
          <w:r>
            <w:rPr>
              <w:b/>
            </w:rPr>
            <w:fldChar w:fldCharType="begin"/>
          </w:r>
          <w:r>
            <w:rPr>
              <w:b/>
            </w:rPr>
            <w:instrText>styleref CharDivNo</w:instrText>
          </w:r>
          <w:r>
            <w:rPr>
              <w:b/>
            </w:rPr>
            <w:fldChar w:fldCharType="end"/>
          </w:r>
        </w:p>
      </w:tc>
      <w:tc>
        <w:tcPr>
          <w:tcW w:w="5715" w:type="dxa"/>
          <w:vAlign w:val="bottom"/>
        </w:tcPr>
        <w:p w14:paraId="28C32EEF" w14:textId="3380D651" w:rsidR="002F4531" w:rsidRDefault="002F4531">
          <w:pPr>
            <w:pStyle w:val="Header"/>
            <w:spacing w:before="40"/>
          </w:pPr>
          <w:r>
            <w:fldChar w:fldCharType="begin"/>
          </w:r>
          <w:r>
            <w:instrText>styleref CharDivText</w:instrText>
          </w:r>
          <w:r>
            <w:fldChar w:fldCharType="end"/>
          </w:r>
        </w:p>
      </w:tc>
    </w:tr>
    <w:tr w:rsidR="005E0518" w14:paraId="7473BEED" w14:textId="77777777">
      <w:trPr>
        <w:cantSplit/>
        <w:jc w:val="center"/>
      </w:trPr>
      <w:tc>
        <w:tcPr>
          <w:tcW w:w="7258" w:type="dxa"/>
          <w:gridSpan w:val="2"/>
        </w:tcPr>
        <w:p w14:paraId="1C7CA286" w14:textId="77777777" w:rsidR="002F4531" w:rsidRDefault="002F4531">
          <w:pPr>
            <w:pStyle w:val="Header"/>
            <w:spacing w:before="40"/>
          </w:pPr>
          <w:r>
            <w:t>Contents</w:t>
          </w:r>
        </w:p>
      </w:tc>
    </w:tr>
  </w:tbl>
  <w:p w14:paraId="1770788B" w14:textId="77777777" w:rsidR="002F4531" w:rsidRDefault="002F45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518" w14:paraId="1FC9AAD5" w14:textId="77777777">
      <w:trPr>
        <w:cantSplit/>
        <w:jc w:val="center"/>
      </w:trPr>
      <w:tc>
        <w:tcPr>
          <w:tcW w:w="7258" w:type="dxa"/>
          <w:gridSpan w:val="2"/>
        </w:tcPr>
        <w:p w14:paraId="6C94B3FC" w14:textId="230484B4" w:rsidR="002F4531" w:rsidRDefault="002F4531">
          <w:pPr>
            <w:pStyle w:val="Header"/>
            <w:ind w:right="17"/>
            <w:jc w:val="right"/>
          </w:pPr>
          <w:r>
            <w:rPr>
              <w:b/>
              <w:i/>
            </w:rPr>
            <w:fldChar w:fldCharType="begin"/>
          </w:r>
          <w:r>
            <w:rPr>
              <w:b/>
              <w:i/>
            </w:rPr>
            <w:instrText xml:space="preserve"> STYLEREF "Name of Act/Reg" </w:instrText>
          </w:r>
          <w:r>
            <w:rPr>
              <w:b/>
              <w:i/>
            </w:rPr>
            <w:fldChar w:fldCharType="separate"/>
          </w:r>
          <w:r w:rsidR="006E2F65">
            <w:rPr>
              <w:b/>
              <w:i/>
            </w:rPr>
            <w:t>Dangerous Goods Safety (Road and Rail Transport of Non-explosives) Regulations 2007</w:t>
          </w:r>
          <w:r>
            <w:rPr>
              <w:b/>
              <w:i/>
            </w:rPr>
            <w:fldChar w:fldCharType="end"/>
          </w:r>
        </w:p>
      </w:tc>
    </w:tr>
    <w:tr w:rsidR="005E0518" w14:paraId="290D24DD" w14:textId="77777777">
      <w:trPr>
        <w:jc w:val="center"/>
      </w:trPr>
      <w:tc>
        <w:tcPr>
          <w:tcW w:w="5715" w:type="dxa"/>
        </w:tcPr>
        <w:p w14:paraId="16AB7098" w14:textId="77777777" w:rsidR="002F4531" w:rsidRDefault="002F4531">
          <w:pPr>
            <w:pStyle w:val="Header"/>
            <w:spacing w:before="40"/>
            <w:jc w:val="right"/>
          </w:pPr>
        </w:p>
      </w:tc>
      <w:tc>
        <w:tcPr>
          <w:tcW w:w="1548" w:type="dxa"/>
        </w:tcPr>
        <w:p w14:paraId="4A0B2812" w14:textId="77777777" w:rsidR="002F4531" w:rsidRDefault="002F4531">
          <w:pPr>
            <w:pStyle w:val="Header"/>
            <w:spacing w:before="40"/>
            <w:ind w:right="17"/>
            <w:jc w:val="right"/>
          </w:pPr>
        </w:p>
      </w:tc>
    </w:tr>
    <w:tr w:rsidR="005E0518" w14:paraId="08E2562F" w14:textId="77777777">
      <w:trPr>
        <w:jc w:val="center"/>
      </w:trPr>
      <w:tc>
        <w:tcPr>
          <w:tcW w:w="5715" w:type="dxa"/>
        </w:tcPr>
        <w:p w14:paraId="784C0275" w14:textId="77777777" w:rsidR="002F4531" w:rsidRDefault="002F4531">
          <w:pPr>
            <w:pStyle w:val="Header"/>
            <w:spacing w:before="40"/>
            <w:jc w:val="right"/>
          </w:pPr>
        </w:p>
      </w:tc>
      <w:tc>
        <w:tcPr>
          <w:tcW w:w="1548" w:type="dxa"/>
        </w:tcPr>
        <w:p w14:paraId="170729FC" w14:textId="77777777" w:rsidR="002F4531" w:rsidRDefault="002F4531">
          <w:pPr>
            <w:pStyle w:val="Header"/>
            <w:spacing w:before="40"/>
            <w:ind w:right="17"/>
            <w:jc w:val="right"/>
          </w:pPr>
        </w:p>
      </w:tc>
    </w:tr>
    <w:tr w:rsidR="005E0518" w14:paraId="1A84F81E" w14:textId="77777777">
      <w:trPr>
        <w:cantSplit/>
        <w:jc w:val="center"/>
      </w:trPr>
      <w:tc>
        <w:tcPr>
          <w:tcW w:w="7258" w:type="dxa"/>
          <w:gridSpan w:val="2"/>
        </w:tcPr>
        <w:p w14:paraId="6E10EDF0" w14:textId="77777777" w:rsidR="002F4531" w:rsidRDefault="002F4531">
          <w:pPr>
            <w:pStyle w:val="Header"/>
            <w:spacing w:before="40"/>
            <w:ind w:right="17"/>
            <w:jc w:val="right"/>
          </w:pPr>
          <w:r>
            <w:t>Contents</w:t>
          </w:r>
        </w:p>
      </w:tc>
    </w:tr>
  </w:tbl>
  <w:p w14:paraId="7A2F47F9" w14:textId="77777777" w:rsidR="002F4531" w:rsidRDefault="002F453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3DE67" w14:textId="77777777" w:rsidR="002F4531" w:rsidRDefault="002F45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6B990A3D" w14:textId="77777777">
      <w:trPr>
        <w:cantSplit/>
        <w:jc w:val="center"/>
      </w:trPr>
      <w:tc>
        <w:tcPr>
          <w:tcW w:w="7258" w:type="dxa"/>
          <w:gridSpan w:val="2"/>
        </w:tcPr>
        <w:p w14:paraId="6CBEB7AB" w14:textId="10E916CD" w:rsidR="002F4531" w:rsidRDefault="002F4531">
          <w:pPr>
            <w:pStyle w:val="Header"/>
          </w:pPr>
          <w:r>
            <w:rPr>
              <w:b/>
              <w:i/>
            </w:rPr>
            <w:fldChar w:fldCharType="begin"/>
          </w:r>
          <w:r>
            <w:rPr>
              <w:b/>
              <w:i/>
            </w:rPr>
            <w:instrText>Styleref "Name of Act/Reg"</w:instrText>
          </w:r>
          <w:r>
            <w:rPr>
              <w:b/>
              <w:i/>
            </w:rPr>
            <w:fldChar w:fldCharType="separate"/>
          </w:r>
          <w:r w:rsidR="006E2F65">
            <w:rPr>
              <w:b/>
              <w:i/>
            </w:rPr>
            <w:t>Dangerous Goods Safety (Road and Rail Transport of Non-explosives) Regulations 2007</w:t>
          </w:r>
          <w:r>
            <w:rPr>
              <w:b/>
              <w:i/>
            </w:rPr>
            <w:fldChar w:fldCharType="end"/>
          </w:r>
        </w:p>
      </w:tc>
    </w:tr>
    <w:tr w:rsidR="005E0518" w14:paraId="753E77C0" w14:textId="77777777">
      <w:trPr>
        <w:jc w:val="center"/>
      </w:trPr>
      <w:tc>
        <w:tcPr>
          <w:tcW w:w="1548" w:type="dxa"/>
        </w:tcPr>
        <w:p w14:paraId="692AAE62" w14:textId="32FC76BC" w:rsidR="002F4531" w:rsidRDefault="002F4531">
          <w:pPr>
            <w:pStyle w:val="Header"/>
            <w:spacing w:before="40"/>
          </w:pPr>
          <w:r>
            <w:rPr>
              <w:b/>
            </w:rPr>
            <w:fldChar w:fldCharType="begin"/>
          </w:r>
          <w:r>
            <w:rPr>
              <w:b/>
            </w:rPr>
            <w:instrText>styleref CharPartNo</w:instrText>
          </w:r>
          <w:r>
            <w:rPr>
              <w:b/>
            </w:rPr>
            <w:fldChar w:fldCharType="end"/>
          </w:r>
        </w:p>
      </w:tc>
      <w:tc>
        <w:tcPr>
          <w:tcW w:w="5715" w:type="dxa"/>
          <w:vAlign w:val="bottom"/>
        </w:tcPr>
        <w:p w14:paraId="2570D8EB" w14:textId="0256E55E" w:rsidR="002F4531" w:rsidRDefault="002F4531">
          <w:pPr>
            <w:pStyle w:val="Header"/>
            <w:spacing w:before="40"/>
          </w:pPr>
          <w:r>
            <w:fldChar w:fldCharType="begin"/>
          </w:r>
          <w:r>
            <w:instrText>styleref CharPartText</w:instrText>
          </w:r>
          <w:r>
            <w:fldChar w:fldCharType="end"/>
          </w:r>
        </w:p>
      </w:tc>
    </w:tr>
    <w:tr w:rsidR="005E0518" w14:paraId="1AA7FA5C" w14:textId="77777777">
      <w:trPr>
        <w:jc w:val="center"/>
      </w:trPr>
      <w:tc>
        <w:tcPr>
          <w:tcW w:w="1548" w:type="dxa"/>
        </w:tcPr>
        <w:p w14:paraId="7884EC6B" w14:textId="48312495" w:rsidR="002F4531" w:rsidRDefault="002F4531">
          <w:pPr>
            <w:pStyle w:val="Header"/>
            <w:spacing w:before="40"/>
          </w:pPr>
          <w:r>
            <w:rPr>
              <w:b/>
            </w:rPr>
            <w:fldChar w:fldCharType="begin"/>
          </w:r>
          <w:r>
            <w:rPr>
              <w:b/>
            </w:rPr>
            <w:instrText>styleref CharDivNo</w:instrText>
          </w:r>
          <w:r>
            <w:rPr>
              <w:b/>
            </w:rPr>
            <w:fldChar w:fldCharType="end"/>
          </w:r>
        </w:p>
      </w:tc>
      <w:tc>
        <w:tcPr>
          <w:tcW w:w="5715" w:type="dxa"/>
          <w:vAlign w:val="bottom"/>
        </w:tcPr>
        <w:p w14:paraId="1E6EC5D3" w14:textId="7FBFB08F" w:rsidR="002F4531" w:rsidRDefault="002F4531">
          <w:pPr>
            <w:pStyle w:val="Header"/>
            <w:spacing w:before="40"/>
          </w:pPr>
          <w:r>
            <w:fldChar w:fldCharType="begin"/>
          </w:r>
          <w:r>
            <w:instrText>styleref CharDivText</w:instrText>
          </w:r>
          <w:r>
            <w:fldChar w:fldCharType="end"/>
          </w:r>
        </w:p>
      </w:tc>
    </w:tr>
    <w:tr w:rsidR="005E0518" w14:paraId="5A3878E3" w14:textId="77777777">
      <w:trPr>
        <w:cantSplit/>
        <w:jc w:val="center"/>
      </w:trPr>
      <w:tc>
        <w:tcPr>
          <w:tcW w:w="7258" w:type="dxa"/>
          <w:gridSpan w:val="2"/>
        </w:tcPr>
        <w:p w14:paraId="393C5292" w14:textId="33EFA036" w:rsidR="002F4531" w:rsidRDefault="002F4531">
          <w:pPr>
            <w:pStyle w:val="Header"/>
            <w:spacing w:before="40"/>
          </w:pPr>
          <w:r>
            <w:rPr>
              <w:b/>
            </w:rPr>
            <w:t xml:space="preserve">r. </w:t>
          </w:r>
          <w:r>
            <w:rPr>
              <w:b/>
            </w:rPr>
            <w:fldChar w:fldCharType="begin"/>
          </w:r>
          <w:r>
            <w:rPr>
              <w:b/>
            </w:rPr>
            <w:instrText>styleref CharSectno</w:instrText>
          </w:r>
          <w:r>
            <w:rPr>
              <w:b/>
            </w:rPr>
            <w:fldChar w:fldCharType="separate"/>
          </w:r>
          <w:r w:rsidR="006E2F65">
            <w:rPr>
              <w:b/>
            </w:rPr>
            <w:t>1</w:t>
          </w:r>
          <w:r>
            <w:rPr>
              <w:b/>
            </w:rPr>
            <w:fldChar w:fldCharType="end"/>
          </w:r>
        </w:p>
      </w:tc>
    </w:tr>
  </w:tbl>
  <w:p w14:paraId="4382921A" w14:textId="77777777" w:rsidR="002F4531" w:rsidRDefault="002F45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518" w14:paraId="0608B65B" w14:textId="77777777">
      <w:trPr>
        <w:cantSplit/>
        <w:jc w:val="center"/>
      </w:trPr>
      <w:tc>
        <w:tcPr>
          <w:tcW w:w="7258" w:type="dxa"/>
          <w:gridSpan w:val="2"/>
        </w:tcPr>
        <w:p w14:paraId="42D87B8D" w14:textId="7D4E8D5B" w:rsidR="002F4531" w:rsidRDefault="002F4531">
          <w:pPr>
            <w:pStyle w:val="Header"/>
            <w:ind w:right="17"/>
            <w:jc w:val="right"/>
          </w:pPr>
          <w:r>
            <w:rPr>
              <w:b/>
              <w:i/>
            </w:rPr>
            <w:fldChar w:fldCharType="begin"/>
          </w:r>
          <w:r>
            <w:rPr>
              <w:b/>
              <w:i/>
            </w:rPr>
            <w:instrText>Styleref "Name of Act/Reg"</w:instrText>
          </w:r>
          <w:r>
            <w:rPr>
              <w:b/>
              <w:i/>
            </w:rPr>
            <w:fldChar w:fldCharType="separate"/>
          </w:r>
          <w:r w:rsidR="006E2F65">
            <w:rPr>
              <w:b/>
              <w:i/>
            </w:rPr>
            <w:t>Dangerous Goods Safety (Road and Rail Transport of Non-explosives) Regulations 2007</w:t>
          </w:r>
          <w:r>
            <w:rPr>
              <w:b/>
              <w:i/>
            </w:rPr>
            <w:fldChar w:fldCharType="end"/>
          </w:r>
        </w:p>
      </w:tc>
    </w:tr>
    <w:tr w:rsidR="005E0518" w14:paraId="7FB96B99" w14:textId="77777777">
      <w:trPr>
        <w:jc w:val="center"/>
      </w:trPr>
      <w:tc>
        <w:tcPr>
          <w:tcW w:w="5715" w:type="dxa"/>
          <w:vAlign w:val="bottom"/>
        </w:tcPr>
        <w:p w14:paraId="17487B48" w14:textId="7D4B562F" w:rsidR="002F4531" w:rsidRDefault="002F4531">
          <w:pPr>
            <w:pStyle w:val="Header"/>
            <w:spacing w:before="40"/>
            <w:jc w:val="right"/>
          </w:pPr>
          <w:r>
            <w:fldChar w:fldCharType="begin"/>
          </w:r>
          <w:r>
            <w:instrText>styleref CharPartText</w:instrText>
          </w:r>
          <w:r>
            <w:fldChar w:fldCharType="end"/>
          </w:r>
        </w:p>
      </w:tc>
      <w:tc>
        <w:tcPr>
          <w:tcW w:w="1548" w:type="dxa"/>
        </w:tcPr>
        <w:p w14:paraId="52AE31CD" w14:textId="10504107" w:rsidR="002F4531" w:rsidRDefault="002F4531">
          <w:pPr>
            <w:pStyle w:val="Header"/>
            <w:spacing w:before="40"/>
            <w:ind w:right="17"/>
            <w:jc w:val="right"/>
          </w:pPr>
          <w:r>
            <w:rPr>
              <w:b/>
            </w:rPr>
            <w:fldChar w:fldCharType="begin"/>
          </w:r>
          <w:r>
            <w:rPr>
              <w:b/>
            </w:rPr>
            <w:instrText>styleref CharPartNo</w:instrText>
          </w:r>
          <w:r>
            <w:rPr>
              <w:b/>
            </w:rPr>
            <w:fldChar w:fldCharType="end"/>
          </w:r>
        </w:p>
      </w:tc>
    </w:tr>
    <w:tr w:rsidR="005E0518" w14:paraId="131BB929" w14:textId="77777777">
      <w:trPr>
        <w:jc w:val="center"/>
      </w:trPr>
      <w:tc>
        <w:tcPr>
          <w:tcW w:w="5715" w:type="dxa"/>
          <w:vAlign w:val="bottom"/>
        </w:tcPr>
        <w:p w14:paraId="0761BC87" w14:textId="0904E98D" w:rsidR="002F4531" w:rsidRDefault="002F4531">
          <w:pPr>
            <w:pStyle w:val="Header"/>
            <w:spacing w:before="40"/>
            <w:jc w:val="right"/>
          </w:pPr>
          <w:r>
            <w:fldChar w:fldCharType="begin"/>
          </w:r>
          <w:r>
            <w:instrText>styleref CharDivText</w:instrText>
          </w:r>
          <w:r>
            <w:fldChar w:fldCharType="end"/>
          </w:r>
        </w:p>
      </w:tc>
      <w:tc>
        <w:tcPr>
          <w:tcW w:w="1548" w:type="dxa"/>
        </w:tcPr>
        <w:p w14:paraId="4B8A48E8" w14:textId="0750DF22" w:rsidR="002F4531" w:rsidRDefault="002F4531">
          <w:pPr>
            <w:pStyle w:val="Header"/>
            <w:spacing w:before="40"/>
            <w:ind w:right="17"/>
            <w:jc w:val="right"/>
          </w:pPr>
          <w:r>
            <w:rPr>
              <w:b/>
            </w:rPr>
            <w:fldChar w:fldCharType="begin"/>
          </w:r>
          <w:r>
            <w:rPr>
              <w:b/>
            </w:rPr>
            <w:instrText>styleref CharDivNo</w:instrText>
          </w:r>
          <w:r>
            <w:rPr>
              <w:b/>
            </w:rPr>
            <w:fldChar w:fldCharType="end"/>
          </w:r>
        </w:p>
      </w:tc>
    </w:tr>
    <w:tr w:rsidR="005E0518" w14:paraId="3E736F21" w14:textId="77777777">
      <w:trPr>
        <w:cantSplit/>
        <w:jc w:val="center"/>
      </w:trPr>
      <w:tc>
        <w:tcPr>
          <w:tcW w:w="7258" w:type="dxa"/>
          <w:gridSpan w:val="2"/>
        </w:tcPr>
        <w:p w14:paraId="299B1B4F" w14:textId="6BC74B94" w:rsidR="002F4531" w:rsidRDefault="002F45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E2F65">
            <w:rPr>
              <w:b/>
            </w:rPr>
            <w:t>1</w:t>
          </w:r>
          <w:r>
            <w:rPr>
              <w:b/>
            </w:rPr>
            <w:fldChar w:fldCharType="end"/>
          </w:r>
        </w:p>
      </w:tc>
    </w:tr>
  </w:tbl>
  <w:p w14:paraId="6D7B1F20" w14:textId="77777777" w:rsidR="002F4531" w:rsidRDefault="002F45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ED0B" w14:textId="77777777" w:rsidR="002F4531" w:rsidRDefault="002F45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1344DB4E" w14:textId="77777777">
      <w:trPr>
        <w:cantSplit/>
        <w:jc w:val="center"/>
      </w:trPr>
      <w:tc>
        <w:tcPr>
          <w:tcW w:w="7258" w:type="dxa"/>
          <w:gridSpan w:val="2"/>
        </w:tcPr>
        <w:p w14:paraId="26CFF709" w14:textId="245E0688" w:rsidR="002F4531" w:rsidRDefault="002F4531">
          <w:pPr>
            <w:pStyle w:val="Header"/>
          </w:pPr>
          <w:r>
            <w:rPr>
              <w:b/>
              <w:i/>
            </w:rPr>
            <w:fldChar w:fldCharType="begin"/>
          </w:r>
          <w:r>
            <w:rPr>
              <w:b/>
              <w:i/>
            </w:rPr>
            <w:instrText>STYLEREF "Name of Act/Reg"</w:instrText>
          </w:r>
          <w:r>
            <w:rPr>
              <w:b/>
              <w:i/>
            </w:rPr>
            <w:fldChar w:fldCharType="separate"/>
          </w:r>
          <w:r w:rsidR="006E2F65">
            <w:rPr>
              <w:b/>
              <w:i/>
            </w:rPr>
            <w:t>Dangerous Goods Safety (Road and Rail Transport of Non-explosives) Regulations 2007</w:t>
          </w:r>
          <w:r>
            <w:rPr>
              <w:b/>
              <w:i/>
            </w:rPr>
            <w:fldChar w:fldCharType="end"/>
          </w:r>
        </w:p>
      </w:tc>
    </w:tr>
    <w:tr w:rsidR="005E0518" w14:paraId="65CD1F40" w14:textId="77777777">
      <w:trPr>
        <w:jc w:val="center"/>
      </w:trPr>
      <w:tc>
        <w:tcPr>
          <w:tcW w:w="1548" w:type="dxa"/>
        </w:tcPr>
        <w:p w14:paraId="539DFA4E" w14:textId="56CC8BD3" w:rsidR="002F4531" w:rsidRDefault="002F4531">
          <w:pPr>
            <w:pStyle w:val="Header"/>
            <w:spacing w:before="40"/>
          </w:pPr>
          <w:r>
            <w:rPr>
              <w:b/>
            </w:rPr>
            <w:fldChar w:fldCharType="begin"/>
          </w:r>
          <w:r>
            <w:rPr>
              <w:b/>
            </w:rPr>
            <w:instrText>styleref CharSchno</w:instrText>
          </w:r>
          <w:r>
            <w:rPr>
              <w:b/>
            </w:rPr>
            <w:fldChar w:fldCharType="end"/>
          </w:r>
        </w:p>
      </w:tc>
      <w:tc>
        <w:tcPr>
          <w:tcW w:w="5715" w:type="dxa"/>
        </w:tcPr>
        <w:p w14:paraId="6E985A4D" w14:textId="75602B23" w:rsidR="002F4531" w:rsidRDefault="002F4531">
          <w:pPr>
            <w:pStyle w:val="Header"/>
            <w:spacing w:before="40"/>
          </w:pPr>
          <w:r>
            <w:fldChar w:fldCharType="begin"/>
          </w:r>
          <w:r>
            <w:instrText>styleref CharSchText</w:instrText>
          </w:r>
          <w:r>
            <w:fldChar w:fldCharType="end"/>
          </w:r>
        </w:p>
      </w:tc>
    </w:tr>
    <w:tr w:rsidR="005E0518" w14:paraId="547F0C1A" w14:textId="77777777">
      <w:trPr>
        <w:jc w:val="center"/>
      </w:trPr>
      <w:tc>
        <w:tcPr>
          <w:tcW w:w="1548" w:type="dxa"/>
        </w:tcPr>
        <w:p w14:paraId="0934CE05" w14:textId="615416CD" w:rsidR="002F4531" w:rsidRDefault="002F453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9D03B48" w14:textId="5D6E611E" w:rsidR="002F4531" w:rsidRDefault="002F4531">
          <w:pPr>
            <w:pStyle w:val="Header"/>
            <w:spacing w:before="40"/>
          </w:pPr>
          <w:r>
            <w:fldChar w:fldCharType="begin"/>
          </w:r>
          <w:r>
            <w:instrText xml:space="preserve"> styleref CharSDivText </w:instrText>
          </w:r>
          <w:r>
            <w:fldChar w:fldCharType="end"/>
          </w:r>
        </w:p>
      </w:tc>
    </w:tr>
    <w:tr w:rsidR="005E0518" w14:paraId="303FFFED" w14:textId="77777777">
      <w:trPr>
        <w:jc w:val="center"/>
      </w:trPr>
      <w:tc>
        <w:tcPr>
          <w:tcW w:w="1548" w:type="dxa"/>
        </w:tcPr>
        <w:p w14:paraId="29001E35" w14:textId="77777777" w:rsidR="002F4531" w:rsidRDefault="002F4531">
          <w:pPr>
            <w:pStyle w:val="Header"/>
            <w:spacing w:before="40"/>
          </w:pPr>
        </w:p>
      </w:tc>
      <w:tc>
        <w:tcPr>
          <w:tcW w:w="5715" w:type="dxa"/>
        </w:tcPr>
        <w:p w14:paraId="0493AC27" w14:textId="77777777" w:rsidR="002F4531" w:rsidRDefault="002F4531">
          <w:pPr>
            <w:pStyle w:val="Header"/>
            <w:spacing w:before="40"/>
          </w:pPr>
        </w:p>
      </w:tc>
    </w:tr>
  </w:tbl>
  <w:p w14:paraId="224A03F0" w14:textId="77777777" w:rsidR="002F4531" w:rsidRDefault="002F45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0518" w14:paraId="5C174866" w14:textId="77777777">
      <w:trPr>
        <w:cantSplit/>
        <w:jc w:val="center"/>
      </w:trPr>
      <w:tc>
        <w:tcPr>
          <w:tcW w:w="7263" w:type="dxa"/>
          <w:gridSpan w:val="2"/>
        </w:tcPr>
        <w:p w14:paraId="02B104F1" w14:textId="07B2D47D" w:rsidR="002F4531" w:rsidRDefault="002F4531">
          <w:pPr>
            <w:pStyle w:val="Header"/>
            <w:ind w:right="17"/>
            <w:jc w:val="right"/>
          </w:pPr>
          <w:r>
            <w:rPr>
              <w:b/>
              <w:i/>
            </w:rPr>
            <w:fldChar w:fldCharType="begin"/>
          </w:r>
          <w:r>
            <w:rPr>
              <w:b/>
              <w:i/>
            </w:rPr>
            <w:instrText>Styleref "Name of Act/Reg"</w:instrText>
          </w:r>
          <w:r>
            <w:rPr>
              <w:b/>
              <w:i/>
            </w:rPr>
            <w:fldChar w:fldCharType="separate"/>
          </w:r>
          <w:r w:rsidR="006E2F65">
            <w:rPr>
              <w:b/>
              <w:i/>
            </w:rPr>
            <w:t>Dangerous Goods Safety (Road and Rail Transport of Non-explosives) Regulations 2007</w:t>
          </w:r>
          <w:r>
            <w:rPr>
              <w:b/>
              <w:i/>
            </w:rPr>
            <w:fldChar w:fldCharType="end"/>
          </w:r>
        </w:p>
      </w:tc>
    </w:tr>
    <w:tr w:rsidR="005E0518" w14:paraId="21309E29" w14:textId="77777777">
      <w:trPr>
        <w:jc w:val="center"/>
      </w:trPr>
      <w:tc>
        <w:tcPr>
          <w:tcW w:w="5715" w:type="dxa"/>
          <w:vAlign w:val="bottom"/>
        </w:tcPr>
        <w:p w14:paraId="04414967" w14:textId="5B537D3C" w:rsidR="002F4531" w:rsidRDefault="002F4531">
          <w:pPr>
            <w:pStyle w:val="Header"/>
            <w:spacing w:before="40"/>
            <w:jc w:val="right"/>
          </w:pPr>
          <w:r>
            <w:fldChar w:fldCharType="begin"/>
          </w:r>
          <w:r>
            <w:instrText>styleref CharSchText</w:instrText>
          </w:r>
          <w:r>
            <w:fldChar w:fldCharType="end"/>
          </w:r>
        </w:p>
      </w:tc>
      <w:tc>
        <w:tcPr>
          <w:tcW w:w="1548" w:type="dxa"/>
        </w:tcPr>
        <w:p w14:paraId="57A99E74" w14:textId="4BC03448" w:rsidR="002F4531" w:rsidRDefault="002F4531">
          <w:pPr>
            <w:pStyle w:val="Header"/>
            <w:spacing w:before="40"/>
            <w:ind w:right="17"/>
            <w:jc w:val="right"/>
          </w:pPr>
          <w:r>
            <w:rPr>
              <w:b/>
            </w:rPr>
            <w:fldChar w:fldCharType="begin"/>
          </w:r>
          <w:r>
            <w:rPr>
              <w:b/>
            </w:rPr>
            <w:instrText>styleref CharSchno</w:instrText>
          </w:r>
          <w:r>
            <w:rPr>
              <w:b/>
            </w:rPr>
            <w:fldChar w:fldCharType="end"/>
          </w:r>
        </w:p>
      </w:tc>
    </w:tr>
    <w:tr w:rsidR="005E0518" w14:paraId="1859832A" w14:textId="77777777">
      <w:trPr>
        <w:jc w:val="center"/>
      </w:trPr>
      <w:tc>
        <w:tcPr>
          <w:tcW w:w="5715" w:type="dxa"/>
        </w:tcPr>
        <w:p w14:paraId="61305273" w14:textId="2250876A" w:rsidR="002F4531" w:rsidRDefault="002F4531">
          <w:pPr>
            <w:pStyle w:val="Header"/>
            <w:spacing w:before="40"/>
            <w:jc w:val="right"/>
          </w:pPr>
          <w:r>
            <w:fldChar w:fldCharType="begin"/>
          </w:r>
          <w:r>
            <w:instrText xml:space="preserve"> styleref CharSDivText </w:instrText>
          </w:r>
          <w:r>
            <w:fldChar w:fldCharType="end"/>
          </w:r>
        </w:p>
      </w:tc>
      <w:tc>
        <w:tcPr>
          <w:tcW w:w="1548" w:type="dxa"/>
        </w:tcPr>
        <w:p w14:paraId="15D7F187" w14:textId="5132EE3C" w:rsidR="002F4531" w:rsidRDefault="002F45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E0518" w14:paraId="137381E2" w14:textId="77777777">
      <w:trPr>
        <w:jc w:val="center"/>
      </w:trPr>
      <w:tc>
        <w:tcPr>
          <w:tcW w:w="5715" w:type="dxa"/>
        </w:tcPr>
        <w:p w14:paraId="3D09A1CC" w14:textId="77777777" w:rsidR="002F4531" w:rsidRDefault="002F4531">
          <w:pPr>
            <w:pStyle w:val="Header"/>
            <w:spacing w:before="40"/>
            <w:jc w:val="right"/>
          </w:pPr>
        </w:p>
      </w:tc>
      <w:tc>
        <w:tcPr>
          <w:tcW w:w="1548" w:type="dxa"/>
        </w:tcPr>
        <w:p w14:paraId="3590EA26" w14:textId="77777777" w:rsidR="002F4531" w:rsidRDefault="002F4531">
          <w:pPr>
            <w:pStyle w:val="Header"/>
            <w:spacing w:before="40"/>
            <w:ind w:right="17"/>
            <w:jc w:val="right"/>
          </w:pPr>
        </w:p>
      </w:tc>
    </w:tr>
  </w:tbl>
  <w:p w14:paraId="514A78EB" w14:textId="77777777" w:rsidR="002F4531" w:rsidRDefault="002F4531">
    <w:pPr>
      <w:pStyle w:val="Header"/>
      <w:pBdr>
        <w:top w:val="single" w:sz="4" w:space="1" w:color="auto"/>
      </w:pBdr>
    </w:pPr>
    <w:bookmarkStart w:id="526" w:name="Schedule"/>
    <w:bookmarkEnd w:id="5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B7FC" w14:textId="77777777" w:rsidR="002F4531" w:rsidRDefault="002F45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0C36D4EE" w14:textId="77777777">
      <w:trPr>
        <w:cantSplit/>
        <w:jc w:val="center"/>
      </w:trPr>
      <w:tc>
        <w:tcPr>
          <w:tcW w:w="7258" w:type="dxa"/>
          <w:gridSpan w:val="2"/>
        </w:tcPr>
        <w:p w14:paraId="7FCA3A98" w14:textId="38646B1C" w:rsidR="002F4531" w:rsidRDefault="002F4531">
          <w:pPr>
            <w:pStyle w:val="Header"/>
          </w:pPr>
          <w:r>
            <w:rPr>
              <w:b/>
              <w:i/>
            </w:rPr>
            <w:fldChar w:fldCharType="begin"/>
          </w:r>
          <w:r>
            <w:rPr>
              <w:b/>
              <w:i/>
            </w:rPr>
            <w:instrText xml:space="preserve"> STYLEREF "Name of Act/Reg" </w:instrText>
          </w:r>
          <w:r>
            <w:rPr>
              <w:b/>
              <w:i/>
            </w:rPr>
            <w:fldChar w:fldCharType="separate"/>
          </w:r>
          <w:r w:rsidR="006E2F65">
            <w:rPr>
              <w:b/>
              <w:i/>
            </w:rPr>
            <w:t>Dangerous Goods Safety (Road and Rail Transport of Non-explosives) Regulations 2007</w:t>
          </w:r>
          <w:r>
            <w:rPr>
              <w:b/>
              <w:i/>
            </w:rPr>
            <w:fldChar w:fldCharType="end"/>
          </w:r>
        </w:p>
      </w:tc>
    </w:tr>
    <w:tr w:rsidR="005E0518" w14:paraId="5983786F" w14:textId="77777777">
      <w:trPr>
        <w:jc w:val="center"/>
      </w:trPr>
      <w:tc>
        <w:tcPr>
          <w:tcW w:w="1548" w:type="dxa"/>
        </w:tcPr>
        <w:p w14:paraId="2E935DBE" w14:textId="33656BB9" w:rsidR="002F4531" w:rsidRDefault="002F4531">
          <w:pPr>
            <w:pStyle w:val="Header"/>
            <w:spacing w:before="40"/>
          </w:pPr>
          <w:r>
            <w:rPr>
              <w:b/>
            </w:rPr>
            <w:fldChar w:fldCharType="begin"/>
          </w:r>
          <w:r>
            <w:rPr>
              <w:b/>
            </w:rPr>
            <w:instrText xml:space="preserve"> STYLEREF "nHeading 2" </w:instrText>
          </w:r>
          <w:r>
            <w:rPr>
              <w:b/>
            </w:rPr>
            <w:fldChar w:fldCharType="separate"/>
          </w:r>
          <w:r w:rsidR="006E2F65">
            <w:rPr>
              <w:b/>
            </w:rPr>
            <w:t>Notes</w:t>
          </w:r>
          <w:r>
            <w:rPr>
              <w:b/>
            </w:rPr>
            <w:fldChar w:fldCharType="end"/>
          </w:r>
        </w:p>
      </w:tc>
      <w:tc>
        <w:tcPr>
          <w:tcW w:w="5715" w:type="dxa"/>
        </w:tcPr>
        <w:p w14:paraId="66800D19" w14:textId="0F4C3BE1" w:rsidR="002F4531" w:rsidRDefault="002F4531">
          <w:pPr>
            <w:pStyle w:val="Header"/>
            <w:spacing w:before="40"/>
          </w:pPr>
          <w:r>
            <w:fldChar w:fldCharType="begin"/>
          </w:r>
          <w:r>
            <w:instrText xml:space="preserve"> STYLEREF "nHeading 3" </w:instrText>
          </w:r>
          <w:r>
            <w:fldChar w:fldCharType="separate"/>
          </w:r>
          <w:r w:rsidR="006E2F65">
            <w:t>Compilation table</w:t>
          </w:r>
          <w:r>
            <w:fldChar w:fldCharType="end"/>
          </w:r>
        </w:p>
      </w:tc>
    </w:tr>
    <w:tr w:rsidR="005E0518" w14:paraId="627B3D6E" w14:textId="77777777">
      <w:trPr>
        <w:jc w:val="center"/>
      </w:trPr>
      <w:tc>
        <w:tcPr>
          <w:tcW w:w="1548" w:type="dxa"/>
        </w:tcPr>
        <w:p w14:paraId="23B019EF" w14:textId="77777777" w:rsidR="002F4531" w:rsidRDefault="002F4531">
          <w:pPr>
            <w:pStyle w:val="Header"/>
            <w:spacing w:before="40"/>
          </w:pPr>
        </w:p>
      </w:tc>
      <w:tc>
        <w:tcPr>
          <w:tcW w:w="5715" w:type="dxa"/>
        </w:tcPr>
        <w:p w14:paraId="35DFB6F9" w14:textId="77777777" w:rsidR="002F4531" w:rsidRDefault="002F4531">
          <w:pPr>
            <w:pStyle w:val="Header"/>
            <w:spacing w:before="40"/>
          </w:pPr>
        </w:p>
      </w:tc>
    </w:tr>
    <w:tr w:rsidR="005E0518" w14:paraId="23D27267" w14:textId="77777777">
      <w:trPr>
        <w:cantSplit/>
        <w:jc w:val="center"/>
      </w:trPr>
      <w:tc>
        <w:tcPr>
          <w:tcW w:w="7258" w:type="dxa"/>
          <w:gridSpan w:val="2"/>
        </w:tcPr>
        <w:p w14:paraId="2CF09009" w14:textId="77777777" w:rsidR="002F4531" w:rsidRDefault="002F4531">
          <w:pPr>
            <w:pStyle w:val="Header"/>
            <w:spacing w:before="40"/>
          </w:pPr>
        </w:p>
      </w:tc>
    </w:tr>
  </w:tbl>
  <w:p w14:paraId="5B7B97AF" w14:textId="77777777" w:rsidR="002F4531" w:rsidRDefault="002F45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518" w14:paraId="5D560145" w14:textId="77777777">
      <w:trPr>
        <w:cantSplit/>
        <w:jc w:val="center"/>
      </w:trPr>
      <w:tc>
        <w:tcPr>
          <w:tcW w:w="7258" w:type="dxa"/>
          <w:gridSpan w:val="2"/>
        </w:tcPr>
        <w:p w14:paraId="0051CDEF" w14:textId="385BE7DF" w:rsidR="002F4531" w:rsidRDefault="002F4531">
          <w:pPr>
            <w:pStyle w:val="Header"/>
            <w:ind w:right="17"/>
            <w:jc w:val="right"/>
          </w:pPr>
          <w:r>
            <w:rPr>
              <w:b/>
              <w:i/>
            </w:rPr>
            <w:fldChar w:fldCharType="begin"/>
          </w:r>
          <w:r>
            <w:rPr>
              <w:b/>
              <w:i/>
            </w:rPr>
            <w:instrText xml:space="preserve"> STYLEREF "Name of Act/Reg" </w:instrText>
          </w:r>
          <w:r>
            <w:rPr>
              <w:b/>
              <w:i/>
            </w:rPr>
            <w:fldChar w:fldCharType="separate"/>
          </w:r>
          <w:r w:rsidR="006E2F65">
            <w:rPr>
              <w:b/>
              <w:i/>
            </w:rPr>
            <w:t>Dangerous Goods Safety (Road and Rail Transport of Non-explosives) Regulations 2007</w:t>
          </w:r>
          <w:r>
            <w:rPr>
              <w:b/>
              <w:i/>
            </w:rPr>
            <w:fldChar w:fldCharType="end"/>
          </w:r>
        </w:p>
      </w:tc>
    </w:tr>
    <w:tr w:rsidR="005E0518" w14:paraId="6A2AD805" w14:textId="77777777">
      <w:trPr>
        <w:jc w:val="center"/>
      </w:trPr>
      <w:tc>
        <w:tcPr>
          <w:tcW w:w="5715" w:type="dxa"/>
        </w:tcPr>
        <w:p w14:paraId="477B9DCB" w14:textId="49074F8D" w:rsidR="002F4531" w:rsidRDefault="002F4531">
          <w:pPr>
            <w:pStyle w:val="Header"/>
            <w:spacing w:before="40"/>
            <w:jc w:val="right"/>
          </w:pPr>
          <w:r>
            <w:fldChar w:fldCharType="begin"/>
          </w:r>
          <w:r>
            <w:instrText xml:space="preserve"> STYLEREF "nHeading 3" </w:instrText>
          </w:r>
          <w:r>
            <w:fldChar w:fldCharType="separate"/>
          </w:r>
          <w:r w:rsidR="006E2F65">
            <w:t>Compilation table</w:t>
          </w:r>
          <w:r>
            <w:fldChar w:fldCharType="end"/>
          </w:r>
        </w:p>
      </w:tc>
      <w:tc>
        <w:tcPr>
          <w:tcW w:w="1548" w:type="dxa"/>
        </w:tcPr>
        <w:p w14:paraId="6C6141EB" w14:textId="307CB92E" w:rsidR="002F4531" w:rsidRDefault="002F4531">
          <w:pPr>
            <w:pStyle w:val="Header"/>
            <w:spacing w:before="40"/>
            <w:ind w:right="17"/>
            <w:jc w:val="right"/>
          </w:pPr>
          <w:r>
            <w:rPr>
              <w:b/>
            </w:rPr>
            <w:fldChar w:fldCharType="begin"/>
          </w:r>
          <w:r>
            <w:rPr>
              <w:b/>
            </w:rPr>
            <w:instrText xml:space="preserve"> STYLEREF "nHeading 2" </w:instrText>
          </w:r>
          <w:r>
            <w:rPr>
              <w:b/>
            </w:rPr>
            <w:fldChar w:fldCharType="separate"/>
          </w:r>
          <w:r w:rsidR="006E2F65">
            <w:rPr>
              <w:b/>
            </w:rPr>
            <w:t>Notes</w:t>
          </w:r>
          <w:r>
            <w:rPr>
              <w:b/>
            </w:rPr>
            <w:fldChar w:fldCharType="end"/>
          </w:r>
        </w:p>
      </w:tc>
    </w:tr>
    <w:tr w:rsidR="005E0518" w14:paraId="7E3C0DB0" w14:textId="77777777">
      <w:trPr>
        <w:jc w:val="center"/>
      </w:trPr>
      <w:tc>
        <w:tcPr>
          <w:tcW w:w="5715" w:type="dxa"/>
        </w:tcPr>
        <w:p w14:paraId="08AE1734" w14:textId="77777777" w:rsidR="002F4531" w:rsidRDefault="002F4531">
          <w:pPr>
            <w:pStyle w:val="Header"/>
            <w:spacing w:before="40"/>
            <w:jc w:val="right"/>
          </w:pPr>
        </w:p>
      </w:tc>
      <w:tc>
        <w:tcPr>
          <w:tcW w:w="1548" w:type="dxa"/>
        </w:tcPr>
        <w:p w14:paraId="19BCE223" w14:textId="77777777" w:rsidR="002F4531" w:rsidRDefault="002F4531">
          <w:pPr>
            <w:pStyle w:val="Header"/>
            <w:spacing w:before="40"/>
            <w:ind w:right="17"/>
            <w:jc w:val="right"/>
          </w:pPr>
        </w:p>
      </w:tc>
    </w:tr>
    <w:tr w:rsidR="005E0518" w14:paraId="7309924F" w14:textId="77777777">
      <w:trPr>
        <w:cantSplit/>
        <w:jc w:val="center"/>
      </w:trPr>
      <w:tc>
        <w:tcPr>
          <w:tcW w:w="7258" w:type="dxa"/>
          <w:gridSpan w:val="2"/>
        </w:tcPr>
        <w:p w14:paraId="60E602E2" w14:textId="77777777" w:rsidR="002F4531" w:rsidRDefault="002F4531">
          <w:pPr>
            <w:pStyle w:val="Header"/>
            <w:spacing w:before="40"/>
            <w:ind w:right="17"/>
            <w:jc w:val="right"/>
          </w:pPr>
        </w:p>
      </w:tc>
    </w:tr>
  </w:tbl>
  <w:p w14:paraId="513EC45A" w14:textId="77777777" w:rsidR="002F4531" w:rsidRDefault="002F4531">
    <w:pPr>
      <w:pStyle w:val="Header"/>
      <w:pBdr>
        <w:top w:val="single" w:sz="4" w:space="1" w:color="auto"/>
      </w:pBdr>
    </w:pPr>
    <w:bookmarkStart w:id="533" w:name="Compilation"/>
    <w:bookmarkEnd w:id="5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0518" w14:paraId="327A8ECA" w14:textId="77777777">
      <w:trPr>
        <w:cantSplit/>
        <w:jc w:val="center"/>
      </w:trPr>
      <w:tc>
        <w:tcPr>
          <w:tcW w:w="7263" w:type="dxa"/>
          <w:gridSpan w:val="2"/>
        </w:tcPr>
        <w:p w14:paraId="3CD0D4A5" w14:textId="6FBDCDBC" w:rsidR="002F4531" w:rsidRDefault="002F4531">
          <w:pPr>
            <w:pStyle w:val="Header"/>
          </w:pPr>
          <w:r>
            <w:rPr>
              <w:b/>
              <w:i/>
            </w:rPr>
            <w:fldChar w:fldCharType="begin"/>
          </w:r>
          <w:r>
            <w:rPr>
              <w:b/>
              <w:i/>
            </w:rPr>
            <w:instrText xml:space="preserve"> STYLEREF "Name of Act/Reg" </w:instrText>
          </w:r>
          <w:r>
            <w:rPr>
              <w:b/>
              <w:i/>
            </w:rPr>
            <w:fldChar w:fldCharType="separate"/>
          </w:r>
          <w:r w:rsidR="006E2F65">
            <w:rPr>
              <w:b/>
              <w:i/>
            </w:rPr>
            <w:t>Dangerous Goods Safety (Road and Rail Transport of Non-explosives) Regulations 2007</w:t>
          </w:r>
          <w:r>
            <w:rPr>
              <w:b/>
              <w:i/>
            </w:rPr>
            <w:fldChar w:fldCharType="end"/>
          </w:r>
        </w:p>
      </w:tc>
    </w:tr>
    <w:tr w:rsidR="005E0518" w14:paraId="0738DA2E" w14:textId="77777777">
      <w:trPr>
        <w:jc w:val="center"/>
      </w:trPr>
      <w:tc>
        <w:tcPr>
          <w:tcW w:w="1348" w:type="dxa"/>
        </w:tcPr>
        <w:p w14:paraId="22C4B4D9" w14:textId="77777777" w:rsidR="002F4531" w:rsidRDefault="002F4531">
          <w:pPr>
            <w:pStyle w:val="Header"/>
            <w:spacing w:before="40"/>
          </w:pPr>
        </w:p>
      </w:tc>
      <w:tc>
        <w:tcPr>
          <w:tcW w:w="5915" w:type="dxa"/>
        </w:tcPr>
        <w:p w14:paraId="6F5ABE06" w14:textId="77777777" w:rsidR="002F4531" w:rsidRDefault="002F4531">
          <w:pPr>
            <w:pStyle w:val="Header"/>
            <w:spacing w:before="40"/>
          </w:pPr>
        </w:p>
      </w:tc>
    </w:tr>
    <w:tr w:rsidR="005E0518" w14:paraId="3E4C483E" w14:textId="77777777">
      <w:trPr>
        <w:jc w:val="center"/>
      </w:trPr>
      <w:tc>
        <w:tcPr>
          <w:tcW w:w="1348" w:type="dxa"/>
        </w:tcPr>
        <w:p w14:paraId="2B16BCB4" w14:textId="77777777" w:rsidR="002F4531" w:rsidRDefault="002F4531">
          <w:pPr>
            <w:pStyle w:val="Header"/>
            <w:spacing w:before="40"/>
          </w:pPr>
        </w:p>
      </w:tc>
      <w:tc>
        <w:tcPr>
          <w:tcW w:w="5915" w:type="dxa"/>
        </w:tcPr>
        <w:p w14:paraId="2251FC64" w14:textId="77777777" w:rsidR="002F4531" w:rsidRDefault="002F4531">
          <w:pPr>
            <w:pStyle w:val="Header"/>
            <w:spacing w:before="40"/>
          </w:pPr>
        </w:p>
      </w:tc>
    </w:tr>
    <w:tr w:rsidR="005E0518" w14:paraId="2E314178" w14:textId="77777777">
      <w:trPr>
        <w:cantSplit/>
        <w:jc w:val="center"/>
      </w:trPr>
      <w:tc>
        <w:tcPr>
          <w:tcW w:w="7263" w:type="dxa"/>
          <w:gridSpan w:val="2"/>
        </w:tcPr>
        <w:p w14:paraId="0F7C4A0B" w14:textId="77777777" w:rsidR="002F4531" w:rsidRDefault="002F4531">
          <w:pPr>
            <w:pStyle w:val="Header"/>
            <w:spacing w:before="40"/>
          </w:pPr>
          <w:r>
            <w:t>Defined terms</w:t>
          </w:r>
        </w:p>
      </w:tc>
    </w:tr>
  </w:tbl>
  <w:p w14:paraId="32A95849" w14:textId="77777777" w:rsidR="002F4531" w:rsidRDefault="002F453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0518" w14:paraId="3B56D901" w14:textId="77777777">
      <w:trPr>
        <w:cantSplit/>
        <w:jc w:val="center"/>
      </w:trPr>
      <w:tc>
        <w:tcPr>
          <w:tcW w:w="7263" w:type="dxa"/>
          <w:gridSpan w:val="2"/>
        </w:tcPr>
        <w:p w14:paraId="6C2DFD2F" w14:textId="4AE80254" w:rsidR="002F4531" w:rsidRDefault="002F4531">
          <w:pPr>
            <w:pStyle w:val="Header"/>
            <w:spacing w:before="40"/>
            <w:ind w:right="17"/>
            <w:jc w:val="right"/>
          </w:pPr>
          <w:r>
            <w:rPr>
              <w:b/>
              <w:i/>
            </w:rPr>
            <w:fldChar w:fldCharType="begin"/>
          </w:r>
          <w:r>
            <w:rPr>
              <w:b/>
              <w:i/>
            </w:rPr>
            <w:instrText xml:space="preserve"> STYLEREF "Name of Act/Reg" </w:instrText>
          </w:r>
          <w:r>
            <w:rPr>
              <w:b/>
              <w:i/>
            </w:rPr>
            <w:fldChar w:fldCharType="separate"/>
          </w:r>
          <w:r w:rsidR="006E2F65">
            <w:rPr>
              <w:b/>
              <w:i/>
            </w:rPr>
            <w:t>Dangerous Goods Safety (Road and Rail Transport of Non-explosives) Regulations 2007</w:t>
          </w:r>
          <w:r>
            <w:rPr>
              <w:b/>
              <w:i/>
            </w:rPr>
            <w:fldChar w:fldCharType="end"/>
          </w:r>
        </w:p>
      </w:tc>
    </w:tr>
    <w:tr w:rsidR="005E0518" w14:paraId="5600D912" w14:textId="77777777">
      <w:trPr>
        <w:jc w:val="center"/>
      </w:trPr>
      <w:tc>
        <w:tcPr>
          <w:tcW w:w="5884" w:type="dxa"/>
        </w:tcPr>
        <w:p w14:paraId="0DCFC89E" w14:textId="77777777" w:rsidR="002F4531" w:rsidRDefault="002F4531">
          <w:pPr>
            <w:pStyle w:val="Header"/>
            <w:spacing w:before="40"/>
            <w:jc w:val="right"/>
          </w:pPr>
        </w:p>
      </w:tc>
      <w:tc>
        <w:tcPr>
          <w:tcW w:w="1379" w:type="dxa"/>
        </w:tcPr>
        <w:p w14:paraId="77501349" w14:textId="77777777" w:rsidR="002F4531" w:rsidRDefault="002F4531">
          <w:pPr>
            <w:pStyle w:val="Header"/>
            <w:spacing w:before="40"/>
            <w:ind w:right="17"/>
            <w:jc w:val="right"/>
          </w:pPr>
        </w:p>
      </w:tc>
    </w:tr>
    <w:tr w:rsidR="005E0518" w14:paraId="4FD907C1" w14:textId="77777777">
      <w:trPr>
        <w:jc w:val="center"/>
      </w:trPr>
      <w:tc>
        <w:tcPr>
          <w:tcW w:w="5884" w:type="dxa"/>
        </w:tcPr>
        <w:p w14:paraId="7994639F" w14:textId="77777777" w:rsidR="002F4531" w:rsidRDefault="002F4531">
          <w:pPr>
            <w:pStyle w:val="Header"/>
            <w:spacing w:before="40"/>
            <w:jc w:val="right"/>
          </w:pPr>
        </w:p>
      </w:tc>
      <w:tc>
        <w:tcPr>
          <w:tcW w:w="1379" w:type="dxa"/>
        </w:tcPr>
        <w:p w14:paraId="4CBED408" w14:textId="77777777" w:rsidR="002F4531" w:rsidRDefault="002F4531">
          <w:pPr>
            <w:pStyle w:val="Header"/>
            <w:spacing w:before="40"/>
            <w:ind w:right="17"/>
            <w:jc w:val="right"/>
          </w:pPr>
        </w:p>
      </w:tc>
    </w:tr>
    <w:tr w:rsidR="005E0518" w14:paraId="511F12F5" w14:textId="77777777">
      <w:trPr>
        <w:cantSplit/>
        <w:jc w:val="center"/>
      </w:trPr>
      <w:tc>
        <w:tcPr>
          <w:tcW w:w="7263" w:type="dxa"/>
          <w:gridSpan w:val="2"/>
        </w:tcPr>
        <w:p w14:paraId="540B5094" w14:textId="77777777" w:rsidR="002F4531" w:rsidRDefault="002F4531">
          <w:pPr>
            <w:pStyle w:val="Header"/>
            <w:spacing w:before="40"/>
            <w:ind w:right="17"/>
            <w:jc w:val="right"/>
          </w:pPr>
          <w:r>
            <w:t>Defined terms</w:t>
          </w:r>
        </w:p>
      </w:tc>
    </w:tr>
  </w:tbl>
  <w:p w14:paraId="30272F00" w14:textId="77777777" w:rsidR="002F4531" w:rsidRDefault="002F4531">
    <w:pPr>
      <w:pStyle w:val="Header"/>
      <w:pBdr>
        <w:top w:val="single" w:sz="4" w:space="1" w:color="auto"/>
      </w:pBdr>
    </w:pPr>
    <w:bookmarkStart w:id="537" w:name="DefinedTerms"/>
    <w:bookmarkEnd w:id="5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5D0F" w14:textId="77777777" w:rsidR="002F4531" w:rsidRDefault="002F453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6F4E" w14:textId="77777777" w:rsidR="002F4531" w:rsidRDefault="002F45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DC15" w14:textId="77777777" w:rsidR="002F4531" w:rsidRDefault="002F4531">
    <w:pPr>
      <w:pStyle w:val="Header"/>
    </w:pPr>
    <w:bookmarkStart w:id="538" w:name="Coversheet"/>
    <w:bookmarkEnd w:id="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93707215">
    <w:abstractNumId w:val="20"/>
  </w:num>
  <w:num w:numId="2" w16cid:durableId="1340153605">
    <w:abstractNumId w:val="16"/>
  </w:num>
  <w:num w:numId="3" w16cid:durableId="847788925">
    <w:abstractNumId w:val="22"/>
  </w:num>
  <w:num w:numId="4" w16cid:durableId="1256665708">
    <w:abstractNumId w:val="13"/>
  </w:num>
  <w:num w:numId="5" w16cid:durableId="2140881177">
    <w:abstractNumId w:val="11"/>
  </w:num>
  <w:num w:numId="6" w16cid:durableId="1367871344">
    <w:abstractNumId w:val="17"/>
  </w:num>
  <w:num w:numId="7" w16cid:durableId="443499633">
    <w:abstractNumId w:val="16"/>
  </w:num>
  <w:num w:numId="8" w16cid:durableId="1806314574">
    <w:abstractNumId w:val="9"/>
  </w:num>
  <w:num w:numId="9" w16cid:durableId="1386415807">
    <w:abstractNumId w:val="7"/>
  </w:num>
  <w:num w:numId="10" w16cid:durableId="506791055">
    <w:abstractNumId w:val="6"/>
  </w:num>
  <w:num w:numId="11" w16cid:durableId="717320901">
    <w:abstractNumId w:val="5"/>
  </w:num>
  <w:num w:numId="12" w16cid:durableId="1939560024">
    <w:abstractNumId w:val="4"/>
  </w:num>
  <w:num w:numId="13" w16cid:durableId="465658175">
    <w:abstractNumId w:val="8"/>
  </w:num>
  <w:num w:numId="14" w16cid:durableId="42490690">
    <w:abstractNumId w:val="3"/>
  </w:num>
  <w:num w:numId="15" w16cid:durableId="1335500668">
    <w:abstractNumId w:val="2"/>
  </w:num>
  <w:num w:numId="16" w16cid:durableId="1442073696">
    <w:abstractNumId w:val="1"/>
  </w:num>
  <w:num w:numId="17" w16cid:durableId="741609540">
    <w:abstractNumId w:val="0"/>
  </w:num>
  <w:num w:numId="18" w16cid:durableId="1554930781">
    <w:abstractNumId w:val="14"/>
  </w:num>
  <w:num w:numId="19" w16cid:durableId="1755977803">
    <w:abstractNumId w:val="16"/>
  </w:num>
  <w:num w:numId="20" w16cid:durableId="1497263659">
    <w:abstractNumId w:val="9"/>
  </w:num>
  <w:num w:numId="21" w16cid:durableId="748387628">
    <w:abstractNumId w:val="7"/>
  </w:num>
  <w:num w:numId="22" w16cid:durableId="482551903">
    <w:abstractNumId w:val="6"/>
  </w:num>
  <w:num w:numId="23" w16cid:durableId="474952842">
    <w:abstractNumId w:val="5"/>
  </w:num>
  <w:num w:numId="24" w16cid:durableId="1579366257">
    <w:abstractNumId w:val="4"/>
  </w:num>
  <w:num w:numId="25" w16cid:durableId="1140223183">
    <w:abstractNumId w:val="8"/>
  </w:num>
  <w:num w:numId="26" w16cid:durableId="466631317">
    <w:abstractNumId w:val="3"/>
  </w:num>
  <w:num w:numId="27" w16cid:durableId="1848396425">
    <w:abstractNumId w:val="2"/>
  </w:num>
  <w:num w:numId="28" w16cid:durableId="956370345">
    <w:abstractNumId w:val="1"/>
  </w:num>
  <w:num w:numId="29" w16cid:durableId="2063673760">
    <w:abstractNumId w:val="0"/>
  </w:num>
  <w:num w:numId="30" w16cid:durableId="453914366">
    <w:abstractNumId w:val="18"/>
  </w:num>
  <w:num w:numId="31" w16cid:durableId="340353068">
    <w:abstractNumId w:val="16"/>
  </w:num>
  <w:num w:numId="32" w16cid:durableId="720635391">
    <w:abstractNumId w:val="9"/>
  </w:num>
  <w:num w:numId="33" w16cid:durableId="909922580">
    <w:abstractNumId w:val="7"/>
  </w:num>
  <w:num w:numId="34" w16cid:durableId="585579250">
    <w:abstractNumId w:val="6"/>
  </w:num>
  <w:num w:numId="35" w16cid:durableId="1618105004">
    <w:abstractNumId w:val="5"/>
  </w:num>
  <w:num w:numId="36" w16cid:durableId="2096898870">
    <w:abstractNumId w:val="4"/>
  </w:num>
  <w:num w:numId="37" w16cid:durableId="1716850177">
    <w:abstractNumId w:val="8"/>
  </w:num>
  <w:num w:numId="38" w16cid:durableId="632636226">
    <w:abstractNumId w:val="3"/>
  </w:num>
  <w:num w:numId="39" w16cid:durableId="1957368279">
    <w:abstractNumId w:val="2"/>
  </w:num>
  <w:num w:numId="40" w16cid:durableId="163590932">
    <w:abstractNumId w:val="1"/>
  </w:num>
  <w:num w:numId="41" w16cid:durableId="1736850425">
    <w:abstractNumId w:val="0"/>
  </w:num>
  <w:num w:numId="42" w16cid:durableId="641815082">
    <w:abstractNumId w:val="18"/>
  </w:num>
  <w:num w:numId="43" w16cid:durableId="1292976897">
    <w:abstractNumId w:val="10"/>
  </w:num>
  <w:num w:numId="44" w16cid:durableId="876282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37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15125"/>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 w:name="WAFER_2020100710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03647_GUID" w:val="f8f8434b-5680-42d1-a802-94f4466a7661"/>
    <w:docVar w:name="WAFER_2020102609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42_GUID" w:val="a939c822-fd18-4cc5-8b17-563b11168c36"/>
    <w:docVar w:name="WAFER_20201123145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739_GUID" w:val="6c0b1ccf-694b-4786-8d0b-7e153858b974"/>
    <w:docVar w:name="WAFER_20210618120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533_GUID" w:val="f1599cdb-66cd-40df-9f37-d3543c8d7e84"/>
    <w:docVar w:name="WAFER_20210624112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18_GUID" w:val="f1c640b4-0d12-401f-bbef-8e8b7ab3c05c"/>
    <w:docVar w:name="WAFER_202203081124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42_GUID" w:val="b3fea765-7a71-455b-b632-54eb0ee12f22"/>
    <w:docVar w:name="WAFER_2022031811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20_GUID" w:val="f4991e88-879b-4dac-8509-d77ae6d6146a"/>
    <w:docVar w:name="WAFER_20220517141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29_GUID" w:val="31a56eac-e592-414b-8fab-e8fcf91760b9"/>
    <w:docVar w:name="WAFER_20220623092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33_GUID" w:val="373294f6-a030-457a-96b6-4b6b26492c46"/>
    <w:docVar w:name="WAFER_2023050214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16_GUID" w:val="2a5877c1-3494-4478-b1b3-ebf5bd32c658"/>
    <w:docVar w:name="WAFER_20230626113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35_GUID" w:val="f75fca94-ebd9-4ccc-9e53-f26cc5abfde2"/>
    <w:docVar w:name="WAFER_20231227163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21_GUID" w:val="979cab14-0cf4-4e7b-9aad-1fe17ce62199"/>
    <w:docVar w:name="WAFER_2024021611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0230_GUID" w:val="cb0cbfce-184f-442a-acc8-85850f028f80"/>
    <w:docVar w:name="WAFER_20240607093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20_GUID" w:val="b73bd72b-8025-40b2-b41c-35cc42fbdb62"/>
    <w:docVar w:name="WAFER_20240625100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246_GUID" w:val="a4f393c7-cbe3-4c38-9da6-ffa87e4853f2"/>
    <w:docVar w:name="WAFER_20241213091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1745_GUID" w:val="eb09702d-9d32-4a87-adc8-210bdb73f8ba"/>
    <w:docVar w:name="WAFER_20250407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34_GUID" w:val="919fe1aa-bb35-4f96-93c6-82bcbe91ba58"/>
    <w:docVar w:name="WAFER_20250606084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736_GUID" w:val="3d1c9806-7f7e-4ae5-8164-60d208029502"/>
    <w:docVar w:name="WAFER_2025062415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57_GUID" w:val="d75e1cb6-cc24-4baa-aee1-56e9a0bba982"/>
    <w:docVar w:name="WAFER_2026060511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821_GUID" w:val="8249bc85-dab4-43b9-be74-2709eb37eced"/>
    <w:docVar w:name="WAFER_2026060511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5125_GUID" w:val="35505377-f0eb-49a5-a73b-99cc06ffc195"/>
  </w:docVars>
  <w:rsids>
    <w:rsidRoot w:val="00474579"/>
    <w:rsid w:val="002D4E4F"/>
    <w:rsid w:val="002F4531"/>
    <w:rsid w:val="003620A5"/>
    <w:rsid w:val="00400970"/>
    <w:rsid w:val="00474579"/>
    <w:rsid w:val="005E0518"/>
    <w:rsid w:val="006E2F65"/>
    <w:rsid w:val="008A4862"/>
    <w:rsid w:val="0098465F"/>
    <w:rsid w:val="00A378F4"/>
    <w:rsid w:val="00F70EFD"/>
    <w:rsid w:val="00FC6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040ECC33"/>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A48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4D786-22B7-484C-9D29-2CC97DA2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44030</Words>
  <Characters>216633</Characters>
  <Application>Microsoft Office Word</Application>
  <DocSecurity>0</DocSecurity>
  <Lines>6371</Lines>
  <Paragraphs>4273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2007 - 02-ad0-00</dc:title>
  <dc:subject/>
  <dc:creator/>
  <cp:keywords/>
  <dc:description/>
  <cp:lastModifiedBy>Master Repository Process</cp:lastModifiedBy>
  <cp:revision>4</cp:revision>
  <cp:lastPrinted>2015-08-13T04:23:00Z</cp:lastPrinted>
  <dcterms:created xsi:type="dcterms:W3CDTF">2026-06-09T08:34:00Z</dcterms:created>
  <dcterms:modified xsi:type="dcterms:W3CDTF">2026-06-09T08:34:00Z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AsAtDate">
    <vt:lpwstr>10 Jun 2026</vt:lpwstr>
  </property>
  <property fmtid="{D5CDD505-2E9C-101B-9397-08002B2CF9AE}" pid="8" name="Suffix">
    <vt:lpwstr>02-ad0-00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