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DA2B1" w14:textId="77777777" w:rsidR="000D114B" w:rsidRDefault="000D114B">
      <w:pPr>
        <w:pStyle w:val="WA"/>
      </w:pPr>
      <w:r>
        <w:rPr>
          <w:noProof/>
        </w:rPr>
        <w:drawing>
          <wp:anchor distT="0" distB="0" distL="114300" distR="114300" simplePos="0" relativeHeight="251659264" behindDoc="0" locked="0" layoutInCell="1" allowOverlap="1" wp14:anchorId="748EE087" wp14:editId="28488C7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A74FA5" w14:textId="142A9582" w:rsidR="000D114B" w:rsidRDefault="000D114B">
      <w:pPr>
        <w:pStyle w:val="PrincipalActRegPage1"/>
      </w:pPr>
      <w:r>
        <w:fldChar w:fldCharType="begin"/>
      </w:r>
      <w:r>
        <w:instrText xml:space="preserve"> STYLEREF "PrincipalAct_Reg</w:instrText>
      </w:r>
      <w:r>
        <w:fldChar w:fldCharType="separate"/>
      </w:r>
      <w:r w:rsidR="00BD3893">
        <w:rPr>
          <w:noProof/>
        </w:rPr>
        <w:t>Electricity Industry Act 2004</w:t>
      </w:r>
      <w:r>
        <w:fldChar w:fldCharType="end"/>
      </w:r>
    </w:p>
    <w:p w14:paraId="6FA743A1" w14:textId="2F9AA15A" w:rsidR="000D114B" w:rsidRDefault="000D114B">
      <w:pPr>
        <w:pStyle w:val="NameofActRegPage1"/>
        <w:spacing w:before="1800" w:after="4200"/>
        <w:outlineLvl w:val="0"/>
      </w:pPr>
      <w:r>
        <w:fldChar w:fldCharType="begin"/>
      </w:r>
      <w:r>
        <w:instrText xml:space="preserve"> STYLEREF "Name Of Act/Reg"</w:instrText>
      </w:r>
      <w:r>
        <w:fldChar w:fldCharType="separate"/>
      </w:r>
      <w:r w:rsidR="00BD3893">
        <w:rPr>
          <w:noProof/>
        </w:rPr>
        <w:t>Electricity Industry Exemption Order 2005</w:t>
      </w:r>
      <w:r>
        <w:fldChar w:fldCharType="end"/>
      </w:r>
    </w:p>
    <w:p w14:paraId="7EDA7DC2" w14:textId="77777777" w:rsidR="000D114B" w:rsidRDefault="000D114B">
      <w:pPr>
        <w:jc w:val="center"/>
        <w:sectPr w:rsidR="000D11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1506625" w14:textId="77777777" w:rsidR="00CB49CD" w:rsidRDefault="00CB49CD">
      <w:pPr>
        <w:pStyle w:val="WA"/>
      </w:pPr>
      <w:r>
        <w:lastRenderedPageBreak/>
        <w:t>Western Australia</w:t>
      </w:r>
    </w:p>
    <w:p w14:paraId="6010B510" w14:textId="3F379091" w:rsidR="000D114B" w:rsidRDefault="000D114B">
      <w:pPr>
        <w:pStyle w:val="NameofActRegPage1"/>
      </w:pPr>
      <w:r>
        <w:fldChar w:fldCharType="begin"/>
      </w:r>
      <w:r>
        <w:instrText xml:space="preserve"> STYLEREF "Name Of Act/Reg"</w:instrText>
      </w:r>
      <w:r>
        <w:fldChar w:fldCharType="separate"/>
      </w:r>
      <w:r w:rsidR="00BD3893">
        <w:rPr>
          <w:noProof/>
        </w:rPr>
        <w:t>Electricity Industry Exemption Order 2005</w:t>
      </w:r>
      <w:r>
        <w:fldChar w:fldCharType="end"/>
      </w:r>
    </w:p>
    <w:p w14:paraId="7BFF1A59" w14:textId="77777777" w:rsidR="000D114B" w:rsidRDefault="000D114B">
      <w:pPr>
        <w:pStyle w:val="Arrangement"/>
      </w:pPr>
      <w:r>
        <w:t>Contents</w:t>
      </w:r>
    </w:p>
    <w:p w14:paraId="381127FC" w14:textId="701D3DEA" w:rsidR="00BA7F2F" w:rsidRDefault="000D114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A7F2F">
        <w:t>1.</w:t>
      </w:r>
      <w:r w:rsidR="00BA7F2F">
        <w:tab/>
        <w:t>Citation</w:t>
      </w:r>
      <w:r w:rsidR="00BA7F2F">
        <w:tab/>
      </w:r>
      <w:r w:rsidR="00BA7F2F">
        <w:fldChar w:fldCharType="begin"/>
      </w:r>
      <w:r w:rsidR="00BA7F2F">
        <w:instrText xml:space="preserve"> PAGEREF _Toc231806065 \h </w:instrText>
      </w:r>
      <w:r w:rsidR="00BA7F2F">
        <w:fldChar w:fldCharType="separate"/>
      </w:r>
      <w:r w:rsidR="00BD3893">
        <w:t>1</w:t>
      </w:r>
      <w:r w:rsidR="00BA7F2F">
        <w:fldChar w:fldCharType="end"/>
      </w:r>
    </w:p>
    <w:p w14:paraId="0537CD7C" w14:textId="3D2905B6" w:rsidR="00BA7F2F" w:rsidRDefault="00BA7F2F">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_Toc231806066 \h </w:instrText>
      </w:r>
      <w:r>
        <w:fldChar w:fldCharType="separate"/>
      </w:r>
      <w:r w:rsidR="00BD3893">
        <w:t>1</w:t>
      </w:r>
      <w:r>
        <w:fldChar w:fldCharType="end"/>
      </w:r>
    </w:p>
    <w:p w14:paraId="48D2C6D8" w14:textId="74E8E852" w:rsidR="00BA7F2F" w:rsidRDefault="00BA7F2F">
      <w:pPr>
        <w:pStyle w:val="TOC8"/>
        <w:rPr>
          <w:rFonts w:asciiTheme="minorHAnsi" w:eastAsiaTheme="minorEastAsia" w:hAnsiTheme="minorHAnsi" w:cstheme="minorBidi"/>
          <w:kern w:val="2"/>
          <w:sz w:val="24"/>
          <w:szCs w:val="24"/>
          <w14:ligatures w14:val="standardContextual"/>
        </w:rPr>
      </w:pPr>
      <w:r>
        <w:t>3A.</w:t>
      </w:r>
      <w:r>
        <w:tab/>
        <w:t>Terms used</w:t>
      </w:r>
      <w:r>
        <w:tab/>
      </w:r>
      <w:r>
        <w:fldChar w:fldCharType="begin"/>
      </w:r>
      <w:r>
        <w:instrText xml:space="preserve"> PAGEREF _Toc231806067 \h </w:instrText>
      </w:r>
      <w:r>
        <w:fldChar w:fldCharType="separate"/>
      </w:r>
      <w:r w:rsidR="00BD3893">
        <w:t>1</w:t>
      </w:r>
      <w:r>
        <w:fldChar w:fldCharType="end"/>
      </w:r>
    </w:p>
    <w:p w14:paraId="59231A2B" w14:textId="0A4A6FDB" w:rsidR="00BA7F2F" w:rsidRDefault="00BA7F2F">
      <w:pPr>
        <w:pStyle w:val="TOC8"/>
        <w:rPr>
          <w:rFonts w:asciiTheme="minorHAnsi" w:eastAsiaTheme="minorEastAsia" w:hAnsiTheme="minorHAnsi" w:cstheme="minorBidi"/>
          <w:kern w:val="2"/>
          <w:sz w:val="24"/>
          <w:szCs w:val="24"/>
          <w14:ligatures w14:val="standardContextual"/>
        </w:rPr>
      </w:pPr>
      <w:r>
        <w:t>3B.</w:t>
      </w:r>
      <w:r>
        <w:tab/>
        <w:t>Application of order</w:t>
      </w:r>
      <w:r>
        <w:tab/>
      </w:r>
      <w:r>
        <w:fldChar w:fldCharType="begin"/>
      </w:r>
      <w:r>
        <w:instrText xml:space="preserve"> PAGEREF _Toc231806068 \h </w:instrText>
      </w:r>
      <w:r>
        <w:fldChar w:fldCharType="separate"/>
      </w:r>
      <w:r w:rsidR="00BD3893">
        <w:t>2</w:t>
      </w:r>
      <w:r>
        <w:fldChar w:fldCharType="end"/>
      </w:r>
    </w:p>
    <w:p w14:paraId="32AFCB53" w14:textId="143B5425" w:rsidR="00BA7F2F" w:rsidRDefault="00BA7F2F">
      <w:pPr>
        <w:pStyle w:val="TOC8"/>
        <w:rPr>
          <w:rFonts w:asciiTheme="minorHAnsi" w:eastAsiaTheme="minorEastAsia" w:hAnsiTheme="minorHAnsi" w:cstheme="minorBidi"/>
          <w:kern w:val="2"/>
          <w:sz w:val="24"/>
          <w:szCs w:val="24"/>
          <w14:ligatures w14:val="standardContextual"/>
        </w:rPr>
      </w:pPr>
      <w:r>
        <w:t>3.</w:t>
      </w:r>
      <w:r>
        <w:tab/>
        <w:t>Exemption for generating works of 100 MW or less</w:t>
      </w:r>
      <w:r>
        <w:tab/>
      </w:r>
      <w:r>
        <w:fldChar w:fldCharType="begin"/>
      </w:r>
      <w:r>
        <w:instrText xml:space="preserve"> PAGEREF _Toc231806069 \h </w:instrText>
      </w:r>
      <w:r>
        <w:fldChar w:fldCharType="separate"/>
      </w:r>
      <w:r w:rsidR="00BD3893">
        <w:t>2</w:t>
      </w:r>
      <w:r>
        <w:fldChar w:fldCharType="end"/>
      </w:r>
    </w:p>
    <w:p w14:paraId="1D17F19E" w14:textId="0332D0D0" w:rsidR="00BA7F2F" w:rsidRDefault="00BA7F2F">
      <w:pPr>
        <w:pStyle w:val="TOC8"/>
        <w:rPr>
          <w:rFonts w:asciiTheme="minorHAnsi" w:eastAsiaTheme="minorEastAsia" w:hAnsiTheme="minorHAnsi" w:cstheme="minorBidi"/>
          <w:kern w:val="2"/>
          <w:sz w:val="24"/>
          <w:szCs w:val="24"/>
          <w14:ligatures w14:val="standardContextual"/>
        </w:rPr>
      </w:pPr>
      <w:r>
        <w:t>4A.</w:t>
      </w:r>
      <w:r>
        <w:tab/>
        <w:t>Exemptions for supply to non-residential property on which generating works are located</w:t>
      </w:r>
      <w:r>
        <w:tab/>
      </w:r>
      <w:r>
        <w:fldChar w:fldCharType="begin"/>
      </w:r>
      <w:r>
        <w:instrText xml:space="preserve"> PAGEREF _Toc231806070 \h </w:instrText>
      </w:r>
      <w:r>
        <w:fldChar w:fldCharType="separate"/>
      </w:r>
      <w:r w:rsidR="00BD3893">
        <w:t>3</w:t>
      </w:r>
      <w:r>
        <w:fldChar w:fldCharType="end"/>
      </w:r>
    </w:p>
    <w:p w14:paraId="3A9CF24C" w14:textId="32A4CEC9" w:rsidR="00BA7F2F" w:rsidRDefault="00BA7F2F">
      <w:pPr>
        <w:pStyle w:val="TOC8"/>
        <w:rPr>
          <w:rFonts w:asciiTheme="minorHAnsi" w:eastAsiaTheme="minorEastAsia" w:hAnsiTheme="minorHAnsi" w:cstheme="minorBidi"/>
          <w:kern w:val="2"/>
          <w:sz w:val="24"/>
          <w:szCs w:val="24"/>
          <w14:ligatures w14:val="standardContextual"/>
        </w:rPr>
      </w:pPr>
      <w:r>
        <w:t>4B.</w:t>
      </w:r>
      <w:r>
        <w:tab/>
        <w:t>Exemption for supply to non-residential property occupied by supplier</w:t>
      </w:r>
      <w:r>
        <w:tab/>
      </w:r>
      <w:r>
        <w:fldChar w:fldCharType="begin"/>
      </w:r>
      <w:r>
        <w:instrText xml:space="preserve"> PAGEREF _Toc231806071 \h </w:instrText>
      </w:r>
      <w:r>
        <w:fldChar w:fldCharType="separate"/>
      </w:r>
      <w:r w:rsidR="00BD3893">
        <w:t>4</w:t>
      </w:r>
      <w:r>
        <w:fldChar w:fldCharType="end"/>
      </w:r>
    </w:p>
    <w:p w14:paraId="3208146B" w14:textId="77FF4EAA" w:rsidR="00BA7F2F" w:rsidRDefault="00BA7F2F">
      <w:pPr>
        <w:pStyle w:val="TOC8"/>
        <w:rPr>
          <w:rFonts w:asciiTheme="minorHAnsi" w:eastAsiaTheme="minorEastAsia" w:hAnsiTheme="minorHAnsi" w:cstheme="minorBidi"/>
          <w:kern w:val="2"/>
          <w:sz w:val="24"/>
          <w:szCs w:val="24"/>
          <w14:ligatures w14:val="standardContextual"/>
        </w:rPr>
      </w:pPr>
      <w:r>
        <w:t>4.</w:t>
      </w:r>
      <w:r>
        <w:tab/>
        <w:t>Exemptions for on</w:t>
      </w:r>
      <w:r>
        <w:noBreakHyphen/>
        <w:t>supply</w:t>
      </w:r>
      <w:r>
        <w:tab/>
      </w:r>
      <w:r>
        <w:fldChar w:fldCharType="begin"/>
      </w:r>
      <w:r>
        <w:instrText xml:space="preserve"> PAGEREF _Toc231806072 \h </w:instrText>
      </w:r>
      <w:r>
        <w:fldChar w:fldCharType="separate"/>
      </w:r>
      <w:r w:rsidR="00BD3893">
        <w:t>5</w:t>
      </w:r>
      <w:r>
        <w:fldChar w:fldCharType="end"/>
      </w:r>
    </w:p>
    <w:p w14:paraId="7B04194B" w14:textId="14B5DBE9" w:rsidR="00BA7F2F" w:rsidRDefault="00BA7F2F">
      <w:pPr>
        <w:pStyle w:val="TOC8"/>
        <w:rPr>
          <w:rFonts w:asciiTheme="minorHAnsi" w:eastAsiaTheme="minorEastAsia" w:hAnsiTheme="minorHAnsi" w:cstheme="minorBidi"/>
          <w:kern w:val="2"/>
          <w:sz w:val="24"/>
          <w:szCs w:val="24"/>
          <w14:ligatures w14:val="standardContextual"/>
        </w:rPr>
      </w:pPr>
      <w:r>
        <w:t>6.</w:t>
      </w:r>
      <w:r>
        <w:tab/>
        <w:t>Conditions applying to certain exemptions under cl. 4: fees and charges</w:t>
      </w:r>
      <w:r>
        <w:tab/>
      </w:r>
      <w:r>
        <w:fldChar w:fldCharType="begin"/>
      </w:r>
      <w:r>
        <w:instrText xml:space="preserve"> PAGEREF _Toc231806073 \h </w:instrText>
      </w:r>
      <w:r>
        <w:fldChar w:fldCharType="separate"/>
      </w:r>
      <w:r w:rsidR="00BD3893">
        <w:t>6</w:t>
      </w:r>
      <w:r>
        <w:fldChar w:fldCharType="end"/>
      </w:r>
    </w:p>
    <w:p w14:paraId="674B5CF0" w14:textId="775DEF06" w:rsidR="00BA7F2F" w:rsidRDefault="00BA7F2F">
      <w:pPr>
        <w:pStyle w:val="TOC8"/>
        <w:rPr>
          <w:rFonts w:asciiTheme="minorHAnsi" w:eastAsiaTheme="minorEastAsia" w:hAnsiTheme="minorHAnsi" w:cstheme="minorBidi"/>
          <w:kern w:val="2"/>
          <w:sz w:val="24"/>
          <w:szCs w:val="24"/>
          <w14:ligatures w14:val="standardContextual"/>
        </w:rPr>
      </w:pPr>
      <w:r>
        <w:t>6A.</w:t>
      </w:r>
      <w:r>
        <w:tab/>
        <w:t>Conditions applying to certain exemptions under cl. 4: life support equipment</w:t>
      </w:r>
      <w:r>
        <w:tab/>
      </w:r>
      <w:r>
        <w:fldChar w:fldCharType="begin"/>
      </w:r>
      <w:r>
        <w:instrText xml:space="preserve"> PAGEREF _Toc231806074 \h </w:instrText>
      </w:r>
      <w:r>
        <w:fldChar w:fldCharType="separate"/>
      </w:r>
      <w:r w:rsidR="00BD3893">
        <w:t>9</w:t>
      </w:r>
      <w:r>
        <w:fldChar w:fldCharType="end"/>
      </w:r>
    </w:p>
    <w:p w14:paraId="5139456B" w14:textId="63DB86A0" w:rsidR="00BA7F2F" w:rsidRDefault="00BA7F2F">
      <w:pPr>
        <w:pStyle w:val="TOC8"/>
        <w:rPr>
          <w:rFonts w:asciiTheme="minorHAnsi" w:eastAsiaTheme="minorEastAsia" w:hAnsiTheme="minorHAnsi" w:cstheme="minorBidi"/>
          <w:kern w:val="2"/>
          <w:sz w:val="24"/>
          <w:szCs w:val="24"/>
          <w14:ligatures w14:val="standardContextual"/>
        </w:rPr>
      </w:pPr>
      <w:r>
        <w:t>7.</w:t>
      </w:r>
      <w:r>
        <w:tab/>
        <w:t>Exemptions for supply to Aboriginal communities</w:t>
      </w:r>
      <w:r>
        <w:tab/>
      </w:r>
      <w:r>
        <w:fldChar w:fldCharType="begin"/>
      </w:r>
      <w:r>
        <w:instrText xml:space="preserve"> PAGEREF _Toc231806075 \h </w:instrText>
      </w:r>
      <w:r>
        <w:fldChar w:fldCharType="separate"/>
      </w:r>
      <w:r w:rsidR="00BD3893">
        <w:t>11</w:t>
      </w:r>
      <w:r>
        <w:fldChar w:fldCharType="end"/>
      </w:r>
    </w:p>
    <w:p w14:paraId="1D28F8BC" w14:textId="6220530C" w:rsidR="00BA7F2F" w:rsidRDefault="00BA7F2F">
      <w:pPr>
        <w:pStyle w:val="TOC8"/>
        <w:rPr>
          <w:rFonts w:asciiTheme="minorHAnsi" w:eastAsiaTheme="minorEastAsia" w:hAnsiTheme="minorHAnsi" w:cstheme="minorBidi"/>
          <w:kern w:val="2"/>
          <w:sz w:val="24"/>
          <w:szCs w:val="24"/>
          <w14:ligatures w14:val="standardContextual"/>
        </w:rPr>
      </w:pPr>
      <w:r>
        <w:t>7A.</w:t>
      </w:r>
      <w:r>
        <w:tab/>
        <w:t>Temporary exemptions for supply by Regional Power Corporation to certain Aboriginal communities</w:t>
      </w:r>
      <w:r>
        <w:tab/>
      </w:r>
      <w:r>
        <w:fldChar w:fldCharType="begin"/>
      </w:r>
      <w:r>
        <w:instrText xml:space="preserve"> PAGEREF _Toc231806076 \h </w:instrText>
      </w:r>
      <w:r>
        <w:fldChar w:fldCharType="separate"/>
      </w:r>
      <w:r w:rsidR="00BD3893">
        <w:t>12</w:t>
      </w:r>
      <w:r>
        <w:fldChar w:fldCharType="end"/>
      </w:r>
    </w:p>
    <w:p w14:paraId="47DAF620" w14:textId="74BB0C47" w:rsidR="00BA7F2F" w:rsidRDefault="00BA7F2F">
      <w:pPr>
        <w:pStyle w:val="TOC8"/>
        <w:rPr>
          <w:rFonts w:asciiTheme="minorHAnsi" w:eastAsiaTheme="minorEastAsia" w:hAnsiTheme="minorHAnsi" w:cstheme="minorBidi"/>
          <w:kern w:val="2"/>
          <w:sz w:val="24"/>
          <w:szCs w:val="24"/>
          <w14:ligatures w14:val="standardContextual"/>
        </w:rPr>
      </w:pPr>
      <w:r>
        <w:t>8.</w:t>
      </w:r>
      <w:r>
        <w:tab/>
        <w:t>Exemptions for operations under Pilbara Energy Project Agreement</w:t>
      </w:r>
      <w:r>
        <w:tab/>
      </w:r>
      <w:r>
        <w:fldChar w:fldCharType="begin"/>
      </w:r>
      <w:r>
        <w:instrText xml:space="preserve"> PAGEREF _Toc231806077 \h </w:instrText>
      </w:r>
      <w:r>
        <w:fldChar w:fldCharType="separate"/>
      </w:r>
      <w:r w:rsidR="00BD3893">
        <w:t>13</w:t>
      </w:r>
      <w:r>
        <w:fldChar w:fldCharType="end"/>
      </w:r>
    </w:p>
    <w:p w14:paraId="3620FB73" w14:textId="279CAC6B" w:rsidR="00BA7F2F" w:rsidRDefault="00BA7F2F">
      <w:pPr>
        <w:pStyle w:val="TOC8"/>
        <w:rPr>
          <w:rFonts w:asciiTheme="minorHAnsi" w:eastAsiaTheme="minorEastAsia" w:hAnsiTheme="minorHAnsi" w:cstheme="minorBidi"/>
          <w:kern w:val="2"/>
          <w:sz w:val="24"/>
          <w:szCs w:val="24"/>
          <w14:ligatures w14:val="standardContextual"/>
        </w:rPr>
      </w:pPr>
      <w:r>
        <w:t>10.</w:t>
      </w:r>
      <w:r>
        <w:tab/>
        <w:t>Exemptions for operations under various government agreements</w:t>
      </w:r>
      <w:r>
        <w:tab/>
      </w:r>
      <w:r>
        <w:fldChar w:fldCharType="begin"/>
      </w:r>
      <w:r>
        <w:instrText xml:space="preserve"> PAGEREF _Toc231806078 \h </w:instrText>
      </w:r>
      <w:r>
        <w:fldChar w:fldCharType="separate"/>
      </w:r>
      <w:r w:rsidR="00BD3893">
        <w:t>14</w:t>
      </w:r>
      <w:r>
        <w:fldChar w:fldCharType="end"/>
      </w:r>
    </w:p>
    <w:p w14:paraId="2A5B2BBE" w14:textId="575C5BD9" w:rsidR="00BA7F2F" w:rsidRDefault="00BA7F2F">
      <w:pPr>
        <w:pStyle w:val="TOC8"/>
        <w:rPr>
          <w:rFonts w:asciiTheme="minorHAnsi" w:eastAsiaTheme="minorEastAsia" w:hAnsiTheme="minorHAnsi" w:cstheme="minorBidi"/>
          <w:kern w:val="2"/>
          <w:sz w:val="24"/>
          <w:szCs w:val="24"/>
          <w14:ligatures w14:val="standardContextual"/>
        </w:rPr>
      </w:pPr>
      <w:r>
        <w:t>11.</w:t>
      </w:r>
      <w:r>
        <w:tab/>
        <w:t>Conditions applying to exemptions under clause 10</w:t>
      </w:r>
      <w:r>
        <w:tab/>
      </w:r>
      <w:r>
        <w:fldChar w:fldCharType="begin"/>
      </w:r>
      <w:r>
        <w:instrText xml:space="preserve"> PAGEREF _Toc231806079 \h </w:instrText>
      </w:r>
      <w:r>
        <w:fldChar w:fldCharType="separate"/>
      </w:r>
      <w:r w:rsidR="00BD3893">
        <w:t>14</w:t>
      </w:r>
      <w:r>
        <w:fldChar w:fldCharType="end"/>
      </w:r>
    </w:p>
    <w:p w14:paraId="06A9DE03" w14:textId="6472F832" w:rsidR="00BA7F2F" w:rsidRDefault="00BA7F2F">
      <w:pPr>
        <w:pStyle w:val="TOC8"/>
        <w:rPr>
          <w:rFonts w:asciiTheme="minorHAnsi" w:eastAsiaTheme="minorEastAsia" w:hAnsiTheme="minorHAnsi" w:cstheme="minorBidi"/>
          <w:kern w:val="2"/>
          <w:sz w:val="24"/>
          <w:szCs w:val="24"/>
          <w14:ligatures w14:val="standardContextual"/>
        </w:rPr>
      </w:pPr>
      <w:r>
        <w:t>12.</w:t>
      </w:r>
      <w:r>
        <w:tab/>
        <w:t>Exemptions for operations in DBNGP corridor</w:t>
      </w:r>
      <w:r>
        <w:tab/>
      </w:r>
      <w:r>
        <w:fldChar w:fldCharType="begin"/>
      </w:r>
      <w:r>
        <w:instrText xml:space="preserve"> PAGEREF _Toc231806080 \h </w:instrText>
      </w:r>
      <w:r>
        <w:fldChar w:fldCharType="separate"/>
      </w:r>
      <w:r w:rsidR="00BD3893">
        <w:t>16</w:t>
      </w:r>
      <w:r>
        <w:fldChar w:fldCharType="end"/>
      </w:r>
    </w:p>
    <w:p w14:paraId="3DB6BF3B" w14:textId="3F563718" w:rsidR="00BA7F2F" w:rsidRDefault="00BA7F2F">
      <w:pPr>
        <w:pStyle w:val="TOC8"/>
        <w:rPr>
          <w:rFonts w:asciiTheme="minorHAnsi" w:eastAsiaTheme="minorEastAsia" w:hAnsiTheme="minorHAnsi" w:cstheme="minorBidi"/>
          <w:kern w:val="2"/>
          <w:sz w:val="24"/>
          <w:szCs w:val="24"/>
          <w14:ligatures w14:val="standardContextual"/>
        </w:rPr>
      </w:pPr>
      <w:r>
        <w:t>13.</w:t>
      </w:r>
      <w:r>
        <w:tab/>
        <w:t>Exemptions for Electricity Generation and Retail Corporation</w:t>
      </w:r>
      <w:r>
        <w:tab/>
      </w:r>
      <w:r>
        <w:fldChar w:fldCharType="begin"/>
      </w:r>
      <w:r>
        <w:instrText xml:space="preserve"> PAGEREF _Toc231806081 \h </w:instrText>
      </w:r>
      <w:r>
        <w:fldChar w:fldCharType="separate"/>
      </w:r>
      <w:r w:rsidR="00BD3893">
        <w:t>16</w:t>
      </w:r>
      <w:r>
        <w:fldChar w:fldCharType="end"/>
      </w:r>
    </w:p>
    <w:p w14:paraId="26D2FF5F" w14:textId="4AD83E2F" w:rsidR="00BA7F2F" w:rsidRDefault="00BA7F2F">
      <w:pPr>
        <w:pStyle w:val="TOC8"/>
        <w:rPr>
          <w:rFonts w:asciiTheme="minorHAnsi" w:eastAsiaTheme="minorEastAsia" w:hAnsiTheme="minorHAnsi" w:cstheme="minorBidi"/>
          <w:kern w:val="2"/>
          <w:sz w:val="24"/>
          <w:szCs w:val="24"/>
          <w14:ligatures w14:val="standardContextual"/>
        </w:rPr>
      </w:pPr>
      <w:r>
        <w:t>14.</w:t>
      </w:r>
      <w:r>
        <w:tab/>
        <w:t>Exemptions for Fremantle Port Authority</w:t>
      </w:r>
      <w:r>
        <w:tab/>
      </w:r>
      <w:r>
        <w:fldChar w:fldCharType="begin"/>
      </w:r>
      <w:r>
        <w:instrText xml:space="preserve"> PAGEREF _Toc231806082 \h </w:instrText>
      </w:r>
      <w:r>
        <w:fldChar w:fldCharType="separate"/>
      </w:r>
      <w:r w:rsidR="00BD3893">
        <w:t>18</w:t>
      </w:r>
      <w:r>
        <w:fldChar w:fldCharType="end"/>
      </w:r>
    </w:p>
    <w:p w14:paraId="079B9730" w14:textId="0E8E9EAD" w:rsidR="00BA7F2F" w:rsidRDefault="00BA7F2F">
      <w:pPr>
        <w:pStyle w:val="TOC8"/>
        <w:rPr>
          <w:rFonts w:asciiTheme="minorHAnsi" w:eastAsiaTheme="minorEastAsia" w:hAnsiTheme="minorHAnsi" w:cstheme="minorBidi"/>
          <w:kern w:val="2"/>
          <w:sz w:val="24"/>
          <w:szCs w:val="24"/>
          <w14:ligatures w14:val="standardContextual"/>
        </w:rPr>
      </w:pPr>
      <w:r>
        <w:lastRenderedPageBreak/>
        <w:t>15.</w:t>
      </w:r>
      <w:r>
        <w:tab/>
        <w:t>Exemptions for supply in Eucla</w:t>
      </w:r>
      <w:r>
        <w:tab/>
      </w:r>
      <w:r>
        <w:fldChar w:fldCharType="begin"/>
      </w:r>
      <w:r>
        <w:instrText xml:space="preserve"> PAGEREF _Toc231806083 \h </w:instrText>
      </w:r>
      <w:r>
        <w:fldChar w:fldCharType="separate"/>
      </w:r>
      <w:r w:rsidR="00BD3893">
        <w:t>18</w:t>
      </w:r>
      <w:r>
        <w:fldChar w:fldCharType="end"/>
      </w:r>
    </w:p>
    <w:p w14:paraId="7703BE56" w14:textId="4A36630F" w:rsidR="00BA7F2F" w:rsidRDefault="00BA7F2F">
      <w:pPr>
        <w:pStyle w:val="TOC8"/>
        <w:rPr>
          <w:rFonts w:asciiTheme="minorHAnsi" w:eastAsiaTheme="minorEastAsia" w:hAnsiTheme="minorHAnsi" w:cstheme="minorBidi"/>
          <w:kern w:val="2"/>
          <w:sz w:val="24"/>
          <w:szCs w:val="24"/>
          <w14:ligatures w14:val="standardContextual"/>
        </w:rPr>
      </w:pPr>
      <w:r>
        <w:t>16.</w:t>
      </w:r>
      <w:r>
        <w:tab/>
        <w:t>Exemption for distribution systems of less than 1 km connecting to network other than SWIS</w:t>
      </w:r>
      <w:r>
        <w:tab/>
      </w:r>
      <w:r>
        <w:fldChar w:fldCharType="begin"/>
      </w:r>
      <w:r>
        <w:instrText xml:space="preserve"> PAGEREF _Toc231806084 \h </w:instrText>
      </w:r>
      <w:r>
        <w:fldChar w:fldCharType="separate"/>
      </w:r>
      <w:r w:rsidR="00BD3893">
        <w:t>18</w:t>
      </w:r>
      <w:r>
        <w:fldChar w:fldCharType="end"/>
      </w:r>
    </w:p>
    <w:p w14:paraId="65A9E865" w14:textId="51A44D93" w:rsidR="00BA7F2F" w:rsidRDefault="00BA7F2F">
      <w:pPr>
        <w:pStyle w:val="TOC8"/>
        <w:rPr>
          <w:rFonts w:asciiTheme="minorHAnsi" w:eastAsiaTheme="minorEastAsia" w:hAnsiTheme="minorHAnsi" w:cstheme="minorBidi"/>
          <w:kern w:val="2"/>
          <w:sz w:val="24"/>
          <w:szCs w:val="24"/>
          <w14:ligatures w14:val="standardContextual"/>
        </w:rPr>
      </w:pPr>
      <w:r>
        <w:t>17.</w:t>
      </w:r>
      <w:r>
        <w:tab/>
        <w:t>Exemptions for holders of generation licence connecting to SWIS</w:t>
      </w:r>
      <w:r>
        <w:tab/>
      </w:r>
      <w:r>
        <w:fldChar w:fldCharType="begin"/>
      </w:r>
      <w:r>
        <w:instrText xml:space="preserve"> PAGEREF _Toc231806085 \h </w:instrText>
      </w:r>
      <w:r>
        <w:fldChar w:fldCharType="separate"/>
      </w:r>
      <w:r w:rsidR="00BD3893">
        <w:t>19</w:t>
      </w:r>
      <w:r>
        <w:fldChar w:fldCharType="end"/>
      </w:r>
    </w:p>
    <w:p w14:paraId="42454DF9" w14:textId="6F457BBF" w:rsidR="00BA7F2F" w:rsidRDefault="00BA7F2F">
      <w:pPr>
        <w:pStyle w:val="TOC8"/>
        <w:rPr>
          <w:rFonts w:asciiTheme="minorHAnsi" w:eastAsiaTheme="minorEastAsia" w:hAnsiTheme="minorHAnsi" w:cstheme="minorBidi"/>
          <w:kern w:val="2"/>
          <w:sz w:val="24"/>
          <w:szCs w:val="24"/>
          <w14:ligatures w14:val="standardContextual"/>
        </w:rPr>
      </w:pPr>
      <w:r>
        <w:t>18.</w:t>
      </w:r>
      <w:r>
        <w:tab/>
        <w:t>Exemption for EDL NGD (WA)</w:t>
      </w:r>
      <w:r>
        <w:tab/>
      </w:r>
      <w:r>
        <w:fldChar w:fldCharType="begin"/>
      </w:r>
      <w:r>
        <w:instrText xml:space="preserve"> PAGEREF _Toc231806086 \h </w:instrText>
      </w:r>
      <w:r>
        <w:fldChar w:fldCharType="separate"/>
      </w:r>
      <w:r w:rsidR="00BD3893">
        <w:t>20</w:t>
      </w:r>
      <w:r>
        <w:fldChar w:fldCharType="end"/>
      </w:r>
    </w:p>
    <w:p w14:paraId="77CD16C8" w14:textId="6D106D20" w:rsidR="00BA7F2F" w:rsidRDefault="00BA7F2F">
      <w:pPr>
        <w:pStyle w:val="TOC8"/>
        <w:rPr>
          <w:rFonts w:asciiTheme="minorHAnsi" w:eastAsiaTheme="minorEastAsia" w:hAnsiTheme="minorHAnsi" w:cstheme="minorBidi"/>
          <w:kern w:val="2"/>
          <w:sz w:val="24"/>
          <w:szCs w:val="24"/>
          <w14:ligatures w14:val="standardContextual"/>
        </w:rPr>
      </w:pPr>
      <w:r>
        <w:t>19.</w:t>
      </w:r>
      <w:r>
        <w:tab/>
        <w:t>Exemptions for electric vehicle charging stations</w:t>
      </w:r>
      <w:r>
        <w:tab/>
      </w:r>
      <w:r>
        <w:fldChar w:fldCharType="begin"/>
      </w:r>
      <w:r>
        <w:instrText xml:space="preserve"> PAGEREF _Toc231806087 \h </w:instrText>
      </w:r>
      <w:r>
        <w:fldChar w:fldCharType="separate"/>
      </w:r>
      <w:r w:rsidR="00BD3893">
        <w:t>20</w:t>
      </w:r>
      <w:r>
        <w:fldChar w:fldCharType="end"/>
      </w:r>
    </w:p>
    <w:p w14:paraId="11EFE1E2" w14:textId="4B8A3518" w:rsidR="00BA7F2F" w:rsidRDefault="00BA7F2F">
      <w:pPr>
        <w:pStyle w:val="TOC8"/>
        <w:rPr>
          <w:rFonts w:asciiTheme="minorHAnsi" w:eastAsiaTheme="minorEastAsia" w:hAnsiTheme="minorHAnsi" w:cstheme="minorBidi"/>
          <w:kern w:val="2"/>
          <w:sz w:val="24"/>
          <w:szCs w:val="24"/>
          <w14:ligatures w14:val="standardContextual"/>
        </w:rPr>
      </w:pPr>
      <w:r>
        <w:t>20.</w:t>
      </w:r>
      <w:r>
        <w:tab/>
        <w:t>Exemptions for Blair Fox — Karakin Wind Farm and Beros Road Wind Farm</w:t>
      </w:r>
      <w:r>
        <w:tab/>
      </w:r>
      <w:r>
        <w:fldChar w:fldCharType="begin"/>
      </w:r>
      <w:r>
        <w:instrText xml:space="preserve"> PAGEREF _Toc231806088 \h </w:instrText>
      </w:r>
      <w:r>
        <w:fldChar w:fldCharType="separate"/>
      </w:r>
      <w:r w:rsidR="00BD3893">
        <w:t>20</w:t>
      </w:r>
      <w:r>
        <w:fldChar w:fldCharType="end"/>
      </w:r>
    </w:p>
    <w:p w14:paraId="3AB94BE1" w14:textId="76ED061E" w:rsidR="00BA7F2F" w:rsidRDefault="00BA7F2F">
      <w:pPr>
        <w:pStyle w:val="TOC8"/>
        <w:rPr>
          <w:rFonts w:asciiTheme="minorHAnsi" w:eastAsiaTheme="minorEastAsia" w:hAnsiTheme="minorHAnsi" w:cstheme="minorBidi"/>
          <w:kern w:val="2"/>
          <w:sz w:val="24"/>
          <w:szCs w:val="24"/>
          <w14:ligatures w14:val="standardContextual"/>
        </w:rPr>
      </w:pPr>
      <w:r>
        <w:t>23.</w:t>
      </w:r>
      <w:r>
        <w:tab/>
        <w:t>Exemption for CSBP — Kwinana manufacturing facility</w:t>
      </w:r>
      <w:r>
        <w:tab/>
      </w:r>
      <w:r>
        <w:fldChar w:fldCharType="begin"/>
      </w:r>
      <w:r>
        <w:instrText xml:space="preserve"> PAGEREF _Toc231806089 \h </w:instrText>
      </w:r>
      <w:r>
        <w:fldChar w:fldCharType="separate"/>
      </w:r>
      <w:r w:rsidR="00BD3893">
        <w:t>22</w:t>
      </w:r>
      <w:r>
        <w:fldChar w:fldCharType="end"/>
      </w:r>
    </w:p>
    <w:p w14:paraId="71A0DA17" w14:textId="63169298" w:rsidR="00BA7F2F" w:rsidRDefault="00BA7F2F">
      <w:pPr>
        <w:pStyle w:val="TOC8"/>
        <w:rPr>
          <w:rFonts w:asciiTheme="minorHAnsi" w:eastAsiaTheme="minorEastAsia" w:hAnsiTheme="minorHAnsi" w:cstheme="minorBidi"/>
          <w:kern w:val="2"/>
          <w:sz w:val="24"/>
          <w:szCs w:val="24"/>
          <w14:ligatures w14:val="standardContextual"/>
        </w:rPr>
      </w:pPr>
      <w:r>
        <w:t>25.</w:t>
      </w:r>
      <w:r>
        <w:tab/>
        <w:t>Exemptions for Eastern Metropolitan Regional Council: supply to Perth Airport</w:t>
      </w:r>
      <w:r>
        <w:tab/>
      </w:r>
      <w:r>
        <w:fldChar w:fldCharType="begin"/>
      </w:r>
      <w:r>
        <w:instrText xml:space="preserve"> PAGEREF _Toc231806090 \h </w:instrText>
      </w:r>
      <w:r>
        <w:fldChar w:fldCharType="separate"/>
      </w:r>
      <w:r w:rsidR="00BD3893">
        <w:t>22</w:t>
      </w:r>
      <w:r>
        <w:fldChar w:fldCharType="end"/>
      </w:r>
    </w:p>
    <w:p w14:paraId="42DB9F03" w14:textId="03CAF2BA" w:rsidR="00BA7F2F" w:rsidRDefault="00BA7F2F">
      <w:pPr>
        <w:pStyle w:val="TOC8"/>
        <w:rPr>
          <w:rFonts w:asciiTheme="minorHAnsi" w:eastAsiaTheme="minorEastAsia" w:hAnsiTheme="minorHAnsi" w:cstheme="minorBidi"/>
          <w:kern w:val="2"/>
          <w:sz w:val="24"/>
          <w:szCs w:val="24"/>
          <w14:ligatures w14:val="standardContextual"/>
        </w:rPr>
      </w:pPr>
      <w:r>
        <w:t>26.</w:t>
      </w:r>
      <w:r>
        <w:tab/>
        <w:t>Exemption for certain connections to internet networks</w:t>
      </w:r>
      <w:r>
        <w:tab/>
      </w:r>
      <w:r>
        <w:fldChar w:fldCharType="begin"/>
      </w:r>
      <w:r>
        <w:instrText xml:space="preserve"> PAGEREF _Toc231806091 \h </w:instrText>
      </w:r>
      <w:r>
        <w:fldChar w:fldCharType="separate"/>
      </w:r>
      <w:r w:rsidR="00BD3893">
        <w:t>23</w:t>
      </w:r>
      <w:r>
        <w:fldChar w:fldCharType="end"/>
      </w:r>
    </w:p>
    <w:p w14:paraId="7E701D43" w14:textId="431E5A9C" w:rsidR="00BA7F2F" w:rsidRDefault="00BA7F2F">
      <w:pPr>
        <w:pStyle w:val="TOC8"/>
        <w:rPr>
          <w:rFonts w:asciiTheme="minorHAnsi" w:eastAsiaTheme="minorEastAsia" w:hAnsiTheme="minorHAnsi" w:cstheme="minorBidi"/>
          <w:kern w:val="2"/>
          <w:sz w:val="24"/>
          <w:szCs w:val="24"/>
          <w14:ligatures w14:val="standardContextual"/>
        </w:rPr>
      </w:pPr>
      <w:r>
        <w:t>27.</w:t>
      </w:r>
      <w:r>
        <w:tab/>
        <w:t>Exemption for Woodside Energy — Mt Wongama communications facility</w:t>
      </w:r>
      <w:r>
        <w:tab/>
      </w:r>
      <w:r>
        <w:fldChar w:fldCharType="begin"/>
      </w:r>
      <w:r>
        <w:instrText xml:space="preserve"> PAGEREF _Toc231806092 \h </w:instrText>
      </w:r>
      <w:r>
        <w:fldChar w:fldCharType="separate"/>
      </w:r>
      <w:r w:rsidR="00BD3893">
        <w:t>23</w:t>
      </w:r>
      <w:r>
        <w:fldChar w:fldCharType="end"/>
      </w:r>
    </w:p>
    <w:p w14:paraId="2E1F981D" w14:textId="5C48F515" w:rsidR="00BA7F2F" w:rsidRDefault="00BA7F2F">
      <w:pPr>
        <w:pStyle w:val="TOC8"/>
        <w:rPr>
          <w:rFonts w:asciiTheme="minorHAnsi" w:eastAsiaTheme="minorEastAsia" w:hAnsiTheme="minorHAnsi" w:cstheme="minorBidi"/>
          <w:kern w:val="2"/>
          <w:sz w:val="24"/>
          <w:szCs w:val="24"/>
          <w14:ligatures w14:val="standardContextual"/>
        </w:rPr>
      </w:pPr>
      <w:r>
        <w:t>28.</w:t>
      </w:r>
      <w:r>
        <w:tab/>
        <w:t>Exemption for Pilbara Energy Company — Pilbara Energy Connection</w:t>
      </w:r>
      <w:r>
        <w:tab/>
      </w:r>
      <w:r>
        <w:fldChar w:fldCharType="begin"/>
      </w:r>
      <w:r>
        <w:instrText xml:space="preserve"> PAGEREF _Toc231806093 \h </w:instrText>
      </w:r>
      <w:r>
        <w:fldChar w:fldCharType="separate"/>
      </w:r>
      <w:r w:rsidR="00BD3893">
        <w:t>24</w:t>
      </w:r>
      <w:r>
        <w:fldChar w:fldCharType="end"/>
      </w:r>
    </w:p>
    <w:p w14:paraId="0D1B6548" w14:textId="29C8F4E4" w:rsidR="00BA7F2F" w:rsidRDefault="00BA7F2F">
      <w:pPr>
        <w:pStyle w:val="TOC8"/>
        <w:rPr>
          <w:rFonts w:asciiTheme="minorHAnsi" w:eastAsiaTheme="minorEastAsia" w:hAnsiTheme="minorHAnsi" w:cstheme="minorBidi"/>
          <w:kern w:val="2"/>
          <w:sz w:val="24"/>
          <w:szCs w:val="24"/>
          <w14:ligatures w14:val="standardContextual"/>
        </w:rPr>
      </w:pPr>
      <w:r>
        <w:t>29.</w:t>
      </w:r>
      <w:r>
        <w:tab/>
        <w:t>Exemption for generating works connecting to Pilbara Energy Connection</w:t>
      </w:r>
      <w:r>
        <w:tab/>
      </w:r>
      <w:r>
        <w:fldChar w:fldCharType="begin"/>
      </w:r>
      <w:r>
        <w:instrText xml:space="preserve"> PAGEREF _Toc231806094 \h </w:instrText>
      </w:r>
      <w:r>
        <w:fldChar w:fldCharType="separate"/>
      </w:r>
      <w:r w:rsidR="00BD3893">
        <w:t>24</w:t>
      </w:r>
      <w:r>
        <w:fldChar w:fldCharType="end"/>
      </w:r>
    </w:p>
    <w:p w14:paraId="6F093F57" w14:textId="6F802CD0" w:rsidR="00BA7F2F" w:rsidRDefault="00BA7F2F">
      <w:pPr>
        <w:pStyle w:val="TOC8"/>
        <w:rPr>
          <w:rFonts w:asciiTheme="minorHAnsi" w:eastAsiaTheme="minorEastAsia" w:hAnsiTheme="minorHAnsi" w:cstheme="minorBidi"/>
          <w:kern w:val="2"/>
          <w:sz w:val="24"/>
          <w:szCs w:val="24"/>
          <w14:ligatures w14:val="standardContextual"/>
        </w:rPr>
      </w:pPr>
      <w:r>
        <w:t>30.</w:t>
      </w:r>
      <w:r>
        <w:tab/>
        <w:t>Exemption for sale of electricity — Pilbara Energy Connection</w:t>
      </w:r>
      <w:r>
        <w:tab/>
      </w:r>
      <w:r>
        <w:fldChar w:fldCharType="begin"/>
      </w:r>
      <w:r>
        <w:instrText xml:space="preserve"> PAGEREF _Toc231806095 \h </w:instrText>
      </w:r>
      <w:r>
        <w:fldChar w:fldCharType="separate"/>
      </w:r>
      <w:r w:rsidR="00BD3893">
        <w:t>24</w:t>
      </w:r>
      <w:r>
        <w:fldChar w:fldCharType="end"/>
      </w:r>
    </w:p>
    <w:p w14:paraId="50CFD1AF" w14:textId="3273C780" w:rsidR="00BA7F2F" w:rsidRDefault="00BA7F2F">
      <w:pPr>
        <w:pStyle w:val="TOC8"/>
        <w:rPr>
          <w:rFonts w:asciiTheme="minorHAnsi" w:eastAsiaTheme="minorEastAsia" w:hAnsiTheme="minorHAnsi" w:cstheme="minorBidi"/>
          <w:kern w:val="2"/>
          <w:sz w:val="24"/>
          <w:szCs w:val="24"/>
          <w14:ligatures w14:val="standardContextual"/>
        </w:rPr>
      </w:pPr>
      <w:r>
        <w:t>31.</w:t>
      </w:r>
      <w:r>
        <w:tab/>
        <w:t>Exemption for sale of electricity — Jinbi generating works</w:t>
      </w:r>
      <w:r>
        <w:tab/>
      </w:r>
      <w:r>
        <w:fldChar w:fldCharType="begin"/>
      </w:r>
      <w:r>
        <w:instrText xml:space="preserve"> PAGEREF _Toc231806096 \h </w:instrText>
      </w:r>
      <w:r>
        <w:fldChar w:fldCharType="separate"/>
      </w:r>
      <w:r w:rsidR="00BD3893">
        <w:t>25</w:t>
      </w:r>
      <w:r>
        <w:fldChar w:fldCharType="end"/>
      </w:r>
    </w:p>
    <w:p w14:paraId="4FAC01C3" w14:textId="77777777" w:rsidR="00BA7F2F" w:rsidRDefault="00BA7F2F" w:rsidP="009D2534">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1A — Aboriginal communities in relation to which Regional Power Corporation temporarily exempt</w:t>
      </w:r>
    </w:p>
    <w:p w14:paraId="14CC71DB" w14:textId="77777777" w:rsidR="00BA7F2F" w:rsidRDefault="00BA7F2F" w:rsidP="009D2534">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Depiction of EDL NGD (WA) exempt distribution system</w:t>
      </w:r>
    </w:p>
    <w:p w14:paraId="02389423" w14:textId="77777777" w:rsidR="00BA7F2F" w:rsidRDefault="00BA7F2F" w:rsidP="009D2534">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4F97B152" w14:textId="46096A30" w:rsidR="00BA7F2F" w:rsidRDefault="00BA7F2F" w:rsidP="009D2534">
      <w:pPr>
        <w:pStyle w:val="TOC8"/>
        <w:keepNext/>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_Toc231806100 \h </w:instrText>
      </w:r>
      <w:r>
        <w:fldChar w:fldCharType="separate"/>
      </w:r>
      <w:r w:rsidR="00BD3893">
        <w:t>34</w:t>
      </w:r>
      <w:r>
        <w:fldChar w:fldCharType="end"/>
      </w:r>
    </w:p>
    <w:p w14:paraId="097A6FE3" w14:textId="77777777" w:rsidR="00BA7F2F" w:rsidRDefault="00BA7F2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4DA9A9C" w14:textId="3922FA75" w:rsidR="000D114B" w:rsidRDefault="000D114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16A2AB7" w14:textId="77777777" w:rsidR="000D114B" w:rsidRDefault="000D114B">
      <w:pPr>
        <w:pStyle w:val="NoteHeading"/>
        <w:sectPr w:rsidR="000D114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0F5725E" w14:textId="77777777" w:rsidR="000D114B" w:rsidRDefault="000D114B">
      <w:pPr>
        <w:pStyle w:val="PrincipalActReg"/>
      </w:pPr>
      <w:r>
        <w:lastRenderedPageBreak/>
        <w:t>Electricity Industry Act 2004</w:t>
      </w:r>
    </w:p>
    <w:p w14:paraId="5331495A" w14:textId="77777777" w:rsidR="000D114B" w:rsidRDefault="000D114B">
      <w:pPr>
        <w:pStyle w:val="NameofActReg"/>
      </w:pPr>
      <w:r>
        <w:t>Electricity Industry Exemption Order 2005</w:t>
      </w:r>
    </w:p>
    <w:p w14:paraId="24D7ED4B" w14:textId="77777777" w:rsidR="000D114B" w:rsidRDefault="000D114B">
      <w:pPr>
        <w:pStyle w:val="Heading5"/>
      </w:pPr>
      <w:bookmarkStart w:id="2" w:name="_Toc231806065"/>
      <w:r>
        <w:rPr>
          <w:rStyle w:val="CharSectno"/>
        </w:rPr>
        <w:t>1</w:t>
      </w:r>
      <w:r>
        <w:t>.</w:t>
      </w:r>
      <w:r>
        <w:tab/>
        <w:t>Citation</w:t>
      </w:r>
      <w:bookmarkEnd w:id="2"/>
    </w:p>
    <w:p w14:paraId="0AB729CB" w14:textId="77777777" w:rsidR="000D114B" w:rsidRDefault="000D114B">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14:paraId="2FCB1887" w14:textId="77777777" w:rsidR="000D114B" w:rsidRDefault="000D114B">
      <w:pPr>
        <w:pStyle w:val="Heading5"/>
      </w:pPr>
      <w:bookmarkStart w:id="4" w:name="_Toc231806066"/>
      <w:r>
        <w:rPr>
          <w:rStyle w:val="CharSectno"/>
        </w:rPr>
        <w:t>2</w:t>
      </w:r>
      <w:r>
        <w:t>.</w:t>
      </w:r>
      <w:r>
        <w:tab/>
        <w:t>Commencement</w:t>
      </w:r>
      <w:bookmarkEnd w:id="4"/>
    </w:p>
    <w:p w14:paraId="1D78CD56" w14:textId="77777777" w:rsidR="000D114B" w:rsidRDefault="000D114B">
      <w:pPr>
        <w:pStyle w:val="Subsection"/>
      </w:pPr>
      <w:r>
        <w:tab/>
      </w:r>
      <w:r>
        <w:tab/>
        <w:t>This order comes into operation on 1 January 2006.</w:t>
      </w:r>
    </w:p>
    <w:p w14:paraId="3E6A0AFF" w14:textId="77777777" w:rsidR="000D114B" w:rsidRDefault="000D114B">
      <w:pPr>
        <w:pStyle w:val="Heading5"/>
      </w:pPr>
      <w:bookmarkStart w:id="5" w:name="_Toc231806067"/>
      <w:r>
        <w:t>3A.</w:t>
      </w:r>
      <w:r>
        <w:tab/>
        <w:t>Terms used</w:t>
      </w:r>
      <w:bookmarkEnd w:id="5"/>
    </w:p>
    <w:p w14:paraId="0534BFAB" w14:textId="77777777" w:rsidR="000D114B" w:rsidRDefault="000D114B">
      <w:pPr>
        <w:pStyle w:val="Subsection"/>
      </w:pPr>
      <w:r>
        <w:tab/>
      </w:r>
      <w:r>
        <w:tab/>
        <w:t xml:space="preserve">In this order — </w:t>
      </w:r>
    </w:p>
    <w:p w14:paraId="53A9AD3B" w14:textId="77777777" w:rsidR="000D114B" w:rsidRDefault="000D114B">
      <w:pPr>
        <w:pStyle w:val="Defstart"/>
      </w:pPr>
      <w:r>
        <w:tab/>
      </w:r>
      <w:r>
        <w:rPr>
          <w:rStyle w:val="CharDefText"/>
        </w:rPr>
        <w:t>Aboriginal community</w:t>
      </w:r>
      <w:r>
        <w:t xml:space="preserve"> has the meaning given in the </w:t>
      </w:r>
      <w:r>
        <w:rPr>
          <w:i/>
        </w:rPr>
        <w:t>Aboriginal Communities Act 1979</w:t>
      </w:r>
      <w:r>
        <w:t xml:space="preserve"> section 3;</w:t>
      </w:r>
    </w:p>
    <w:p w14:paraId="2F678D6C" w14:textId="77777777" w:rsidR="000D114B" w:rsidRDefault="000D114B">
      <w:pPr>
        <w:pStyle w:val="Defstart"/>
      </w:pPr>
      <w:r>
        <w:tab/>
      </w:r>
      <w:r>
        <w:rPr>
          <w:rStyle w:val="CharDefText"/>
        </w:rPr>
        <w:t>Deposited Plan</w:t>
      </w:r>
      <w:r>
        <w:t xml:space="preserve">, followed by a number, means the deposited plan of that number — </w:t>
      </w:r>
    </w:p>
    <w:p w14:paraId="32A92BAC" w14:textId="77777777" w:rsidR="000D114B" w:rsidRDefault="000D114B">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14:paraId="1EFD2B3F" w14:textId="77777777" w:rsidR="000D114B" w:rsidRDefault="000D114B">
      <w:pPr>
        <w:pStyle w:val="Defpara"/>
      </w:pPr>
      <w:r>
        <w:tab/>
        <w:t>(b)</w:t>
      </w:r>
      <w:r>
        <w:tab/>
        <w:t xml:space="preserve">approved by an authorised land officer as defined in the </w:t>
      </w:r>
      <w:r>
        <w:rPr>
          <w:i/>
        </w:rPr>
        <w:t>Land Administration Act 1997</w:t>
      </w:r>
      <w:r>
        <w:t xml:space="preserve"> section 3(1);</w:t>
      </w:r>
    </w:p>
    <w:p w14:paraId="7170C77B" w14:textId="77777777" w:rsidR="000D114B" w:rsidRDefault="000D114B">
      <w:pPr>
        <w:pStyle w:val="Defstart"/>
      </w:pPr>
      <w:r>
        <w:tab/>
      </w:r>
      <w:r>
        <w:rPr>
          <w:rStyle w:val="CharDefText"/>
        </w:rPr>
        <w:t>non</w:t>
      </w:r>
      <w:r>
        <w:rPr>
          <w:rStyle w:val="CharDefText"/>
        </w:rPr>
        <w:noBreakHyphen/>
        <w:t>residential property</w:t>
      </w:r>
      <w:r>
        <w:t xml:space="preserve"> means a property or any part of a property that is not —</w:t>
      </w:r>
    </w:p>
    <w:p w14:paraId="0EA1B159" w14:textId="77777777" w:rsidR="000D114B" w:rsidRDefault="000D114B">
      <w:pPr>
        <w:pStyle w:val="Defpara"/>
      </w:pPr>
      <w:r>
        <w:tab/>
        <w:t>(a)</w:t>
      </w:r>
      <w:r>
        <w:tab/>
        <w:t xml:space="preserve">a residential property; or </w:t>
      </w:r>
    </w:p>
    <w:p w14:paraId="6C1D59F4" w14:textId="77777777" w:rsidR="000D114B" w:rsidRDefault="000D114B">
      <w:pPr>
        <w:pStyle w:val="Defpara"/>
      </w:pPr>
      <w:r>
        <w:tab/>
        <w:t>(b)</w:t>
      </w:r>
      <w:r>
        <w:tab/>
        <w:t>a site as defined in the Caravan Parks and</w:t>
      </w:r>
      <w:r>
        <w:rPr>
          <w:i/>
        </w:rPr>
        <w:t xml:space="preserve"> Camping Grounds Act 1995</w:t>
      </w:r>
      <w:r>
        <w:t xml:space="preserve"> section 5(1); </w:t>
      </w:r>
    </w:p>
    <w:p w14:paraId="3D10CF71" w14:textId="77777777" w:rsidR="000D114B" w:rsidRDefault="000D114B">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14:paraId="48F2E7CF" w14:textId="77777777" w:rsidR="000D114B" w:rsidRDefault="000D114B">
      <w:pPr>
        <w:pStyle w:val="Defpara"/>
      </w:pPr>
      <w:r>
        <w:tab/>
        <w:t>(a)</w:t>
      </w:r>
      <w:r>
        <w:tab/>
        <w:t>the Chichester Hub located on mining tenement L45/456;</w:t>
      </w:r>
    </w:p>
    <w:p w14:paraId="29B3CE29" w14:textId="77777777" w:rsidR="000D114B" w:rsidRDefault="000D114B">
      <w:pPr>
        <w:pStyle w:val="Defpara"/>
      </w:pPr>
      <w:r>
        <w:tab/>
        <w:t>(b)</w:t>
      </w:r>
      <w:r>
        <w:tab/>
        <w:t>the Iron Bridge located on mining tenement L45/467;</w:t>
      </w:r>
    </w:p>
    <w:p w14:paraId="71F8CC30" w14:textId="77777777" w:rsidR="000D114B" w:rsidRDefault="000D114B">
      <w:pPr>
        <w:pStyle w:val="Defpara"/>
      </w:pPr>
      <w:r>
        <w:tab/>
        <w:t>(c)</w:t>
      </w:r>
      <w:r>
        <w:tab/>
        <w:t>the Solomon Hub located on mining tenement L47/859;</w:t>
      </w:r>
    </w:p>
    <w:p w14:paraId="70BE50B6" w14:textId="77777777" w:rsidR="000D114B" w:rsidRDefault="000D114B">
      <w:pPr>
        <w:pStyle w:val="Defstart"/>
        <w:keepNext/>
      </w:pPr>
      <w:r>
        <w:tab/>
      </w:r>
      <w:r>
        <w:rPr>
          <w:rStyle w:val="CharDefText"/>
        </w:rPr>
        <w:t>property</w:t>
      </w:r>
      <w:r>
        <w:t xml:space="preserve"> means a parcel of land and includes — </w:t>
      </w:r>
    </w:p>
    <w:p w14:paraId="502B38F2" w14:textId="77777777" w:rsidR="000D114B" w:rsidRDefault="000D114B">
      <w:pPr>
        <w:pStyle w:val="Defpara"/>
      </w:pPr>
      <w:r>
        <w:tab/>
        <w:t>(a)</w:t>
      </w:r>
      <w:r>
        <w:tab/>
        <w:t xml:space="preserve">a part of a parcel of land; and </w:t>
      </w:r>
    </w:p>
    <w:p w14:paraId="25348C3C" w14:textId="77777777" w:rsidR="000D114B" w:rsidRDefault="000D114B">
      <w:pPr>
        <w:pStyle w:val="Defpara"/>
      </w:pPr>
      <w:r>
        <w:tab/>
        <w:t>(b)</w:t>
      </w:r>
      <w:r>
        <w:tab/>
        <w:t>2 or more parcels of land with common boundaries that are constituted, owned or occupied as 1 property;</w:t>
      </w:r>
    </w:p>
    <w:p w14:paraId="6BF497FC" w14:textId="77777777" w:rsidR="000D114B" w:rsidRDefault="000D114B">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14:paraId="2177959C" w14:textId="77777777" w:rsidR="000D114B" w:rsidRDefault="000D114B">
      <w:pPr>
        <w:pStyle w:val="Defstart"/>
        <w:keepNext/>
      </w:pPr>
      <w:r>
        <w:tab/>
      </w:r>
      <w:r>
        <w:rPr>
          <w:rStyle w:val="CharDefText"/>
        </w:rPr>
        <w:t>SWIS</w:t>
      </w:r>
      <w:r>
        <w:t xml:space="preserve"> means the South West interconnected system.</w:t>
      </w:r>
    </w:p>
    <w:p w14:paraId="03B34D47" w14:textId="77777777" w:rsidR="000D114B" w:rsidRDefault="000D114B">
      <w:pPr>
        <w:pStyle w:val="Footnotesection"/>
      </w:pPr>
      <w:r>
        <w:tab/>
        <w:t>[Clause 3A inserted: Gazette 9 Oct 2009 p. 3992; amended: Gazette 29 Jun 2012 p. 2933; 23 Dec 2016 p. 5894-5; SL 2020/180 cl. 4; SL 2023/80 cl. 4; SL 2024/3 cl. 4.]</w:t>
      </w:r>
    </w:p>
    <w:p w14:paraId="10A85AD6" w14:textId="77777777" w:rsidR="000D114B" w:rsidRDefault="000D114B">
      <w:pPr>
        <w:pStyle w:val="Heading5"/>
      </w:pPr>
      <w:bookmarkStart w:id="6" w:name="_Toc231806068"/>
      <w:r>
        <w:rPr>
          <w:rStyle w:val="CharSectno"/>
        </w:rPr>
        <w:t>3B</w:t>
      </w:r>
      <w:r>
        <w:t>.</w:t>
      </w:r>
      <w:r>
        <w:tab/>
        <w:t>Application of order</w:t>
      </w:r>
      <w:bookmarkEnd w:id="6"/>
    </w:p>
    <w:p w14:paraId="25B18681" w14:textId="77777777" w:rsidR="000D114B" w:rsidRDefault="000D114B">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14:paraId="2681D6A3" w14:textId="77777777" w:rsidR="000D114B" w:rsidRDefault="000D114B">
      <w:pPr>
        <w:pStyle w:val="Footnotesection"/>
      </w:pPr>
      <w:r>
        <w:tab/>
        <w:t>[Clause 3B inserted: Gazette 23 Dec 2016 p. 5895.]</w:t>
      </w:r>
    </w:p>
    <w:p w14:paraId="5E13E189" w14:textId="77777777" w:rsidR="000D114B" w:rsidRDefault="000D114B">
      <w:pPr>
        <w:pStyle w:val="Heading5"/>
      </w:pPr>
      <w:bookmarkStart w:id="7" w:name="_Toc231806069"/>
      <w:r>
        <w:rPr>
          <w:rStyle w:val="CharSectno"/>
        </w:rPr>
        <w:t>3</w:t>
      </w:r>
      <w:r>
        <w:t>.</w:t>
      </w:r>
      <w:r>
        <w:tab/>
        <w:t>Exemption for generating works of 100 MW or less</w:t>
      </w:r>
      <w:bookmarkEnd w:id="7"/>
    </w:p>
    <w:p w14:paraId="3BC0390F" w14:textId="77777777" w:rsidR="000D114B" w:rsidRDefault="000D114B">
      <w:pPr>
        <w:pStyle w:val="Subsection"/>
      </w:pPr>
      <w:r>
        <w:tab/>
        <w:t>(1)</w:t>
      </w:r>
      <w:r>
        <w:tab/>
        <w:t xml:space="preserve">In this clause — </w:t>
      </w:r>
    </w:p>
    <w:p w14:paraId="5859CAB1" w14:textId="77777777" w:rsidR="000D114B" w:rsidRDefault="000D114B">
      <w:pPr>
        <w:pStyle w:val="Defstart"/>
      </w:pPr>
      <w:r>
        <w:rPr>
          <w:b/>
        </w:rPr>
        <w:tab/>
      </w:r>
      <w:r>
        <w:rPr>
          <w:rStyle w:val="CharDefText"/>
        </w:rPr>
        <w:t>connection point</w:t>
      </w:r>
      <w:r>
        <w:t>, in relation to generating works, means a point at which the generating works are connected to a transmission system or a distribution system.</w:t>
      </w:r>
    </w:p>
    <w:p w14:paraId="07C1C4C4" w14:textId="77777777" w:rsidR="000D114B" w:rsidRDefault="000D114B">
      <w:pPr>
        <w:pStyle w:val="Subsection"/>
      </w:pPr>
      <w:r>
        <w:lastRenderedPageBreak/>
        <w:tab/>
        <w:t>(2)</w:t>
      </w:r>
      <w:r>
        <w:tab/>
        <w:t xml:space="preserve">A person is exempt from the </w:t>
      </w:r>
      <w:r>
        <w:rPr>
          <w:i/>
        </w:rPr>
        <w:t>Electricity Industry Act 2004</w:t>
      </w:r>
      <w:r>
        <w:t xml:space="preserve"> section 7(1) if —</w:t>
      </w:r>
    </w:p>
    <w:p w14:paraId="2FA64C3A" w14:textId="77777777" w:rsidR="000D114B" w:rsidRDefault="000D114B">
      <w:pPr>
        <w:pStyle w:val="Indenta"/>
      </w:pPr>
      <w:r>
        <w:tab/>
        <w:t>(a)</w:t>
      </w:r>
      <w:r>
        <w:tab/>
        <w:t>in relation to the construction of generating works — the total generation capacity that the generating works will have is not more than 100 MW at each connection point after construction is completed; or</w:t>
      </w:r>
    </w:p>
    <w:p w14:paraId="19C70951" w14:textId="77777777" w:rsidR="000D114B" w:rsidRDefault="000D114B">
      <w:pPr>
        <w:pStyle w:val="Indenta"/>
      </w:pPr>
      <w:r>
        <w:tab/>
        <w:t>(b)</w:t>
      </w:r>
      <w:r>
        <w:tab/>
        <w:t>in relation to the operation of generating works — the generation capacity of the generating works is not more than 100 MW at each connection point.</w:t>
      </w:r>
    </w:p>
    <w:p w14:paraId="03BD1D67" w14:textId="77777777" w:rsidR="000D114B" w:rsidRDefault="000D114B">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14:paraId="091DBC02" w14:textId="77777777" w:rsidR="000D114B" w:rsidRDefault="000D114B">
      <w:pPr>
        <w:pStyle w:val="Footnotesection"/>
      </w:pPr>
      <w:r>
        <w:tab/>
        <w:t>[Clause 3 amended: Gazette 9 Oct 2009 p. 3992; 29 Jun 2012 p. 2934; 25 Sep 2018 p. 3557; SL 2022/171 cl. 4.]</w:t>
      </w:r>
    </w:p>
    <w:p w14:paraId="54C2460F" w14:textId="77777777" w:rsidR="000D114B" w:rsidRDefault="000D114B">
      <w:pPr>
        <w:pStyle w:val="Heading5"/>
      </w:pPr>
      <w:bookmarkStart w:id="8" w:name="_Toc231806070"/>
      <w:r>
        <w:rPr>
          <w:rStyle w:val="CharSectno"/>
        </w:rPr>
        <w:t>4A</w:t>
      </w:r>
      <w:r>
        <w:t>.</w:t>
      </w:r>
      <w:r>
        <w:tab/>
        <w:t>Exemptions for supply to non-residential property on which generating works are located</w:t>
      </w:r>
      <w:bookmarkEnd w:id="8"/>
    </w:p>
    <w:p w14:paraId="3C06832B" w14:textId="77777777" w:rsidR="000D114B" w:rsidRDefault="000D114B">
      <w:pPr>
        <w:pStyle w:val="Subsection"/>
      </w:pPr>
      <w:r>
        <w:tab/>
        <w:t>(1A)</w:t>
      </w:r>
      <w:r>
        <w:tab/>
        <w:t xml:space="preserve">A person is exempt from the </w:t>
      </w:r>
      <w:r>
        <w:rPr>
          <w:i/>
        </w:rPr>
        <w:t xml:space="preserve">Electricity Industry Act 2004 </w:t>
      </w:r>
      <w:r>
        <w:t xml:space="preserve">section 7(1) if the generating works concerned — </w:t>
      </w:r>
    </w:p>
    <w:p w14:paraId="60E2DAAA" w14:textId="77777777" w:rsidR="000D114B" w:rsidRDefault="000D114B">
      <w:pPr>
        <w:pStyle w:val="Indenta"/>
      </w:pPr>
      <w:r>
        <w:tab/>
        <w:t>(a)</w:t>
      </w:r>
      <w:r>
        <w:tab/>
        <w:t>are located or to be located on a non</w:t>
      </w:r>
      <w:r>
        <w:noBreakHyphen/>
        <w:t>residential property; and</w:t>
      </w:r>
    </w:p>
    <w:p w14:paraId="79EBA7FC" w14:textId="77777777" w:rsidR="000D114B" w:rsidRDefault="000D114B">
      <w:pPr>
        <w:pStyle w:val="Indenta"/>
      </w:pPr>
      <w:r>
        <w:tab/>
        <w:t>(b)</w:t>
      </w:r>
      <w:r>
        <w:tab/>
        <w:t>are used or to be used solely for the generation of electricity for consumption by another person on the property.</w:t>
      </w:r>
    </w:p>
    <w:p w14:paraId="609874E4" w14:textId="77777777" w:rsidR="000D114B" w:rsidRDefault="000D114B">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14:paraId="53C942E4" w14:textId="77777777" w:rsidR="000D114B" w:rsidRDefault="000D114B">
      <w:pPr>
        <w:pStyle w:val="Indenta"/>
      </w:pPr>
      <w:r>
        <w:tab/>
        <w:t>(a)</w:t>
      </w:r>
      <w:r>
        <w:tab/>
        <w:t>is connected or to be connected to generating works operated by the supplier; and</w:t>
      </w:r>
    </w:p>
    <w:p w14:paraId="6B180C87" w14:textId="77777777" w:rsidR="000D114B" w:rsidRDefault="000D114B">
      <w:pPr>
        <w:pStyle w:val="Indenta"/>
      </w:pPr>
      <w:r>
        <w:lastRenderedPageBreak/>
        <w:tab/>
        <w:t>(aa)</w:t>
      </w:r>
      <w:r>
        <w:tab/>
        <w:t>is located or to be located on a non</w:t>
      </w:r>
      <w:r>
        <w:noBreakHyphen/>
        <w:t>residential property; and</w:t>
      </w:r>
    </w:p>
    <w:p w14:paraId="14A57FDF" w14:textId="77777777" w:rsidR="000D114B" w:rsidRDefault="000D114B">
      <w:pPr>
        <w:pStyle w:val="Indenta"/>
      </w:pPr>
      <w:r>
        <w:tab/>
        <w:t>(b)</w:t>
      </w:r>
      <w:r>
        <w:tab/>
        <w:t>is used or to be used solely for the transportation of electricity for consumption by another person on the non</w:t>
      </w:r>
      <w:r>
        <w:noBreakHyphen/>
        <w:t>residential property on which the generating works are located.</w:t>
      </w:r>
    </w:p>
    <w:p w14:paraId="2C2745FC" w14:textId="77777777" w:rsidR="000D114B" w:rsidRDefault="000D114B">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14:paraId="79B4A252" w14:textId="77777777" w:rsidR="000D114B" w:rsidRDefault="000D114B">
      <w:pPr>
        <w:pStyle w:val="Indenta"/>
      </w:pPr>
      <w:r>
        <w:tab/>
        <w:t>(a)</w:t>
      </w:r>
      <w:r>
        <w:tab/>
        <w:t>the electricity is generated using generating works operated by the supplier; and</w:t>
      </w:r>
    </w:p>
    <w:p w14:paraId="21C41276" w14:textId="77777777" w:rsidR="000D114B" w:rsidRDefault="000D114B">
      <w:pPr>
        <w:pStyle w:val="Ednotepara"/>
      </w:pPr>
      <w:r>
        <w:tab/>
        <w:t>[(b)</w:t>
      </w:r>
      <w:r>
        <w:tab/>
        <w:t>deleted]</w:t>
      </w:r>
    </w:p>
    <w:p w14:paraId="7A04F747" w14:textId="77777777" w:rsidR="000D114B" w:rsidRDefault="000D114B">
      <w:pPr>
        <w:pStyle w:val="Indenta"/>
      </w:pPr>
      <w:r>
        <w:tab/>
        <w:t>(c)</w:t>
      </w:r>
      <w:r>
        <w:tab/>
        <w:t>the electricity is sold for consumption on a non</w:t>
      </w:r>
      <w:r>
        <w:noBreakHyphen/>
        <w:t>residential property on which the generating works are located.</w:t>
      </w:r>
    </w:p>
    <w:p w14:paraId="2B8F6AC3" w14:textId="77777777" w:rsidR="000D114B" w:rsidRDefault="000D114B">
      <w:pPr>
        <w:pStyle w:val="Footnotesection"/>
      </w:pPr>
      <w:r>
        <w:tab/>
        <w:t>[Clause 4A inserted: Gazette 29 Jun 2012 p. 2934; amended: Gazette 14 Dec 2012 p. 6199; 23 Dec 2016 p. 5895</w:t>
      </w:r>
      <w:r>
        <w:noBreakHyphen/>
        <w:t>6.]</w:t>
      </w:r>
    </w:p>
    <w:p w14:paraId="37FF7A01" w14:textId="77777777" w:rsidR="000D114B" w:rsidRDefault="000D114B">
      <w:pPr>
        <w:pStyle w:val="Heading5"/>
      </w:pPr>
      <w:bookmarkStart w:id="9" w:name="_Toc231806071"/>
      <w:r>
        <w:rPr>
          <w:rStyle w:val="CharSectno"/>
        </w:rPr>
        <w:t>4B</w:t>
      </w:r>
      <w:r>
        <w:t>.</w:t>
      </w:r>
      <w:r>
        <w:tab/>
        <w:t>Exemption for supply to non-residential property occupied by supplier</w:t>
      </w:r>
      <w:bookmarkEnd w:id="9"/>
    </w:p>
    <w:p w14:paraId="5EF856EC" w14:textId="77777777" w:rsidR="000D114B" w:rsidRDefault="000D114B">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14:paraId="782B7E69" w14:textId="77777777" w:rsidR="000D114B" w:rsidRDefault="000D114B">
      <w:pPr>
        <w:pStyle w:val="Indenta"/>
      </w:pPr>
      <w:r>
        <w:tab/>
        <w:t>(a)</w:t>
      </w:r>
      <w:r>
        <w:tab/>
        <w:t>is generated using generating works operated by the supplier; and</w:t>
      </w:r>
    </w:p>
    <w:p w14:paraId="379D8AD1" w14:textId="77777777" w:rsidR="000D114B" w:rsidRDefault="000D114B">
      <w:pPr>
        <w:pStyle w:val="Indenta"/>
      </w:pPr>
      <w:r>
        <w:tab/>
        <w:t>(b)</w:t>
      </w:r>
      <w:r>
        <w:tab/>
        <w:t>is supplied to a non</w:t>
      </w:r>
      <w:r>
        <w:noBreakHyphen/>
        <w:t>residential property part of which is occupied by the supplier; and</w:t>
      </w:r>
    </w:p>
    <w:p w14:paraId="31E33364" w14:textId="77777777" w:rsidR="000D114B" w:rsidRDefault="000D114B">
      <w:pPr>
        <w:pStyle w:val="Indenta"/>
      </w:pPr>
      <w:r>
        <w:tab/>
        <w:t>(c)</w:t>
      </w:r>
      <w:r>
        <w:tab/>
        <w:t>is sold by the supplier for consumption by another person on the non</w:t>
      </w:r>
      <w:r>
        <w:noBreakHyphen/>
        <w:t>residential property.</w:t>
      </w:r>
    </w:p>
    <w:p w14:paraId="74375765" w14:textId="77777777" w:rsidR="000D114B" w:rsidRDefault="000D114B">
      <w:pPr>
        <w:pStyle w:val="Footnotesection"/>
      </w:pPr>
      <w:r>
        <w:tab/>
        <w:t>[Clause 4B inserted: Gazette 26 Jun 2015 p. 2253; amended: Gazette 23 Dec 2016 p. 5896.]</w:t>
      </w:r>
    </w:p>
    <w:p w14:paraId="0A20B641" w14:textId="77777777" w:rsidR="000D114B" w:rsidRDefault="000D114B">
      <w:pPr>
        <w:pStyle w:val="Heading5"/>
      </w:pPr>
      <w:bookmarkStart w:id="10" w:name="_Toc231806072"/>
      <w:r>
        <w:rPr>
          <w:rStyle w:val="CharSectno"/>
        </w:rPr>
        <w:lastRenderedPageBreak/>
        <w:t>4</w:t>
      </w:r>
      <w:r>
        <w:t>.</w:t>
      </w:r>
      <w:r>
        <w:tab/>
        <w:t>Exemptions for on</w:t>
      </w:r>
      <w:r>
        <w:noBreakHyphen/>
        <w:t>supply</w:t>
      </w:r>
      <w:bookmarkEnd w:id="10"/>
      <w:r>
        <w:t xml:space="preserve"> </w:t>
      </w:r>
    </w:p>
    <w:p w14:paraId="23FC9922" w14:textId="77777777" w:rsidR="000D114B" w:rsidRDefault="000D114B">
      <w:pPr>
        <w:pStyle w:val="Subsection"/>
      </w:pPr>
      <w:r>
        <w:tab/>
        <w:t>(1)</w:t>
      </w:r>
      <w:r>
        <w:tab/>
        <w:t xml:space="preserve">A person is exempt from the </w:t>
      </w:r>
      <w:r>
        <w:rPr>
          <w:i/>
        </w:rPr>
        <w:t>Electricity Industry Act 2004</w:t>
      </w:r>
      <w:r>
        <w:t xml:space="preserve"> section 7(2) if the transmission system concerned — </w:t>
      </w:r>
    </w:p>
    <w:p w14:paraId="2C8B65B3" w14:textId="77777777" w:rsidR="000D114B" w:rsidRDefault="000D114B">
      <w:pPr>
        <w:pStyle w:val="Indenta"/>
      </w:pPr>
      <w:r>
        <w:tab/>
        <w:t>(a)</w:t>
      </w:r>
      <w:r>
        <w:tab/>
        <w:t>is located or to be located on a non</w:t>
      </w:r>
      <w:r>
        <w:noBreakHyphen/>
        <w:t xml:space="preserve">residential property; and </w:t>
      </w:r>
    </w:p>
    <w:p w14:paraId="7AC94E47" w14:textId="77777777" w:rsidR="000D114B" w:rsidRDefault="000D114B">
      <w:pPr>
        <w:pStyle w:val="Indenta"/>
      </w:pPr>
      <w:r>
        <w:tab/>
        <w:t>(b)</w:t>
      </w:r>
      <w:r>
        <w:tab/>
        <w:t>is used or to be used solely for the transportation of electricity for consumption on the property.</w:t>
      </w:r>
    </w:p>
    <w:p w14:paraId="17CCFA39" w14:textId="77777777" w:rsidR="000D114B" w:rsidRDefault="000D114B">
      <w:pPr>
        <w:pStyle w:val="Subsection"/>
        <w:keepNext/>
      </w:pPr>
      <w:r>
        <w:tab/>
        <w:t>(2)</w:t>
      </w:r>
      <w:r>
        <w:tab/>
        <w:t xml:space="preserve">A person is exempt from the </w:t>
      </w:r>
      <w:r>
        <w:rPr>
          <w:i/>
        </w:rPr>
        <w:t>Electricity Industry Act 2004</w:t>
      </w:r>
      <w:r>
        <w:t xml:space="preserve"> section 7(3) if the distribution system concerned — </w:t>
      </w:r>
    </w:p>
    <w:p w14:paraId="2DA81D12" w14:textId="77777777" w:rsidR="000D114B" w:rsidRDefault="000D114B">
      <w:pPr>
        <w:pStyle w:val="Indenta"/>
      </w:pPr>
      <w:r>
        <w:tab/>
        <w:t>(a)</w:t>
      </w:r>
      <w:r>
        <w:tab/>
        <w:t xml:space="preserve">is located or to be located on a property; and </w:t>
      </w:r>
    </w:p>
    <w:p w14:paraId="25701681" w14:textId="77777777" w:rsidR="000D114B" w:rsidRDefault="000D114B">
      <w:pPr>
        <w:pStyle w:val="Indenta"/>
      </w:pPr>
      <w:r>
        <w:tab/>
        <w:t>(b)</w:t>
      </w:r>
      <w:r>
        <w:tab/>
        <w:t>is used or to be used solely for the transportation of electricity for consumption on the property.</w:t>
      </w:r>
    </w:p>
    <w:p w14:paraId="581C19F8" w14:textId="77777777" w:rsidR="000D114B" w:rsidRDefault="000D114B">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14:paraId="491D2765" w14:textId="77777777" w:rsidR="000D114B" w:rsidRDefault="000D114B">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14:paraId="7E7D2188" w14:textId="77777777" w:rsidR="000D114B" w:rsidRDefault="000D114B">
      <w:pPr>
        <w:pStyle w:val="Subsection"/>
        <w:keepNext/>
      </w:pPr>
      <w:r>
        <w:tab/>
        <w:t>(5)</w:t>
      </w:r>
      <w:r>
        <w:tab/>
        <w:t xml:space="preserve">The exemptions provided for in this clause — </w:t>
      </w:r>
    </w:p>
    <w:p w14:paraId="217C686D" w14:textId="77777777" w:rsidR="000D114B" w:rsidRDefault="000D114B">
      <w:pPr>
        <w:pStyle w:val="Indenta"/>
      </w:pPr>
      <w:r>
        <w:tab/>
        <w:t>(a)</w:t>
      </w:r>
      <w:r>
        <w:tab/>
        <w:t>are subject to the conditions set out in clauses 6 and 6A; and</w:t>
      </w:r>
    </w:p>
    <w:p w14:paraId="3CBEE78D" w14:textId="77777777" w:rsidR="000D114B" w:rsidRDefault="000D114B">
      <w:pPr>
        <w:pStyle w:val="Indenta"/>
        <w:keepNext/>
      </w:pPr>
      <w:r>
        <w:tab/>
        <w:t>(b)</w:t>
      </w:r>
      <w:r>
        <w:tab/>
        <w:t xml:space="preserve">do not apply to the Rottnest Island Authority established under the </w:t>
      </w:r>
      <w:r>
        <w:rPr>
          <w:i/>
        </w:rPr>
        <w:t>Rottnest Island Authority Act 1987</w:t>
      </w:r>
      <w:r>
        <w:t>.</w:t>
      </w:r>
    </w:p>
    <w:p w14:paraId="02C5F0C8" w14:textId="77777777" w:rsidR="000D114B" w:rsidRDefault="000D114B">
      <w:pPr>
        <w:pStyle w:val="Footnotesection"/>
      </w:pPr>
      <w:r>
        <w:tab/>
        <w:t>[Clause 4 inserted: Gazette 23 Dec 2016 p. 5896</w:t>
      </w:r>
      <w:r>
        <w:noBreakHyphen/>
        <w:t>7; amended: Gazette 25 Sep 2018 p. 3557.]</w:t>
      </w:r>
    </w:p>
    <w:p w14:paraId="7EB2D2FD" w14:textId="77777777" w:rsidR="000D114B" w:rsidRDefault="000D114B">
      <w:pPr>
        <w:pStyle w:val="Ednotesection"/>
      </w:pPr>
      <w:r>
        <w:t>[</w:t>
      </w:r>
      <w:r>
        <w:rPr>
          <w:b/>
        </w:rPr>
        <w:t>5.</w:t>
      </w:r>
      <w:r>
        <w:tab/>
        <w:t>Deleted: Gazette 23 Dec 2016 p. 5897.]</w:t>
      </w:r>
    </w:p>
    <w:p w14:paraId="2D5525CE" w14:textId="77777777" w:rsidR="000D114B" w:rsidRDefault="000D114B">
      <w:pPr>
        <w:pStyle w:val="Heading5"/>
      </w:pPr>
      <w:bookmarkStart w:id="11" w:name="_Toc231806073"/>
      <w:r>
        <w:rPr>
          <w:rStyle w:val="CharSectno"/>
        </w:rPr>
        <w:lastRenderedPageBreak/>
        <w:t>6</w:t>
      </w:r>
      <w:r>
        <w:t>.</w:t>
      </w:r>
      <w:r>
        <w:tab/>
        <w:t>Conditions applying to certain exemptions under cl. 4: fees and charges</w:t>
      </w:r>
      <w:bookmarkEnd w:id="11"/>
    </w:p>
    <w:p w14:paraId="36981DFD" w14:textId="77777777" w:rsidR="000D114B" w:rsidRDefault="000D114B">
      <w:pPr>
        <w:pStyle w:val="Subsection"/>
        <w:keepNext/>
      </w:pPr>
      <w:r>
        <w:tab/>
        <w:t>(1)</w:t>
      </w:r>
      <w:r>
        <w:tab/>
        <w:t xml:space="preserve">In this clause — </w:t>
      </w:r>
    </w:p>
    <w:p w14:paraId="04C337B3" w14:textId="77777777" w:rsidR="000D114B" w:rsidRDefault="000D114B">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14:paraId="503C77C3" w14:textId="77777777" w:rsidR="000D114B" w:rsidRDefault="000D114B">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14:paraId="3ACB5459" w14:textId="77777777" w:rsidR="000D114B" w:rsidRDefault="000D114B">
      <w:pPr>
        <w:pStyle w:val="Defstart"/>
      </w:pPr>
      <w:r>
        <w:tab/>
      </w:r>
      <w:r>
        <w:rPr>
          <w:rStyle w:val="CharDefText"/>
        </w:rPr>
        <w:t>occupier</w:t>
      </w:r>
      <w:r>
        <w:t>, of a property, means a person in lawful occupation of the property.</w:t>
      </w:r>
    </w:p>
    <w:p w14:paraId="256FB260" w14:textId="77777777" w:rsidR="000D114B" w:rsidRDefault="000D114B">
      <w:pPr>
        <w:pStyle w:val="Subsection"/>
      </w:pPr>
      <w:r>
        <w:tab/>
        <w:t>(2)</w:t>
      </w:r>
      <w:r>
        <w:tab/>
        <w:t>For the purposes of this clause, electricity services are services for, or in connection with, the supply of electricity.</w:t>
      </w:r>
    </w:p>
    <w:p w14:paraId="491AD0C3" w14:textId="77777777" w:rsidR="000D114B" w:rsidRDefault="000D114B">
      <w:pPr>
        <w:pStyle w:val="Subsection"/>
        <w:keepNext/>
      </w:pPr>
      <w:r>
        <w:tab/>
        <w:t>(3)</w:t>
      </w:r>
      <w:r>
        <w:tab/>
        <w:t xml:space="preserve">Without limiting subclause (2), electricity services include — </w:t>
      </w:r>
    </w:p>
    <w:p w14:paraId="24C7920C" w14:textId="77777777" w:rsidR="000D114B" w:rsidRDefault="000D114B">
      <w:pPr>
        <w:pStyle w:val="Indenta"/>
      </w:pPr>
      <w:r>
        <w:tab/>
        <w:t>(a)</w:t>
      </w:r>
      <w:r>
        <w:tab/>
        <w:t xml:space="preserve">the provision and maintenance of an electricity reticulation system; and </w:t>
      </w:r>
    </w:p>
    <w:p w14:paraId="173A9B99" w14:textId="77777777" w:rsidR="000D114B" w:rsidRDefault="000D114B">
      <w:pPr>
        <w:pStyle w:val="Indenta"/>
      </w:pPr>
      <w:r>
        <w:tab/>
        <w:t>(b)</w:t>
      </w:r>
      <w:r>
        <w:tab/>
        <w:t>the connection of a property to an electricity reticulation system; and</w:t>
      </w:r>
    </w:p>
    <w:p w14:paraId="3E6FE9C4" w14:textId="77777777" w:rsidR="000D114B" w:rsidRDefault="000D114B">
      <w:pPr>
        <w:pStyle w:val="Indenta"/>
      </w:pPr>
      <w:r>
        <w:tab/>
        <w:t>(c)</w:t>
      </w:r>
      <w:r>
        <w:tab/>
        <w:t xml:space="preserve">the provision, maintenance and reading of a meter to measure and record the quantity of electricity supplied to a property; and </w:t>
      </w:r>
    </w:p>
    <w:p w14:paraId="6667CBFB" w14:textId="77777777" w:rsidR="000D114B" w:rsidRDefault="000D114B">
      <w:pPr>
        <w:pStyle w:val="Indenta"/>
      </w:pPr>
      <w:r>
        <w:tab/>
        <w:t>(d)</w:t>
      </w:r>
      <w:r>
        <w:tab/>
        <w:t xml:space="preserve">the preparation and issue of accounts in relation to the supply of electricity to a property; and </w:t>
      </w:r>
    </w:p>
    <w:p w14:paraId="37095CD6" w14:textId="77777777" w:rsidR="000D114B" w:rsidRDefault="000D114B">
      <w:pPr>
        <w:pStyle w:val="Indenta"/>
      </w:pPr>
      <w:r>
        <w:tab/>
        <w:t>(e)</w:t>
      </w:r>
      <w:r>
        <w:tab/>
        <w:t>anything incidental to or associated with a matter referred to in paragraph (a), (b), (c) or (d).</w:t>
      </w:r>
    </w:p>
    <w:p w14:paraId="7D3B52DB" w14:textId="77777777" w:rsidR="000D114B" w:rsidRDefault="000D114B">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14:paraId="67E6A8F2" w14:textId="77777777" w:rsidR="000D114B" w:rsidRDefault="000D114B">
      <w:pPr>
        <w:pStyle w:val="Indenta"/>
      </w:pPr>
      <w:r>
        <w:tab/>
        <w:t>(a)</w:t>
      </w:r>
      <w:r>
        <w:tab/>
        <w:t xml:space="preserve">to be paid under the </w:t>
      </w:r>
      <w:r>
        <w:rPr>
          <w:i/>
        </w:rPr>
        <w:t xml:space="preserve">Energy Operators (Electricity Generation and Retail Corporation) (Charges) </w:t>
      </w:r>
      <w:r>
        <w:rPr>
          <w:i/>
        </w:rPr>
        <w:lastRenderedPageBreak/>
        <w:t>By</w:t>
      </w:r>
      <w:r>
        <w:rPr>
          <w:i/>
        </w:rPr>
        <w:noBreakHyphen/>
        <w:t>laws 2006</w:t>
      </w:r>
      <w:r>
        <w:t xml:space="preserve"> by consumers for electricity supplied for residential use only; and</w:t>
      </w:r>
    </w:p>
    <w:p w14:paraId="16EC42D4" w14:textId="77777777" w:rsidR="000D114B" w:rsidRDefault="000D114B">
      <w:pPr>
        <w:pStyle w:val="Indenta"/>
      </w:pPr>
      <w:r>
        <w:tab/>
        <w:t>(b)</w:t>
      </w:r>
      <w:r>
        <w:tab/>
        <w:t>applying to electricity supplied by the Electricity Generation and Retail Corporation on the day of the supply.</w:t>
      </w:r>
    </w:p>
    <w:p w14:paraId="00CC7C9C" w14:textId="77777777" w:rsidR="000D114B" w:rsidRDefault="000D114B">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14:paraId="3FD52BFD" w14:textId="77777777" w:rsidR="000D114B" w:rsidRDefault="000D114B">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14:paraId="70054F0B" w14:textId="77777777" w:rsidR="000D114B" w:rsidRDefault="000D114B">
      <w:pPr>
        <w:pStyle w:val="Indenta"/>
      </w:pPr>
      <w:r>
        <w:tab/>
        <w:t>(b)</w:t>
      </w:r>
      <w:r>
        <w:tab/>
        <w:t>applying to electricity supplied by the Regional Power Corporation on the day of the supply.</w:t>
      </w:r>
    </w:p>
    <w:p w14:paraId="16B63EE7" w14:textId="77777777" w:rsidR="000D114B" w:rsidRDefault="000D114B">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14:paraId="6897D897" w14:textId="77777777" w:rsidR="000D114B" w:rsidRDefault="000D114B">
      <w:pPr>
        <w:pStyle w:val="Subsection"/>
        <w:keepNext/>
      </w:pPr>
      <w:r>
        <w:tab/>
        <w:t>(6)</w:t>
      </w:r>
      <w:r>
        <w:tab/>
        <w:t xml:space="preserve">Any fees or charges imposed by an exempt supplier for the provision of electricity services in relation to a residential property must not, in total — </w:t>
      </w:r>
    </w:p>
    <w:p w14:paraId="245D0D4C" w14:textId="77777777" w:rsidR="000D114B" w:rsidRDefault="000D114B">
      <w:pPr>
        <w:pStyle w:val="Indenta"/>
        <w:keepNext/>
      </w:pPr>
      <w:r>
        <w:tab/>
        <w:t>(a)</w:t>
      </w:r>
      <w:r>
        <w:tab/>
        <w:t xml:space="preserve">in a licence area in which the Electricity Generation and Retail Corporation sells electricity to customers, exceed the fixed charge — </w:t>
      </w:r>
    </w:p>
    <w:p w14:paraId="20D3DA6D" w14:textId="77777777" w:rsidR="000D114B" w:rsidRDefault="000D114B">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14:paraId="7A6F5BD0" w14:textId="77777777" w:rsidR="000D114B" w:rsidRDefault="000D114B">
      <w:pPr>
        <w:pStyle w:val="Indenti"/>
        <w:keepNext/>
      </w:pPr>
      <w:r>
        <w:lastRenderedPageBreak/>
        <w:tab/>
        <w:t>(ii)</w:t>
      </w:r>
      <w:r>
        <w:tab/>
        <w:t>applying to electricity supplied by the Electricity Generation and Retail Corporation on the day of the supply;</w:t>
      </w:r>
    </w:p>
    <w:p w14:paraId="1D224110" w14:textId="77777777" w:rsidR="000D114B" w:rsidRDefault="000D114B">
      <w:pPr>
        <w:pStyle w:val="Indenta"/>
      </w:pPr>
      <w:r>
        <w:tab/>
      </w:r>
      <w:r>
        <w:tab/>
        <w:t>or</w:t>
      </w:r>
    </w:p>
    <w:p w14:paraId="4626B816" w14:textId="77777777" w:rsidR="000D114B" w:rsidRDefault="000D114B">
      <w:pPr>
        <w:pStyle w:val="Indenta"/>
        <w:keepNext/>
      </w:pPr>
      <w:r>
        <w:tab/>
        <w:t>(b)</w:t>
      </w:r>
      <w:r>
        <w:tab/>
        <w:t xml:space="preserve">in a licence area in which the Regional Power Corporation sells electricity to customers, exceed the fixed charge — </w:t>
      </w:r>
    </w:p>
    <w:p w14:paraId="56710373" w14:textId="77777777" w:rsidR="000D114B" w:rsidRDefault="000D114B">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14:paraId="489E3C5A" w14:textId="77777777" w:rsidR="000D114B" w:rsidRDefault="000D114B">
      <w:pPr>
        <w:pStyle w:val="Indenti"/>
      </w:pPr>
      <w:r>
        <w:tab/>
        <w:t>(ii)</w:t>
      </w:r>
      <w:r>
        <w:tab/>
        <w:t>applying to electricity supplied by the Electricity Generation and Retail Corporation on the day of the supply.</w:t>
      </w:r>
    </w:p>
    <w:p w14:paraId="797E1FE9" w14:textId="77777777" w:rsidR="000D114B" w:rsidRDefault="000D114B">
      <w:pPr>
        <w:pStyle w:val="Subsection"/>
      </w:pPr>
      <w:r>
        <w:tab/>
        <w:t>(7A)</w:t>
      </w:r>
      <w:r>
        <w:tab/>
        <w:t>Subclause (6) applies even if the electricity is generated using generating works that are owned or operated by the exempt supplier.</w:t>
      </w:r>
    </w:p>
    <w:p w14:paraId="769B17F7" w14:textId="77777777" w:rsidR="000D114B" w:rsidRDefault="000D114B">
      <w:pPr>
        <w:pStyle w:val="Subsection"/>
        <w:keepNext/>
      </w:pPr>
      <w:r>
        <w:tab/>
        <w:t>(7)</w:t>
      </w:r>
      <w:r>
        <w:tab/>
        <w:t>If an exempt supplier supplies electricity to a property, the exempt supplier must make available to an occupier of the property information that clearly sets out — </w:t>
      </w:r>
    </w:p>
    <w:p w14:paraId="36F35558" w14:textId="77777777" w:rsidR="000D114B" w:rsidRDefault="000D114B">
      <w:pPr>
        <w:pStyle w:val="Indenta"/>
      </w:pPr>
      <w:r>
        <w:tab/>
        <w:t>(a)</w:t>
      </w:r>
      <w:r>
        <w:tab/>
        <w:t>the quantity of electricity supplied to the occupier; and</w:t>
      </w:r>
    </w:p>
    <w:p w14:paraId="301DD920" w14:textId="77777777" w:rsidR="000D114B" w:rsidRDefault="000D114B">
      <w:pPr>
        <w:pStyle w:val="Indenta"/>
        <w:keepNext/>
      </w:pPr>
      <w:r>
        <w:tab/>
        <w:t>(b)</w:t>
      </w:r>
      <w:r>
        <w:tab/>
        <w:t xml:space="preserve">the fees and charges payable by the occupier — </w:t>
      </w:r>
    </w:p>
    <w:p w14:paraId="041F7765" w14:textId="77777777" w:rsidR="000D114B" w:rsidRDefault="000D114B">
      <w:pPr>
        <w:pStyle w:val="Indenti"/>
      </w:pPr>
      <w:r>
        <w:tab/>
        <w:t>(i)</w:t>
      </w:r>
      <w:r>
        <w:tab/>
        <w:t>for electricity supplied; and</w:t>
      </w:r>
    </w:p>
    <w:p w14:paraId="46341E34" w14:textId="77777777" w:rsidR="000D114B" w:rsidRDefault="000D114B">
      <w:pPr>
        <w:pStyle w:val="Indenti"/>
      </w:pPr>
      <w:r>
        <w:tab/>
        <w:t>(ii)</w:t>
      </w:r>
      <w:r>
        <w:tab/>
        <w:t>for the provision of electricity services in relation to the property.</w:t>
      </w:r>
    </w:p>
    <w:p w14:paraId="587799CA" w14:textId="77777777" w:rsidR="000D114B" w:rsidRDefault="000D114B">
      <w:pPr>
        <w:pStyle w:val="Subsection"/>
      </w:pPr>
      <w:r>
        <w:tab/>
        <w:t>(8)</w:t>
      </w:r>
      <w:r>
        <w:tab/>
        <w:t>Information referred to in subclause (7) must be made available in a manner that is easily accessible.</w:t>
      </w:r>
    </w:p>
    <w:p w14:paraId="7F53BF9B" w14:textId="77777777" w:rsidR="000D114B" w:rsidRDefault="000D114B">
      <w:pPr>
        <w:pStyle w:val="Subsection"/>
        <w:keepNext/>
      </w:pPr>
      <w:r>
        <w:tab/>
        <w:t>(9)</w:t>
      </w:r>
      <w:r>
        <w:tab/>
        <w:t xml:space="preserve">If information referred to in subclause (7) is not included in an account issued to an occupier of the property, the exempt </w:t>
      </w:r>
      <w:r>
        <w:lastRenderedPageBreak/>
        <w:t>supplier must inform the occupier of how to gain access to the information.</w:t>
      </w:r>
    </w:p>
    <w:p w14:paraId="4AEAACB9" w14:textId="77777777" w:rsidR="000D114B" w:rsidRDefault="000D114B">
      <w:pPr>
        <w:pStyle w:val="Footnotesection"/>
      </w:pPr>
      <w:r>
        <w:tab/>
        <w:t>[Clause 6 amended: Gazette 8 May 2009 p. 1498-9; 27 Dec 2013 p. 6475; 23 Dec 2016 p. 5897</w:t>
      </w:r>
      <w:r>
        <w:noBreakHyphen/>
        <w:t>9.]</w:t>
      </w:r>
    </w:p>
    <w:p w14:paraId="27F10229" w14:textId="77777777" w:rsidR="000D114B" w:rsidRDefault="000D114B">
      <w:pPr>
        <w:pStyle w:val="Heading5"/>
      </w:pPr>
      <w:bookmarkStart w:id="12" w:name="_Toc231806074"/>
      <w:r>
        <w:rPr>
          <w:rStyle w:val="CharSectno"/>
        </w:rPr>
        <w:t>6A</w:t>
      </w:r>
      <w:r>
        <w:t>.</w:t>
      </w:r>
      <w:r>
        <w:tab/>
        <w:t>Conditions applying to certain exemptions under cl. 4: life support equipment</w:t>
      </w:r>
      <w:bookmarkEnd w:id="12"/>
    </w:p>
    <w:p w14:paraId="63ECA746" w14:textId="77777777" w:rsidR="000D114B" w:rsidRDefault="000D114B">
      <w:pPr>
        <w:pStyle w:val="Subsection"/>
        <w:keepNext/>
      </w:pPr>
      <w:r>
        <w:tab/>
        <w:t>(1)</w:t>
      </w:r>
      <w:r>
        <w:tab/>
        <w:t xml:space="preserve">In this clause — </w:t>
      </w:r>
    </w:p>
    <w:p w14:paraId="08DA141B" w14:textId="77777777" w:rsidR="000D114B" w:rsidRDefault="000D114B">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14:paraId="314203F6" w14:textId="77777777" w:rsidR="000D114B" w:rsidRDefault="000D114B">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14:paraId="4C9EB807" w14:textId="77777777" w:rsidR="000D114B" w:rsidRDefault="000D114B">
      <w:pPr>
        <w:pStyle w:val="Defstart"/>
      </w:pPr>
      <w:r>
        <w:tab/>
      </w:r>
      <w:r>
        <w:rPr>
          <w:rStyle w:val="CharDefText"/>
        </w:rPr>
        <w:t>contact details</w:t>
      </w:r>
      <w:r>
        <w:t>, of a person, means the person’s telephone number and email address, as nominated by the person;</w:t>
      </w:r>
    </w:p>
    <w:p w14:paraId="0006BF36" w14:textId="77777777" w:rsidR="000D114B" w:rsidRDefault="000D114B">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14:paraId="1DE225DA" w14:textId="77777777" w:rsidR="000D114B" w:rsidRDefault="000D114B">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14:paraId="07D2EE9F" w14:textId="77777777" w:rsidR="000D114B" w:rsidRDefault="000D114B">
      <w:pPr>
        <w:pStyle w:val="Defstart"/>
      </w:pPr>
      <w:r>
        <w:tab/>
      </w:r>
      <w:r>
        <w:rPr>
          <w:rStyle w:val="CharDefText"/>
        </w:rPr>
        <w:t>registered property</w:t>
      </w:r>
      <w:r>
        <w:t>, in relation to an exempt supplier, means a property included in the register kept by the exempt supplier in accordance with this clause;</w:t>
      </w:r>
    </w:p>
    <w:p w14:paraId="42190362" w14:textId="77777777" w:rsidR="000D114B" w:rsidRDefault="000D114B">
      <w:pPr>
        <w:pStyle w:val="Defstart"/>
        <w:keepNext/>
      </w:pPr>
      <w:r>
        <w:tab/>
      </w:r>
      <w:r>
        <w:rPr>
          <w:rStyle w:val="CharDefText"/>
        </w:rPr>
        <w:t>retailer</w:t>
      </w:r>
      <w:r>
        <w:t xml:space="preserve"> means a person who holds — </w:t>
      </w:r>
    </w:p>
    <w:p w14:paraId="54A3943A" w14:textId="77777777" w:rsidR="000D114B" w:rsidRDefault="000D114B">
      <w:pPr>
        <w:pStyle w:val="Defpara"/>
      </w:pPr>
      <w:r>
        <w:tab/>
        <w:t>(a)</w:t>
      </w:r>
      <w:r>
        <w:tab/>
        <w:t>a retail licence; or</w:t>
      </w:r>
    </w:p>
    <w:p w14:paraId="227A55CE" w14:textId="77777777" w:rsidR="000D114B" w:rsidRDefault="000D114B">
      <w:pPr>
        <w:pStyle w:val="Defpara"/>
      </w:pPr>
      <w:r>
        <w:tab/>
        <w:t>(b)</w:t>
      </w:r>
      <w:r>
        <w:tab/>
        <w:t>an integrated regional licence that authorises the licensee to sell electricity;</w:t>
      </w:r>
    </w:p>
    <w:p w14:paraId="4A3A866B" w14:textId="77777777" w:rsidR="000D114B" w:rsidRDefault="000D114B">
      <w:pPr>
        <w:pStyle w:val="Defstart"/>
      </w:pPr>
      <w:r>
        <w:tab/>
      </w:r>
      <w:r>
        <w:rPr>
          <w:rStyle w:val="CharDefText"/>
        </w:rPr>
        <w:t>supply address</w:t>
      </w:r>
      <w:r>
        <w:t>, in relation to an exempt supplier, means the property in relation to which the person is exempt under clause 4(2) and (4).</w:t>
      </w:r>
    </w:p>
    <w:p w14:paraId="424394C2" w14:textId="77777777" w:rsidR="000D114B" w:rsidRDefault="000D114B">
      <w:pPr>
        <w:pStyle w:val="Subsection"/>
      </w:pPr>
      <w:r>
        <w:lastRenderedPageBreak/>
        <w:tab/>
        <w:t>(2)</w:t>
      </w:r>
      <w:r>
        <w:tab/>
        <w:t>An exempt supplier must, in accordance with this clause, keep a register of properties at the supply address at which a person who requires life support equipment resides.</w:t>
      </w:r>
    </w:p>
    <w:p w14:paraId="35AEA0CE" w14:textId="77777777" w:rsidR="000D114B" w:rsidRDefault="000D114B">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14:paraId="075BDFDF" w14:textId="77777777" w:rsidR="000D114B" w:rsidRDefault="000D114B">
      <w:pPr>
        <w:pStyle w:val="Indenta"/>
      </w:pPr>
      <w:r>
        <w:tab/>
        <w:t>(a)</w:t>
      </w:r>
      <w:r>
        <w:tab/>
        <w:t>include the property in the register by including its address, and the contact details of the occupier of the property, in the register; and</w:t>
      </w:r>
    </w:p>
    <w:p w14:paraId="6AA82A1A" w14:textId="77777777" w:rsidR="000D114B" w:rsidRDefault="000D114B">
      <w:pPr>
        <w:pStyle w:val="Indenta"/>
      </w:pPr>
      <w:r>
        <w:tab/>
        <w:t>(b)</w:t>
      </w:r>
      <w:r>
        <w:tab/>
        <w:t>keep a copy of the confirmation; and</w:t>
      </w:r>
    </w:p>
    <w:p w14:paraId="50641B35" w14:textId="77777777" w:rsidR="000D114B" w:rsidRDefault="000D114B">
      <w:pPr>
        <w:pStyle w:val="Indenta"/>
        <w:keepNext/>
      </w:pPr>
      <w:r>
        <w:tab/>
        <w:t>(c)</w:t>
      </w:r>
      <w:r>
        <w:tab/>
        <w:t xml:space="preserve">within 48 hours of being given the confirmation — </w:t>
      </w:r>
    </w:p>
    <w:p w14:paraId="2B74B272" w14:textId="77777777" w:rsidR="000D114B" w:rsidRDefault="000D114B">
      <w:pPr>
        <w:pStyle w:val="Indenti"/>
      </w:pPr>
      <w:r>
        <w:tab/>
        <w:t>(i)</w:t>
      </w:r>
      <w:r>
        <w:tab/>
        <w:t>notify the retailer (if any) who supplies electricity for the supply address, that a person residing at the supply address requires life support equipment; and</w:t>
      </w:r>
    </w:p>
    <w:p w14:paraId="36EE925C" w14:textId="77777777" w:rsidR="000D114B" w:rsidRDefault="000D114B">
      <w:pPr>
        <w:pStyle w:val="Indenti"/>
      </w:pPr>
      <w:r>
        <w:tab/>
        <w:t>(ii)</w:t>
      </w:r>
      <w:r>
        <w:tab/>
        <w:t>give a copy of the confirmation to the retailer.</w:t>
      </w:r>
    </w:p>
    <w:p w14:paraId="7971B02E" w14:textId="77777777" w:rsidR="000D114B" w:rsidRDefault="000D114B">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14:paraId="1980CFF8" w14:textId="77777777" w:rsidR="000D114B" w:rsidRDefault="000D114B">
      <w:pPr>
        <w:pStyle w:val="Indenta"/>
      </w:pPr>
      <w:r>
        <w:tab/>
        <w:t>(a)</w:t>
      </w:r>
      <w:r>
        <w:tab/>
        <w:t>must, within 48 hours of being informed, pass on that information to the retailer (if any) who supplies electricity for the supply address; and</w:t>
      </w:r>
    </w:p>
    <w:p w14:paraId="7DB72F49" w14:textId="77777777" w:rsidR="000D114B" w:rsidRDefault="000D114B">
      <w:pPr>
        <w:pStyle w:val="Indenta"/>
      </w:pPr>
      <w:r>
        <w:tab/>
        <w:t>(b)</w:t>
      </w:r>
      <w:r>
        <w:tab/>
        <w:t>may remove the property from the register accordingly.</w:t>
      </w:r>
    </w:p>
    <w:p w14:paraId="779E0DAF" w14:textId="77777777" w:rsidR="000D114B" w:rsidRDefault="000D114B">
      <w:pPr>
        <w:pStyle w:val="Subsection"/>
        <w:keepNext/>
      </w:pPr>
      <w:r>
        <w:tab/>
        <w:t>(5)</w:t>
      </w:r>
      <w:r>
        <w:tab/>
        <w:t xml:space="preserve">The exempt supplier, in relation to a registered property at the supply address — </w:t>
      </w:r>
    </w:p>
    <w:p w14:paraId="057FF0AF" w14:textId="77777777" w:rsidR="000D114B" w:rsidRDefault="000D114B">
      <w:pPr>
        <w:pStyle w:val="Indenta"/>
      </w:pPr>
      <w:r>
        <w:tab/>
        <w:t>(a)</w:t>
      </w:r>
      <w:r>
        <w:tab/>
        <w:t xml:space="preserve">must not interrupt the supply of electricity to the registered property unless — </w:t>
      </w:r>
    </w:p>
    <w:p w14:paraId="184111AA" w14:textId="77777777" w:rsidR="000D114B" w:rsidRDefault="000D114B">
      <w:pPr>
        <w:pStyle w:val="Indenti"/>
      </w:pPr>
      <w:r>
        <w:tab/>
        <w:t>(i)</w:t>
      </w:r>
      <w:r>
        <w:tab/>
        <w:t>48 hours’ notice has been given to the occupier of the property; or</w:t>
      </w:r>
    </w:p>
    <w:p w14:paraId="134F610E" w14:textId="77777777" w:rsidR="000D114B" w:rsidRDefault="000D114B">
      <w:pPr>
        <w:pStyle w:val="Indenti"/>
      </w:pPr>
      <w:r>
        <w:lastRenderedPageBreak/>
        <w:tab/>
        <w:t>(ii)</w:t>
      </w:r>
      <w:r>
        <w:tab/>
        <w:t>an occupier of the property consents to the interruption;</w:t>
      </w:r>
    </w:p>
    <w:p w14:paraId="674B15B3" w14:textId="77777777" w:rsidR="000D114B" w:rsidRDefault="000D114B">
      <w:pPr>
        <w:pStyle w:val="Indenta"/>
      </w:pPr>
      <w:r>
        <w:tab/>
      </w:r>
      <w:r>
        <w:tab/>
        <w:t>and</w:t>
      </w:r>
    </w:p>
    <w:p w14:paraId="468C5609" w14:textId="77777777" w:rsidR="000D114B" w:rsidRDefault="000D114B">
      <w:pPr>
        <w:pStyle w:val="Indenta"/>
      </w:pPr>
      <w:r>
        <w:tab/>
        <w:t>(b)</w:t>
      </w:r>
      <w:r>
        <w:tab/>
        <w:t>must not disconnect the registered property for a failure to pay a fee or charge in relation to the supply of electricity to the property; and</w:t>
      </w:r>
    </w:p>
    <w:p w14:paraId="10CD613A" w14:textId="77777777" w:rsidR="000D114B" w:rsidRDefault="000D114B">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14:paraId="3217AC43" w14:textId="77777777" w:rsidR="000D114B" w:rsidRDefault="000D114B">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14:paraId="51385709" w14:textId="77777777" w:rsidR="000D114B" w:rsidRDefault="000D114B">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14:paraId="796FE628" w14:textId="77777777" w:rsidR="000D114B" w:rsidRDefault="000D114B">
      <w:pPr>
        <w:pStyle w:val="Indenta"/>
      </w:pPr>
      <w:r>
        <w:tab/>
        <w:t>(a)</w:t>
      </w:r>
      <w:r>
        <w:tab/>
        <w:t>notify the occupier of each property at the supply address that they have become an exempt supplier in relation to the supply address; and</w:t>
      </w:r>
    </w:p>
    <w:p w14:paraId="54DD9054" w14:textId="77777777" w:rsidR="000D114B" w:rsidRDefault="000D114B">
      <w:pPr>
        <w:pStyle w:val="Indenta"/>
      </w:pPr>
      <w:r>
        <w:tab/>
        <w:t>(b)</w:t>
      </w:r>
      <w:r>
        <w:tab/>
        <w:t>request the occupier to inform them whether or not any person who resides at the property requires life support equipment.</w:t>
      </w:r>
    </w:p>
    <w:p w14:paraId="52F6D3D6" w14:textId="77777777" w:rsidR="000D114B" w:rsidRDefault="000D114B">
      <w:pPr>
        <w:pStyle w:val="Footnotesection"/>
      </w:pPr>
      <w:r>
        <w:tab/>
        <w:t>[Clause 6A inserted: Gazette 25 Sep 2018 p. 3557</w:t>
      </w:r>
      <w:r>
        <w:noBreakHyphen/>
        <w:t>9.]</w:t>
      </w:r>
    </w:p>
    <w:p w14:paraId="6229931B" w14:textId="77777777" w:rsidR="000D114B" w:rsidRDefault="000D114B">
      <w:pPr>
        <w:pStyle w:val="Heading5"/>
      </w:pPr>
      <w:bookmarkStart w:id="13" w:name="_Toc231806075"/>
      <w:r>
        <w:rPr>
          <w:rStyle w:val="CharSectno"/>
        </w:rPr>
        <w:t>7</w:t>
      </w:r>
      <w:r>
        <w:t>.</w:t>
      </w:r>
      <w:r>
        <w:tab/>
        <w:t>Exemptions for supply to Aboriginal communities</w:t>
      </w:r>
      <w:bookmarkEnd w:id="13"/>
    </w:p>
    <w:p w14:paraId="6FFD4EE5" w14:textId="77777777" w:rsidR="000D114B" w:rsidRDefault="000D114B">
      <w:pPr>
        <w:pStyle w:val="Subsection"/>
      </w:pPr>
      <w:r>
        <w:tab/>
        <w:t>(1)</w:t>
      </w:r>
      <w:r>
        <w:tab/>
        <w:t xml:space="preserve">In this clause — </w:t>
      </w:r>
    </w:p>
    <w:p w14:paraId="63C88A18" w14:textId="77777777" w:rsidR="000D114B" w:rsidRDefault="000D114B">
      <w:pPr>
        <w:pStyle w:val="Defstart"/>
      </w:pPr>
      <w:r>
        <w:tab/>
      </w:r>
      <w:r>
        <w:rPr>
          <w:rStyle w:val="CharDefText"/>
        </w:rPr>
        <w:t>Aboriginal community premises</w:t>
      </w:r>
      <w:r>
        <w:t xml:space="preserve"> means any premises that are — </w:t>
      </w:r>
    </w:p>
    <w:p w14:paraId="1F66B1EF" w14:textId="77777777" w:rsidR="000D114B" w:rsidRDefault="000D114B">
      <w:pPr>
        <w:pStyle w:val="Defpara"/>
      </w:pPr>
      <w:r>
        <w:tab/>
        <w:t>(a)</w:t>
      </w:r>
      <w:r>
        <w:tab/>
        <w:t>owned, occupied or leased by an Aboriginal community or members of an Aboriginal community; or</w:t>
      </w:r>
    </w:p>
    <w:p w14:paraId="41C4D0ED" w14:textId="77777777" w:rsidR="000D114B" w:rsidRDefault="000D114B">
      <w:pPr>
        <w:pStyle w:val="Defpara"/>
      </w:pPr>
      <w:r>
        <w:lastRenderedPageBreak/>
        <w:tab/>
        <w:t>(b)</w:t>
      </w:r>
      <w:r>
        <w:tab/>
        <w:t>used solely or principally for the purposes of an Aboriginal community.</w:t>
      </w:r>
    </w:p>
    <w:p w14:paraId="368FE94B" w14:textId="77777777" w:rsidR="000D114B" w:rsidRDefault="000D114B">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14:paraId="49F5A9E1" w14:textId="77777777" w:rsidR="000D114B" w:rsidRDefault="000D114B">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14:paraId="7082E916" w14:textId="77777777" w:rsidR="000D114B" w:rsidRDefault="000D114B">
      <w:pPr>
        <w:pStyle w:val="Subsection"/>
      </w:pPr>
      <w:r>
        <w:tab/>
        <w:t>(4)</w:t>
      </w:r>
      <w:r>
        <w:tab/>
        <w:t>The exemptions provided for in this clause do not apply to the Electricity Networks Corporation, the Electricity Generation and Retail Corporation or the Regional Power Corporation.</w:t>
      </w:r>
    </w:p>
    <w:p w14:paraId="6934F4B7" w14:textId="77777777" w:rsidR="000D114B" w:rsidRDefault="000D114B">
      <w:pPr>
        <w:pStyle w:val="Footnotesection"/>
      </w:pPr>
      <w:r>
        <w:tab/>
        <w:t>[Clause 7 amended: Gazette 31 Mar 2006 p. 1158; 27 Dec 2013 p. 6475; SL 2023/80 cl. 5.]</w:t>
      </w:r>
    </w:p>
    <w:p w14:paraId="2F9CF6E9" w14:textId="77777777" w:rsidR="000D114B" w:rsidRDefault="000D114B">
      <w:pPr>
        <w:pStyle w:val="Heading5"/>
      </w:pPr>
      <w:bookmarkStart w:id="14" w:name="_Toc231806076"/>
      <w:r>
        <w:rPr>
          <w:rStyle w:val="CharSectno"/>
        </w:rPr>
        <w:t>7A</w:t>
      </w:r>
      <w:r>
        <w:t>.</w:t>
      </w:r>
      <w:r>
        <w:tab/>
        <w:t>Temporary exemptions for supply by Regional Power Corporation to certain Aboriginal communities</w:t>
      </w:r>
      <w:bookmarkEnd w:id="14"/>
    </w:p>
    <w:p w14:paraId="33B907BC" w14:textId="77777777" w:rsidR="000D114B" w:rsidRDefault="000D114B">
      <w:pPr>
        <w:pStyle w:val="Subsection"/>
      </w:pPr>
      <w:r>
        <w:tab/>
        <w:t>(1)</w:t>
      </w:r>
      <w:r>
        <w:tab/>
        <w:t xml:space="preserve">In this clause — </w:t>
      </w:r>
    </w:p>
    <w:p w14:paraId="5C6A8EE3" w14:textId="77777777" w:rsidR="000D114B" w:rsidRDefault="000D114B">
      <w:pPr>
        <w:pStyle w:val="Defstart"/>
      </w:pPr>
      <w:r>
        <w:tab/>
      </w:r>
      <w:r>
        <w:rPr>
          <w:rStyle w:val="CharDefText"/>
        </w:rPr>
        <w:t>relevant Aboriginal community premises</w:t>
      </w:r>
      <w:r>
        <w:t xml:space="preserve"> means any premises that are — </w:t>
      </w:r>
    </w:p>
    <w:p w14:paraId="7EF88143" w14:textId="77777777" w:rsidR="000D114B" w:rsidRDefault="000D114B">
      <w:pPr>
        <w:pStyle w:val="Defpara"/>
      </w:pPr>
      <w:r>
        <w:tab/>
        <w:t>(a)</w:t>
      </w:r>
      <w:r>
        <w:tab/>
        <w:t>owned, occupied or leased by, or by the members of, an Aboriginal community listed in Schedule 1A; or</w:t>
      </w:r>
    </w:p>
    <w:p w14:paraId="1E83EFA3" w14:textId="77777777" w:rsidR="000D114B" w:rsidRDefault="000D114B">
      <w:pPr>
        <w:pStyle w:val="Defpara"/>
      </w:pPr>
      <w:r>
        <w:tab/>
        <w:t>(b)</w:t>
      </w:r>
      <w:r>
        <w:tab/>
        <w:t>used solely or principally for the purposes of an Aboriginal community listed in Schedule 1A.</w:t>
      </w:r>
    </w:p>
    <w:p w14:paraId="468D0347" w14:textId="77777777" w:rsidR="000D114B" w:rsidRDefault="000D114B">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14:paraId="2AC38413" w14:textId="77777777" w:rsidR="000D114B" w:rsidRDefault="000D114B">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14:paraId="29AE991B" w14:textId="77777777" w:rsidR="000D114B" w:rsidRDefault="000D114B">
      <w:pPr>
        <w:pStyle w:val="Subsection"/>
      </w:pPr>
      <w:r>
        <w:lastRenderedPageBreak/>
        <w:tab/>
        <w:t>(4)</w:t>
      </w:r>
      <w:r>
        <w:tab/>
        <w:t xml:space="preserve">Subclause (3) does not apply in relation to the sale of electricity for consumption on relevant Aboriginal community premises in respect of the following Aboriginal communities — </w:t>
      </w:r>
    </w:p>
    <w:p w14:paraId="2A34703C" w14:textId="77777777" w:rsidR="000D114B" w:rsidRDefault="000D114B">
      <w:pPr>
        <w:pStyle w:val="Indenta"/>
      </w:pPr>
      <w:r>
        <w:tab/>
        <w:t>(a)</w:t>
      </w:r>
      <w:r>
        <w:tab/>
        <w:t>Barrel Well;</w:t>
      </w:r>
    </w:p>
    <w:p w14:paraId="38C275F4" w14:textId="77777777" w:rsidR="000D114B" w:rsidRDefault="000D114B">
      <w:pPr>
        <w:pStyle w:val="Indenta"/>
      </w:pPr>
      <w:r>
        <w:tab/>
        <w:t>(b)</w:t>
      </w:r>
      <w:r>
        <w:tab/>
        <w:t>Kardaloo (Wandanooka);</w:t>
      </w:r>
    </w:p>
    <w:p w14:paraId="1733E869" w14:textId="77777777" w:rsidR="000D114B" w:rsidRDefault="000D114B">
      <w:pPr>
        <w:pStyle w:val="Indenta"/>
      </w:pPr>
      <w:r>
        <w:tab/>
        <w:t>(c)</w:t>
      </w:r>
      <w:r>
        <w:tab/>
        <w:t>Kurrawang.</w:t>
      </w:r>
    </w:p>
    <w:p w14:paraId="3D67C4A9" w14:textId="77777777" w:rsidR="000D114B" w:rsidRDefault="000D114B">
      <w:pPr>
        <w:pStyle w:val="Subsection"/>
      </w:pPr>
      <w:r>
        <w:tab/>
        <w:t>(5)</w:t>
      </w:r>
      <w:r>
        <w:tab/>
        <w:t>The exemptions provided for in this clause expire on 31 December 2031.</w:t>
      </w:r>
    </w:p>
    <w:p w14:paraId="50F049EE" w14:textId="77777777" w:rsidR="000D114B" w:rsidRDefault="000D114B">
      <w:pPr>
        <w:pStyle w:val="Footnotesection"/>
      </w:pPr>
      <w:r>
        <w:tab/>
        <w:t>[Clause 7A inserted: SL 2023/80 cl. 6.]</w:t>
      </w:r>
    </w:p>
    <w:p w14:paraId="2D5114B1" w14:textId="77777777" w:rsidR="000D114B" w:rsidRDefault="000D114B">
      <w:pPr>
        <w:pStyle w:val="Heading5"/>
      </w:pPr>
      <w:bookmarkStart w:id="15" w:name="_Toc231806077"/>
      <w:r>
        <w:rPr>
          <w:rStyle w:val="CharSectno"/>
        </w:rPr>
        <w:t>8</w:t>
      </w:r>
      <w:r>
        <w:t>.</w:t>
      </w:r>
      <w:r>
        <w:tab/>
        <w:t>Exemptions for operations under Pilbara Energy Project Agreement</w:t>
      </w:r>
      <w:bookmarkEnd w:id="15"/>
    </w:p>
    <w:p w14:paraId="1A938CFD" w14:textId="77777777" w:rsidR="000D114B" w:rsidRDefault="000D114B">
      <w:pPr>
        <w:pStyle w:val="Subsection"/>
        <w:keepNext/>
      </w:pPr>
      <w:r>
        <w:tab/>
        <w:t>(1)</w:t>
      </w:r>
      <w:r>
        <w:tab/>
        <w:t xml:space="preserve">In this clause — </w:t>
      </w:r>
    </w:p>
    <w:p w14:paraId="299492B7" w14:textId="77777777" w:rsidR="000D114B" w:rsidRDefault="000D114B">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14:paraId="43CD30ED" w14:textId="77777777" w:rsidR="000D114B" w:rsidRDefault="000D114B">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14:paraId="31DAC1A6" w14:textId="77777777" w:rsidR="000D114B" w:rsidRDefault="000D114B">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14:paraId="3043D712" w14:textId="77777777" w:rsidR="000D114B" w:rsidRDefault="000D114B">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14:paraId="359E983E" w14:textId="77777777" w:rsidR="000D114B" w:rsidRDefault="000D114B">
      <w:pPr>
        <w:pStyle w:val="Subsection"/>
      </w:pPr>
      <w:r>
        <w:tab/>
        <w:t>(5)</w:t>
      </w:r>
      <w:r>
        <w:tab/>
        <w:t xml:space="preserve">A person is exempt from the </w:t>
      </w:r>
      <w:r>
        <w:rPr>
          <w:i/>
          <w:iCs/>
        </w:rPr>
        <w:t>Electricity Industry Act 2004</w:t>
      </w:r>
      <w:r>
        <w:t xml:space="preserve"> section 7(4) if — </w:t>
      </w:r>
    </w:p>
    <w:p w14:paraId="20436009" w14:textId="77777777" w:rsidR="000D114B" w:rsidRDefault="000D114B">
      <w:pPr>
        <w:pStyle w:val="Indenta"/>
      </w:pPr>
      <w:r>
        <w:tab/>
        <w:t>(a)</w:t>
      </w:r>
      <w:r>
        <w:tab/>
        <w:t>the electricity is sold to customers pursuant to the PEP Agreement; and</w:t>
      </w:r>
    </w:p>
    <w:p w14:paraId="53C8071F" w14:textId="77777777" w:rsidR="000D114B" w:rsidRDefault="000D114B">
      <w:pPr>
        <w:pStyle w:val="Indenta"/>
      </w:pPr>
      <w:r>
        <w:tab/>
        <w:t>(b)</w:t>
      </w:r>
      <w:r>
        <w:tab/>
        <w:t>each of those customers consumes more than 160 MWh of electricity per annum.</w:t>
      </w:r>
    </w:p>
    <w:p w14:paraId="3BC5FF89" w14:textId="77777777" w:rsidR="000D114B" w:rsidRDefault="000D114B">
      <w:pPr>
        <w:pStyle w:val="Ednotesection"/>
      </w:pPr>
      <w:r>
        <w:lastRenderedPageBreak/>
        <w:t>[</w:t>
      </w:r>
      <w:r>
        <w:rPr>
          <w:b/>
        </w:rPr>
        <w:t>9.</w:t>
      </w:r>
      <w:r>
        <w:tab/>
        <w:t>Deleted: SL 2023/80 cl. 7.]</w:t>
      </w:r>
    </w:p>
    <w:p w14:paraId="35E90B5A" w14:textId="77777777" w:rsidR="000D114B" w:rsidRDefault="000D114B">
      <w:pPr>
        <w:pStyle w:val="Heading5"/>
      </w:pPr>
      <w:bookmarkStart w:id="16" w:name="_Toc231806078"/>
      <w:r>
        <w:rPr>
          <w:rStyle w:val="CharSectno"/>
        </w:rPr>
        <w:t>10</w:t>
      </w:r>
      <w:r>
        <w:t>.</w:t>
      </w:r>
      <w:r>
        <w:tab/>
        <w:t>Exemptions for operations under various government agreements</w:t>
      </w:r>
      <w:bookmarkEnd w:id="16"/>
    </w:p>
    <w:p w14:paraId="48655AB4" w14:textId="77777777" w:rsidR="000D114B" w:rsidRDefault="000D114B">
      <w:pPr>
        <w:pStyle w:val="Subsection"/>
      </w:pPr>
      <w:r>
        <w:tab/>
        <w:t>(1)</w:t>
      </w:r>
      <w:r>
        <w:tab/>
        <w:t xml:space="preserve">In this clause — </w:t>
      </w:r>
    </w:p>
    <w:p w14:paraId="73559184" w14:textId="77777777" w:rsidR="000D114B" w:rsidRDefault="000D114B">
      <w:pPr>
        <w:pStyle w:val="Defstart"/>
      </w:pPr>
      <w:r>
        <w:rPr>
          <w:b/>
        </w:rPr>
        <w:tab/>
      </w:r>
      <w:r>
        <w:rPr>
          <w:rStyle w:val="CharDefText"/>
        </w:rPr>
        <w:t>relevant agreement</w:t>
      </w:r>
      <w:r>
        <w:t xml:space="preserve"> means — </w:t>
      </w:r>
    </w:p>
    <w:p w14:paraId="34BC64E6" w14:textId="77777777" w:rsidR="000D114B" w:rsidRDefault="000D114B">
      <w:pPr>
        <w:pStyle w:val="Defpara"/>
      </w:pPr>
      <w:r>
        <w:tab/>
        <w:t>(a)</w:t>
      </w:r>
      <w:r>
        <w:tab/>
        <w:t xml:space="preserve">the Agreement as defined in the </w:t>
      </w:r>
      <w:r>
        <w:rPr>
          <w:i/>
        </w:rPr>
        <w:t>Iron Ore (Hamersley Range) Agreement Act 1963</w:t>
      </w:r>
      <w:r>
        <w:t xml:space="preserve"> section 2;</w:t>
      </w:r>
    </w:p>
    <w:p w14:paraId="3A778D6B" w14:textId="77777777" w:rsidR="000D114B" w:rsidRDefault="000D114B">
      <w:pPr>
        <w:pStyle w:val="Defpara"/>
      </w:pPr>
      <w:r>
        <w:tab/>
        <w:t>(b)</w:t>
      </w:r>
      <w:r>
        <w:tab/>
        <w:t xml:space="preserve">the Agreement as defined in the </w:t>
      </w:r>
      <w:r>
        <w:rPr>
          <w:i/>
        </w:rPr>
        <w:t>Iron Ore (Mount Newman) Agreement Act 1964</w:t>
      </w:r>
      <w:r>
        <w:t xml:space="preserve"> section 2; and</w:t>
      </w:r>
    </w:p>
    <w:p w14:paraId="17790EC0" w14:textId="77777777" w:rsidR="000D114B" w:rsidRDefault="000D114B">
      <w:pPr>
        <w:pStyle w:val="Defpara"/>
      </w:pPr>
      <w:r>
        <w:tab/>
        <w:t>(c)</w:t>
      </w:r>
      <w:r>
        <w:tab/>
        <w:t xml:space="preserve">the Agreement as defined in the </w:t>
      </w:r>
      <w:r>
        <w:rPr>
          <w:i/>
        </w:rPr>
        <w:t>Iron Ore (Robe River) Agreement Act 1964</w:t>
      </w:r>
      <w:r>
        <w:t xml:space="preserve"> section 2.</w:t>
      </w:r>
    </w:p>
    <w:p w14:paraId="1A379D2A" w14:textId="77777777" w:rsidR="000D114B" w:rsidRDefault="000D114B">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14:paraId="62951DB0" w14:textId="77777777" w:rsidR="000D114B" w:rsidRDefault="000D114B">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14:paraId="0DA0C314" w14:textId="77777777" w:rsidR="000D114B" w:rsidRDefault="000D114B">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14:paraId="6B689D72" w14:textId="77777777" w:rsidR="000D114B" w:rsidRDefault="000D114B">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14:paraId="276D0DAF" w14:textId="77777777" w:rsidR="000D114B" w:rsidRDefault="000D114B">
      <w:pPr>
        <w:pStyle w:val="Heading5"/>
      </w:pPr>
      <w:bookmarkStart w:id="17" w:name="_Toc231806079"/>
      <w:r>
        <w:rPr>
          <w:rStyle w:val="CharSectno"/>
        </w:rPr>
        <w:t>11</w:t>
      </w:r>
      <w:r>
        <w:t>.</w:t>
      </w:r>
      <w:r>
        <w:tab/>
        <w:t>Conditions applying to exemptions under clause 10</w:t>
      </w:r>
      <w:bookmarkEnd w:id="17"/>
    </w:p>
    <w:p w14:paraId="1DB2C260" w14:textId="77777777" w:rsidR="000D114B" w:rsidRDefault="000D114B">
      <w:pPr>
        <w:pStyle w:val="Subsection"/>
      </w:pPr>
      <w:r>
        <w:tab/>
        <w:t>(1)</w:t>
      </w:r>
      <w:r>
        <w:tab/>
        <w:t xml:space="preserve">In this clause — </w:t>
      </w:r>
    </w:p>
    <w:p w14:paraId="6DD7A182" w14:textId="77777777" w:rsidR="000D114B" w:rsidRDefault="000D114B">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14:paraId="045BE0C1" w14:textId="77777777" w:rsidR="000D114B" w:rsidRDefault="000D114B">
      <w:pPr>
        <w:pStyle w:val="Defpara"/>
      </w:pPr>
      <w:r>
        <w:tab/>
        <w:t>(a)</w:t>
      </w:r>
      <w:r>
        <w:tab/>
        <w:t>Parts 2, 9, 11, 13 and 14; and</w:t>
      </w:r>
    </w:p>
    <w:p w14:paraId="53CA0E93" w14:textId="77777777" w:rsidR="000D114B" w:rsidRDefault="000D114B">
      <w:pPr>
        <w:pStyle w:val="Defpara"/>
        <w:keepLines/>
      </w:pPr>
      <w:r>
        <w:lastRenderedPageBreak/>
        <w:tab/>
        <w:t>(b)</w:t>
      </w:r>
      <w:r>
        <w:tab/>
        <w:t>clauses 4.4(1)(t) and (bb), 5.2(1)(c), 6.10, 7.1(1)(c)(ii), 10.1(1), 10.2(4), 10.4(b) and (c), 10.7(4), 10.8(2), 10.10(2), (4), (5) and (6), 12.1(2)(b), (3) and (4), and 12.5(1)(b) and (c),</w:t>
      </w:r>
    </w:p>
    <w:p w14:paraId="099DFBAA" w14:textId="77777777" w:rsidR="000D114B" w:rsidRDefault="000D114B">
      <w:pPr>
        <w:pStyle w:val="Defstart"/>
      </w:pPr>
      <w:r>
        <w:tab/>
      </w:r>
      <w:r>
        <w:tab/>
        <w:t>of that code.</w:t>
      </w:r>
    </w:p>
    <w:p w14:paraId="0CCC6F92" w14:textId="77777777" w:rsidR="000D114B" w:rsidRDefault="000D114B">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14:paraId="19E0DA1B" w14:textId="77777777" w:rsidR="000D114B" w:rsidRDefault="000D114B">
      <w:pPr>
        <w:pStyle w:val="Subsection"/>
        <w:keepNext/>
        <w:keepLines/>
      </w:pPr>
      <w:r>
        <w:tab/>
        <w:t>(2)</w:t>
      </w:r>
      <w:r>
        <w:tab/>
        <w:t xml:space="preserve">The exemption provided for in clause 10(4) is subject to the following conditions — </w:t>
      </w:r>
    </w:p>
    <w:p w14:paraId="621BFBC6" w14:textId="77777777" w:rsidR="000D114B" w:rsidRDefault="000D114B">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14:paraId="6696BD15" w14:textId="77777777" w:rsidR="000D114B" w:rsidRDefault="000D114B">
      <w:pPr>
        <w:pStyle w:val="Indenta"/>
      </w:pPr>
      <w:r>
        <w:tab/>
        <w:t>(b)</w:t>
      </w:r>
      <w:r>
        <w:tab/>
        <w:t>the person must comply with any obligation that a code provision from time to time imposes on a distributor as if the person were a distributor for the purposes of that provision;</w:t>
      </w:r>
    </w:p>
    <w:p w14:paraId="3FE0CCE2" w14:textId="77777777" w:rsidR="000D114B" w:rsidRDefault="000D114B">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14:paraId="2E20D66A" w14:textId="77777777" w:rsidR="000D114B" w:rsidRDefault="000D114B">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14:paraId="3CCE71F5" w14:textId="77777777" w:rsidR="000D114B" w:rsidRDefault="000D114B">
      <w:pPr>
        <w:pStyle w:val="Subsection"/>
        <w:keepNext/>
      </w:pPr>
      <w:r>
        <w:lastRenderedPageBreak/>
        <w:tab/>
        <w:t>(4)</w:t>
      </w:r>
      <w:r>
        <w:tab/>
        <w:t xml:space="preserve">For the purposes of subclauses (1a) and (2)(c) the </w:t>
      </w:r>
      <w:r>
        <w:rPr>
          <w:i/>
        </w:rPr>
        <w:t>Electricity Industry (Network Quality and Reliability of Supply) Code 2005</w:t>
      </w:r>
      <w:r>
        <w:t xml:space="preserve"> is taken to be modified so that — </w:t>
      </w:r>
    </w:p>
    <w:p w14:paraId="56F6887D" w14:textId="77777777" w:rsidR="000D114B" w:rsidRDefault="000D114B">
      <w:pPr>
        <w:pStyle w:val="Indenta"/>
      </w:pPr>
      <w:r>
        <w:tab/>
        <w:t>(a)</w:t>
      </w:r>
      <w:r>
        <w:tab/>
        <w:t>the words “under a distribution licence, transmission licence or integrated regional licence” are omitted from the definition of “network” in section 3(1); and</w:t>
      </w:r>
    </w:p>
    <w:p w14:paraId="4ADEFE00" w14:textId="77777777" w:rsidR="000D114B" w:rsidRDefault="000D114B">
      <w:pPr>
        <w:pStyle w:val="Indenta"/>
      </w:pPr>
      <w:r>
        <w:tab/>
        <w:t>(b)</w:t>
      </w:r>
      <w:r>
        <w:tab/>
        <w:t>a report under section 27(1)(a) is not required to set out the information described in Schedule 1 items 8, 14 and 15; and</w:t>
      </w:r>
    </w:p>
    <w:p w14:paraId="67C310A0" w14:textId="77777777" w:rsidR="000D114B" w:rsidRDefault="000D114B">
      <w:pPr>
        <w:pStyle w:val="Indenta"/>
      </w:pPr>
      <w:r>
        <w:tab/>
        <w:t>(c)</w:t>
      </w:r>
      <w:r>
        <w:tab/>
        <w:t>Schedule 1 item 10 does not apply in relation to the first report under section 27(1)(a).</w:t>
      </w:r>
    </w:p>
    <w:p w14:paraId="4161C708" w14:textId="77777777" w:rsidR="000D114B" w:rsidRDefault="000D114B">
      <w:pPr>
        <w:pStyle w:val="Footnotesection"/>
      </w:pPr>
      <w:r>
        <w:tab/>
        <w:t>[Clause 11 amended: Gazette 27 Jun 2006 p. 2286-7.]</w:t>
      </w:r>
    </w:p>
    <w:p w14:paraId="5F1D4FE0" w14:textId="77777777" w:rsidR="000D114B" w:rsidRDefault="000D114B">
      <w:pPr>
        <w:pStyle w:val="Heading5"/>
      </w:pPr>
      <w:bookmarkStart w:id="18" w:name="_Toc231806080"/>
      <w:r>
        <w:rPr>
          <w:rStyle w:val="CharSectno"/>
        </w:rPr>
        <w:t>12</w:t>
      </w:r>
      <w:r>
        <w:t>.</w:t>
      </w:r>
      <w:r>
        <w:tab/>
        <w:t>Exemptions for operations in DBNGP corridor</w:t>
      </w:r>
      <w:bookmarkEnd w:id="18"/>
    </w:p>
    <w:p w14:paraId="028E39A4" w14:textId="77777777" w:rsidR="000D114B" w:rsidRDefault="000D114B">
      <w:pPr>
        <w:pStyle w:val="Subsection"/>
      </w:pPr>
      <w:r>
        <w:tab/>
        <w:t>(1)</w:t>
      </w:r>
      <w:r>
        <w:tab/>
        <w:t xml:space="preserve">In this clause — </w:t>
      </w:r>
    </w:p>
    <w:p w14:paraId="25460652" w14:textId="77777777" w:rsidR="000D114B" w:rsidRDefault="000D114B">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14:paraId="0A6D450C" w14:textId="77777777" w:rsidR="000D114B" w:rsidRDefault="000D114B">
      <w:pPr>
        <w:pStyle w:val="Defstart"/>
      </w:pPr>
      <w:r>
        <w:rPr>
          <w:b/>
        </w:rPr>
        <w:tab/>
      </w:r>
      <w:r>
        <w:rPr>
          <w:rStyle w:val="CharDefText"/>
        </w:rPr>
        <w:t>DBNGP Transmission</w:t>
      </w:r>
      <w:r>
        <w:t xml:space="preserve"> means DBNGP (WA) Transmission Pty Ltd.</w:t>
      </w:r>
    </w:p>
    <w:p w14:paraId="1CFE8BE4" w14:textId="77777777" w:rsidR="000D114B" w:rsidRDefault="000D114B">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14:paraId="6C497BF2" w14:textId="77777777" w:rsidR="000D114B" w:rsidRDefault="000D114B">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14:paraId="5A24F61D" w14:textId="77777777" w:rsidR="000D114B" w:rsidRDefault="000D114B">
      <w:pPr>
        <w:pStyle w:val="Heading5"/>
      </w:pPr>
      <w:bookmarkStart w:id="19" w:name="_Toc231806081"/>
      <w:r>
        <w:rPr>
          <w:rStyle w:val="CharSectno"/>
        </w:rPr>
        <w:t>13</w:t>
      </w:r>
      <w:r>
        <w:t>.</w:t>
      </w:r>
      <w:r>
        <w:tab/>
        <w:t>Exemptions for Electricity Generation and Retail Corporation</w:t>
      </w:r>
      <w:bookmarkEnd w:id="19"/>
    </w:p>
    <w:p w14:paraId="57029279" w14:textId="77777777" w:rsidR="000D114B" w:rsidRDefault="000D114B">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w:t>
      </w:r>
      <w:r>
        <w:lastRenderedPageBreak/>
        <w:t>at premises located at the Collie Power Station, Williams Road, Collie.</w:t>
      </w:r>
    </w:p>
    <w:p w14:paraId="18BA00EE" w14:textId="77777777" w:rsidR="000D114B" w:rsidRDefault="000D114B">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14:paraId="32C25D30" w14:textId="77777777" w:rsidR="000D114B" w:rsidRDefault="000D114B">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14:paraId="657DD327" w14:textId="77777777" w:rsidR="000D114B" w:rsidRDefault="000D114B">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14:paraId="271A5B68" w14:textId="77777777" w:rsidR="000D114B" w:rsidRDefault="000D114B">
      <w:pPr>
        <w:pStyle w:val="Indenta"/>
      </w:pPr>
      <w:r>
        <w:tab/>
        <w:t>(b)</w:t>
      </w:r>
      <w:r>
        <w:tab/>
        <w:t>Tiwest Pty Ltd (ACN 009 343 364) pursuant to an agreement dated 23 October 1997 for the supply of electricity to premises located at Mason Road, Kwinana; and</w:t>
      </w:r>
    </w:p>
    <w:p w14:paraId="39316F43" w14:textId="77777777" w:rsidR="000D114B" w:rsidRDefault="000D114B">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14:paraId="388625F2" w14:textId="77777777" w:rsidR="000D114B" w:rsidRDefault="000D114B">
      <w:pPr>
        <w:pStyle w:val="Footnotesection"/>
      </w:pPr>
      <w:r>
        <w:tab/>
        <w:t>[Clause 13 inserted: Gazette 31 Mar 2006 p. 1158-9; amended: Gazette 11 Jan 2008 p. 102; 27 Dec 2013 p. 6475.]</w:t>
      </w:r>
    </w:p>
    <w:p w14:paraId="0D6A8F22" w14:textId="77777777" w:rsidR="000D114B" w:rsidRDefault="000D114B">
      <w:pPr>
        <w:pStyle w:val="Ednotesection"/>
      </w:pPr>
      <w:r>
        <w:t>[</w:t>
      </w:r>
      <w:r>
        <w:rPr>
          <w:b/>
        </w:rPr>
        <w:t>13A.</w:t>
      </w:r>
      <w:r>
        <w:tab/>
        <w:t>Deleted: Gazette 27 Dec 2013 p. 6476.]</w:t>
      </w:r>
    </w:p>
    <w:p w14:paraId="4C01B323" w14:textId="77777777" w:rsidR="000D114B" w:rsidRDefault="000D114B">
      <w:pPr>
        <w:pStyle w:val="Heading5"/>
      </w:pPr>
      <w:bookmarkStart w:id="20" w:name="_Toc231806082"/>
      <w:r>
        <w:rPr>
          <w:rStyle w:val="CharSectno"/>
        </w:rPr>
        <w:lastRenderedPageBreak/>
        <w:t>14</w:t>
      </w:r>
      <w:r>
        <w:t>.</w:t>
      </w:r>
      <w:r>
        <w:tab/>
        <w:t>Exemptions for Fremantle Port Authority</w:t>
      </w:r>
      <w:bookmarkEnd w:id="20"/>
    </w:p>
    <w:p w14:paraId="784230DC" w14:textId="77777777" w:rsidR="000D114B" w:rsidRDefault="000D114B">
      <w:pPr>
        <w:pStyle w:val="Subsection"/>
        <w:keepNext/>
      </w:pPr>
      <w:r>
        <w:tab/>
        <w:t>(1)</w:t>
      </w:r>
      <w:r>
        <w:tab/>
        <w:t xml:space="preserve">In this clause — </w:t>
      </w:r>
    </w:p>
    <w:p w14:paraId="1E595E63" w14:textId="77777777" w:rsidR="000D114B" w:rsidRDefault="000D114B">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14:paraId="6586B62F" w14:textId="77777777" w:rsidR="000D114B" w:rsidRDefault="000D114B">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14:paraId="7C080814" w14:textId="77777777" w:rsidR="000D114B" w:rsidRDefault="000D114B">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14:paraId="5B2AF3C1" w14:textId="77777777" w:rsidR="000D114B" w:rsidRDefault="000D114B">
      <w:pPr>
        <w:pStyle w:val="Footnotesection"/>
      </w:pPr>
      <w:r>
        <w:tab/>
        <w:t>[Clause 14 inserted: Gazette 27 Jun 2006 p. 2288.]</w:t>
      </w:r>
    </w:p>
    <w:p w14:paraId="19D62322" w14:textId="77777777" w:rsidR="000D114B" w:rsidRDefault="000D114B">
      <w:pPr>
        <w:pStyle w:val="Heading5"/>
      </w:pPr>
      <w:bookmarkStart w:id="21" w:name="_Toc231806083"/>
      <w:r>
        <w:rPr>
          <w:rStyle w:val="CharSectno"/>
        </w:rPr>
        <w:t>15</w:t>
      </w:r>
      <w:r>
        <w:t>.</w:t>
      </w:r>
      <w:r>
        <w:tab/>
        <w:t>Exemptions for supply in Eucla</w:t>
      </w:r>
      <w:bookmarkEnd w:id="21"/>
    </w:p>
    <w:p w14:paraId="470E9808" w14:textId="77777777" w:rsidR="000D114B" w:rsidRDefault="000D114B">
      <w:pPr>
        <w:pStyle w:val="Subsection"/>
        <w:keepNext/>
        <w:keepLines/>
      </w:pPr>
      <w:r>
        <w:tab/>
        <w:t>(1)</w:t>
      </w:r>
      <w:r>
        <w:tab/>
        <w:t xml:space="preserve">In this clause — </w:t>
      </w:r>
    </w:p>
    <w:p w14:paraId="15EB4C17" w14:textId="77777777" w:rsidR="000D114B" w:rsidRDefault="000D114B">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14:paraId="7ED2D862" w14:textId="77777777" w:rsidR="000D114B" w:rsidRDefault="000D114B">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14:paraId="79C4131F" w14:textId="77777777" w:rsidR="000D114B" w:rsidRDefault="000D114B">
      <w:pPr>
        <w:pStyle w:val="Subsection"/>
      </w:pPr>
      <w:r>
        <w:tab/>
        <w:t>(3)</w:t>
      </w:r>
      <w:r>
        <w:tab/>
        <w:t xml:space="preserve">A person is exempt from the </w:t>
      </w:r>
      <w:r>
        <w:rPr>
          <w:i/>
        </w:rPr>
        <w:t>Electricity Industry Act 2004</w:t>
      </w:r>
      <w:r>
        <w:t xml:space="preserve"> section 7(4) if the electricity is sold for consumption in Eucla.</w:t>
      </w:r>
    </w:p>
    <w:p w14:paraId="721E7F46" w14:textId="77777777" w:rsidR="000D114B" w:rsidRDefault="000D114B">
      <w:pPr>
        <w:pStyle w:val="Footnotesection"/>
      </w:pPr>
      <w:r>
        <w:tab/>
        <w:t>[Clause 15 inserted: Gazette 27 Jun 2006 p. 2288.]</w:t>
      </w:r>
    </w:p>
    <w:p w14:paraId="170599BE" w14:textId="77777777" w:rsidR="000D114B" w:rsidRDefault="000D114B">
      <w:pPr>
        <w:pStyle w:val="Heading5"/>
      </w:pPr>
      <w:bookmarkStart w:id="22" w:name="_Toc231806084"/>
      <w:r>
        <w:rPr>
          <w:rStyle w:val="CharSectno"/>
        </w:rPr>
        <w:t>16</w:t>
      </w:r>
      <w:r>
        <w:t>.</w:t>
      </w:r>
      <w:r>
        <w:tab/>
        <w:t>Exemption for distribution systems of less than 1 km connecting to network other than SWIS</w:t>
      </w:r>
      <w:bookmarkEnd w:id="22"/>
    </w:p>
    <w:p w14:paraId="4CE7C47F" w14:textId="77777777" w:rsidR="000D114B" w:rsidRDefault="000D114B">
      <w:pPr>
        <w:pStyle w:val="Subsection"/>
      </w:pPr>
      <w:r>
        <w:tab/>
      </w:r>
      <w:r>
        <w:tab/>
        <w:t xml:space="preserve">A person is exempt from the </w:t>
      </w:r>
      <w:r>
        <w:rPr>
          <w:i/>
        </w:rPr>
        <w:t>Electricity Industry Act 2004</w:t>
      </w:r>
      <w:r>
        <w:t xml:space="preserve"> section 7(3) if — </w:t>
      </w:r>
    </w:p>
    <w:p w14:paraId="726A17FF" w14:textId="77777777" w:rsidR="000D114B" w:rsidRDefault="000D114B">
      <w:pPr>
        <w:pStyle w:val="Indenta"/>
      </w:pPr>
      <w:r>
        <w:tab/>
        <w:t>(a)</w:t>
      </w:r>
      <w:r>
        <w:tab/>
        <w:t xml:space="preserve">the distribution system concerned is used solely for the transportation of electricity from generating works </w:t>
      </w:r>
      <w:r>
        <w:lastRenderedPageBreak/>
        <w:t>operated by the person to a network other than the SWIS; and</w:t>
      </w:r>
    </w:p>
    <w:p w14:paraId="6B278600" w14:textId="77777777" w:rsidR="000D114B" w:rsidRDefault="000D114B">
      <w:pPr>
        <w:pStyle w:val="Indenta"/>
      </w:pPr>
      <w:r>
        <w:tab/>
        <w:t>(b)</w:t>
      </w:r>
      <w:r>
        <w:tab/>
        <w:t>the distance the electricity is transported is less than 1 km.</w:t>
      </w:r>
    </w:p>
    <w:p w14:paraId="664C8B49" w14:textId="77777777" w:rsidR="000D114B" w:rsidRDefault="000D114B">
      <w:pPr>
        <w:pStyle w:val="Footnotesection"/>
      </w:pPr>
      <w:r>
        <w:tab/>
        <w:t>[Clause 16 inserted: Gazette 9 Oct 2009 p. 3993.]</w:t>
      </w:r>
    </w:p>
    <w:p w14:paraId="21884EE8" w14:textId="77777777" w:rsidR="000D114B" w:rsidRDefault="000D114B">
      <w:pPr>
        <w:pStyle w:val="Heading5"/>
      </w:pPr>
      <w:bookmarkStart w:id="23" w:name="_Toc231806085"/>
      <w:r>
        <w:rPr>
          <w:rStyle w:val="CharSectno"/>
        </w:rPr>
        <w:t>17</w:t>
      </w:r>
      <w:r>
        <w:t>.</w:t>
      </w:r>
      <w:r>
        <w:tab/>
        <w:t>Exemptions for holders of generation licence connecting to SWIS</w:t>
      </w:r>
      <w:bookmarkEnd w:id="23"/>
    </w:p>
    <w:p w14:paraId="0547D687" w14:textId="77777777" w:rsidR="000D114B" w:rsidRDefault="000D114B">
      <w:pPr>
        <w:pStyle w:val="Subsection"/>
      </w:pPr>
      <w:r>
        <w:tab/>
        <w:t>(1)</w:t>
      </w:r>
      <w:r>
        <w:tab/>
        <w:t xml:space="preserve">The holder of a generation licence is exempt from the </w:t>
      </w:r>
      <w:r>
        <w:rPr>
          <w:i/>
          <w:iCs/>
        </w:rPr>
        <w:t>Electricity Industry Act 2004</w:t>
      </w:r>
      <w:r>
        <w:t xml:space="preserve"> section 7(2) in relation to a transmission system used solely to transport electricity between 2 or more of the following — </w:t>
      </w:r>
    </w:p>
    <w:p w14:paraId="2FFDAE05" w14:textId="77777777" w:rsidR="000D114B" w:rsidRDefault="000D114B">
      <w:pPr>
        <w:pStyle w:val="Indenta"/>
      </w:pPr>
      <w:r>
        <w:tab/>
        <w:t>(a)</w:t>
      </w:r>
      <w:r>
        <w:tab/>
        <w:t>generating works to which the licence applies;</w:t>
      </w:r>
    </w:p>
    <w:p w14:paraId="3209B967" w14:textId="77777777" w:rsidR="000D114B" w:rsidRDefault="000D114B">
      <w:pPr>
        <w:pStyle w:val="Indenta"/>
      </w:pPr>
      <w:r>
        <w:tab/>
        <w:t>(b)</w:t>
      </w:r>
      <w:r>
        <w:tab/>
        <w:t>storage works that are connected to the SWIS at the same point as the generating works;</w:t>
      </w:r>
    </w:p>
    <w:p w14:paraId="3A1A781D" w14:textId="77777777" w:rsidR="000D114B" w:rsidRDefault="000D114B">
      <w:pPr>
        <w:pStyle w:val="Indenta"/>
      </w:pPr>
      <w:r>
        <w:tab/>
        <w:t>(c)</w:t>
      </w:r>
      <w:r>
        <w:tab/>
        <w:t>the SWIS.</w:t>
      </w:r>
    </w:p>
    <w:p w14:paraId="247EC641" w14:textId="77777777" w:rsidR="000D114B" w:rsidRDefault="000D114B">
      <w:pPr>
        <w:pStyle w:val="Subsection"/>
      </w:pPr>
      <w:r>
        <w:tab/>
        <w:t>(2)</w:t>
      </w:r>
      <w:r>
        <w:tab/>
        <w:t xml:space="preserve">The holder of a generation licence is exempt from the </w:t>
      </w:r>
      <w:r>
        <w:rPr>
          <w:i/>
          <w:iCs/>
        </w:rPr>
        <w:t>Electricity Industry Act 2004</w:t>
      </w:r>
      <w:r>
        <w:t xml:space="preserve"> section 7(3) in relation to a distribution system used solely to transport electricity between 2 or more of the following — </w:t>
      </w:r>
    </w:p>
    <w:p w14:paraId="2E887DA9" w14:textId="77777777" w:rsidR="000D114B" w:rsidRDefault="000D114B">
      <w:pPr>
        <w:pStyle w:val="Indenta"/>
      </w:pPr>
      <w:r>
        <w:tab/>
        <w:t>(a)</w:t>
      </w:r>
      <w:r>
        <w:tab/>
        <w:t>generating works to which the licence applies;</w:t>
      </w:r>
    </w:p>
    <w:p w14:paraId="45499243" w14:textId="77777777" w:rsidR="000D114B" w:rsidRDefault="000D114B">
      <w:pPr>
        <w:pStyle w:val="Indenta"/>
      </w:pPr>
      <w:r>
        <w:tab/>
        <w:t>(b)</w:t>
      </w:r>
      <w:r>
        <w:tab/>
        <w:t>storage works that are connected to the SWIS at the same point as the generating works;</w:t>
      </w:r>
    </w:p>
    <w:p w14:paraId="327CF453" w14:textId="77777777" w:rsidR="000D114B" w:rsidRDefault="000D114B">
      <w:pPr>
        <w:pStyle w:val="Indenta"/>
      </w:pPr>
      <w:r>
        <w:tab/>
        <w:t>(c)</w:t>
      </w:r>
      <w:r>
        <w:tab/>
        <w:t>the SWIS.</w:t>
      </w:r>
    </w:p>
    <w:p w14:paraId="730D8333" w14:textId="77777777" w:rsidR="000D114B" w:rsidRDefault="000D114B">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14:paraId="686F2061" w14:textId="77777777" w:rsidR="000D114B" w:rsidRDefault="000D114B">
      <w:pPr>
        <w:pStyle w:val="Footnotesection"/>
      </w:pPr>
      <w:r>
        <w:tab/>
        <w:t>[Clause 17 inserted: Gazette 9 Oct 2009 p. 3993; amended: SL 2024/182 cl. 4.]</w:t>
      </w:r>
    </w:p>
    <w:p w14:paraId="0A3A15F6" w14:textId="77777777" w:rsidR="000D114B" w:rsidRDefault="000D114B">
      <w:pPr>
        <w:pStyle w:val="Heading5"/>
      </w:pPr>
      <w:bookmarkStart w:id="24" w:name="_Toc231806086"/>
      <w:r>
        <w:rPr>
          <w:rStyle w:val="CharSectno"/>
        </w:rPr>
        <w:lastRenderedPageBreak/>
        <w:t>18</w:t>
      </w:r>
      <w:r>
        <w:t>.</w:t>
      </w:r>
      <w:r>
        <w:tab/>
        <w:t>Exemption for EDL NGD (WA)</w:t>
      </w:r>
      <w:bookmarkEnd w:id="24"/>
    </w:p>
    <w:p w14:paraId="71694758" w14:textId="77777777" w:rsidR="000D114B" w:rsidRDefault="000D114B">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14:paraId="6EE2F806" w14:textId="77777777" w:rsidR="000D114B" w:rsidRDefault="000D114B">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14:paraId="1451DE2A" w14:textId="77777777" w:rsidR="000D114B" w:rsidRDefault="000D114B">
      <w:pPr>
        <w:pStyle w:val="Footnotesection"/>
      </w:pPr>
      <w:r>
        <w:tab/>
        <w:t>[Clause 18 inserted: Gazette 9 Oct 2009 p. 3993.]</w:t>
      </w:r>
    </w:p>
    <w:p w14:paraId="23C4BEF6" w14:textId="77777777" w:rsidR="000D114B" w:rsidRDefault="000D114B">
      <w:pPr>
        <w:pStyle w:val="Heading5"/>
      </w:pPr>
      <w:bookmarkStart w:id="25" w:name="_Toc231806087"/>
      <w:r>
        <w:rPr>
          <w:rStyle w:val="CharSectno"/>
        </w:rPr>
        <w:t>19</w:t>
      </w:r>
      <w:r>
        <w:t>.</w:t>
      </w:r>
      <w:r>
        <w:tab/>
        <w:t>Exemptions for electric vehicle charging stations</w:t>
      </w:r>
      <w:bookmarkEnd w:id="25"/>
    </w:p>
    <w:p w14:paraId="4DDEA4B4" w14:textId="77777777" w:rsidR="000D114B" w:rsidRDefault="000D114B">
      <w:pPr>
        <w:pStyle w:val="Subsection"/>
      </w:pPr>
      <w:r>
        <w:tab/>
        <w:t>(1)</w:t>
      </w:r>
      <w:r>
        <w:tab/>
        <w:t xml:space="preserve">In this clause — </w:t>
      </w:r>
    </w:p>
    <w:p w14:paraId="71617636" w14:textId="77777777" w:rsidR="000D114B" w:rsidRDefault="000D114B">
      <w:pPr>
        <w:pStyle w:val="Defstart"/>
      </w:pPr>
      <w:r>
        <w:tab/>
      </w:r>
      <w:r>
        <w:rPr>
          <w:rStyle w:val="CharDefText"/>
        </w:rPr>
        <w:t>electric vehicle</w:t>
      </w:r>
      <w:r>
        <w:t xml:space="preserve"> means a vehicle that is propelled wholly or partly by electricity.</w:t>
      </w:r>
    </w:p>
    <w:p w14:paraId="4300FA3E" w14:textId="77777777" w:rsidR="000D114B" w:rsidRDefault="000D114B">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14:paraId="178CE37C" w14:textId="77777777" w:rsidR="000D114B" w:rsidRDefault="000D114B">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14:paraId="12FFC00D" w14:textId="77777777" w:rsidR="000D114B" w:rsidRDefault="000D114B">
      <w:pPr>
        <w:pStyle w:val="Subsection"/>
      </w:pPr>
      <w:r>
        <w:tab/>
        <w:t>(4)</w:t>
      </w:r>
      <w:r>
        <w:tab/>
        <w:t>The exemptions provided for in this clause expire on 30 June 2027.</w:t>
      </w:r>
    </w:p>
    <w:p w14:paraId="78776871" w14:textId="77777777" w:rsidR="000D114B" w:rsidRDefault="000D114B">
      <w:pPr>
        <w:pStyle w:val="Footnotesection"/>
      </w:pPr>
      <w:r>
        <w:tab/>
        <w:t>[Clause 19 inserted: Gazette 29 Jun 2012 p. 2934</w:t>
      </w:r>
      <w:r>
        <w:noBreakHyphen/>
        <w:t>5; amended: Gazette 26 Jun 2015 p. 2254; 26 Jun 2018 p. 2361; SL 2020/83 cl. 4; SL 2021/67 cl. 4; SL 2024/85 cl. 4.]</w:t>
      </w:r>
    </w:p>
    <w:p w14:paraId="17EEC052" w14:textId="77777777" w:rsidR="000D114B" w:rsidRDefault="000D114B">
      <w:pPr>
        <w:pStyle w:val="Heading5"/>
      </w:pPr>
      <w:bookmarkStart w:id="26" w:name="_Toc231806088"/>
      <w:r>
        <w:rPr>
          <w:rStyle w:val="CharSectno"/>
        </w:rPr>
        <w:t>20</w:t>
      </w:r>
      <w:r>
        <w:t>.</w:t>
      </w:r>
      <w:r>
        <w:tab/>
        <w:t>Exemptions for Blair Fox — Karakin Wind Farm and Beros Road Wind Farm</w:t>
      </w:r>
      <w:bookmarkEnd w:id="26"/>
    </w:p>
    <w:p w14:paraId="3D54DAA3" w14:textId="77777777" w:rsidR="000D114B" w:rsidRDefault="000D114B">
      <w:pPr>
        <w:pStyle w:val="Subsection"/>
      </w:pPr>
      <w:r>
        <w:tab/>
        <w:t>(1)</w:t>
      </w:r>
      <w:r>
        <w:tab/>
        <w:t xml:space="preserve">In this clause — </w:t>
      </w:r>
    </w:p>
    <w:p w14:paraId="7B5478AD" w14:textId="77777777" w:rsidR="000D114B" w:rsidRDefault="000D114B">
      <w:pPr>
        <w:pStyle w:val="Defstart"/>
      </w:pPr>
      <w:r>
        <w:tab/>
      </w:r>
      <w:r>
        <w:rPr>
          <w:rStyle w:val="CharDefText"/>
        </w:rPr>
        <w:t>Beros Road property</w:t>
      </w:r>
      <w:r>
        <w:t xml:space="preserve"> means the land being Lot 501 on Deposited Plan 400357;</w:t>
      </w:r>
    </w:p>
    <w:p w14:paraId="72A68067" w14:textId="77777777" w:rsidR="000D114B" w:rsidRDefault="000D114B">
      <w:pPr>
        <w:pStyle w:val="Defstart"/>
      </w:pPr>
      <w:r>
        <w:lastRenderedPageBreak/>
        <w:tab/>
      </w:r>
      <w:r>
        <w:rPr>
          <w:rStyle w:val="CharDefText"/>
        </w:rPr>
        <w:t>Blair Fox</w:t>
      </w:r>
      <w:r>
        <w:t xml:space="preserve"> means Blair Fox Pty Ltd (ACN 071 939 654);</w:t>
      </w:r>
    </w:p>
    <w:p w14:paraId="7898DD7C" w14:textId="77777777" w:rsidR="000D114B" w:rsidRDefault="000D114B">
      <w:pPr>
        <w:pStyle w:val="Defstart"/>
      </w:pPr>
      <w:r>
        <w:tab/>
      </w:r>
      <w:r>
        <w:rPr>
          <w:rStyle w:val="CharDefText"/>
        </w:rPr>
        <w:t>Chatfield Clarke Road property</w:t>
      </w:r>
      <w:r>
        <w:t xml:space="preserve"> means the land being Lot 10883 on Deposited Plan 210796;</w:t>
      </w:r>
    </w:p>
    <w:p w14:paraId="1B75D7CF" w14:textId="77777777" w:rsidR="000D114B" w:rsidRDefault="000D114B">
      <w:pPr>
        <w:pStyle w:val="Defstart"/>
      </w:pPr>
      <w:r>
        <w:tab/>
      </w:r>
      <w:r>
        <w:rPr>
          <w:rStyle w:val="CharDefText"/>
        </w:rPr>
        <w:t>Karakin Wind Farm</w:t>
      </w:r>
      <w:r>
        <w:t xml:space="preserve"> means the generating works located on land being Lot 200 on Deposited Plan 302268.</w:t>
      </w:r>
    </w:p>
    <w:p w14:paraId="12E4DA1F" w14:textId="77777777" w:rsidR="000D114B" w:rsidRDefault="000D114B">
      <w:pPr>
        <w:pStyle w:val="Subsection"/>
      </w:pPr>
      <w:r>
        <w:tab/>
        <w:t>(2)</w:t>
      </w:r>
      <w:r>
        <w:tab/>
        <w:t xml:space="preserve">Blair Fox is exempt from the </w:t>
      </w:r>
      <w:r>
        <w:rPr>
          <w:i/>
        </w:rPr>
        <w:t>Electricity Industry Act 2004</w:t>
      </w:r>
      <w:r>
        <w:t xml:space="preserve"> section 7(3) in relation to — </w:t>
      </w:r>
    </w:p>
    <w:p w14:paraId="70909A65" w14:textId="77777777" w:rsidR="000D114B" w:rsidRDefault="000D114B">
      <w:pPr>
        <w:pStyle w:val="Indenta"/>
      </w:pPr>
      <w:r>
        <w:tab/>
        <w:t>(a)</w:t>
      </w:r>
      <w:r>
        <w:tab/>
        <w:t>the construction and operation of a distribution system used or to be used solely for the transportation of electricity from the Karakin Wind Farm for a distance of less than 16 km; and</w:t>
      </w:r>
    </w:p>
    <w:p w14:paraId="76800B4D" w14:textId="77777777" w:rsidR="000D114B" w:rsidRDefault="000D114B">
      <w:pPr>
        <w:pStyle w:val="Indenta"/>
      </w:pPr>
      <w:r>
        <w:tab/>
        <w:t>(b)</w:t>
      </w:r>
      <w:r>
        <w:tab/>
        <w:t xml:space="preserve">the construction and operation of a distribution system used or to be used solely for the transportation of electricity — </w:t>
      </w:r>
    </w:p>
    <w:p w14:paraId="293E777E" w14:textId="77777777" w:rsidR="000D114B" w:rsidRDefault="000D114B">
      <w:pPr>
        <w:pStyle w:val="Indenti"/>
      </w:pPr>
      <w:r>
        <w:tab/>
        <w:t>(i)</w:t>
      </w:r>
      <w:r>
        <w:tab/>
        <w:t>on and between the Beros Road property and the Chatfield Clarke Road property; and</w:t>
      </w:r>
    </w:p>
    <w:p w14:paraId="5C7AF39D" w14:textId="77777777" w:rsidR="000D114B" w:rsidRDefault="000D114B">
      <w:pPr>
        <w:pStyle w:val="Indenti"/>
      </w:pPr>
      <w:r>
        <w:tab/>
        <w:t>(ii)</w:t>
      </w:r>
      <w:r>
        <w:tab/>
        <w:t>if the main connection point between the SWIS and the distribution system is not located on the Beros Road property — between the Beros Road property and the main connection point.</w:t>
      </w:r>
    </w:p>
    <w:p w14:paraId="73E0BBE1" w14:textId="77777777" w:rsidR="000D114B" w:rsidRDefault="000D114B">
      <w:pPr>
        <w:pStyle w:val="Subsection"/>
      </w:pPr>
      <w:r>
        <w:tab/>
        <w:t>(3)</w:t>
      </w:r>
      <w:r>
        <w:tab/>
        <w:t xml:space="preserve">Blair Fox is exempt from the </w:t>
      </w:r>
      <w:r>
        <w:rPr>
          <w:i/>
        </w:rPr>
        <w:t>Electricity Industry Act 2004</w:t>
      </w:r>
      <w:r>
        <w:t xml:space="preserve"> section 7(4) in relation to the sale of electricity if the electricity — </w:t>
      </w:r>
    </w:p>
    <w:p w14:paraId="0F948B85" w14:textId="77777777" w:rsidR="000D114B" w:rsidRDefault="000D114B">
      <w:pPr>
        <w:pStyle w:val="Indenta"/>
      </w:pPr>
      <w:r>
        <w:tab/>
        <w:t>(a)</w:t>
      </w:r>
      <w:r>
        <w:tab/>
        <w:t>is transported through the distribution system referred to in subclause (2)(a); and</w:t>
      </w:r>
    </w:p>
    <w:p w14:paraId="50B92CA1" w14:textId="77777777" w:rsidR="000D114B" w:rsidRDefault="000D114B">
      <w:pPr>
        <w:pStyle w:val="Indenta"/>
      </w:pPr>
      <w:r>
        <w:tab/>
        <w:t>(b)</w:t>
      </w:r>
      <w:r>
        <w:tab/>
        <w:t>is sold to customers each of whom consumes more than 160 MWh of electricity per annum.</w:t>
      </w:r>
    </w:p>
    <w:p w14:paraId="6AF208FB" w14:textId="77777777" w:rsidR="000D114B" w:rsidRDefault="000D114B">
      <w:pPr>
        <w:pStyle w:val="Footnotesection"/>
      </w:pPr>
      <w:r>
        <w:tab/>
        <w:t>[Clause 20 inserted: Gazette 29 Jun 2012 p. 2935; amended: SL 2024/3 cl. 5.]</w:t>
      </w:r>
    </w:p>
    <w:p w14:paraId="624F85FC" w14:textId="77777777" w:rsidR="000D114B" w:rsidRDefault="000D114B">
      <w:pPr>
        <w:pStyle w:val="Ednotesection"/>
      </w:pPr>
      <w:r>
        <w:t>[</w:t>
      </w:r>
      <w:r>
        <w:rPr>
          <w:b/>
        </w:rPr>
        <w:t>21, 22.</w:t>
      </w:r>
      <w:r>
        <w:tab/>
        <w:t>Deleted: SL 2023/80 cl. 8.]</w:t>
      </w:r>
    </w:p>
    <w:p w14:paraId="1FD3F7AE" w14:textId="77777777" w:rsidR="000D114B" w:rsidRDefault="000D114B">
      <w:pPr>
        <w:pStyle w:val="Heading5"/>
      </w:pPr>
      <w:bookmarkStart w:id="27" w:name="_Toc231806089"/>
      <w:r>
        <w:rPr>
          <w:rStyle w:val="CharSectno"/>
        </w:rPr>
        <w:lastRenderedPageBreak/>
        <w:t>23</w:t>
      </w:r>
      <w:r>
        <w:t>.</w:t>
      </w:r>
      <w:r>
        <w:tab/>
        <w:t>Exemption for CSBP — Kwinana manufacturing facility</w:t>
      </w:r>
      <w:bookmarkEnd w:id="27"/>
    </w:p>
    <w:p w14:paraId="21D18D9A" w14:textId="77777777" w:rsidR="000D114B" w:rsidRDefault="000D114B">
      <w:pPr>
        <w:pStyle w:val="Subsection"/>
        <w:keepNext/>
      </w:pPr>
      <w:r>
        <w:tab/>
        <w:t>(1)</w:t>
      </w:r>
      <w:r>
        <w:tab/>
        <w:t xml:space="preserve">In this clause — </w:t>
      </w:r>
    </w:p>
    <w:p w14:paraId="7F321A0B" w14:textId="77777777" w:rsidR="000D114B" w:rsidRDefault="000D114B">
      <w:pPr>
        <w:pStyle w:val="Defstart"/>
      </w:pPr>
      <w:r>
        <w:tab/>
      </w:r>
      <w:r>
        <w:rPr>
          <w:rStyle w:val="CharDefText"/>
        </w:rPr>
        <w:t>CSBP</w:t>
      </w:r>
      <w:r>
        <w:t xml:space="preserve"> means CSBP Limited (ABN 81 008 668 371);</w:t>
      </w:r>
    </w:p>
    <w:p w14:paraId="401E14AD" w14:textId="77777777" w:rsidR="000D114B" w:rsidRDefault="000D114B">
      <w:pPr>
        <w:pStyle w:val="Defstart"/>
      </w:pPr>
      <w:r>
        <w:tab/>
      </w:r>
      <w:r>
        <w:rPr>
          <w:rStyle w:val="CharDefText"/>
        </w:rPr>
        <w:t>Kwinana site</w:t>
      </w:r>
      <w:r>
        <w:t xml:space="preserve"> means Lot 20 on Diagram 78086 being the whole of the land comprised in Certificate of Title Volume 1918 Folio 244.</w:t>
      </w:r>
    </w:p>
    <w:p w14:paraId="5D0C1447" w14:textId="77777777" w:rsidR="000D114B" w:rsidRDefault="000D114B">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14:paraId="3372C30F" w14:textId="77777777" w:rsidR="000D114B" w:rsidRDefault="000D114B">
      <w:pPr>
        <w:pStyle w:val="Footnotesection"/>
      </w:pPr>
      <w:r>
        <w:tab/>
        <w:t>[Clause 23 inserted: Gazette 15 May 2015 p. 1721.]</w:t>
      </w:r>
    </w:p>
    <w:p w14:paraId="54B1D311" w14:textId="77777777" w:rsidR="000D114B" w:rsidRDefault="000D114B">
      <w:pPr>
        <w:pStyle w:val="Ednotesection"/>
      </w:pPr>
      <w:r>
        <w:t>[</w:t>
      </w:r>
      <w:r>
        <w:rPr>
          <w:b/>
        </w:rPr>
        <w:t>24.</w:t>
      </w:r>
      <w:r>
        <w:tab/>
        <w:t>Deleted: SL 2023/80 cl. 9.]</w:t>
      </w:r>
    </w:p>
    <w:p w14:paraId="44FB0AFE" w14:textId="77777777" w:rsidR="000D114B" w:rsidRDefault="000D114B">
      <w:pPr>
        <w:pStyle w:val="Heading5"/>
      </w:pPr>
      <w:bookmarkStart w:id="28" w:name="_Toc231806090"/>
      <w:r>
        <w:rPr>
          <w:rStyle w:val="CharSectno"/>
        </w:rPr>
        <w:t>25</w:t>
      </w:r>
      <w:r>
        <w:t>.</w:t>
      </w:r>
      <w:r>
        <w:tab/>
        <w:t>Exemptions for Eastern Metropolitan Regional Council: supply to Perth Airport</w:t>
      </w:r>
      <w:bookmarkEnd w:id="28"/>
    </w:p>
    <w:p w14:paraId="6DE1879D" w14:textId="77777777" w:rsidR="000D114B" w:rsidRDefault="000D114B">
      <w:pPr>
        <w:pStyle w:val="Subsection"/>
        <w:keepNext/>
      </w:pPr>
      <w:r>
        <w:tab/>
        <w:t>(1)</w:t>
      </w:r>
      <w:r>
        <w:tab/>
        <w:t xml:space="preserve">In this clause — </w:t>
      </w:r>
    </w:p>
    <w:p w14:paraId="001C8DF9" w14:textId="77777777" w:rsidR="000D114B" w:rsidRDefault="000D114B">
      <w:pPr>
        <w:pStyle w:val="Defstart"/>
      </w:pPr>
      <w:r>
        <w:tab/>
      </w:r>
      <w:r>
        <w:rPr>
          <w:rStyle w:val="CharDefText"/>
        </w:rPr>
        <w:t>Eastern Metropolitan Regional Council</w:t>
      </w:r>
      <w:r>
        <w:t xml:space="preserve"> means Eastern Metropolitan Regional Council (ABN 89 631 866 056);</w:t>
      </w:r>
    </w:p>
    <w:p w14:paraId="627F275A" w14:textId="77777777" w:rsidR="000D114B" w:rsidRDefault="000D114B">
      <w:pPr>
        <w:pStyle w:val="Defstart"/>
      </w:pPr>
      <w:r>
        <w:tab/>
      </w:r>
      <w:r>
        <w:rPr>
          <w:rStyle w:val="CharDefText"/>
        </w:rPr>
        <w:t>Hazelmere</w:t>
      </w:r>
      <w:r>
        <w:t xml:space="preserve"> means Hazelmere Resource Recovery Park, 77 Lakes Road, Hazelmere, Western Australia;</w:t>
      </w:r>
    </w:p>
    <w:p w14:paraId="431593BE" w14:textId="77777777" w:rsidR="000D114B" w:rsidRDefault="000D114B">
      <w:pPr>
        <w:pStyle w:val="Defstart"/>
      </w:pPr>
      <w:r>
        <w:tab/>
      </w:r>
      <w:r>
        <w:rPr>
          <w:rStyle w:val="CharDefText"/>
        </w:rPr>
        <w:t>Perth Airport</w:t>
      </w:r>
      <w:r>
        <w:t xml:space="preserve"> means Lot 100 on Plan 6619 being the whole of the land comprised in certificate of title volume 2124 folio 980;</w:t>
      </w:r>
    </w:p>
    <w:p w14:paraId="2DD1C567" w14:textId="77777777" w:rsidR="000D114B" w:rsidRDefault="000D114B">
      <w:pPr>
        <w:pStyle w:val="Defstart"/>
      </w:pPr>
      <w:r>
        <w:tab/>
      </w:r>
      <w:r>
        <w:rPr>
          <w:rStyle w:val="CharDefText"/>
        </w:rPr>
        <w:t>Perth Airport Pty Ltd</w:t>
      </w:r>
      <w:r>
        <w:t xml:space="preserve"> means Perth Airport Pty Ltd (ABN 24 077 153 130).</w:t>
      </w:r>
    </w:p>
    <w:p w14:paraId="638ED10A" w14:textId="77777777" w:rsidR="000D114B" w:rsidRDefault="000D114B">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14:paraId="78F6578D" w14:textId="77777777" w:rsidR="000D114B" w:rsidRDefault="000D114B">
      <w:pPr>
        <w:pStyle w:val="Subsection"/>
        <w:keepNext/>
      </w:pPr>
      <w:r>
        <w:tab/>
        <w:t>(3)</w:t>
      </w:r>
      <w:r>
        <w:tab/>
        <w:t xml:space="preserve">Eastern Metropolitan Regional Council is exempt from the </w:t>
      </w:r>
      <w:r>
        <w:rPr>
          <w:i/>
        </w:rPr>
        <w:t>Electricity Industry Act 2004</w:t>
      </w:r>
      <w:r>
        <w:t xml:space="preserve"> section 7(4) in relation to the sale </w:t>
      </w:r>
      <w:r>
        <w:lastRenderedPageBreak/>
        <w:t>to Perth Airport Pty Ltd of electricity transported through the distribution system referred to in subclause (2).</w:t>
      </w:r>
    </w:p>
    <w:p w14:paraId="1D89C425" w14:textId="77777777" w:rsidR="000D114B" w:rsidRDefault="000D114B">
      <w:pPr>
        <w:pStyle w:val="Footnotesection"/>
      </w:pPr>
      <w:r>
        <w:tab/>
        <w:t>[Clause 25 inserted: Gazette 23 Dec 2016 p. 5899</w:t>
      </w:r>
      <w:r>
        <w:noBreakHyphen/>
        <w:t>900.]</w:t>
      </w:r>
    </w:p>
    <w:p w14:paraId="49368619" w14:textId="77777777" w:rsidR="000D114B" w:rsidRDefault="000D114B">
      <w:pPr>
        <w:pStyle w:val="Heading5"/>
      </w:pPr>
      <w:bookmarkStart w:id="29" w:name="_Toc231806091"/>
      <w:r>
        <w:rPr>
          <w:rStyle w:val="CharSectno"/>
        </w:rPr>
        <w:t>26</w:t>
      </w:r>
      <w:r>
        <w:t>.</w:t>
      </w:r>
      <w:r>
        <w:tab/>
        <w:t>Exemption for certain connections to internet networks</w:t>
      </w:r>
      <w:bookmarkEnd w:id="29"/>
    </w:p>
    <w:p w14:paraId="4BC351EF" w14:textId="77777777" w:rsidR="000D114B" w:rsidRDefault="000D114B">
      <w:pPr>
        <w:pStyle w:val="Subsection"/>
        <w:keepNext/>
      </w:pPr>
      <w:r>
        <w:tab/>
        <w:t>(1)</w:t>
      </w:r>
      <w:r>
        <w:tab/>
        <w:t xml:space="preserve">In this clause — </w:t>
      </w:r>
    </w:p>
    <w:p w14:paraId="1F2B2A66" w14:textId="77777777" w:rsidR="000D114B" w:rsidRDefault="000D114B">
      <w:pPr>
        <w:pStyle w:val="Defstart"/>
      </w:pPr>
      <w:r>
        <w:tab/>
      </w:r>
      <w:r>
        <w:rPr>
          <w:rStyle w:val="CharDefText"/>
        </w:rPr>
        <w:t>internet network</w:t>
      </w:r>
      <w:r>
        <w:t xml:space="preserve"> means a network, comprised at least in part by fibre optic cable, used or to be used for providing access to the internet.</w:t>
      </w:r>
    </w:p>
    <w:p w14:paraId="56064619" w14:textId="77777777" w:rsidR="000D114B" w:rsidRDefault="000D114B">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14:paraId="49BC0C04" w14:textId="77777777" w:rsidR="000D114B" w:rsidRDefault="000D114B">
      <w:pPr>
        <w:pStyle w:val="Footnotesection"/>
      </w:pPr>
      <w:r>
        <w:tab/>
        <w:t>[Clause 26 inserted: Gazette 22 Aug 2017 p. 4502.]</w:t>
      </w:r>
    </w:p>
    <w:p w14:paraId="4E25D49D" w14:textId="77777777" w:rsidR="000D114B" w:rsidRDefault="000D114B">
      <w:pPr>
        <w:pStyle w:val="Heading5"/>
      </w:pPr>
      <w:bookmarkStart w:id="30" w:name="_Toc231806092"/>
      <w:r>
        <w:rPr>
          <w:rStyle w:val="CharSectno"/>
        </w:rPr>
        <w:t>27</w:t>
      </w:r>
      <w:r>
        <w:t>.</w:t>
      </w:r>
      <w:r>
        <w:tab/>
        <w:t>Exemption for Woodside Energy — Mt Wongama communications facility</w:t>
      </w:r>
      <w:bookmarkEnd w:id="30"/>
    </w:p>
    <w:p w14:paraId="1C5A58BD" w14:textId="77777777" w:rsidR="000D114B" w:rsidRDefault="000D114B">
      <w:pPr>
        <w:pStyle w:val="Subsection"/>
        <w:keepNext/>
      </w:pPr>
      <w:r>
        <w:tab/>
        <w:t>(1)</w:t>
      </w:r>
      <w:r>
        <w:tab/>
        <w:t xml:space="preserve">In this clause — </w:t>
      </w:r>
    </w:p>
    <w:p w14:paraId="510B0BFF" w14:textId="77777777" w:rsidR="000D114B" w:rsidRDefault="000D114B">
      <w:pPr>
        <w:pStyle w:val="Defstart"/>
      </w:pPr>
      <w:r>
        <w:tab/>
      </w:r>
      <w:r>
        <w:rPr>
          <w:rStyle w:val="CharDefText"/>
        </w:rPr>
        <w:t>Mt Wongama communications facility</w:t>
      </w:r>
      <w:r>
        <w:t xml:space="preserve"> means the communication facility located on Lot 194 on Deposited Plan 216682;</w:t>
      </w:r>
    </w:p>
    <w:p w14:paraId="2FD81E76" w14:textId="77777777" w:rsidR="000D114B" w:rsidRDefault="000D114B">
      <w:pPr>
        <w:pStyle w:val="Defstart"/>
      </w:pPr>
      <w:r>
        <w:tab/>
      </w:r>
      <w:r>
        <w:rPr>
          <w:rStyle w:val="CharDefText"/>
        </w:rPr>
        <w:t>Woodside Energy</w:t>
      </w:r>
      <w:r>
        <w:t xml:space="preserve"> means Woodside Energy Ltd (ABN 63 005 482 986).</w:t>
      </w:r>
    </w:p>
    <w:p w14:paraId="11157321" w14:textId="77777777" w:rsidR="000D114B" w:rsidRDefault="000D114B">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14:paraId="7EEE7FCB" w14:textId="77777777" w:rsidR="000D114B" w:rsidRDefault="000D114B">
      <w:pPr>
        <w:pStyle w:val="Footnotesection"/>
      </w:pPr>
      <w:r>
        <w:tab/>
        <w:t>[Clause 27 inserted: Gazette 6 Sep 2019 p. 3196.]</w:t>
      </w:r>
    </w:p>
    <w:p w14:paraId="1EA9818A" w14:textId="77777777" w:rsidR="000D114B" w:rsidRDefault="000D114B">
      <w:pPr>
        <w:pStyle w:val="Heading5"/>
      </w:pPr>
      <w:bookmarkStart w:id="31" w:name="_Toc231806093"/>
      <w:r>
        <w:rPr>
          <w:rStyle w:val="CharSectno"/>
        </w:rPr>
        <w:lastRenderedPageBreak/>
        <w:t>28</w:t>
      </w:r>
      <w:r>
        <w:t>.</w:t>
      </w:r>
      <w:r>
        <w:tab/>
        <w:t>Exemption for Pilbara Energy Company — Pilbara Energy Connection</w:t>
      </w:r>
      <w:bookmarkEnd w:id="31"/>
    </w:p>
    <w:p w14:paraId="67DB4919" w14:textId="77777777" w:rsidR="000D114B" w:rsidRDefault="000D114B">
      <w:pPr>
        <w:pStyle w:val="Subsection"/>
        <w:keepNext/>
      </w:pPr>
      <w:r>
        <w:tab/>
        <w:t>(1)</w:t>
      </w:r>
      <w:r>
        <w:tab/>
        <w:t xml:space="preserve">In this clause — </w:t>
      </w:r>
    </w:p>
    <w:p w14:paraId="6290263C" w14:textId="77777777" w:rsidR="000D114B" w:rsidRDefault="000D114B">
      <w:pPr>
        <w:pStyle w:val="Defstart"/>
      </w:pPr>
      <w:r>
        <w:tab/>
      </w:r>
      <w:r>
        <w:rPr>
          <w:rStyle w:val="CharDefText"/>
        </w:rPr>
        <w:t>Pilbara Energy Company</w:t>
      </w:r>
      <w:r>
        <w:t xml:space="preserve"> means Pilbara Energy Company Pty Ltd (ACN 624 732 878).</w:t>
      </w:r>
    </w:p>
    <w:p w14:paraId="4F17CA0D" w14:textId="77777777" w:rsidR="000D114B" w:rsidRDefault="000D114B">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14:paraId="5EAF3108" w14:textId="77777777" w:rsidR="000D114B" w:rsidRDefault="000D114B">
      <w:pPr>
        <w:pStyle w:val="Footnotesection"/>
      </w:pPr>
      <w:r>
        <w:tab/>
        <w:t>[Clause 28 inserted: SL 2020/83 cl. 5; amended: SL 2020/180 cl. 5.]</w:t>
      </w:r>
    </w:p>
    <w:p w14:paraId="01F8F7B8" w14:textId="77777777" w:rsidR="000D114B" w:rsidRDefault="000D114B">
      <w:pPr>
        <w:pStyle w:val="Heading5"/>
      </w:pPr>
      <w:bookmarkStart w:id="32" w:name="_Toc231806094"/>
      <w:r>
        <w:rPr>
          <w:rStyle w:val="CharSectno"/>
        </w:rPr>
        <w:t>29</w:t>
      </w:r>
      <w:r>
        <w:t>.</w:t>
      </w:r>
      <w:r>
        <w:tab/>
        <w:t>Exemption for generating works connecting to Pilbara Energy Connection</w:t>
      </w:r>
      <w:bookmarkEnd w:id="32"/>
    </w:p>
    <w:p w14:paraId="47441254" w14:textId="77777777" w:rsidR="000D114B" w:rsidRDefault="000D114B">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14:paraId="197FFB1C" w14:textId="77777777" w:rsidR="000D114B" w:rsidRDefault="000D114B">
      <w:pPr>
        <w:pStyle w:val="Indenta"/>
      </w:pPr>
      <w:r>
        <w:tab/>
        <w:t>(a)</w:t>
      </w:r>
      <w:r>
        <w:tab/>
        <w:t>Pilbara Energy (Generation) Pty Ltd (ACN 631 303 305);</w:t>
      </w:r>
    </w:p>
    <w:p w14:paraId="5DD11C70" w14:textId="77777777" w:rsidR="000D114B" w:rsidRDefault="000D114B">
      <w:pPr>
        <w:pStyle w:val="Indenta"/>
        <w:keepNext/>
      </w:pPr>
      <w:r>
        <w:tab/>
        <w:t>(b)</w:t>
      </w:r>
      <w:r>
        <w:tab/>
        <w:t>FMG Solomon Pty Ltd (ACN 128 959 179).</w:t>
      </w:r>
    </w:p>
    <w:p w14:paraId="3A3CE887" w14:textId="77777777" w:rsidR="000D114B" w:rsidRDefault="000D114B">
      <w:pPr>
        <w:pStyle w:val="Footnotesection"/>
      </w:pPr>
      <w:r>
        <w:tab/>
        <w:t>[Clause 29 inserted: SL 2020/180 cl. 6.]</w:t>
      </w:r>
    </w:p>
    <w:p w14:paraId="4DB155D7" w14:textId="77777777" w:rsidR="000D114B" w:rsidRDefault="000D114B">
      <w:pPr>
        <w:pStyle w:val="Heading5"/>
      </w:pPr>
      <w:bookmarkStart w:id="33" w:name="_Toc231806095"/>
      <w:r>
        <w:rPr>
          <w:rStyle w:val="CharSectno"/>
        </w:rPr>
        <w:t>30</w:t>
      </w:r>
      <w:r>
        <w:t>.</w:t>
      </w:r>
      <w:r>
        <w:tab/>
        <w:t>Exemption for sale of electricity — Pilbara Energy Connection</w:t>
      </w:r>
      <w:bookmarkEnd w:id="33"/>
    </w:p>
    <w:p w14:paraId="2736E7EF" w14:textId="77777777" w:rsidR="000D114B" w:rsidRDefault="000D114B">
      <w:pPr>
        <w:pStyle w:val="Subsection"/>
      </w:pPr>
      <w:r>
        <w:tab/>
        <w:t>(1)</w:t>
      </w:r>
      <w:r>
        <w:tab/>
        <w:t>In this clause —</w:t>
      </w:r>
    </w:p>
    <w:p w14:paraId="006C729A" w14:textId="77777777" w:rsidR="000D114B" w:rsidRDefault="000D114B">
      <w:pPr>
        <w:pStyle w:val="Defstart"/>
      </w:pPr>
      <w:r>
        <w:tab/>
      </w:r>
      <w:r>
        <w:rPr>
          <w:rStyle w:val="CharDefText"/>
        </w:rPr>
        <w:t>FMG entity</w:t>
      </w:r>
      <w:r>
        <w:t xml:space="preserve"> means —</w:t>
      </w:r>
    </w:p>
    <w:p w14:paraId="5B7528F4" w14:textId="77777777" w:rsidR="000D114B" w:rsidRDefault="000D114B">
      <w:pPr>
        <w:pStyle w:val="Defpara"/>
      </w:pPr>
      <w:r>
        <w:tab/>
        <w:t>(a)</w:t>
      </w:r>
      <w:r>
        <w:tab/>
        <w:t>Fortescue Metals Group Ltd (ACN 002 594 872); and</w:t>
      </w:r>
    </w:p>
    <w:p w14:paraId="38B0FC86" w14:textId="77777777" w:rsidR="000D114B" w:rsidRDefault="000D114B">
      <w:pPr>
        <w:pStyle w:val="Defpara"/>
      </w:pPr>
      <w:r>
        <w:tab/>
        <w:t>(b)</w:t>
      </w:r>
      <w:r>
        <w:tab/>
        <w:t xml:space="preserve">a body corporate that is related to Fortescue Metals Group Ltd (ACN 002 594 872) under the </w:t>
      </w:r>
      <w:r>
        <w:rPr>
          <w:i/>
        </w:rPr>
        <w:t>Corporations Act 2001</w:t>
      </w:r>
      <w:r>
        <w:t xml:space="preserve"> (Commonwealth) section 50.</w:t>
      </w:r>
    </w:p>
    <w:p w14:paraId="78D4647D" w14:textId="77777777" w:rsidR="000D114B" w:rsidRDefault="000D114B">
      <w:pPr>
        <w:pStyle w:val="Subsection"/>
      </w:pPr>
      <w:r>
        <w:lastRenderedPageBreak/>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14:paraId="071FF804" w14:textId="77777777" w:rsidR="000D114B" w:rsidRDefault="000D114B">
      <w:pPr>
        <w:pStyle w:val="Indenta"/>
      </w:pPr>
      <w:r>
        <w:tab/>
        <w:t>(a)</w:t>
      </w:r>
      <w:r>
        <w:tab/>
        <w:t>IB Operations Pty Ltd (ACN 165 513 557); or</w:t>
      </w:r>
    </w:p>
    <w:p w14:paraId="707A5471" w14:textId="77777777" w:rsidR="000D114B" w:rsidRDefault="000D114B">
      <w:pPr>
        <w:pStyle w:val="Indenta"/>
      </w:pPr>
      <w:r>
        <w:tab/>
        <w:t>(b)</w:t>
      </w:r>
      <w:r>
        <w:tab/>
        <w:t>another FMG entity.</w:t>
      </w:r>
    </w:p>
    <w:p w14:paraId="20066C96" w14:textId="77777777" w:rsidR="000D114B" w:rsidRDefault="000D114B">
      <w:pPr>
        <w:pStyle w:val="Footnotesection"/>
      </w:pPr>
      <w:r>
        <w:tab/>
        <w:t>[Clause 30 inserted: SL 2022/44 cl. 4.]</w:t>
      </w:r>
    </w:p>
    <w:p w14:paraId="725BD61F" w14:textId="77777777" w:rsidR="001D3E7A" w:rsidRDefault="001D3E7A" w:rsidP="001D3E7A">
      <w:pPr>
        <w:pStyle w:val="Heading5"/>
      </w:pPr>
      <w:bookmarkStart w:id="34" w:name="_Toc231475844"/>
      <w:bookmarkStart w:id="35" w:name="_Toc231476044"/>
      <w:bookmarkStart w:id="36" w:name="_Toc231806096"/>
      <w:r w:rsidRPr="0017168A">
        <w:rPr>
          <w:rStyle w:val="CharSectno"/>
        </w:rPr>
        <w:t>31</w:t>
      </w:r>
      <w:r>
        <w:t>.</w:t>
      </w:r>
      <w:r>
        <w:tab/>
        <w:t>Exemption for sale of electricity — Jinbi generating works</w:t>
      </w:r>
      <w:bookmarkEnd w:id="34"/>
      <w:bookmarkEnd w:id="35"/>
      <w:bookmarkEnd w:id="36"/>
    </w:p>
    <w:p w14:paraId="48326244" w14:textId="77777777" w:rsidR="001D3E7A" w:rsidRDefault="001D3E7A" w:rsidP="001D3E7A">
      <w:pPr>
        <w:pStyle w:val="Subsection"/>
      </w:pPr>
      <w:r>
        <w:tab/>
        <w:t>(1)</w:t>
      </w:r>
      <w:r>
        <w:tab/>
        <w:t xml:space="preserve">In this clause — </w:t>
      </w:r>
    </w:p>
    <w:p w14:paraId="4FF0A00C" w14:textId="77777777" w:rsidR="001D3E7A" w:rsidRDefault="001D3E7A" w:rsidP="001D3E7A">
      <w:pPr>
        <w:pStyle w:val="Defstart"/>
      </w:pPr>
      <w:r>
        <w:tab/>
      </w:r>
      <w:r>
        <w:rPr>
          <w:rStyle w:val="CharDefText"/>
        </w:rPr>
        <w:t>Hamersley Iron</w:t>
      </w:r>
      <w:r>
        <w:t xml:space="preserve"> means Hamersley Iron Pty Ltd (ACN 004 558 276);</w:t>
      </w:r>
    </w:p>
    <w:p w14:paraId="5D38C1ED" w14:textId="77777777" w:rsidR="001D3E7A" w:rsidRDefault="001D3E7A" w:rsidP="001D3E7A">
      <w:pPr>
        <w:pStyle w:val="Defstart"/>
      </w:pPr>
      <w:r>
        <w:tab/>
      </w:r>
      <w:r>
        <w:rPr>
          <w:rStyle w:val="CharDefText"/>
        </w:rPr>
        <w:t>Jinbi Project</w:t>
      </w:r>
      <w:r>
        <w:t xml:space="preserve"> means Jinbi Project Pty Ltd (ACN 681 974 407);</w:t>
      </w:r>
    </w:p>
    <w:p w14:paraId="65748B92" w14:textId="77777777" w:rsidR="001D3E7A" w:rsidRDefault="001D3E7A" w:rsidP="001D3E7A">
      <w:pPr>
        <w:pStyle w:val="Defstart"/>
      </w:pPr>
      <w:r>
        <w:tab/>
      </w:r>
      <w:r>
        <w:rPr>
          <w:rStyle w:val="CharDefText"/>
        </w:rPr>
        <w:t>Jinbi generating works</w:t>
      </w:r>
      <w:r>
        <w:t xml:space="preserve"> means the generating works located at Lot 500 on Deposited Plan 429510;</w:t>
      </w:r>
    </w:p>
    <w:p w14:paraId="431B3E26" w14:textId="77777777" w:rsidR="001D3E7A" w:rsidRDefault="001D3E7A" w:rsidP="001D3E7A">
      <w:pPr>
        <w:pStyle w:val="Defstart"/>
      </w:pPr>
      <w:r>
        <w:tab/>
      </w:r>
      <w:r>
        <w:rPr>
          <w:rStyle w:val="CharDefText"/>
        </w:rPr>
        <w:t>relevant State agreement</w:t>
      </w:r>
      <w:r w:rsidRPr="0017168A">
        <w:t xml:space="preserve"> </w:t>
      </w:r>
      <w:r>
        <w:t xml:space="preserve">means — </w:t>
      </w:r>
    </w:p>
    <w:p w14:paraId="072C170B" w14:textId="77777777" w:rsidR="001D3E7A" w:rsidRDefault="001D3E7A" w:rsidP="001D3E7A">
      <w:pPr>
        <w:pStyle w:val="Defpara"/>
      </w:pPr>
      <w:r>
        <w:tab/>
        <w:t>(a)</w:t>
      </w:r>
      <w:r>
        <w:tab/>
        <w:t xml:space="preserve">the Agreement as defined in the </w:t>
      </w:r>
      <w:r>
        <w:rPr>
          <w:i/>
          <w:iCs/>
        </w:rPr>
        <w:t>Iron Ore (Hamersley Range) Agreement Act 1963</w:t>
      </w:r>
      <w:r>
        <w:t xml:space="preserve"> section 2; or</w:t>
      </w:r>
    </w:p>
    <w:p w14:paraId="417CAF4D" w14:textId="77777777" w:rsidR="001D3E7A" w:rsidRDefault="001D3E7A" w:rsidP="001D3E7A">
      <w:pPr>
        <w:pStyle w:val="Defpara"/>
      </w:pPr>
      <w:r>
        <w:tab/>
        <w:t>(b)</w:t>
      </w:r>
      <w:r>
        <w:tab/>
        <w:t xml:space="preserve">the Agreement as defined in the </w:t>
      </w:r>
      <w:r>
        <w:rPr>
          <w:i/>
        </w:rPr>
        <w:t>Iron Ore (Robe River) Agreement Act 1964</w:t>
      </w:r>
      <w:r>
        <w:t xml:space="preserve"> section 2.</w:t>
      </w:r>
    </w:p>
    <w:p w14:paraId="675E008D" w14:textId="77777777" w:rsidR="001D3E7A" w:rsidRDefault="001D3E7A" w:rsidP="001D3E7A">
      <w:pPr>
        <w:pStyle w:val="Subsection"/>
        <w:rPr>
          <w:rStyle w:val="DraftersNotes"/>
        </w:rPr>
      </w:pPr>
      <w:r>
        <w:tab/>
        <w:t>(2)</w:t>
      </w:r>
      <w:r>
        <w:tab/>
        <w:t xml:space="preserve">Jinbi Project is exempt from the </w:t>
      </w:r>
      <w:r>
        <w:rPr>
          <w:i/>
        </w:rPr>
        <w:t>Electricity Industry Act 2004</w:t>
      </w:r>
      <w:r>
        <w:t xml:space="preserve"> section 7(4) in relation to the sale of electricity to Hamersley Iron if the electricity is — </w:t>
      </w:r>
    </w:p>
    <w:p w14:paraId="1C480A6D" w14:textId="77777777" w:rsidR="001D3E7A" w:rsidRDefault="001D3E7A" w:rsidP="001D3E7A">
      <w:pPr>
        <w:pStyle w:val="Indenta"/>
      </w:pPr>
      <w:r>
        <w:tab/>
        <w:t>(a)</w:t>
      </w:r>
      <w:r>
        <w:tab/>
        <w:t>generated by the Jinbi generating works; and</w:t>
      </w:r>
    </w:p>
    <w:p w14:paraId="12C4ABFA" w14:textId="77777777" w:rsidR="001D3E7A" w:rsidRDefault="001D3E7A" w:rsidP="001D3E7A">
      <w:pPr>
        <w:pStyle w:val="Indenta"/>
        <w:rPr>
          <w:rStyle w:val="DraftersNotes"/>
        </w:rPr>
      </w:pPr>
      <w:r>
        <w:tab/>
        <w:t>(b)</w:t>
      </w:r>
      <w:r>
        <w:tab/>
        <w:t xml:space="preserve">transported through an electricity network operated pursuant to a relevant State agreement. </w:t>
      </w:r>
    </w:p>
    <w:p w14:paraId="61847C4F" w14:textId="73BB2109" w:rsidR="001D3E7A" w:rsidRDefault="001D3E7A">
      <w:pPr>
        <w:pStyle w:val="Footnotesection"/>
      </w:pPr>
      <w:r>
        <w:tab/>
        <w:t>[Clause 31 inserted: SL 2026/101 cl. 4.]</w:t>
      </w:r>
    </w:p>
    <w:p w14:paraId="318081F2" w14:textId="77777777" w:rsidR="000D114B" w:rsidRDefault="000D114B">
      <w:pPr>
        <w:sectPr w:rsidR="000D114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2A05F762" w14:textId="77777777" w:rsidR="000D114B" w:rsidRDefault="000D114B">
      <w:pPr>
        <w:pStyle w:val="yScheduleHeading"/>
      </w:pPr>
      <w:bookmarkStart w:id="37" w:name="_Toc231544009"/>
      <w:bookmarkStart w:id="38" w:name="_Toc231545387"/>
      <w:bookmarkStart w:id="39" w:name="_Toc231806097"/>
      <w:r>
        <w:rPr>
          <w:rStyle w:val="CharSchNo"/>
        </w:rPr>
        <w:lastRenderedPageBreak/>
        <w:t>Schedule 1A</w:t>
      </w:r>
      <w:r>
        <w:t> — </w:t>
      </w:r>
      <w:r>
        <w:rPr>
          <w:rStyle w:val="CharSchText"/>
        </w:rPr>
        <w:t>Aboriginal communities in relation to which Regional Power Corporation temporarily exempt</w:t>
      </w:r>
      <w:bookmarkEnd w:id="37"/>
      <w:bookmarkEnd w:id="38"/>
      <w:bookmarkEnd w:id="39"/>
    </w:p>
    <w:p w14:paraId="41F0359B" w14:textId="77777777" w:rsidR="000D114B" w:rsidRDefault="000D114B">
      <w:pPr>
        <w:pStyle w:val="yShoulderClause"/>
      </w:pPr>
      <w:r>
        <w:t>[cl. 7A]</w:t>
      </w:r>
    </w:p>
    <w:p w14:paraId="37454E54" w14:textId="77777777" w:rsidR="000D114B" w:rsidRDefault="000D114B">
      <w:pPr>
        <w:pStyle w:val="yFootnoteheading"/>
      </w:pPr>
      <w:r>
        <w:tab/>
        <w:t>[Heading inserted: SL 2023/80 cl. 10.]</w:t>
      </w:r>
    </w:p>
    <w:p w14:paraId="78DAD03E" w14:textId="77777777" w:rsidR="000D114B" w:rsidRDefault="000D114B">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rsidR="0021056A" w14:paraId="11CA4DF6" w14:textId="77777777">
        <w:trPr>
          <w:tblHeader/>
          <w:jc w:val="center"/>
        </w:trPr>
        <w:tc>
          <w:tcPr>
            <w:tcW w:w="879" w:type="dxa"/>
            <w:noWrap/>
          </w:tcPr>
          <w:p w14:paraId="7D73D1A8" w14:textId="77777777" w:rsidR="000D114B" w:rsidRDefault="000D114B">
            <w:pPr>
              <w:pStyle w:val="yTableNAm"/>
              <w:jc w:val="center"/>
              <w:rPr>
                <w:b/>
                <w:bCs/>
              </w:rPr>
            </w:pPr>
          </w:p>
        </w:tc>
        <w:tc>
          <w:tcPr>
            <w:tcW w:w="3402" w:type="dxa"/>
            <w:noWrap/>
          </w:tcPr>
          <w:p w14:paraId="5F3F130A" w14:textId="77777777" w:rsidR="000D114B" w:rsidRDefault="000D114B">
            <w:pPr>
              <w:pStyle w:val="yTableNAm"/>
              <w:jc w:val="center"/>
              <w:rPr>
                <w:b/>
                <w:bCs/>
              </w:rPr>
            </w:pPr>
            <w:r>
              <w:rPr>
                <w:b/>
                <w:bCs/>
              </w:rPr>
              <w:t>Aboriginal community</w:t>
            </w:r>
          </w:p>
        </w:tc>
      </w:tr>
      <w:tr w:rsidR="0021056A" w14:paraId="52E26A76" w14:textId="77777777">
        <w:trPr>
          <w:jc w:val="center"/>
        </w:trPr>
        <w:tc>
          <w:tcPr>
            <w:tcW w:w="879" w:type="dxa"/>
            <w:noWrap/>
            <w:vAlign w:val="bottom"/>
          </w:tcPr>
          <w:p w14:paraId="191D9C5A" w14:textId="77777777" w:rsidR="000D114B" w:rsidRDefault="000D114B">
            <w:pPr>
              <w:pStyle w:val="yTableNAm"/>
            </w:pPr>
            <w:r>
              <w:t>1.</w:t>
            </w:r>
          </w:p>
        </w:tc>
        <w:tc>
          <w:tcPr>
            <w:tcW w:w="3402" w:type="dxa"/>
            <w:noWrap/>
            <w:vAlign w:val="center"/>
          </w:tcPr>
          <w:p w14:paraId="2003F533" w14:textId="77777777" w:rsidR="000D114B" w:rsidRDefault="000D114B">
            <w:pPr>
              <w:pStyle w:val="yTableNAm"/>
            </w:pPr>
            <w:r>
              <w:t>Barrel Well</w:t>
            </w:r>
          </w:p>
        </w:tc>
      </w:tr>
      <w:tr w:rsidR="0021056A" w14:paraId="3269BFDE" w14:textId="77777777">
        <w:trPr>
          <w:jc w:val="center"/>
        </w:trPr>
        <w:tc>
          <w:tcPr>
            <w:tcW w:w="879" w:type="dxa"/>
            <w:noWrap/>
            <w:vAlign w:val="bottom"/>
          </w:tcPr>
          <w:p w14:paraId="531B0EE7" w14:textId="77777777" w:rsidR="000D114B" w:rsidRDefault="000D114B">
            <w:pPr>
              <w:pStyle w:val="yTableNAm"/>
            </w:pPr>
            <w:r>
              <w:t>2.</w:t>
            </w:r>
          </w:p>
        </w:tc>
        <w:tc>
          <w:tcPr>
            <w:tcW w:w="3402" w:type="dxa"/>
            <w:noWrap/>
            <w:vAlign w:val="center"/>
          </w:tcPr>
          <w:p w14:paraId="50178C2F" w14:textId="77777777" w:rsidR="000D114B" w:rsidRDefault="000D114B">
            <w:pPr>
              <w:pStyle w:val="yTableNAm"/>
            </w:pPr>
            <w:r>
              <w:t>Baulu</w:t>
            </w:r>
            <w:r>
              <w:noBreakHyphen/>
              <w:t>Wah (Violet Valley)</w:t>
            </w:r>
          </w:p>
        </w:tc>
      </w:tr>
      <w:tr w:rsidR="0021056A" w14:paraId="3BA66D55" w14:textId="77777777">
        <w:trPr>
          <w:jc w:val="center"/>
        </w:trPr>
        <w:tc>
          <w:tcPr>
            <w:tcW w:w="879" w:type="dxa"/>
            <w:noWrap/>
            <w:vAlign w:val="bottom"/>
          </w:tcPr>
          <w:p w14:paraId="1DF2647E" w14:textId="77777777" w:rsidR="000D114B" w:rsidRDefault="000D114B">
            <w:pPr>
              <w:pStyle w:val="yTableNAm"/>
            </w:pPr>
            <w:r>
              <w:t>3.</w:t>
            </w:r>
          </w:p>
        </w:tc>
        <w:tc>
          <w:tcPr>
            <w:tcW w:w="3402" w:type="dxa"/>
            <w:noWrap/>
            <w:vAlign w:val="center"/>
          </w:tcPr>
          <w:p w14:paraId="7705FC21" w14:textId="77777777" w:rsidR="000D114B" w:rsidRDefault="000D114B">
            <w:pPr>
              <w:pStyle w:val="yTableNAm"/>
            </w:pPr>
            <w:r>
              <w:t>Bawoorrooga</w:t>
            </w:r>
          </w:p>
        </w:tc>
      </w:tr>
      <w:tr w:rsidR="0021056A" w14:paraId="57E150DD" w14:textId="77777777">
        <w:trPr>
          <w:jc w:val="center"/>
        </w:trPr>
        <w:tc>
          <w:tcPr>
            <w:tcW w:w="879" w:type="dxa"/>
            <w:noWrap/>
            <w:vAlign w:val="bottom"/>
          </w:tcPr>
          <w:p w14:paraId="7ABD2CB8" w14:textId="77777777" w:rsidR="000D114B" w:rsidRDefault="000D114B">
            <w:pPr>
              <w:pStyle w:val="yTableNAm"/>
            </w:pPr>
            <w:r>
              <w:t>4.</w:t>
            </w:r>
          </w:p>
        </w:tc>
        <w:tc>
          <w:tcPr>
            <w:tcW w:w="3402" w:type="dxa"/>
            <w:noWrap/>
            <w:vAlign w:val="center"/>
          </w:tcPr>
          <w:p w14:paraId="46697CB0" w14:textId="77777777" w:rsidR="000D114B" w:rsidRDefault="000D114B">
            <w:pPr>
              <w:pStyle w:val="yTableNAm"/>
            </w:pPr>
            <w:r>
              <w:t>Bidan</w:t>
            </w:r>
          </w:p>
        </w:tc>
      </w:tr>
      <w:tr w:rsidR="0021056A" w14:paraId="4B3A6E92" w14:textId="77777777">
        <w:trPr>
          <w:jc w:val="center"/>
        </w:trPr>
        <w:tc>
          <w:tcPr>
            <w:tcW w:w="879" w:type="dxa"/>
            <w:noWrap/>
            <w:vAlign w:val="bottom"/>
          </w:tcPr>
          <w:p w14:paraId="79E821D2" w14:textId="77777777" w:rsidR="000D114B" w:rsidRDefault="000D114B">
            <w:pPr>
              <w:pStyle w:val="yTableNAm"/>
            </w:pPr>
            <w:r>
              <w:t>5.</w:t>
            </w:r>
          </w:p>
        </w:tc>
        <w:tc>
          <w:tcPr>
            <w:tcW w:w="3402" w:type="dxa"/>
            <w:noWrap/>
            <w:vAlign w:val="center"/>
          </w:tcPr>
          <w:p w14:paraId="596678F0" w14:textId="77777777" w:rsidR="000D114B" w:rsidRDefault="000D114B">
            <w:pPr>
              <w:pStyle w:val="yTableNAm"/>
            </w:pPr>
            <w:r>
              <w:t>Billard</w:t>
            </w:r>
          </w:p>
        </w:tc>
      </w:tr>
      <w:tr w:rsidR="0021056A" w14:paraId="4932EFBE" w14:textId="77777777">
        <w:trPr>
          <w:jc w:val="center"/>
        </w:trPr>
        <w:tc>
          <w:tcPr>
            <w:tcW w:w="879" w:type="dxa"/>
            <w:noWrap/>
            <w:vAlign w:val="bottom"/>
          </w:tcPr>
          <w:p w14:paraId="1BB0B9A6" w14:textId="77777777" w:rsidR="000D114B" w:rsidRDefault="000D114B">
            <w:pPr>
              <w:pStyle w:val="yTableNAm"/>
            </w:pPr>
            <w:r>
              <w:t>6.</w:t>
            </w:r>
          </w:p>
        </w:tc>
        <w:tc>
          <w:tcPr>
            <w:tcW w:w="3402" w:type="dxa"/>
            <w:noWrap/>
            <w:vAlign w:val="center"/>
          </w:tcPr>
          <w:p w14:paraId="65CECA47" w14:textId="77777777" w:rsidR="000D114B" w:rsidRDefault="000D114B">
            <w:pPr>
              <w:pStyle w:val="yTableNAm"/>
            </w:pPr>
            <w:r>
              <w:t>Biridu</w:t>
            </w:r>
          </w:p>
        </w:tc>
      </w:tr>
      <w:tr w:rsidR="0021056A" w14:paraId="327F855C" w14:textId="77777777">
        <w:trPr>
          <w:jc w:val="center"/>
        </w:trPr>
        <w:tc>
          <w:tcPr>
            <w:tcW w:w="879" w:type="dxa"/>
            <w:noWrap/>
            <w:vAlign w:val="bottom"/>
          </w:tcPr>
          <w:p w14:paraId="42241FB8" w14:textId="77777777" w:rsidR="000D114B" w:rsidRDefault="000D114B">
            <w:pPr>
              <w:pStyle w:val="yTableNAm"/>
            </w:pPr>
            <w:r>
              <w:t>7.</w:t>
            </w:r>
          </w:p>
        </w:tc>
        <w:tc>
          <w:tcPr>
            <w:tcW w:w="3402" w:type="dxa"/>
            <w:noWrap/>
            <w:vAlign w:val="center"/>
          </w:tcPr>
          <w:p w14:paraId="7EE1AB8F" w14:textId="77777777" w:rsidR="000D114B" w:rsidRDefault="000D114B">
            <w:pPr>
              <w:pStyle w:val="yTableNAm"/>
            </w:pPr>
            <w:r>
              <w:t>Bow River</w:t>
            </w:r>
          </w:p>
        </w:tc>
      </w:tr>
      <w:tr w:rsidR="0021056A" w14:paraId="3B5C4A2A" w14:textId="77777777">
        <w:trPr>
          <w:jc w:val="center"/>
        </w:trPr>
        <w:tc>
          <w:tcPr>
            <w:tcW w:w="879" w:type="dxa"/>
            <w:noWrap/>
            <w:vAlign w:val="bottom"/>
          </w:tcPr>
          <w:p w14:paraId="612BF05D" w14:textId="77777777" w:rsidR="000D114B" w:rsidRDefault="000D114B">
            <w:pPr>
              <w:pStyle w:val="yTableNAm"/>
            </w:pPr>
            <w:r>
              <w:t>8.</w:t>
            </w:r>
          </w:p>
        </w:tc>
        <w:tc>
          <w:tcPr>
            <w:tcW w:w="3402" w:type="dxa"/>
            <w:noWrap/>
            <w:vAlign w:val="center"/>
          </w:tcPr>
          <w:p w14:paraId="6DB106BC" w14:textId="77777777" w:rsidR="000D114B" w:rsidRDefault="000D114B">
            <w:pPr>
              <w:pStyle w:val="yTableNAm"/>
            </w:pPr>
            <w:r>
              <w:t>Budgarjook (Red Soil)</w:t>
            </w:r>
          </w:p>
        </w:tc>
      </w:tr>
      <w:tr w:rsidR="0021056A" w14:paraId="5C791DC9" w14:textId="77777777">
        <w:trPr>
          <w:jc w:val="center"/>
        </w:trPr>
        <w:tc>
          <w:tcPr>
            <w:tcW w:w="879" w:type="dxa"/>
            <w:noWrap/>
            <w:vAlign w:val="bottom"/>
          </w:tcPr>
          <w:p w14:paraId="5E960E70" w14:textId="77777777" w:rsidR="000D114B" w:rsidRDefault="000D114B">
            <w:pPr>
              <w:pStyle w:val="yTableNAm"/>
            </w:pPr>
            <w:r>
              <w:t>9.</w:t>
            </w:r>
          </w:p>
        </w:tc>
        <w:tc>
          <w:tcPr>
            <w:tcW w:w="3402" w:type="dxa"/>
            <w:noWrap/>
            <w:vAlign w:val="center"/>
          </w:tcPr>
          <w:p w14:paraId="3DB4CF15" w14:textId="77777777" w:rsidR="000D114B" w:rsidRDefault="000D114B">
            <w:pPr>
              <w:pStyle w:val="yTableNAm"/>
            </w:pPr>
            <w:r>
              <w:t>Bulgin</w:t>
            </w:r>
          </w:p>
        </w:tc>
      </w:tr>
      <w:tr w:rsidR="0021056A" w14:paraId="7E9A7FFA" w14:textId="77777777">
        <w:trPr>
          <w:jc w:val="center"/>
        </w:trPr>
        <w:tc>
          <w:tcPr>
            <w:tcW w:w="879" w:type="dxa"/>
            <w:noWrap/>
            <w:vAlign w:val="bottom"/>
          </w:tcPr>
          <w:p w14:paraId="2D789AF6" w14:textId="77777777" w:rsidR="000D114B" w:rsidRDefault="000D114B">
            <w:pPr>
              <w:pStyle w:val="yTableNAm"/>
            </w:pPr>
            <w:r>
              <w:t>10.</w:t>
            </w:r>
          </w:p>
        </w:tc>
        <w:tc>
          <w:tcPr>
            <w:tcW w:w="3402" w:type="dxa"/>
            <w:noWrap/>
            <w:vAlign w:val="center"/>
          </w:tcPr>
          <w:p w14:paraId="06DD9B46" w14:textId="77777777" w:rsidR="000D114B" w:rsidRDefault="000D114B">
            <w:pPr>
              <w:pStyle w:val="yTableNAm"/>
            </w:pPr>
            <w:r>
              <w:t>Burrguk (Banana Wells)</w:t>
            </w:r>
          </w:p>
        </w:tc>
      </w:tr>
      <w:tr w:rsidR="0021056A" w14:paraId="52A62B34" w14:textId="77777777">
        <w:trPr>
          <w:jc w:val="center"/>
        </w:trPr>
        <w:tc>
          <w:tcPr>
            <w:tcW w:w="879" w:type="dxa"/>
            <w:noWrap/>
            <w:vAlign w:val="bottom"/>
          </w:tcPr>
          <w:p w14:paraId="082C98D4" w14:textId="77777777" w:rsidR="000D114B" w:rsidRDefault="000D114B">
            <w:pPr>
              <w:pStyle w:val="yTableNAm"/>
            </w:pPr>
            <w:r>
              <w:t>11.</w:t>
            </w:r>
          </w:p>
        </w:tc>
        <w:tc>
          <w:tcPr>
            <w:tcW w:w="3402" w:type="dxa"/>
            <w:noWrap/>
            <w:vAlign w:val="center"/>
          </w:tcPr>
          <w:p w14:paraId="31EFABFF" w14:textId="77777777" w:rsidR="000D114B" w:rsidRDefault="000D114B">
            <w:pPr>
              <w:pStyle w:val="yTableNAm"/>
            </w:pPr>
            <w:r>
              <w:t>Burringurrah</w:t>
            </w:r>
          </w:p>
        </w:tc>
      </w:tr>
      <w:tr w:rsidR="0021056A" w14:paraId="66139D6C" w14:textId="77777777">
        <w:trPr>
          <w:jc w:val="center"/>
        </w:trPr>
        <w:tc>
          <w:tcPr>
            <w:tcW w:w="879" w:type="dxa"/>
            <w:noWrap/>
            <w:vAlign w:val="bottom"/>
          </w:tcPr>
          <w:p w14:paraId="4BD4545D" w14:textId="77777777" w:rsidR="000D114B" w:rsidRDefault="000D114B">
            <w:pPr>
              <w:pStyle w:val="yTableNAm"/>
            </w:pPr>
            <w:r>
              <w:t>12.</w:t>
            </w:r>
          </w:p>
        </w:tc>
        <w:tc>
          <w:tcPr>
            <w:tcW w:w="3402" w:type="dxa"/>
            <w:noWrap/>
            <w:vAlign w:val="center"/>
          </w:tcPr>
          <w:p w14:paraId="2BB551E6" w14:textId="77777777" w:rsidR="000D114B" w:rsidRDefault="000D114B">
            <w:pPr>
              <w:pStyle w:val="yTableNAm"/>
            </w:pPr>
            <w:r>
              <w:t>Chile Creek</w:t>
            </w:r>
          </w:p>
        </w:tc>
      </w:tr>
      <w:tr w:rsidR="0021056A" w14:paraId="3F64025B" w14:textId="77777777">
        <w:trPr>
          <w:jc w:val="center"/>
        </w:trPr>
        <w:tc>
          <w:tcPr>
            <w:tcW w:w="879" w:type="dxa"/>
            <w:noWrap/>
            <w:vAlign w:val="bottom"/>
          </w:tcPr>
          <w:p w14:paraId="198B3345" w14:textId="77777777" w:rsidR="000D114B" w:rsidRDefault="000D114B">
            <w:pPr>
              <w:pStyle w:val="yTableNAm"/>
            </w:pPr>
            <w:r>
              <w:t>13.</w:t>
            </w:r>
          </w:p>
        </w:tc>
        <w:tc>
          <w:tcPr>
            <w:tcW w:w="3402" w:type="dxa"/>
            <w:noWrap/>
            <w:vAlign w:val="center"/>
          </w:tcPr>
          <w:p w14:paraId="0C3A9B49" w14:textId="77777777" w:rsidR="000D114B" w:rsidRDefault="000D114B">
            <w:pPr>
              <w:pStyle w:val="yTableNAm"/>
            </w:pPr>
            <w:r>
              <w:t>Cockatoo</w:t>
            </w:r>
          </w:p>
        </w:tc>
      </w:tr>
      <w:tr w:rsidR="0021056A" w14:paraId="09416C4D" w14:textId="77777777">
        <w:trPr>
          <w:jc w:val="center"/>
        </w:trPr>
        <w:tc>
          <w:tcPr>
            <w:tcW w:w="879" w:type="dxa"/>
            <w:noWrap/>
            <w:vAlign w:val="bottom"/>
          </w:tcPr>
          <w:p w14:paraId="7ABB37CB" w14:textId="77777777" w:rsidR="000D114B" w:rsidRDefault="000D114B">
            <w:pPr>
              <w:pStyle w:val="yTableNAm"/>
            </w:pPr>
            <w:r>
              <w:t>14.</w:t>
            </w:r>
          </w:p>
        </w:tc>
        <w:tc>
          <w:tcPr>
            <w:tcW w:w="3402" w:type="dxa"/>
            <w:noWrap/>
            <w:vAlign w:val="center"/>
          </w:tcPr>
          <w:p w14:paraId="7B5865AC" w14:textId="77777777" w:rsidR="000D114B" w:rsidRDefault="000D114B">
            <w:pPr>
              <w:pStyle w:val="yTableNAm"/>
            </w:pPr>
            <w:r>
              <w:t>Cockatoo Springs</w:t>
            </w:r>
          </w:p>
        </w:tc>
      </w:tr>
      <w:tr w:rsidR="0021056A" w14:paraId="08FCDD1D" w14:textId="77777777">
        <w:trPr>
          <w:jc w:val="center"/>
        </w:trPr>
        <w:tc>
          <w:tcPr>
            <w:tcW w:w="879" w:type="dxa"/>
            <w:noWrap/>
            <w:vAlign w:val="bottom"/>
          </w:tcPr>
          <w:p w14:paraId="2DE48058" w14:textId="77777777" w:rsidR="000D114B" w:rsidRDefault="000D114B">
            <w:pPr>
              <w:pStyle w:val="yTableNAm"/>
            </w:pPr>
            <w:r>
              <w:t>15.</w:t>
            </w:r>
          </w:p>
        </w:tc>
        <w:tc>
          <w:tcPr>
            <w:tcW w:w="3402" w:type="dxa"/>
            <w:noWrap/>
            <w:vAlign w:val="center"/>
          </w:tcPr>
          <w:p w14:paraId="321C768D" w14:textId="77777777" w:rsidR="000D114B" w:rsidRDefault="000D114B">
            <w:pPr>
              <w:pStyle w:val="yTableNAm"/>
            </w:pPr>
            <w:r>
              <w:t>Cosmo Newberry</w:t>
            </w:r>
          </w:p>
        </w:tc>
      </w:tr>
      <w:tr w:rsidR="0021056A" w14:paraId="66FAE3DC" w14:textId="77777777">
        <w:trPr>
          <w:jc w:val="center"/>
        </w:trPr>
        <w:tc>
          <w:tcPr>
            <w:tcW w:w="879" w:type="dxa"/>
            <w:noWrap/>
            <w:vAlign w:val="bottom"/>
          </w:tcPr>
          <w:p w14:paraId="67BB4580" w14:textId="77777777" w:rsidR="000D114B" w:rsidRDefault="000D114B">
            <w:pPr>
              <w:pStyle w:val="yTableNAm"/>
            </w:pPr>
            <w:r>
              <w:lastRenderedPageBreak/>
              <w:t>16.</w:t>
            </w:r>
          </w:p>
        </w:tc>
        <w:tc>
          <w:tcPr>
            <w:tcW w:w="3402" w:type="dxa"/>
            <w:noWrap/>
            <w:vAlign w:val="center"/>
          </w:tcPr>
          <w:p w14:paraId="16662089" w14:textId="77777777" w:rsidR="000D114B" w:rsidRDefault="000D114B">
            <w:pPr>
              <w:pStyle w:val="yTableNAm"/>
            </w:pPr>
            <w:r>
              <w:t>Crocodile Hole (Rugan)</w:t>
            </w:r>
          </w:p>
        </w:tc>
      </w:tr>
      <w:tr w:rsidR="0021056A" w14:paraId="7891C325" w14:textId="77777777">
        <w:trPr>
          <w:jc w:val="center"/>
        </w:trPr>
        <w:tc>
          <w:tcPr>
            <w:tcW w:w="879" w:type="dxa"/>
            <w:noWrap/>
            <w:vAlign w:val="bottom"/>
          </w:tcPr>
          <w:p w14:paraId="420462B0" w14:textId="77777777" w:rsidR="000D114B" w:rsidRDefault="000D114B">
            <w:pPr>
              <w:pStyle w:val="yTableNAm"/>
            </w:pPr>
            <w:r>
              <w:t>17.</w:t>
            </w:r>
          </w:p>
        </w:tc>
        <w:tc>
          <w:tcPr>
            <w:tcW w:w="3402" w:type="dxa"/>
            <w:noWrap/>
            <w:vAlign w:val="center"/>
          </w:tcPr>
          <w:p w14:paraId="3D4AC5C4" w14:textId="77777777" w:rsidR="000D114B" w:rsidRDefault="000D114B">
            <w:pPr>
              <w:pStyle w:val="yTableNAm"/>
            </w:pPr>
            <w:r>
              <w:t>Djarajung (Cygnet Bay)</w:t>
            </w:r>
          </w:p>
        </w:tc>
      </w:tr>
      <w:tr w:rsidR="0021056A" w14:paraId="7288B2E6" w14:textId="77777777">
        <w:trPr>
          <w:jc w:val="center"/>
        </w:trPr>
        <w:tc>
          <w:tcPr>
            <w:tcW w:w="879" w:type="dxa"/>
            <w:noWrap/>
            <w:vAlign w:val="bottom"/>
          </w:tcPr>
          <w:p w14:paraId="0AF86592" w14:textId="77777777" w:rsidR="000D114B" w:rsidRDefault="000D114B">
            <w:pPr>
              <w:pStyle w:val="yTableNAm"/>
            </w:pPr>
            <w:r>
              <w:t>18.</w:t>
            </w:r>
          </w:p>
        </w:tc>
        <w:tc>
          <w:tcPr>
            <w:tcW w:w="3402" w:type="dxa"/>
            <w:noWrap/>
            <w:vAlign w:val="center"/>
          </w:tcPr>
          <w:p w14:paraId="765D40B7" w14:textId="77777777" w:rsidR="000D114B" w:rsidRDefault="000D114B">
            <w:pPr>
              <w:pStyle w:val="yTableNAm"/>
            </w:pPr>
            <w:r>
              <w:t>Djugarargyn</w:t>
            </w:r>
          </w:p>
        </w:tc>
      </w:tr>
      <w:tr w:rsidR="0021056A" w14:paraId="504C0780" w14:textId="77777777">
        <w:trPr>
          <w:jc w:val="center"/>
        </w:trPr>
        <w:tc>
          <w:tcPr>
            <w:tcW w:w="879" w:type="dxa"/>
            <w:noWrap/>
            <w:vAlign w:val="bottom"/>
          </w:tcPr>
          <w:p w14:paraId="01441CAB" w14:textId="77777777" w:rsidR="000D114B" w:rsidRDefault="000D114B">
            <w:pPr>
              <w:pStyle w:val="yTableNAm"/>
            </w:pPr>
            <w:r>
              <w:t>19.</w:t>
            </w:r>
          </w:p>
        </w:tc>
        <w:tc>
          <w:tcPr>
            <w:tcW w:w="3402" w:type="dxa"/>
            <w:noWrap/>
            <w:vAlign w:val="center"/>
          </w:tcPr>
          <w:p w14:paraId="2D0C6A05" w14:textId="77777777" w:rsidR="000D114B" w:rsidRDefault="000D114B">
            <w:pPr>
              <w:pStyle w:val="yTableNAm"/>
            </w:pPr>
            <w:r>
              <w:t>Djugerari</w:t>
            </w:r>
          </w:p>
        </w:tc>
      </w:tr>
      <w:tr w:rsidR="0021056A" w14:paraId="30C6AD7E" w14:textId="77777777">
        <w:trPr>
          <w:jc w:val="center"/>
        </w:trPr>
        <w:tc>
          <w:tcPr>
            <w:tcW w:w="879" w:type="dxa"/>
            <w:noWrap/>
            <w:vAlign w:val="bottom"/>
          </w:tcPr>
          <w:p w14:paraId="0FC89BFF" w14:textId="77777777" w:rsidR="000D114B" w:rsidRDefault="000D114B">
            <w:pPr>
              <w:pStyle w:val="yTableNAm"/>
            </w:pPr>
            <w:r>
              <w:t>20.</w:t>
            </w:r>
          </w:p>
        </w:tc>
        <w:tc>
          <w:tcPr>
            <w:tcW w:w="3402" w:type="dxa"/>
            <w:noWrap/>
            <w:vAlign w:val="center"/>
          </w:tcPr>
          <w:p w14:paraId="1E154361" w14:textId="77777777" w:rsidR="000D114B" w:rsidRDefault="000D114B">
            <w:pPr>
              <w:pStyle w:val="yTableNAm"/>
            </w:pPr>
            <w:r>
              <w:t>Djulbard</w:t>
            </w:r>
          </w:p>
        </w:tc>
      </w:tr>
      <w:tr w:rsidR="0021056A" w14:paraId="2FD5DBED" w14:textId="77777777">
        <w:trPr>
          <w:jc w:val="center"/>
        </w:trPr>
        <w:tc>
          <w:tcPr>
            <w:tcW w:w="879" w:type="dxa"/>
            <w:noWrap/>
            <w:vAlign w:val="bottom"/>
          </w:tcPr>
          <w:p w14:paraId="50FA78AA" w14:textId="77777777" w:rsidR="000D114B" w:rsidRDefault="000D114B">
            <w:pPr>
              <w:pStyle w:val="yTableNAm"/>
            </w:pPr>
            <w:r>
              <w:t>21.</w:t>
            </w:r>
          </w:p>
        </w:tc>
        <w:tc>
          <w:tcPr>
            <w:tcW w:w="3402" w:type="dxa"/>
            <w:noWrap/>
            <w:vAlign w:val="center"/>
          </w:tcPr>
          <w:p w14:paraId="33F3ECF2" w14:textId="77777777" w:rsidR="000D114B" w:rsidRDefault="000D114B">
            <w:pPr>
              <w:pStyle w:val="yTableNAm"/>
            </w:pPr>
            <w:r>
              <w:t>Dodnun</w:t>
            </w:r>
          </w:p>
        </w:tc>
      </w:tr>
      <w:tr w:rsidR="0021056A" w14:paraId="3D315A40" w14:textId="77777777">
        <w:trPr>
          <w:jc w:val="center"/>
        </w:trPr>
        <w:tc>
          <w:tcPr>
            <w:tcW w:w="879" w:type="dxa"/>
            <w:noWrap/>
            <w:vAlign w:val="bottom"/>
          </w:tcPr>
          <w:p w14:paraId="3A62EF09" w14:textId="77777777" w:rsidR="000D114B" w:rsidRDefault="000D114B">
            <w:pPr>
              <w:pStyle w:val="yTableNAm"/>
            </w:pPr>
            <w:r>
              <w:t>22.</w:t>
            </w:r>
          </w:p>
        </w:tc>
        <w:tc>
          <w:tcPr>
            <w:tcW w:w="3402" w:type="dxa"/>
            <w:noWrap/>
            <w:vAlign w:val="center"/>
          </w:tcPr>
          <w:p w14:paraId="0079013E" w14:textId="77777777" w:rsidR="000D114B" w:rsidRDefault="000D114B">
            <w:pPr>
              <w:pStyle w:val="yTableNAm"/>
            </w:pPr>
            <w:r>
              <w:t>Embalgun</w:t>
            </w:r>
          </w:p>
        </w:tc>
      </w:tr>
      <w:tr w:rsidR="0021056A" w14:paraId="78F8ACC8" w14:textId="77777777">
        <w:trPr>
          <w:jc w:val="center"/>
        </w:trPr>
        <w:tc>
          <w:tcPr>
            <w:tcW w:w="879" w:type="dxa"/>
            <w:noWrap/>
            <w:vAlign w:val="bottom"/>
          </w:tcPr>
          <w:p w14:paraId="296021F8" w14:textId="77777777" w:rsidR="000D114B" w:rsidRDefault="000D114B">
            <w:pPr>
              <w:pStyle w:val="yTableNAm"/>
            </w:pPr>
            <w:r>
              <w:t>23.</w:t>
            </w:r>
          </w:p>
        </w:tc>
        <w:tc>
          <w:tcPr>
            <w:tcW w:w="3402" w:type="dxa"/>
            <w:noWrap/>
            <w:vAlign w:val="center"/>
          </w:tcPr>
          <w:p w14:paraId="6803E86E" w14:textId="77777777" w:rsidR="000D114B" w:rsidRDefault="000D114B">
            <w:pPr>
              <w:pStyle w:val="yTableNAm"/>
            </w:pPr>
            <w:r>
              <w:t>Four Mile</w:t>
            </w:r>
          </w:p>
        </w:tc>
      </w:tr>
      <w:tr w:rsidR="0021056A" w14:paraId="2DEBE0FA" w14:textId="77777777">
        <w:trPr>
          <w:jc w:val="center"/>
        </w:trPr>
        <w:tc>
          <w:tcPr>
            <w:tcW w:w="879" w:type="dxa"/>
            <w:noWrap/>
            <w:vAlign w:val="bottom"/>
          </w:tcPr>
          <w:p w14:paraId="77097947" w14:textId="77777777" w:rsidR="000D114B" w:rsidRDefault="000D114B">
            <w:pPr>
              <w:pStyle w:val="yTableNAm"/>
            </w:pPr>
            <w:r>
              <w:t>24.</w:t>
            </w:r>
          </w:p>
        </w:tc>
        <w:tc>
          <w:tcPr>
            <w:tcW w:w="3402" w:type="dxa"/>
            <w:noWrap/>
            <w:vAlign w:val="center"/>
          </w:tcPr>
          <w:p w14:paraId="417E861D" w14:textId="77777777" w:rsidR="000D114B" w:rsidRDefault="000D114B">
            <w:pPr>
              <w:pStyle w:val="yTableNAm"/>
            </w:pPr>
            <w:r>
              <w:t>Frazier Downs</w:t>
            </w:r>
          </w:p>
        </w:tc>
      </w:tr>
      <w:tr w:rsidR="0021056A" w14:paraId="0C961F1A" w14:textId="77777777">
        <w:trPr>
          <w:jc w:val="center"/>
        </w:trPr>
        <w:tc>
          <w:tcPr>
            <w:tcW w:w="879" w:type="dxa"/>
            <w:noWrap/>
            <w:vAlign w:val="bottom"/>
          </w:tcPr>
          <w:p w14:paraId="4D229383" w14:textId="77777777" w:rsidR="000D114B" w:rsidRDefault="000D114B">
            <w:pPr>
              <w:pStyle w:val="yTableNAm"/>
            </w:pPr>
            <w:r>
              <w:t>25.</w:t>
            </w:r>
          </w:p>
        </w:tc>
        <w:tc>
          <w:tcPr>
            <w:tcW w:w="3402" w:type="dxa"/>
            <w:noWrap/>
            <w:vAlign w:val="center"/>
          </w:tcPr>
          <w:p w14:paraId="4281E760" w14:textId="77777777" w:rsidR="000D114B" w:rsidRDefault="000D114B">
            <w:pPr>
              <w:pStyle w:val="yTableNAm"/>
            </w:pPr>
            <w:r>
              <w:t>Galamunda</w:t>
            </w:r>
          </w:p>
        </w:tc>
      </w:tr>
      <w:tr w:rsidR="0021056A" w14:paraId="38AFF302" w14:textId="77777777">
        <w:trPr>
          <w:jc w:val="center"/>
        </w:trPr>
        <w:tc>
          <w:tcPr>
            <w:tcW w:w="879" w:type="dxa"/>
            <w:noWrap/>
            <w:vAlign w:val="bottom"/>
          </w:tcPr>
          <w:p w14:paraId="7633D806" w14:textId="77777777" w:rsidR="000D114B" w:rsidRDefault="000D114B">
            <w:pPr>
              <w:pStyle w:val="yTableNAm"/>
            </w:pPr>
            <w:r>
              <w:t>26.</w:t>
            </w:r>
          </w:p>
        </w:tc>
        <w:tc>
          <w:tcPr>
            <w:tcW w:w="3402" w:type="dxa"/>
            <w:noWrap/>
            <w:vAlign w:val="center"/>
          </w:tcPr>
          <w:p w14:paraId="3DF34522" w14:textId="77777777" w:rsidR="000D114B" w:rsidRDefault="000D114B">
            <w:pPr>
              <w:pStyle w:val="yTableNAm"/>
            </w:pPr>
            <w:r>
              <w:t>Galeru Gorge</w:t>
            </w:r>
          </w:p>
        </w:tc>
      </w:tr>
      <w:tr w:rsidR="0021056A" w14:paraId="191AE7C3" w14:textId="77777777">
        <w:trPr>
          <w:jc w:val="center"/>
        </w:trPr>
        <w:tc>
          <w:tcPr>
            <w:tcW w:w="879" w:type="dxa"/>
            <w:noWrap/>
            <w:vAlign w:val="bottom"/>
          </w:tcPr>
          <w:p w14:paraId="510A5C68" w14:textId="77777777" w:rsidR="000D114B" w:rsidRDefault="000D114B">
            <w:pPr>
              <w:pStyle w:val="yTableNAm"/>
            </w:pPr>
            <w:r>
              <w:t>27.</w:t>
            </w:r>
          </w:p>
        </w:tc>
        <w:tc>
          <w:tcPr>
            <w:tcW w:w="3402" w:type="dxa"/>
            <w:noWrap/>
            <w:vAlign w:val="center"/>
          </w:tcPr>
          <w:p w14:paraId="1587E2F7" w14:textId="77777777" w:rsidR="000D114B" w:rsidRDefault="000D114B">
            <w:pPr>
              <w:pStyle w:val="yTableNAm"/>
            </w:pPr>
            <w:r>
              <w:t>Ganinyi</w:t>
            </w:r>
          </w:p>
        </w:tc>
      </w:tr>
      <w:tr w:rsidR="0021056A" w14:paraId="128E06AC" w14:textId="77777777">
        <w:trPr>
          <w:jc w:val="center"/>
        </w:trPr>
        <w:tc>
          <w:tcPr>
            <w:tcW w:w="879" w:type="dxa"/>
            <w:noWrap/>
            <w:vAlign w:val="bottom"/>
          </w:tcPr>
          <w:p w14:paraId="3839E900" w14:textId="77777777" w:rsidR="000D114B" w:rsidRDefault="000D114B">
            <w:pPr>
              <w:pStyle w:val="yTableNAm"/>
            </w:pPr>
            <w:r>
              <w:t>28.</w:t>
            </w:r>
          </w:p>
        </w:tc>
        <w:tc>
          <w:tcPr>
            <w:tcW w:w="3402" w:type="dxa"/>
            <w:noWrap/>
            <w:vAlign w:val="center"/>
          </w:tcPr>
          <w:p w14:paraId="20AC7194" w14:textId="77777777" w:rsidR="000D114B" w:rsidRDefault="000D114B">
            <w:pPr>
              <w:pStyle w:val="yTableNAm"/>
            </w:pPr>
            <w:r>
              <w:t>Geboowama</w:t>
            </w:r>
          </w:p>
        </w:tc>
      </w:tr>
      <w:tr w:rsidR="0021056A" w14:paraId="0D5B74FE" w14:textId="77777777">
        <w:trPr>
          <w:jc w:val="center"/>
        </w:trPr>
        <w:tc>
          <w:tcPr>
            <w:tcW w:w="879" w:type="dxa"/>
            <w:noWrap/>
            <w:vAlign w:val="bottom"/>
          </w:tcPr>
          <w:p w14:paraId="6DA2A808" w14:textId="77777777" w:rsidR="000D114B" w:rsidRDefault="000D114B">
            <w:pPr>
              <w:pStyle w:val="yTableNAm"/>
            </w:pPr>
            <w:r>
              <w:t>29.</w:t>
            </w:r>
          </w:p>
        </w:tc>
        <w:tc>
          <w:tcPr>
            <w:tcW w:w="3402" w:type="dxa"/>
            <w:noWrap/>
            <w:vAlign w:val="center"/>
          </w:tcPr>
          <w:p w14:paraId="141539EA" w14:textId="77777777" w:rsidR="000D114B" w:rsidRDefault="000D114B">
            <w:pPr>
              <w:pStyle w:val="yTableNAm"/>
            </w:pPr>
            <w:r>
              <w:t>Gnylmarung</w:t>
            </w:r>
          </w:p>
        </w:tc>
      </w:tr>
      <w:tr w:rsidR="0021056A" w14:paraId="3B30AEDB" w14:textId="77777777">
        <w:trPr>
          <w:jc w:val="center"/>
        </w:trPr>
        <w:tc>
          <w:tcPr>
            <w:tcW w:w="879" w:type="dxa"/>
            <w:noWrap/>
            <w:vAlign w:val="bottom"/>
          </w:tcPr>
          <w:p w14:paraId="08A3E37B" w14:textId="77777777" w:rsidR="000D114B" w:rsidRDefault="000D114B">
            <w:pPr>
              <w:pStyle w:val="yTableNAm"/>
            </w:pPr>
            <w:r>
              <w:t>30.</w:t>
            </w:r>
          </w:p>
        </w:tc>
        <w:tc>
          <w:tcPr>
            <w:tcW w:w="3402" w:type="dxa"/>
            <w:noWrap/>
            <w:vAlign w:val="center"/>
          </w:tcPr>
          <w:p w14:paraId="125AA9CC" w14:textId="77777777" w:rsidR="000D114B" w:rsidRDefault="000D114B">
            <w:pPr>
              <w:pStyle w:val="yTableNAm"/>
            </w:pPr>
            <w:r>
              <w:t>Goojarr Goonyool</w:t>
            </w:r>
          </w:p>
        </w:tc>
      </w:tr>
      <w:tr w:rsidR="0021056A" w14:paraId="61059C16" w14:textId="77777777">
        <w:trPr>
          <w:jc w:val="center"/>
        </w:trPr>
        <w:tc>
          <w:tcPr>
            <w:tcW w:w="879" w:type="dxa"/>
            <w:noWrap/>
            <w:vAlign w:val="bottom"/>
          </w:tcPr>
          <w:p w14:paraId="55B0E6CB" w14:textId="77777777" w:rsidR="000D114B" w:rsidRDefault="000D114B">
            <w:pPr>
              <w:pStyle w:val="yTableNAm"/>
            </w:pPr>
            <w:r>
              <w:t>31.</w:t>
            </w:r>
          </w:p>
        </w:tc>
        <w:tc>
          <w:tcPr>
            <w:tcW w:w="3402" w:type="dxa"/>
            <w:noWrap/>
            <w:vAlign w:val="center"/>
          </w:tcPr>
          <w:p w14:paraId="7E92CE69" w14:textId="77777777" w:rsidR="000D114B" w:rsidRDefault="000D114B">
            <w:pPr>
              <w:pStyle w:val="yTableNAm"/>
            </w:pPr>
            <w:r>
              <w:t>Goolarrgon</w:t>
            </w:r>
          </w:p>
        </w:tc>
      </w:tr>
      <w:tr w:rsidR="0021056A" w14:paraId="7C00C396" w14:textId="77777777">
        <w:trPr>
          <w:jc w:val="center"/>
        </w:trPr>
        <w:tc>
          <w:tcPr>
            <w:tcW w:w="879" w:type="dxa"/>
            <w:noWrap/>
            <w:vAlign w:val="bottom"/>
          </w:tcPr>
          <w:p w14:paraId="2F41E145" w14:textId="77777777" w:rsidR="000D114B" w:rsidRDefault="000D114B">
            <w:pPr>
              <w:pStyle w:val="yTableNAm"/>
            </w:pPr>
            <w:r>
              <w:t>32.</w:t>
            </w:r>
          </w:p>
        </w:tc>
        <w:tc>
          <w:tcPr>
            <w:tcW w:w="3402" w:type="dxa"/>
            <w:noWrap/>
            <w:vAlign w:val="center"/>
          </w:tcPr>
          <w:p w14:paraId="0D6BCF6A" w14:textId="77777777" w:rsidR="000D114B" w:rsidRDefault="000D114B">
            <w:pPr>
              <w:pStyle w:val="yTableNAm"/>
            </w:pPr>
            <w:r>
              <w:t>Goombading (Djunbid)</w:t>
            </w:r>
          </w:p>
        </w:tc>
      </w:tr>
      <w:tr w:rsidR="0021056A" w14:paraId="697939A9" w14:textId="77777777">
        <w:trPr>
          <w:jc w:val="center"/>
        </w:trPr>
        <w:tc>
          <w:tcPr>
            <w:tcW w:w="879" w:type="dxa"/>
            <w:noWrap/>
            <w:vAlign w:val="bottom"/>
          </w:tcPr>
          <w:p w14:paraId="445C4688" w14:textId="77777777" w:rsidR="000D114B" w:rsidRDefault="000D114B">
            <w:pPr>
              <w:pStyle w:val="yTableNAm"/>
            </w:pPr>
            <w:r>
              <w:t>33.</w:t>
            </w:r>
          </w:p>
        </w:tc>
        <w:tc>
          <w:tcPr>
            <w:tcW w:w="3402" w:type="dxa"/>
            <w:noWrap/>
            <w:vAlign w:val="center"/>
          </w:tcPr>
          <w:p w14:paraId="230A9EC2" w14:textId="77777777" w:rsidR="000D114B" w:rsidRDefault="000D114B">
            <w:pPr>
              <w:pStyle w:val="yTableNAm"/>
            </w:pPr>
            <w:r>
              <w:t>Goombaragin</w:t>
            </w:r>
          </w:p>
        </w:tc>
      </w:tr>
      <w:tr w:rsidR="0021056A" w14:paraId="158B0C7A" w14:textId="77777777">
        <w:trPr>
          <w:jc w:val="center"/>
        </w:trPr>
        <w:tc>
          <w:tcPr>
            <w:tcW w:w="879" w:type="dxa"/>
            <w:noWrap/>
            <w:vAlign w:val="bottom"/>
          </w:tcPr>
          <w:p w14:paraId="6AA609A5" w14:textId="77777777" w:rsidR="000D114B" w:rsidRDefault="000D114B">
            <w:pPr>
              <w:pStyle w:val="yTableNAm"/>
            </w:pPr>
            <w:r>
              <w:t>34.</w:t>
            </w:r>
          </w:p>
        </w:tc>
        <w:tc>
          <w:tcPr>
            <w:tcW w:w="3402" w:type="dxa"/>
            <w:noWrap/>
            <w:vAlign w:val="center"/>
          </w:tcPr>
          <w:p w14:paraId="7ECCE571" w14:textId="77777777" w:rsidR="000D114B" w:rsidRDefault="000D114B">
            <w:pPr>
              <w:pStyle w:val="yTableNAm"/>
            </w:pPr>
            <w:r>
              <w:t>Gulberang</w:t>
            </w:r>
          </w:p>
        </w:tc>
      </w:tr>
      <w:tr w:rsidR="0021056A" w14:paraId="1C3E593C" w14:textId="77777777">
        <w:trPr>
          <w:jc w:val="center"/>
        </w:trPr>
        <w:tc>
          <w:tcPr>
            <w:tcW w:w="879" w:type="dxa"/>
            <w:noWrap/>
            <w:vAlign w:val="bottom"/>
          </w:tcPr>
          <w:p w14:paraId="126A5181" w14:textId="77777777" w:rsidR="000D114B" w:rsidRDefault="000D114B">
            <w:pPr>
              <w:pStyle w:val="yTableNAm"/>
            </w:pPr>
            <w:r>
              <w:lastRenderedPageBreak/>
              <w:t>35.</w:t>
            </w:r>
          </w:p>
        </w:tc>
        <w:tc>
          <w:tcPr>
            <w:tcW w:w="3402" w:type="dxa"/>
            <w:noWrap/>
            <w:vAlign w:val="center"/>
          </w:tcPr>
          <w:p w14:paraId="13C589A6" w14:textId="77777777" w:rsidR="000D114B" w:rsidRDefault="000D114B">
            <w:pPr>
              <w:pStyle w:val="yTableNAm"/>
            </w:pPr>
            <w:r>
              <w:t>Gullaweed</w:t>
            </w:r>
          </w:p>
        </w:tc>
      </w:tr>
      <w:tr w:rsidR="0021056A" w14:paraId="396318B9" w14:textId="77777777">
        <w:trPr>
          <w:jc w:val="center"/>
        </w:trPr>
        <w:tc>
          <w:tcPr>
            <w:tcW w:w="879" w:type="dxa"/>
            <w:noWrap/>
            <w:vAlign w:val="bottom"/>
          </w:tcPr>
          <w:p w14:paraId="1EF2018E" w14:textId="77777777" w:rsidR="000D114B" w:rsidRDefault="000D114B">
            <w:pPr>
              <w:pStyle w:val="yTableNAm"/>
            </w:pPr>
            <w:r>
              <w:t>36.</w:t>
            </w:r>
          </w:p>
        </w:tc>
        <w:tc>
          <w:tcPr>
            <w:tcW w:w="3402" w:type="dxa"/>
            <w:noWrap/>
            <w:vAlign w:val="center"/>
          </w:tcPr>
          <w:p w14:paraId="45326540" w14:textId="77777777" w:rsidR="000D114B" w:rsidRDefault="000D114B">
            <w:pPr>
              <w:pStyle w:val="yTableNAm"/>
            </w:pPr>
            <w:r>
              <w:t>Gumbarnum</w:t>
            </w:r>
          </w:p>
        </w:tc>
      </w:tr>
      <w:tr w:rsidR="0021056A" w14:paraId="7870B4B3" w14:textId="77777777">
        <w:trPr>
          <w:jc w:val="center"/>
        </w:trPr>
        <w:tc>
          <w:tcPr>
            <w:tcW w:w="879" w:type="dxa"/>
            <w:noWrap/>
            <w:vAlign w:val="bottom"/>
          </w:tcPr>
          <w:p w14:paraId="29B84E32" w14:textId="77777777" w:rsidR="000D114B" w:rsidRDefault="000D114B">
            <w:pPr>
              <w:pStyle w:val="yTableNAm"/>
            </w:pPr>
            <w:r>
              <w:t>37.</w:t>
            </w:r>
          </w:p>
        </w:tc>
        <w:tc>
          <w:tcPr>
            <w:tcW w:w="3402" w:type="dxa"/>
            <w:noWrap/>
            <w:vAlign w:val="center"/>
          </w:tcPr>
          <w:p w14:paraId="1E9C979A" w14:textId="77777777" w:rsidR="000D114B" w:rsidRDefault="000D114B">
            <w:pPr>
              <w:pStyle w:val="yTableNAm"/>
            </w:pPr>
            <w:r>
              <w:t>Gurrbalgun Urrma (Pender Bay)</w:t>
            </w:r>
          </w:p>
        </w:tc>
      </w:tr>
      <w:tr w:rsidR="0021056A" w14:paraId="430AF8ED" w14:textId="77777777">
        <w:trPr>
          <w:jc w:val="center"/>
        </w:trPr>
        <w:tc>
          <w:tcPr>
            <w:tcW w:w="879" w:type="dxa"/>
            <w:noWrap/>
            <w:vAlign w:val="bottom"/>
          </w:tcPr>
          <w:p w14:paraId="16D13B5B" w14:textId="77777777" w:rsidR="000D114B" w:rsidRDefault="000D114B">
            <w:pPr>
              <w:pStyle w:val="yTableNAm"/>
            </w:pPr>
            <w:r>
              <w:t>38.</w:t>
            </w:r>
          </w:p>
        </w:tc>
        <w:tc>
          <w:tcPr>
            <w:tcW w:w="3402" w:type="dxa"/>
            <w:noWrap/>
            <w:vAlign w:val="center"/>
          </w:tcPr>
          <w:p w14:paraId="73DEBD24" w14:textId="77777777" w:rsidR="000D114B" w:rsidRDefault="000D114B">
            <w:pPr>
              <w:pStyle w:val="yTableNAm"/>
            </w:pPr>
            <w:r>
              <w:t>Imintji</w:t>
            </w:r>
          </w:p>
        </w:tc>
      </w:tr>
      <w:tr w:rsidR="0021056A" w14:paraId="1E7C4D00" w14:textId="77777777">
        <w:trPr>
          <w:jc w:val="center"/>
        </w:trPr>
        <w:tc>
          <w:tcPr>
            <w:tcW w:w="879" w:type="dxa"/>
            <w:noWrap/>
            <w:vAlign w:val="bottom"/>
          </w:tcPr>
          <w:p w14:paraId="16FC76D7" w14:textId="77777777" w:rsidR="000D114B" w:rsidRDefault="000D114B">
            <w:pPr>
              <w:pStyle w:val="yTableNAm"/>
            </w:pPr>
            <w:r>
              <w:t>39.</w:t>
            </w:r>
          </w:p>
        </w:tc>
        <w:tc>
          <w:tcPr>
            <w:tcW w:w="3402" w:type="dxa"/>
            <w:noWrap/>
            <w:vAlign w:val="center"/>
          </w:tcPr>
          <w:p w14:paraId="6E67C84E" w14:textId="77777777" w:rsidR="000D114B" w:rsidRDefault="000D114B">
            <w:pPr>
              <w:pStyle w:val="yTableNAm"/>
            </w:pPr>
            <w:r>
              <w:t>Innawonga</w:t>
            </w:r>
          </w:p>
        </w:tc>
      </w:tr>
      <w:tr w:rsidR="0021056A" w14:paraId="77E2F0F5" w14:textId="77777777">
        <w:trPr>
          <w:jc w:val="center"/>
        </w:trPr>
        <w:tc>
          <w:tcPr>
            <w:tcW w:w="879" w:type="dxa"/>
            <w:noWrap/>
            <w:vAlign w:val="bottom"/>
          </w:tcPr>
          <w:p w14:paraId="21A2CBCC" w14:textId="77777777" w:rsidR="000D114B" w:rsidRDefault="000D114B">
            <w:pPr>
              <w:pStyle w:val="yTableNAm"/>
            </w:pPr>
            <w:r>
              <w:t>40.</w:t>
            </w:r>
          </w:p>
        </w:tc>
        <w:tc>
          <w:tcPr>
            <w:tcW w:w="3402" w:type="dxa"/>
            <w:noWrap/>
            <w:vAlign w:val="center"/>
          </w:tcPr>
          <w:p w14:paraId="7D711FEE" w14:textId="77777777" w:rsidR="000D114B" w:rsidRDefault="000D114B">
            <w:pPr>
              <w:pStyle w:val="yTableNAm"/>
            </w:pPr>
            <w:r>
              <w:t>Jameson</w:t>
            </w:r>
          </w:p>
        </w:tc>
      </w:tr>
      <w:tr w:rsidR="0021056A" w14:paraId="51CDC29A" w14:textId="77777777">
        <w:trPr>
          <w:jc w:val="center"/>
        </w:trPr>
        <w:tc>
          <w:tcPr>
            <w:tcW w:w="879" w:type="dxa"/>
            <w:noWrap/>
            <w:vAlign w:val="bottom"/>
          </w:tcPr>
          <w:p w14:paraId="5842DED0" w14:textId="77777777" w:rsidR="000D114B" w:rsidRDefault="000D114B">
            <w:pPr>
              <w:pStyle w:val="yTableNAm"/>
            </w:pPr>
            <w:r>
              <w:t>41.</w:t>
            </w:r>
          </w:p>
        </w:tc>
        <w:tc>
          <w:tcPr>
            <w:tcW w:w="3402" w:type="dxa"/>
            <w:noWrap/>
            <w:vAlign w:val="center"/>
          </w:tcPr>
          <w:p w14:paraId="186ABC7D" w14:textId="77777777" w:rsidR="000D114B" w:rsidRDefault="000D114B">
            <w:pPr>
              <w:pStyle w:val="yTableNAm"/>
            </w:pPr>
            <w:r>
              <w:t>Jarlmadangah Burru</w:t>
            </w:r>
          </w:p>
        </w:tc>
      </w:tr>
      <w:tr w:rsidR="0021056A" w14:paraId="2A007EEC" w14:textId="77777777">
        <w:trPr>
          <w:jc w:val="center"/>
        </w:trPr>
        <w:tc>
          <w:tcPr>
            <w:tcW w:w="879" w:type="dxa"/>
            <w:noWrap/>
            <w:vAlign w:val="bottom"/>
          </w:tcPr>
          <w:p w14:paraId="5DAF7AD1" w14:textId="77777777" w:rsidR="000D114B" w:rsidRDefault="000D114B">
            <w:pPr>
              <w:pStyle w:val="yTableNAm"/>
            </w:pPr>
            <w:r>
              <w:t>42.</w:t>
            </w:r>
          </w:p>
        </w:tc>
        <w:tc>
          <w:tcPr>
            <w:tcW w:w="3402" w:type="dxa"/>
            <w:noWrap/>
            <w:vAlign w:val="center"/>
          </w:tcPr>
          <w:p w14:paraId="30077AD8" w14:textId="77777777" w:rsidR="000D114B" w:rsidRDefault="000D114B">
            <w:pPr>
              <w:pStyle w:val="yTableNAm"/>
            </w:pPr>
            <w:r>
              <w:t>Jigalong</w:t>
            </w:r>
          </w:p>
        </w:tc>
      </w:tr>
      <w:tr w:rsidR="0021056A" w14:paraId="520B0866" w14:textId="77777777">
        <w:trPr>
          <w:jc w:val="center"/>
        </w:trPr>
        <w:tc>
          <w:tcPr>
            <w:tcW w:w="879" w:type="dxa"/>
            <w:noWrap/>
            <w:vAlign w:val="bottom"/>
          </w:tcPr>
          <w:p w14:paraId="7011DE07" w14:textId="77777777" w:rsidR="000D114B" w:rsidRDefault="000D114B">
            <w:pPr>
              <w:pStyle w:val="yTableNAm"/>
            </w:pPr>
            <w:r>
              <w:t>43.</w:t>
            </w:r>
          </w:p>
        </w:tc>
        <w:tc>
          <w:tcPr>
            <w:tcW w:w="3402" w:type="dxa"/>
            <w:noWrap/>
            <w:vAlign w:val="center"/>
          </w:tcPr>
          <w:p w14:paraId="787F9884" w14:textId="77777777" w:rsidR="000D114B" w:rsidRDefault="000D114B">
            <w:pPr>
              <w:pStyle w:val="yTableNAm"/>
            </w:pPr>
            <w:r>
              <w:t>Jimbalakudunj</w:t>
            </w:r>
          </w:p>
        </w:tc>
      </w:tr>
      <w:tr w:rsidR="0021056A" w14:paraId="628C5C93" w14:textId="77777777">
        <w:trPr>
          <w:jc w:val="center"/>
        </w:trPr>
        <w:tc>
          <w:tcPr>
            <w:tcW w:w="879" w:type="dxa"/>
            <w:noWrap/>
            <w:vAlign w:val="bottom"/>
          </w:tcPr>
          <w:p w14:paraId="0C4E020E" w14:textId="77777777" w:rsidR="000D114B" w:rsidRDefault="000D114B">
            <w:pPr>
              <w:pStyle w:val="yTableNAm"/>
            </w:pPr>
            <w:r>
              <w:t>44.</w:t>
            </w:r>
          </w:p>
        </w:tc>
        <w:tc>
          <w:tcPr>
            <w:tcW w:w="3402" w:type="dxa"/>
            <w:noWrap/>
            <w:vAlign w:val="center"/>
          </w:tcPr>
          <w:p w14:paraId="27B19420" w14:textId="77777777" w:rsidR="000D114B" w:rsidRDefault="000D114B">
            <w:pPr>
              <w:pStyle w:val="yTableNAm"/>
            </w:pPr>
            <w:r>
              <w:t>Jimbilum</w:t>
            </w:r>
          </w:p>
        </w:tc>
      </w:tr>
      <w:tr w:rsidR="0021056A" w14:paraId="3F1F600D" w14:textId="77777777">
        <w:trPr>
          <w:jc w:val="center"/>
        </w:trPr>
        <w:tc>
          <w:tcPr>
            <w:tcW w:w="879" w:type="dxa"/>
            <w:noWrap/>
            <w:vAlign w:val="bottom"/>
          </w:tcPr>
          <w:p w14:paraId="3DC86226" w14:textId="77777777" w:rsidR="000D114B" w:rsidRDefault="000D114B">
            <w:pPr>
              <w:pStyle w:val="yTableNAm"/>
            </w:pPr>
            <w:r>
              <w:t>45.</w:t>
            </w:r>
          </w:p>
        </w:tc>
        <w:tc>
          <w:tcPr>
            <w:tcW w:w="3402" w:type="dxa"/>
            <w:noWrap/>
            <w:vAlign w:val="center"/>
          </w:tcPr>
          <w:p w14:paraId="4B6A111D" w14:textId="77777777" w:rsidR="000D114B" w:rsidRDefault="000D114B">
            <w:pPr>
              <w:pStyle w:val="yTableNAm"/>
            </w:pPr>
            <w:r>
              <w:t>Jinparinya</w:t>
            </w:r>
          </w:p>
        </w:tc>
      </w:tr>
      <w:tr w:rsidR="0021056A" w14:paraId="4E1BEA4D" w14:textId="77777777">
        <w:trPr>
          <w:jc w:val="center"/>
        </w:trPr>
        <w:tc>
          <w:tcPr>
            <w:tcW w:w="879" w:type="dxa"/>
            <w:noWrap/>
            <w:vAlign w:val="bottom"/>
          </w:tcPr>
          <w:p w14:paraId="31B49662" w14:textId="77777777" w:rsidR="000D114B" w:rsidRDefault="000D114B">
            <w:pPr>
              <w:pStyle w:val="yTableNAm"/>
            </w:pPr>
            <w:r>
              <w:t>46.</w:t>
            </w:r>
          </w:p>
        </w:tc>
        <w:tc>
          <w:tcPr>
            <w:tcW w:w="3402" w:type="dxa"/>
            <w:noWrap/>
            <w:vAlign w:val="center"/>
          </w:tcPr>
          <w:p w14:paraId="77FA0843" w14:textId="77777777" w:rsidR="000D114B" w:rsidRDefault="000D114B">
            <w:pPr>
              <w:pStyle w:val="yTableNAm"/>
            </w:pPr>
            <w:r>
              <w:t>Jundaru</w:t>
            </w:r>
          </w:p>
        </w:tc>
      </w:tr>
      <w:tr w:rsidR="0021056A" w14:paraId="224283E7" w14:textId="77777777">
        <w:trPr>
          <w:jc w:val="center"/>
        </w:trPr>
        <w:tc>
          <w:tcPr>
            <w:tcW w:w="879" w:type="dxa"/>
            <w:noWrap/>
            <w:vAlign w:val="bottom"/>
          </w:tcPr>
          <w:p w14:paraId="1FF85E79" w14:textId="77777777" w:rsidR="000D114B" w:rsidRDefault="000D114B">
            <w:pPr>
              <w:pStyle w:val="yTableNAm"/>
            </w:pPr>
            <w:r>
              <w:t>47.</w:t>
            </w:r>
          </w:p>
        </w:tc>
        <w:tc>
          <w:tcPr>
            <w:tcW w:w="3402" w:type="dxa"/>
            <w:noWrap/>
            <w:vAlign w:val="center"/>
          </w:tcPr>
          <w:p w14:paraId="164CFAE9" w14:textId="77777777" w:rsidR="000D114B" w:rsidRDefault="000D114B">
            <w:pPr>
              <w:pStyle w:val="yTableNAm"/>
            </w:pPr>
            <w:r>
              <w:t>Kadjina</w:t>
            </w:r>
          </w:p>
        </w:tc>
      </w:tr>
      <w:tr w:rsidR="0021056A" w14:paraId="2D5159D0" w14:textId="77777777">
        <w:trPr>
          <w:jc w:val="center"/>
        </w:trPr>
        <w:tc>
          <w:tcPr>
            <w:tcW w:w="879" w:type="dxa"/>
            <w:noWrap/>
            <w:vAlign w:val="bottom"/>
          </w:tcPr>
          <w:p w14:paraId="6CCB04CA" w14:textId="77777777" w:rsidR="000D114B" w:rsidRDefault="000D114B">
            <w:pPr>
              <w:pStyle w:val="yTableNAm"/>
            </w:pPr>
            <w:r>
              <w:t>48.</w:t>
            </w:r>
          </w:p>
        </w:tc>
        <w:tc>
          <w:tcPr>
            <w:tcW w:w="3402" w:type="dxa"/>
            <w:noWrap/>
            <w:vAlign w:val="center"/>
          </w:tcPr>
          <w:p w14:paraId="4383AB59" w14:textId="77777777" w:rsidR="000D114B" w:rsidRDefault="000D114B">
            <w:pPr>
              <w:pStyle w:val="yTableNAm"/>
            </w:pPr>
            <w:r>
              <w:t>Kandiwal</w:t>
            </w:r>
          </w:p>
        </w:tc>
      </w:tr>
      <w:tr w:rsidR="0021056A" w14:paraId="6436A440" w14:textId="77777777">
        <w:trPr>
          <w:jc w:val="center"/>
        </w:trPr>
        <w:tc>
          <w:tcPr>
            <w:tcW w:w="879" w:type="dxa"/>
            <w:noWrap/>
            <w:vAlign w:val="bottom"/>
          </w:tcPr>
          <w:p w14:paraId="24EF4A4B" w14:textId="77777777" w:rsidR="000D114B" w:rsidRDefault="000D114B">
            <w:pPr>
              <w:pStyle w:val="yTableNAm"/>
            </w:pPr>
            <w:r>
              <w:t>49.</w:t>
            </w:r>
          </w:p>
        </w:tc>
        <w:tc>
          <w:tcPr>
            <w:tcW w:w="3402" w:type="dxa"/>
            <w:noWrap/>
            <w:vAlign w:val="center"/>
          </w:tcPr>
          <w:p w14:paraId="0B01EEE6" w14:textId="77777777" w:rsidR="000D114B" w:rsidRDefault="000D114B">
            <w:pPr>
              <w:pStyle w:val="yTableNAm"/>
            </w:pPr>
            <w:r>
              <w:t>Karalundi</w:t>
            </w:r>
          </w:p>
        </w:tc>
      </w:tr>
      <w:tr w:rsidR="0021056A" w14:paraId="2076197A" w14:textId="77777777">
        <w:trPr>
          <w:jc w:val="center"/>
        </w:trPr>
        <w:tc>
          <w:tcPr>
            <w:tcW w:w="879" w:type="dxa"/>
            <w:noWrap/>
            <w:vAlign w:val="bottom"/>
          </w:tcPr>
          <w:p w14:paraId="1F481C05" w14:textId="77777777" w:rsidR="000D114B" w:rsidRDefault="000D114B">
            <w:pPr>
              <w:pStyle w:val="yTableNAm"/>
            </w:pPr>
            <w:r>
              <w:t>50.</w:t>
            </w:r>
          </w:p>
        </w:tc>
        <w:tc>
          <w:tcPr>
            <w:tcW w:w="3402" w:type="dxa"/>
            <w:noWrap/>
            <w:vAlign w:val="center"/>
          </w:tcPr>
          <w:p w14:paraId="2C67AD75" w14:textId="77777777" w:rsidR="000D114B" w:rsidRDefault="000D114B">
            <w:pPr>
              <w:pStyle w:val="yTableNAm"/>
            </w:pPr>
            <w:r>
              <w:t>Kardaloo (Wandanooka)</w:t>
            </w:r>
          </w:p>
        </w:tc>
      </w:tr>
      <w:tr w:rsidR="0021056A" w14:paraId="0DA388BF" w14:textId="77777777">
        <w:trPr>
          <w:jc w:val="center"/>
        </w:trPr>
        <w:tc>
          <w:tcPr>
            <w:tcW w:w="879" w:type="dxa"/>
            <w:noWrap/>
            <w:vAlign w:val="bottom"/>
          </w:tcPr>
          <w:p w14:paraId="6DBC2B18" w14:textId="77777777" w:rsidR="000D114B" w:rsidRDefault="000D114B">
            <w:pPr>
              <w:pStyle w:val="yTableNAm"/>
            </w:pPr>
            <w:r>
              <w:t>51.</w:t>
            </w:r>
          </w:p>
        </w:tc>
        <w:tc>
          <w:tcPr>
            <w:tcW w:w="3402" w:type="dxa"/>
            <w:noWrap/>
            <w:vAlign w:val="center"/>
          </w:tcPr>
          <w:p w14:paraId="66CE2663" w14:textId="77777777" w:rsidR="000D114B" w:rsidRDefault="000D114B">
            <w:pPr>
              <w:pStyle w:val="yTableNAm"/>
            </w:pPr>
            <w:r>
              <w:t>Kiwirrkurra</w:t>
            </w:r>
          </w:p>
        </w:tc>
      </w:tr>
      <w:tr w:rsidR="0021056A" w14:paraId="0EF75E3B" w14:textId="77777777">
        <w:trPr>
          <w:jc w:val="center"/>
        </w:trPr>
        <w:tc>
          <w:tcPr>
            <w:tcW w:w="879" w:type="dxa"/>
            <w:noWrap/>
            <w:vAlign w:val="bottom"/>
          </w:tcPr>
          <w:p w14:paraId="55C1C6A0" w14:textId="77777777" w:rsidR="000D114B" w:rsidRDefault="000D114B">
            <w:pPr>
              <w:pStyle w:val="yTableNAm"/>
            </w:pPr>
            <w:r>
              <w:t>52.</w:t>
            </w:r>
          </w:p>
        </w:tc>
        <w:tc>
          <w:tcPr>
            <w:tcW w:w="3402" w:type="dxa"/>
            <w:noWrap/>
            <w:vAlign w:val="center"/>
          </w:tcPr>
          <w:p w14:paraId="05EDCDA8" w14:textId="77777777" w:rsidR="000D114B" w:rsidRDefault="000D114B">
            <w:pPr>
              <w:pStyle w:val="yTableNAm"/>
            </w:pPr>
            <w:r>
              <w:t>Koorabye</w:t>
            </w:r>
          </w:p>
        </w:tc>
      </w:tr>
      <w:tr w:rsidR="0021056A" w14:paraId="0CDD47EB" w14:textId="77777777">
        <w:trPr>
          <w:jc w:val="center"/>
        </w:trPr>
        <w:tc>
          <w:tcPr>
            <w:tcW w:w="879" w:type="dxa"/>
            <w:noWrap/>
            <w:vAlign w:val="bottom"/>
          </w:tcPr>
          <w:p w14:paraId="42E6B9C0" w14:textId="77777777" w:rsidR="000D114B" w:rsidRDefault="000D114B">
            <w:pPr>
              <w:pStyle w:val="yTableNAm"/>
            </w:pPr>
            <w:r>
              <w:t>53.</w:t>
            </w:r>
          </w:p>
        </w:tc>
        <w:tc>
          <w:tcPr>
            <w:tcW w:w="3402" w:type="dxa"/>
            <w:noWrap/>
            <w:vAlign w:val="center"/>
          </w:tcPr>
          <w:p w14:paraId="2870DD0F" w14:textId="77777777" w:rsidR="000D114B" w:rsidRDefault="000D114B">
            <w:pPr>
              <w:pStyle w:val="yTableNAm"/>
            </w:pPr>
            <w:r>
              <w:t>Kunawarritji</w:t>
            </w:r>
          </w:p>
        </w:tc>
      </w:tr>
      <w:tr w:rsidR="0021056A" w14:paraId="7D59AFAB" w14:textId="77777777">
        <w:trPr>
          <w:jc w:val="center"/>
        </w:trPr>
        <w:tc>
          <w:tcPr>
            <w:tcW w:w="879" w:type="dxa"/>
            <w:noWrap/>
            <w:vAlign w:val="bottom"/>
          </w:tcPr>
          <w:p w14:paraId="201CB014" w14:textId="77777777" w:rsidR="000D114B" w:rsidRDefault="000D114B">
            <w:pPr>
              <w:pStyle w:val="yTableNAm"/>
            </w:pPr>
            <w:r>
              <w:lastRenderedPageBreak/>
              <w:t>54.</w:t>
            </w:r>
          </w:p>
        </w:tc>
        <w:tc>
          <w:tcPr>
            <w:tcW w:w="3402" w:type="dxa"/>
            <w:noWrap/>
            <w:vAlign w:val="center"/>
          </w:tcPr>
          <w:p w14:paraId="079BC177" w14:textId="77777777" w:rsidR="000D114B" w:rsidRDefault="000D114B">
            <w:pPr>
              <w:pStyle w:val="yTableNAm"/>
            </w:pPr>
            <w:r>
              <w:t>Kupartiya</w:t>
            </w:r>
          </w:p>
        </w:tc>
      </w:tr>
      <w:tr w:rsidR="0021056A" w14:paraId="193A6B0D" w14:textId="77777777">
        <w:trPr>
          <w:jc w:val="center"/>
        </w:trPr>
        <w:tc>
          <w:tcPr>
            <w:tcW w:w="879" w:type="dxa"/>
            <w:noWrap/>
            <w:vAlign w:val="bottom"/>
          </w:tcPr>
          <w:p w14:paraId="74B53139" w14:textId="77777777" w:rsidR="000D114B" w:rsidRDefault="000D114B">
            <w:pPr>
              <w:pStyle w:val="yTableNAm"/>
            </w:pPr>
            <w:r>
              <w:t>55.</w:t>
            </w:r>
          </w:p>
        </w:tc>
        <w:tc>
          <w:tcPr>
            <w:tcW w:w="3402" w:type="dxa"/>
            <w:noWrap/>
            <w:vAlign w:val="center"/>
          </w:tcPr>
          <w:p w14:paraId="662E4C85" w14:textId="77777777" w:rsidR="000D114B" w:rsidRDefault="000D114B">
            <w:pPr>
              <w:pStyle w:val="yTableNAm"/>
            </w:pPr>
            <w:r>
              <w:t>Kupungarri</w:t>
            </w:r>
          </w:p>
        </w:tc>
      </w:tr>
      <w:tr w:rsidR="0021056A" w14:paraId="0EF5431D" w14:textId="77777777">
        <w:trPr>
          <w:jc w:val="center"/>
        </w:trPr>
        <w:tc>
          <w:tcPr>
            <w:tcW w:w="879" w:type="dxa"/>
            <w:noWrap/>
            <w:vAlign w:val="bottom"/>
          </w:tcPr>
          <w:p w14:paraId="7129984D" w14:textId="77777777" w:rsidR="000D114B" w:rsidRDefault="000D114B">
            <w:pPr>
              <w:pStyle w:val="yTableNAm"/>
            </w:pPr>
            <w:r>
              <w:t>56.</w:t>
            </w:r>
          </w:p>
        </w:tc>
        <w:tc>
          <w:tcPr>
            <w:tcW w:w="3402" w:type="dxa"/>
            <w:noWrap/>
            <w:vAlign w:val="center"/>
          </w:tcPr>
          <w:p w14:paraId="63C4C638" w14:textId="77777777" w:rsidR="000D114B" w:rsidRDefault="000D114B">
            <w:pPr>
              <w:pStyle w:val="yTableNAm"/>
            </w:pPr>
            <w:r>
              <w:t>Kurrawang</w:t>
            </w:r>
          </w:p>
        </w:tc>
      </w:tr>
      <w:tr w:rsidR="0021056A" w14:paraId="3B70AEA4" w14:textId="77777777">
        <w:trPr>
          <w:jc w:val="center"/>
        </w:trPr>
        <w:tc>
          <w:tcPr>
            <w:tcW w:w="879" w:type="dxa"/>
            <w:noWrap/>
            <w:vAlign w:val="bottom"/>
          </w:tcPr>
          <w:p w14:paraId="721C712B" w14:textId="77777777" w:rsidR="000D114B" w:rsidRDefault="000D114B">
            <w:pPr>
              <w:pStyle w:val="yTableNAm"/>
            </w:pPr>
            <w:r>
              <w:t>57.</w:t>
            </w:r>
          </w:p>
        </w:tc>
        <w:tc>
          <w:tcPr>
            <w:tcW w:w="3402" w:type="dxa"/>
            <w:noWrap/>
            <w:vAlign w:val="center"/>
          </w:tcPr>
          <w:p w14:paraId="482E8352" w14:textId="77777777" w:rsidR="000D114B" w:rsidRDefault="000D114B">
            <w:pPr>
              <w:pStyle w:val="yTableNAm"/>
            </w:pPr>
            <w:r>
              <w:t>Kutkububba</w:t>
            </w:r>
          </w:p>
        </w:tc>
      </w:tr>
      <w:tr w:rsidR="0021056A" w14:paraId="602F8860" w14:textId="77777777">
        <w:trPr>
          <w:jc w:val="center"/>
        </w:trPr>
        <w:tc>
          <w:tcPr>
            <w:tcW w:w="879" w:type="dxa"/>
            <w:noWrap/>
            <w:vAlign w:val="bottom"/>
          </w:tcPr>
          <w:p w14:paraId="6CE898DA" w14:textId="77777777" w:rsidR="000D114B" w:rsidRDefault="000D114B">
            <w:pPr>
              <w:pStyle w:val="yTableNAm"/>
            </w:pPr>
            <w:r>
              <w:t>58.</w:t>
            </w:r>
          </w:p>
        </w:tc>
        <w:tc>
          <w:tcPr>
            <w:tcW w:w="3402" w:type="dxa"/>
            <w:noWrap/>
            <w:vAlign w:val="center"/>
          </w:tcPr>
          <w:p w14:paraId="323CC3C7" w14:textId="77777777" w:rsidR="000D114B" w:rsidRDefault="000D114B">
            <w:pPr>
              <w:pStyle w:val="yTableNAm"/>
            </w:pPr>
            <w:r>
              <w:t>La Djardarr Bay</w:t>
            </w:r>
          </w:p>
        </w:tc>
      </w:tr>
      <w:tr w:rsidR="0021056A" w14:paraId="69714975" w14:textId="77777777">
        <w:trPr>
          <w:jc w:val="center"/>
        </w:trPr>
        <w:tc>
          <w:tcPr>
            <w:tcW w:w="879" w:type="dxa"/>
            <w:noWrap/>
            <w:vAlign w:val="bottom"/>
          </w:tcPr>
          <w:p w14:paraId="1A8FB7F9" w14:textId="77777777" w:rsidR="000D114B" w:rsidRDefault="000D114B">
            <w:pPr>
              <w:pStyle w:val="yTableNAm"/>
            </w:pPr>
            <w:r>
              <w:t>59.</w:t>
            </w:r>
          </w:p>
        </w:tc>
        <w:tc>
          <w:tcPr>
            <w:tcW w:w="3402" w:type="dxa"/>
            <w:noWrap/>
            <w:vAlign w:val="center"/>
          </w:tcPr>
          <w:p w14:paraId="169190EB" w14:textId="77777777" w:rsidR="000D114B" w:rsidRDefault="000D114B">
            <w:pPr>
              <w:pStyle w:val="yTableNAm"/>
            </w:pPr>
            <w:r>
              <w:t>Maddar</w:t>
            </w:r>
          </w:p>
        </w:tc>
      </w:tr>
      <w:tr w:rsidR="0021056A" w14:paraId="0B590162" w14:textId="77777777">
        <w:trPr>
          <w:jc w:val="center"/>
        </w:trPr>
        <w:tc>
          <w:tcPr>
            <w:tcW w:w="879" w:type="dxa"/>
            <w:noWrap/>
            <w:vAlign w:val="bottom"/>
          </w:tcPr>
          <w:p w14:paraId="3A1BEF49" w14:textId="77777777" w:rsidR="000D114B" w:rsidRDefault="000D114B">
            <w:pPr>
              <w:pStyle w:val="yTableNAm"/>
            </w:pPr>
            <w:r>
              <w:t>60.</w:t>
            </w:r>
          </w:p>
        </w:tc>
        <w:tc>
          <w:tcPr>
            <w:tcW w:w="3402" w:type="dxa"/>
            <w:noWrap/>
            <w:vAlign w:val="center"/>
          </w:tcPr>
          <w:p w14:paraId="5CB79EEE" w14:textId="77777777" w:rsidR="000D114B" w:rsidRDefault="000D114B">
            <w:pPr>
              <w:pStyle w:val="yTableNAm"/>
            </w:pPr>
            <w:r>
              <w:t>Mandangala</w:t>
            </w:r>
          </w:p>
        </w:tc>
      </w:tr>
      <w:tr w:rsidR="0021056A" w14:paraId="373D75A2" w14:textId="77777777">
        <w:trPr>
          <w:jc w:val="center"/>
        </w:trPr>
        <w:tc>
          <w:tcPr>
            <w:tcW w:w="879" w:type="dxa"/>
            <w:noWrap/>
            <w:vAlign w:val="bottom"/>
          </w:tcPr>
          <w:p w14:paraId="7096B5CF" w14:textId="77777777" w:rsidR="000D114B" w:rsidRDefault="000D114B">
            <w:pPr>
              <w:pStyle w:val="yTableNAm"/>
            </w:pPr>
            <w:r>
              <w:t>61.</w:t>
            </w:r>
          </w:p>
        </w:tc>
        <w:tc>
          <w:tcPr>
            <w:tcW w:w="3402" w:type="dxa"/>
            <w:noWrap/>
            <w:vAlign w:val="center"/>
          </w:tcPr>
          <w:p w14:paraId="60C9C2A7" w14:textId="77777777" w:rsidR="000D114B" w:rsidRDefault="000D114B">
            <w:pPr>
              <w:pStyle w:val="yTableNAm"/>
            </w:pPr>
            <w:r>
              <w:t>Marta Marta</w:t>
            </w:r>
          </w:p>
        </w:tc>
      </w:tr>
      <w:tr w:rsidR="0021056A" w14:paraId="3424F98B" w14:textId="77777777">
        <w:trPr>
          <w:jc w:val="center"/>
        </w:trPr>
        <w:tc>
          <w:tcPr>
            <w:tcW w:w="879" w:type="dxa"/>
            <w:noWrap/>
            <w:vAlign w:val="bottom"/>
          </w:tcPr>
          <w:p w14:paraId="4BD69015" w14:textId="77777777" w:rsidR="000D114B" w:rsidRDefault="000D114B">
            <w:pPr>
              <w:pStyle w:val="yTableNAm"/>
            </w:pPr>
            <w:r>
              <w:t>62.</w:t>
            </w:r>
          </w:p>
        </w:tc>
        <w:tc>
          <w:tcPr>
            <w:tcW w:w="3402" w:type="dxa"/>
            <w:noWrap/>
            <w:vAlign w:val="center"/>
          </w:tcPr>
          <w:p w14:paraId="0162535E" w14:textId="77777777" w:rsidR="000D114B" w:rsidRDefault="000D114B">
            <w:pPr>
              <w:pStyle w:val="yTableNAm"/>
            </w:pPr>
            <w:r>
              <w:t>Middle Lagoon (Wulgarding)</w:t>
            </w:r>
          </w:p>
        </w:tc>
      </w:tr>
      <w:tr w:rsidR="0021056A" w14:paraId="14F57301" w14:textId="77777777">
        <w:trPr>
          <w:jc w:val="center"/>
        </w:trPr>
        <w:tc>
          <w:tcPr>
            <w:tcW w:w="879" w:type="dxa"/>
            <w:noWrap/>
            <w:vAlign w:val="bottom"/>
          </w:tcPr>
          <w:p w14:paraId="09860C69" w14:textId="77777777" w:rsidR="000D114B" w:rsidRDefault="000D114B">
            <w:pPr>
              <w:pStyle w:val="yTableNAm"/>
            </w:pPr>
            <w:r>
              <w:t>63.</w:t>
            </w:r>
          </w:p>
        </w:tc>
        <w:tc>
          <w:tcPr>
            <w:tcW w:w="3402" w:type="dxa"/>
            <w:noWrap/>
            <w:vAlign w:val="center"/>
          </w:tcPr>
          <w:p w14:paraId="7696DEFC" w14:textId="77777777" w:rsidR="000D114B" w:rsidRDefault="000D114B">
            <w:pPr>
              <w:pStyle w:val="yTableNAm"/>
            </w:pPr>
            <w:r>
              <w:t>Milargoon</w:t>
            </w:r>
          </w:p>
        </w:tc>
      </w:tr>
      <w:tr w:rsidR="0021056A" w14:paraId="1F909C3B" w14:textId="77777777">
        <w:trPr>
          <w:jc w:val="center"/>
        </w:trPr>
        <w:tc>
          <w:tcPr>
            <w:tcW w:w="879" w:type="dxa"/>
            <w:noWrap/>
            <w:vAlign w:val="bottom"/>
          </w:tcPr>
          <w:p w14:paraId="2749BC90" w14:textId="77777777" w:rsidR="000D114B" w:rsidRDefault="000D114B">
            <w:pPr>
              <w:pStyle w:val="yTableNAm"/>
            </w:pPr>
            <w:r>
              <w:t>64.</w:t>
            </w:r>
          </w:p>
        </w:tc>
        <w:tc>
          <w:tcPr>
            <w:tcW w:w="3402" w:type="dxa"/>
            <w:noWrap/>
            <w:vAlign w:val="center"/>
          </w:tcPr>
          <w:p w14:paraId="52D3B9ED" w14:textId="77777777" w:rsidR="000D114B" w:rsidRDefault="000D114B">
            <w:pPr>
              <w:pStyle w:val="yTableNAm"/>
            </w:pPr>
            <w:r>
              <w:t>Mimbi</w:t>
            </w:r>
          </w:p>
        </w:tc>
      </w:tr>
      <w:tr w:rsidR="0021056A" w14:paraId="5B92736E" w14:textId="77777777">
        <w:trPr>
          <w:jc w:val="center"/>
        </w:trPr>
        <w:tc>
          <w:tcPr>
            <w:tcW w:w="879" w:type="dxa"/>
            <w:noWrap/>
            <w:vAlign w:val="bottom"/>
          </w:tcPr>
          <w:p w14:paraId="09C642D4" w14:textId="77777777" w:rsidR="000D114B" w:rsidRDefault="000D114B">
            <w:pPr>
              <w:pStyle w:val="yTableNAm"/>
            </w:pPr>
            <w:r>
              <w:t>65.</w:t>
            </w:r>
          </w:p>
        </w:tc>
        <w:tc>
          <w:tcPr>
            <w:tcW w:w="3402" w:type="dxa"/>
            <w:noWrap/>
            <w:vAlign w:val="center"/>
          </w:tcPr>
          <w:p w14:paraId="15FE65C2" w14:textId="77777777" w:rsidR="000D114B" w:rsidRDefault="000D114B">
            <w:pPr>
              <w:pStyle w:val="yTableNAm"/>
            </w:pPr>
            <w:r>
              <w:t>Mindibungu</w:t>
            </w:r>
          </w:p>
        </w:tc>
      </w:tr>
      <w:tr w:rsidR="0021056A" w14:paraId="6D1174D5" w14:textId="77777777">
        <w:trPr>
          <w:jc w:val="center"/>
        </w:trPr>
        <w:tc>
          <w:tcPr>
            <w:tcW w:w="879" w:type="dxa"/>
            <w:noWrap/>
            <w:vAlign w:val="bottom"/>
          </w:tcPr>
          <w:p w14:paraId="1C632665" w14:textId="77777777" w:rsidR="000D114B" w:rsidRDefault="000D114B">
            <w:pPr>
              <w:pStyle w:val="yTableNAm"/>
            </w:pPr>
            <w:r>
              <w:t>66.</w:t>
            </w:r>
          </w:p>
        </w:tc>
        <w:tc>
          <w:tcPr>
            <w:tcW w:w="3402" w:type="dxa"/>
            <w:noWrap/>
            <w:vAlign w:val="center"/>
          </w:tcPr>
          <w:p w14:paraId="22C4A598" w14:textId="77777777" w:rsidR="000D114B" w:rsidRDefault="000D114B">
            <w:pPr>
              <w:pStyle w:val="yTableNAm"/>
            </w:pPr>
            <w:r>
              <w:t>Mingalkala</w:t>
            </w:r>
          </w:p>
        </w:tc>
      </w:tr>
      <w:tr w:rsidR="0021056A" w14:paraId="41BB9ED0" w14:textId="77777777">
        <w:trPr>
          <w:jc w:val="center"/>
        </w:trPr>
        <w:tc>
          <w:tcPr>
            <w:tcW w:w="879" w:type="dxa"/>
            <w:noWrap/>
            <w:vAlign w:val="bottom"/>
          </w:tcPr>
          <w:p w14:paraId="51BC0D8F" w14:textId="77777777" w:rsidR="000D114B" w:rsidRDefault="000D114B">
            <w:pPr>
              <w:pStyle w:val="yTableNAm"/>
            </w:pPr>
            <w:r>
              <w:t>67.</w:t>
            </w:r>
          </w:p>
        </w:tc>
        <w:tc>
          <w:tcPr>
            <w:tcW w:w="3402" w:type="dxa"/>
            <w:noWrap/>
            <w:vAlign w:val="center"/>
          </w:tcPr>
          <w:p w14:paraId="3660FC4B" w14:textId="77777777" w:rsidR="000D114B" w:rsidRDefault="000D114B">
            <w:pPr>
              <w:pStyle w:val="yTableNAm"/>
            </w:pPr>
            <w:r>
              <w:t>Mingullatharndo</w:t>
            </w:r>
          </w:p>
        </w:tc>
      </w:tr>
      <w:tr w:rsidR="0021056A" w14:paraId="6D64BF78" w14:textId="77777777">
        <w:trPr>
          <w:jc w:val="center"/>
        </w:trPr>
        <w:tc>
          <w:tcPr>
            <w:tcW w:w="879" w:type="dxa"/>
            <w:noWrap/>
            <w:vAlign w:val="bottom"/>
          </w:tcPr>
          <w:p w14:paraId="55C87C09" w14:textId="77777777" w:rsidR="000D114B" w:rsidRDefault="000D114B">
            <w:pPr>
              <w:pStyle w:val="yTableNAm"/>
            </w:pPr>
            <w:r>
              <w:t>68.</w:t>
            </w:r>
          </w:p>
        </w:tc>
        <w:tc>
          <w:tcPr>
            <w:tcW w:w="3402" w:type="dxa"/>
            <w:noWrap/>
            <w:vAlign w:val="center"/>
          </w:tcPr>
          <w:p w14:paraId="074B4362" w14:textId="77777777" w:rsidR="000D114B" w:rsidRDefault="000D114B">
            <w:pPr>
              <w:pStyle w:val="yTableNAm"/>
            </w:pPr>
            <w:r>
              <w:t>Molly Springs</w:t>
            </w:r>
          </w:p>
        </w:tc>
      </w:tr>
      <w:tr w:rsidR="0021056A" w14:paraId="667CCC54" w14:textId="77777777">
        <w:trPr>
          <w:jc w:val="center"/>
        </w:trPr>
        <w:tc>
          <w:tcPr>
            <w:tcW w:w="879" w:type="dxa"/>
            <w:noWrap/>
            <w:vAlign w:val="bottom"/>
          </w:tcPr>
          <w:p w14:paraId="4D1259A0" w14:textId="77777777" w:rsidR="000D114B" w:rsidRDefault="000D114B">
            <w:pPr>
              <w:pStyle w:val="yTableNAm"/>
            </w:pPr>
            <w:r>
              <w:t>69.</w:t>
            </w:r>
          </w:p>
        </w:tc>
        <w:tc>
          <w:tcPr>
            <w:tcW w:w="3402" w:type="dxa"/>
            <w:noWrap/>
            <w:vAlign w:val="center"/>
          </w:tcPr>
          <w:p w14:paraId="540532DB" w14:textId="77777777" w:rsidR="000D114B" w:rsidRDefault="000D114B">
            <w:pPr>
              <w:pStyle w:val="yTableNAm"/>
            </w:pPr>
            <w:r>
              <w:t>Moongardie</w:t>
            </w:r>
          </w:p>
        </w:tc>
      </w:tr>
      <w:tr w:rsidR="0021056A" w14:paraId="79552E0E" w14:textId="77777777">
        <w:trPr>
          <w:jc w:val="center"/>
        </w:trPr>
        <w:tc>
          <w:tcPr>
            <w:tcW w:w="879" w:type="dxa"/>
            <w:noWrap/>
            <w:vAlign w:val="bottom"/>
          </w:tcPr>
          <w:p w14:paraId="5CB7AB60" w14:textId="77777777" w:rsidR="000D114B" w:rsidRDefault="000D114B">
            <w:pPr>
              <w:pStyle w:val="yTableNAm"/>
            </w:pPr>
            <w:r>
              <w:t>70.</w:t>
            </w:r>
          </w:p>
        </w:tc>
        <w:tc>
          <w:tcPr>
            <w:tcW w:w="3402" w:type="dxa"/>
            <w:noWrap/>
            <w:vAlign w:val="center"/>
          </w:tcPr>
          <w:p w14:paraId="0D365B31" w14:textId="77777777" w:rsidR="000D114B" w:rsidRDefault="000D114B">
            <w:pPr>
              <w:pStyle w:val="yTableNAm"/>
            </w:pPr>
            <w:r>
              <w:t>Mount Margaret</w:t>
            </w:r>
          </w:p>
        </w:tc>
      </w:tr>
      <w:tr w:rsidR="0021056A" w14:paraId="149BAC43" w14:textId="77777777">
        <w:trPr>
          <w:jc w:val="center"/>
        </w:trPr>
        <w:tc>
          <w:tcPr>
            <w:tcW w:w="879" w:type="dxa"/>
            <w:noWrap/>
            <w:vAlign w:val="bottom"/>
          </w:tcPr>
          <w:p w14:paraId="53D4C552" w14:textId="77777777" w:rsidR="000D114B" w:rsidRDefault="000D114B">
            <w:pPr>
              <w:pStyle w:val="yTableNAm"/>
            </w:pPr>
            <w:r>
              <w:t>71.</w:t>
            </w:r>
          </w:p>
        </w:tc>
        <w:tc>
          <w:tcPr>
            <w:tcW w:w="3402" w:type="dxa"/>
            <w:noWrap/>
            <w:vAlign w:val="center"/>
          </w:tcPr>
          <w:p w14:paraId="24A2CCE8" w14:textId="77777777" w:rsidR="000D114B" w:rsidRDefault="000D114B">
            <w:pPr>
              <w:pStyle w:val="yTableNAm"/>
            </w:pPr>
            <w:r>
              <w:t>Mulan</w:t>
            </w:r>
          </w:p>
        </w:tc>
      </w:tr>
      <w:tr w:rsidR="0021056A" w14:paraId="600720B1" w14:textId="77777777">
        <w:trPr>
          <w:jc w:val="center"/>
        </w:trPr>
        <w:tc>
          <w:tcPr>
            <w:tcW w:w="879" w:type="dxa"/>
            <w:noWrap/>
            <w:vAlign w:val="bottom"/>
          </w:tcPr>
          <w:p w14:paraId="332C40DC" w14:textId="77777777" w:rsidR="000D114B" w:rsidRDefault="000D114B">
            <w:pPr>
              <w:pStyle w:val="yTableNAm"/>
            </w:pPr>
            <w:r>
              <w:t>72.</w:t>
            </w:r>
          </w:p>
        </w:tc>
        <w:tc>
          <w:tcPr>
            <w:tcW w:w="3402" w:type="dxa"/>
            <w:noWrap/>
            <w:vAlign w:val="center"/>
          </w:tcPr>
          <w:p w14:paraId="43C10C71" w14:textId="77777777" w:rsidR="000D114B" w:rsidRDefault="000D114B">
            <w:pPr>
              <w:pStyle w:val="yTableNAm"/>
            </w:pPr>
            <w:r>
              <w:t>Mulga Queen</w:t>
            </w:r>
          </w:p>
        </w:tc>
      </w:tr>
      <w:tr w:rsidR="0021056A" w14:paraId="2A5D88B3" w14:textId="77777777">
        <w:trPr>
          <w:jc w:val="center"/>
        </w:trPr>
        <w:tc>
          <w:tcPr>
            <w:tcW w:w="879" w:type="dxa"/>
            <w:noWrap/>
            <w:vAlign w:val="bottom"/>
          </w:tcPr>
          <w:p w14:paraId="0C7E17BF" w14:textId="77777777" w:rsidR="000D114B" w:rsidRDefault="000D114B">
            <w:pPr>
              <w:pStyle w:val="yTableNAm"/>
            </w:pPr>
            <w:r>
              <w:lastRenderedPageBreak/>
              <w:t>73.</w:t>
            </w:r>
          </w:p>
        </w:tc>
        <w:tc>
          <w:tcPr>
            <w:tcW w:w="3402" w:type="dxa"/>
            <w:noWrap/>
            <w:vAlign w:val="center"/>
          </w:tcPr>
          <w:p w14:paraId="5C61AE03" w14:textId="77777777" w:rsidR="000D114B" w:rsidRDefault="000D114B">
            <w:pPr>
              <w:pStyle w:val="yTableNAm"/>
            </w:pPr>
            <w:r>
              <w:t>Muludja</w:t>
            </w:r>
          </w:p>
        </w:tc>
      </w:tr>
      <w:tr w:rsidR="0021056A" w14:paraId="4868D9DD" w14:textId="77777777">
        <w:trPr>
          <w:jc w:val="center"/>
        </w:trPr>
        <w:tc>
          <w:tcPr>
            <w:tcW w:w="879" w:type="dxa"/>
            <w:noWrap/>
            <w:vAlign w:val="bottom"/>
          </w:tcPr>
          <w:p w14:paraId="61520C2C" w14:textId="77777777" w:rsidR="000D114B" w:rsidRDefault="000D114B">
            <w:pPr>
              <w:pStyle w:val="yTableNAm"/>
            </w:pPr>
            <w:r>
              <w:t>74.</w:t>
            </w:r>
          </w:p>
        </w:tc>
        <w:tc>
          <w:tcPr>
            <w:tcW w:w="3402" w:type="dxa"/>
            <w:noWrap/>
            <w:vAlign w:val="center"/>
          </w:tcPr>
          <w:p w14:paraId="23A9E953" w14:textId="77777777" w:rsidR="000D114B" w:rsidRDefault="000D114B">
            <w:pPr>
              <w:pStyle w:val="yTableNAm"/>
            </w:pPr>
            <w:r>
              <w:t>Munget</w:t>
            </w:r>
          </w:p>
        </w:tc>
      </w:tr>
      <w:tr w:rsidR="0021056A" w14:paraId="7C39FD74" w14:textId="77777777">
        <w:trPr>
          <w:jc w:val="center"/>
        </w:trPr>
        <w:tc>
          <w:tcPr>
            <w:tcW w:w="879" w:type="dxa"/>
            <w:noWrap/>
            <w:vAlign w:val="bottom"/>
          </w:tcPr>
          <w:p w14:paraId="797ABC69" w14:textId="77777777" w:rsidR="000D114B" w:rsidRDefault="000D114B">
            <w:pPr>
              <w:pStyle w:val="yTableNAm"/>
            </w:pPr>
            <w:r>
              <w:t>75.</w:t>
            </w:r>
          </w:p>
        </w:tc>
        <w:tc>
          <w:tcPr>
            <w:tcW w:w="3402" w:type="dxa"/>
            <w:noWrap/>
            <w:vAlign w:val="center"/>
          </w:tcPr>
          <w:p w14:paraId="749B1322" w14:textId="77777777" w:rsidR="000D114B" w:rsidRDefault="000D114B">
            <w:pPr>
              <w:pStyle w:val="yTableNAm"/>
            </w:pPr>
            <w:r>
              <w:t>Ngalingkadji</w:t>
            </w:r>
          </w:p>
        </w:tc>
      </w:tr>
      <w:tr w:rsidR="0021056A" w14:paraId="6EF0AD74" w14:textId="77777777">
        <w:trPr>
          <w:jc w:val="center"/>
        </w:trPr>
        <w:tc>
          <w:tcPr>
            <w:tcW w:w="879" w:type="dxa"/>
            <w:noWrap/>
            <w:vAlign w:val="bottom"/>
          </w:tcPr>
          <w:p w14:paraId="57BD3FF4" w14:textId="77777777" w:rsidR="000D114B" w:rsidRDefault="000D114B">
            <w:pPr>
              <w:pStyle w:val="yTableNAm"/>
            </w:pPr>
            <w:r>
              <w:t>76.</w:t>
            </w:r>
          </w:p>
        </w:tc>
        <w:tc>
          <w:tcPr>
            <w:tcW w:w="3402" w:type="dxa"/>
            <w:noWrap/>
            <w:vAlign w:val="center"/>
          </w:tcPr>
          <w:p w14:paraId="124B5460" w14:textId="77777777" w:rsidR="000D114B" w:rsidRDefault="000D114B">
            <w:pPr>
              <w:pStyle w:val="yTableNAm"/>
            </w:pPr>
            <w:r>
              <w:t>Ngallagunda</w:t>
            </w:r>
          </w:p>
        </w:tc>
      </w:tr>
      <w:tr w:rsidR="0021056A" w14:paraId="32AB52EF" w14:textId="77777777">
        <w:trPr>
          <w:jc w:val="center"/>
        </w:trPr>
        <w:tc>
          <w:tcPr>
            <w:tcW w:w="879" w:type="dxa"/>
            <w:noWrap/>
            <w:vAlign w:val="bottom"/>
          </w:tcPr>
          <w:p w14:paraId="223B3F64" w14:textId="77777777" w:rsidR="000D114B" w:rsidRDefault="000D114B">
            <w:pPr>
              <w:pStyle w:val="yTableNAm"/>
            </w:pPr>
            <w:r>
              <w:t>77.</w:t>
            </w:r>
          </w:p>
        </w:tc>
        <w:tc>
          <w:tcPr>
            <w:tcW w:w="3402" w:type="dxa"/>
            <w:noWrap/>
            <w:vAlign w:val="center"/>
          </w:tcPr>
          <w:p w14:paraId="55FBA9BB" w14:textId="77777777" w:rsidR="000D114B" w:rsidRDefault="000D114B">
            <w:pPr>
              <w:pStyle w:val="yTableNAm"/>
            </w:pPr>
            <w:r>
              <w:t>Ngumpan</w:t>
            </w:r>
          </w:p>
        </w:tc>
      </w:tr>
      <w:tr w:rsidR="0021056A" w14:paraId="07C979F2" w14:textId="77777777">
        <w:trPr>
          <w:jc w:val="center"/>
        </w:trPr>
        <w:tc>
          <w:tcPr>
            <w:tcW w:w="879" w:type="dxa"/>
            <w:noWrap/>
            <w:vAlign w:val="bottom"/>
          </w:tcPr>
          <w:p w14:paraId="71997928" w14:textId="77777777" w:rsidR="000D114B" w:rsidRDefault="000D114B">
            <w:pPr>
              <w:pStyle w:val="yTableNAm"/>
            </w:pPr>
            <w:r>
              <w:t>78.</w:t>
            </w:r>
          </w:p>
        </w:tc>
        <w:tc>
          <w:tcPr>
            <w:tcW w:w="3402" w:type="dxa"/>
            <w:noWrap/>
            <w:vAlign w:val="center"/>
          </w:tcPr>
          <w:p w14:paraId="27C9E7AC" w14:textId="77777777" w:rsidR="000D114B" w:rsidRDefault="000D114B">
            <w:pPr>
              <w:pStyle w:val="yTableNAm"/>
            </w:pPr>
            <w:r>
              <w:t>Ngurawaana</w:t>
            </w:r>
          </w:p>
        </w:tc>
      </w:tr>
      <w:tr w:rsidR="0021056A" w14:paraId="2E361D2E" w14:textId="77777777">
        <w:trPr>
          <w:jc w:val="center"/>
        </w:trPr>
        <w:tc>
          <w:tcPr>
            <w:tcW w:w="879" w:type="dxa"/>
            <w:noWrap/>
            <w:vAlign w:val="bottom"/>
          </w:tcPr>
          <w:p w14:paraId="5757DED4" w14:textId="77777777" w:rsidR="000D114B" w:rsidRDefault="000D114B">
            <w:pPr>
              <w:pStyle w:val="yTableNAm"/>
            </w:pPr>
            <w:r>
              <w:t>79.</w:t>
            </w:r>
          </w:p>
        </w:tc>
        <w:tc>
          <w:tcPr>
            <w:tcW w:w="3402" w:type="dxa"/>
            <w:noWrap/>
            <w:vAlign w:val="center"/>
          </w:tcPr>
          <w:p w14:paraId="610C4168" w14:textId="77777777" w:rsidR="000D114B" w:rsidRDefault="000D114B">
            <w:pPr>
              <w:pStyle w:val="yTableNAm"/>
            </w:pPr>
            <w:r>
              <w:t>Ngurtuwarta</w:t>
            </w:r>
          </w:p>
        </w:tc>
      </w:tr>
      <w:tr w:rsidR="0021056A" w14:paraId="2B05EFAB" w14:textId="77777777">
        <w:trPr>
          <w:jc w:val="center"/>
        </w:trPr>
        <w:tc>
          <w:tcPr>
            <w:tcW w:w="879" w:type="dxa"/>
            <w:noWrap/>
            <w:vAlign w:val="bottom"/>
          </w:tcPr>
          <w:p w14:paraId="6D0A44DA" w14:textId="77777777" w:rsidR="000D114B" w:rsidRDefault="000D114B">
            <w:pPr>
              <w:pStyle w:val="yTableNAm"/>
            </w:pPr>
            <w:r>
              <w:t>80.</w:t>
            </w:r>
          </w:p>
        </w:tc>
        <w:tc>
          <w:tcPr>
            <w:tcW w:w="3402" w:type="dxa"/>
            <w:noWrap/>
            <w:vAlign w:val="center"/>
          </w:tcPr>
          <w:p w14:paraId="3E00428D" w14:textId="77777777" w:rsidR="000D114B" w:rsidRDefault="000D114B">
            <w:pPr>
              <w:pStyle w:val="yTableNAm"/>
            </w:pPr>
            <w:r>
              <w:t>Nygah Nygah</w:t>
            </w:r>
          </w:p>
        </w:tc>
      </w:tr>
      <w:tr w:rsidR="0021056A" w14:paraId="2378F651" w14:textId="77777777">
        <w:trPr>
          <w:jc w:val="center"/>
        </w:trPr>
        <w:tc>
          <w:tcPr>
            <w:tcW w:w="879" w:type="dxa"/>
            <w:noWrap/>
            <w:vAlign w:val="bottom"/>
          </w:tcPr>
          <w:p w14:paraId="1DC841CC" w14:textId="77777777" w:rsidR="000D114B" w:rsidRDefault="000D114B">
            <w:pPr>
              <w:pStyle w:val="yTableNAm"/>
            </w:pPr>
            <w:r>
              <w:t>81.</w:t>
            </w:r>
          </w:p>
        </w:tc>
        <w:tc>
          <w:tcPr>
            <w:tcW w:w="3402" w:type="dxa"/>
            <w:noWrap/>
            <w:vAlign w:val="center"/>
          </w:tcPr>
          <w:p w14:paraId="2690FE4F" w14:textId="77777777" w:rsidR="000D114B" w:rsidRDefault="000D114B">
            <w:pPr>
              <w:pStyle w:val="yTableNAm"/>
            </w:pPr>
            <w:r>
              <w:t>Pandanus Park</w:t>
            </w:r>
          </w:p>
        </w:tc>
      </w:tr>
      <w:tr w:rsidR="0021056A" w14:paraId="29FEEBD7" w14:textId="77777777">
        <w:trPr>
          <w:jc w:val="center"/>
        </w:trPr>
        <w:tc>
          <w:tcPr>
            <w:tcW w:w="879" w:type="dxa"/>
            <w:noWrap/>
            <w:vAlign w:val="bottom"/>
          </w:tcPr>
          <w:p w14:paraId="728E3E31" w14:textId="77777777" w:rsidR="000D114B" w:rsidRDefault="000D114B">
            <w:pPr>
              <w:pStyle w:val="yTableNAm"/>
            </w:pPr>
            <w:r>
              <w:t>82.</w:t>
            </w:r>
          </w:p>
        </w:tc>
        <w:tc>
          <w:tcPr>
            <w:tcW w:w="3402" w:type="dxa"/>
            <w:noWrap/>
            <w:vAlign w:val="center"/>
          </w:tcPr>
          <w:p w14:paraId="55F4C38D" w14:textId="77777777" w:rsidR="000D114B" w:rsidRDefault="000D114B">
            <w:pPr>
              <w:pStyle w:val="yTableNAm"/>
            </w:pPr>
            <w:r>
              <w:t>Papulankutja (Blackstone)</w:t>
            </w:r>
          </w:p>
        </w:tc>
      </w:tr>
      <w:tr w:rsidR="0021056A" w14:paraId="0DFF9BAB" w14:textId="77777777">
        <w:trPr>
          <w:jc w:val="center"/>
        </w:trPr>
        <w:tc>
          <w:tcPr>
            <w:tcW w:w="879" w:type="dxa"/>
            <w:noWrap/>
            <w:vAlign w:val="bottom"/>
          </w:tcPr>
          <w:p w14:paraId="33AA54FF" w14:textId="77777777" w:rsidR="000D114B" w:rsidRDefault="000D114B">
            <w:pPr>
              <w:pStyle w:val="yTableNAm"/>
            </w:pPr>
            <w:r>
              <w:t>83.</w:t>
            </w:r>
          </w:p>
        </w:tc>
        <w:tc>
          <w:tcPr>
            <w:tcW w:w="3402" w:type="dxa"/>
            <w:noWrap/>
            <w:vAlign w:val="center"/>
          </w:tcPr>
          <w:p w14:paraId="288B95D4" w14:textId="77777777" w:rsidR="000D114B" w:rsidRDefault="000D114B">
            <w:pPr>
              <w:pStyle w:val="yTableNAm"/>
            </w:pPr>
            <w:r>
              <w:t>Parnngurr</w:t>
            </w:r>
          </w:p>
        </w:tc>
      </w:tr>
      <w:tr w:rsidR="0021056A" w14:paraId="1694C0F2" w14:textId="77777777">
        <w:trPr>
          <w:jc w:val="center"/>
        </w:trPr>
        <w:tc>
          <w:tcPr>
            <w:tcW w:w="879" w:type="dxa"/>
            <w:noWrap/>
            <w:vAlign w:val="bottom"/>
          </w:tcPr>
          <w:p w14:paraId="2203A4B2" w14:textId="77777777" w:rsidR="000D114B" w:rsidRDefault="000D114B">
            <w:pPr>
              <w:pStyle w:val="yTableNAm"/>
            </w:pPr>
            <w:r>
              <w:t>84.</w:t>
            </w:r>
          </w:p>
        </w:tc>
        <w:tc>
          <w:tcPr>
            <w:tcW w:w="3402" w:type="dxa"/>
            <w:noWrap/>
            <w:vAlign w:val="center"/>
          </w:tcPr>
          <w:p w14:paraId="00D215A3" w14:textId="77777777" w:rsidR="000D114B" w:rsidRDefault="000D114B">
            <w:pPr>
              <w:pStyle w:val="yTableNAm"/>
            </w:pPr>
            <w:r>
              <w:t>Patjarr</w:t>
            </w:r>
          </w:p>
        </w:tc>
      </w:tr>
      <w:tr w:rsidR="0021056A" w14:paraId="50086637" w14:textId="77777777">
        <w:trPr>
          <w:jc w:val="center"/>
        </w:trPr>
        <w:tc>
          <w:tcPr>
            <w:tcW w:w="879" w:type="dxa"/>
            <w:noWrap/>
            <w:vAlign w:val="bottom"/>
          </w:tcPr>
          <w:p w14:paraId="63BAB644" w14:textId="77777777" w:rsidR="000D114B" w:rsidRDefault="000D114B">
            <w:pPr>
              <w:pStyle w:val="yTableNAm"/>
            </w:pPr>
            <w:r>
              <w:t>85.</w:t>
            </w:r>
          </w:p>
        </w:tc>
        <w:tc>
          <w:tcPr>
            <w:tcW w:w="3402" w:type="dxa"/>
            <w:noWrap/>
            <w:vAlign w:val="center"/>
          </w:tcPr>
          <w:p w14:paraId="0CEF3672" w14:textId="77777777" w:rsidR="000D114B" w:rsidRDefault="000D114B">
            <w:pPr>
              <w:pStyle w:val="yTableNAm"/>
            </w:pPr>
            <w:r>
              <w:t>Pia Wadjarri</w:t>
            </w:r>
          </w:p>
        </w:tc>
      </w:tr>
      <w:tr w:rsidR="0021056A" w14:paraId="56F68C3A" w14:textId="77777777">
        <w:trPr>
          <w:jc w:val="center"/>
        </w:trPr>
        <w:tc>
          <w:tcPr>
            <w:tcW w:w="879" w:type="dxa"/>
            <w:noWrap/>
            <w:vAlign w:val="bottom"/>
          </w:tcPr>
          <w:p w14:paraId="6D462BA9" w14:textId="77777777" w:rsidR="000D114B" w:rsidRDefault="000D114B">
            <w:pPr>
              <w:pStyle w:val="yTableNAm"/>
            </w:pPr>
            <w:r>
              <w:t>86.</w:t>
            </w:r>
          </w:p>
        </w:tc>
        <w:tc>
          <w:tcPr>
            <w:tcW w:w="3402" w:type="dxa"/>
            <w:noWrap/>
            <w:vAlign w:val="center"/>
          </w:tcPr>
          <w:p w14:paraId="3805F0E0" w14:textId="77777777" w:rsidR="000D114B" w:rsidRDefault="000D114B">
            <w:pPr>
              <w:pStyle w:val="yTableNAm"/>
            </w:pPr>
            <w:r>
              <w:t>Pullout Springs (Girriyoowa)</w:t>
            </w:r>
          </w:p>
        </w:tc>
      </w:tr>
      <w:tr w:rsidR="0021056A" w14:paraId="20F79320" w14:textId="77777777">
        <w:trPr>
          <w:jc w:val="center"/>
        </w:trPr>
        <w:tc>
          <w:tcPr>
            <w:tcW w:w="879" w:type="dxa"/>
            <w:noWrap/>
            <w:vAlign w:val="bottom"/>
          </w:tcPr>
          <w:p w14:paraId="4B6E7884" w14:textId="77777777" w:rsidR="000D114B" w:rsidRDefault="000D114B">
            <w:pPr>
              <w:pStyle w:val="yTableNAm"/>
            </w:pPr>
            <w:r>
              <w:t>87.</w:t>
            </w:r>
          </w:p>
        </w:tc>
        <w:tc>
          <w:tcPr>
            <w:tcW w:w="3402" w:type="dxa"/>
            <w:noWrap/>
            <w:vAlign w:val="center"/>
          </w:tcPr>
          <w:p w14:paraId="68124BEC" w14:textId="77777777" w:rsidR="000D114B" w:rsidRDefault="000D114B">
            <w:pPr>
              <w:pStyle w:val="yTableNAm"/>
            </w:pPr>
            <w:r>
              <w:t>Punju Njamal</w:t>
            </w:r>
          </w:p>
        </w:tc>
      </w:tr>
      <w:tr w:rsidR="0021056A" w14:paraId="5761C1B9" w14:textId="77777777">
        <w:trPr>
          <w:jc w:val="center"/>
        </w:trPr>
        <w:tc>
          <w:tcPr>
            <w:tcW w:w="879" w:type="dxa"/>
            <w:noWrap/>
            <w:vAlign w:val="bottom"/>
          </w:tcPr>
          <w:p w14:paraId="54D3E5CD" w14:textId="77777777" w:rsidR="000D114B" w:rsidRDefault="000D114B">
            <w:pPr>
              <w:pStyle w:val="yTableNAm"/>
            </w:pPr>
            <w:r>
              <w:t>88.</w:t>
            </w:r>
          </w:p>
        </w:tc>
        <w:tc>
          <w:tcPr>
            <w:tcW w:w="3402" w:type="dxa"/>
            <w:noWrap/>
            <w:vAlign w:val="center"/>
          </w:tcPr>
          <w:p w14:paraId="6023C5A2" w14:textId="77777777" w:rsidR="000D114B" w:rsidRDefault="000D114B">
            <w:pPr>
              <w:pStyle w:val="yTableNAm"/>
            </w:pPr>
            <w:r>
              <w:t>Punmu</w:t>
            </w:r>
          </w:p>
        </w:tc>
      </w:tr>
      <w:tr w:rsidR="0021056A" w14:paraId="60960773" w14:textId="77777777">
        <w:trPr>
          <w:jc w:val="center"/>
        </w:trPr>
        <w:tc>
          <w:tcPr>
            <w:tcW w:w="879" w:type="dxa"/>
            <w:noWrap/>
            <w:vAlign w:val="bottom"/>
          </w:tcPr>
          <w:p w14:paraId="5C51C94C" w14:textId="77777777" w:rsidR="000D114B" w:rsidRDefault="000D114B">
            <w:pPr>
              <w:pStyle w:val="yTableNAm"/>
            </w:pPr>
            <w:r>
              <w:t>89.</w:t>
            </w:r>
          </w:p>
        </w:tc>
        <w:tc>
          <w:tcPr>
            <w:tcW w:w="3402" w:type="dxa"/>
            <w:noWrap/>
            <w:vAlign w:val="center"/>
          </w:tcPr>
          <w:p w14:paraId="48A44273" w14:textId="77777777" w:rsidR="000D114B" w:rsidRDefault="000D114B">
            <w:pPr>
              <w:pStyle w:val="yTableNAm"/>
            </w:pPr>
            <w:r>
              <w:t>RB Junction</w:t>
            </w:r>
          </w:p>
        </w:tc>
      </w:tr>
      <w:tr w:rsidR="0021056A" w14:paraId="550AD395" w14:textId="77777777">
        <w:trPr>
          <w:jc w:val="center"/>
        </w:trPr>
        <w:tc>
          <w:tcPr>
            <w:tcW w:w="879" w:type="dxa"/>
            <w:noWrap/>
            <w:vAlign w:val="bottom"/>
          </w:tcPr>
          <w:p w14:paraId="76A8A02A" w14:textId="77777777" w:rsidR="000D114B" w:rsidRDefault="000D114B">
            <w:pPr>
              <w:pStyle w:val="yTableNAm"/>
            </w:pPr>
            <w:r>
              <w:t>90.</w:t>
            </w:r>
          </w:p>
        </w:tc>
        <w:tc>
          <w:tcPr>
            <w:tcW w:w="3402" w:type="dxa"/>
            <w:noWrap/>
            <w:vAlign w:val="center"/>
          </w:tcPr>
          <w:p w14:paraId="3E155FD9" w14:textId="77777777" w:rsidR="000D114B" w:rsidRDefault="000D114B">
            <w:pPr>
              <w:pStyle w:val="yTableNAm"/>
            </w:pPr>
            <w:r>
              <w:t>Ringer Soak</w:t>
            </w:r>
          </w:p>
        </w:tc>
      </w:tr>
      <w:tr w:rsidR="0021056A" w14:paraId="246B1DD7" w14:textId="77777777">
        <w:trPr>
          <w:jc w:val="center"/>
        </w:trPr>
        <w:tc>
          <w:tcPr>
            <w:tcW w:w="879" w:type="dxa"/>
            <w:noWrap/>
            <w:vAlign w:val="bottom"/>
          </w:tcPr>
          <w:p w14:paraId="1B63ED79" w14:textId="77777777" w:rsidR="000D114B" w:rsidRDefault="000D114B">
            <w:pPr>
              <w:pStyle w:val="yTableNAm"/>
            </w:pPr>
            <w:r>
              <w:t>91.</w:t>
            </w:r>
          </w:p>
        </w:tc>
        <w:tc>
          <w:tcPr>
            <w:tcW w:w="3402" w:type="dxa"/>
            <w:noWrap/>
            <w:vAlign w:val="center"/>
          </w:tcPr>
          <w:p w14:paraId="6399F579" w14:textId="77777777" w:rsidR="000D114B" w:rsidRDefault="000D114B">
            <w:pPr>
              <w:pStyle w:val="yTableNAm"/>
            </w:pPr>
            <w:r>
              <w:t>Rollah</w:t>
            </w:r>
          </w:p>
        </w:tc>
      </w:tr>
      <w:tr w:rsidR="0021056A" w14:paraId="3C5DB501" w14:textId="77777777">
        <w:trPr>
          <w:jc w:val="center"/>
        </w:trPr>
        <w:tc>
          <w:tcPr>
            <w:tcW w:w="879" w:type="dxa"/>
            <w:noWrap/>
            <w:vAlign w:val="bottom"/>
          </w:tcPr>
          <w:p w14:paraId="3C6496C0" w14:textId="77777777" w:rsidR="000D114B" w:rsidRDefault="000D114B">
            <w:pPr>
              <w:pStyle w:val="yTableNAm"/>
            </w:pPr>
            <w:r>
              <w:lastRenderedPageBreak/>
              <w:t>92.</w:t>
            </w:r>
          </w:p>
        </w:tc>
        <w:tc>
          <w:tcPr>
            <w:tcW w:w="3402" w:type="dxa"/>
            <w:noWrap/>
            <w:vAlign w:val="center"/>
          </w:tcPr>
          <w:p w14:paraId="79F80ED3" w14:textId="77777777" w:rsidR="000D114B" w:rsidRDefault="000D114B">
            <w:pPr>
              <w:pStyle w:val="yTableNAm"/>
            </w:pPr>
            <w:r>
              <w:t>Tappers Inlet</w:t>
            </w:r>
          </w:p>
        </w:tc>
      </w:tr>
      <w:tr w:rsidR="0021056A" w14:paraId="02ACE62E" w14:textId="77777777">
        <w:trPr>
          <w:jc w:val="center"/>
        </w:trPr>
        <w:tc>
          <w:tcPr>
            <w:tcW w:w="879" w:type="dxa"/>
            <w:noWrap/>
            <w:vAlign w:val="bottom"/>
          </w:tcPr>
          <w:p w14:paraId="71F5C70B" w14:textId="77777777" w:rsidR="000D114B" w:rsidRDefault="000D114B">
            <w:pPr>
              <w:pStyle w:val="yTableNAm"/>
            </w:pPr>
            <w:r>
              <w:t>93.</w:t>
            </w:r>
          </w:p>
        </w:tc>
        <w:tc>
          <w:tcPr>
            <w:tcW w:w="3402" w:type="dxa"/>
            <w:noWrap/>
            <w:vAlign w:val="center"/>
          </w:tcPr>
          <w:p w14:paraId="7CE1EF79" w14:textId="77777777" w:rsidR="000D114B" w:rsidRDefault="000D114B">
            <w:pPr>
              <w:pStyle w:val="yTableNAm"/>
            </w:pPr>
            <w:r>
              <w:t>Tirralintji</w:t>
            </w:r>
          </w:p>
        </w:tc>
      </w:tr>
      <w:tr w:rsidR="0021056A" w14:paraId="5A88E5BD" w14:textId="77777777">
        <w:trPr>
          <w:jc w:val="center"/>
        </w:trPr>
        <w:tc>
          <w:tcPr>
            <w:tcW w:w="879" w:type="dxa"/>
            <w:noWrap/>
            <w:vAlign w:val="bottom"/>
          </w:tcPr>
          <w:p w14:paraId="3E071182" w14:textId="77777777" w:rsidR="000D114B" w:rsidRDefault="000D114B">
            <w:pPr>
              <w:pStyle w:val="yTableNAm"/>
            </w:pPr>
            <w:r>
              <w:t>94.</w:t>
            </w:r>
          </w:p>
        </w:tc>
        <w:tc>
          <w:tcPr>
            <w:tcW w:w="3402" w:type="dxa"/>
            <w:noWrap/>
            <w:vAlign w:val="center"/>
          </w:tcPr>
          <w:p w14:paraId="303774CF" w14:textId="77777777" w:rsidR="000D114B" w:rsidRDefault="000D114B">
            <w:pPr>
              <w:pStyle w:val="yTableNAm"/>
            </w:pPr>
            <w:r>
              <w:t>Tjirrkarli</w:t>
            </w:r>
          </w:p>
        </w:tc>
      </w:tr>
      <w:tr w:rsidR="0021056A" w14:paraId="14E99B84" w14:textId="77777777">
        <w:trPr>
          <w:jc w:val="center"/>
        </w:trPr>
        <w:tc>
          <w:tcPr>
            <w:tcW w:w="879" w:type="dxa"/>
            <w:noWrap/>
            <w:vAlign w:val="bottom"/>
          </w:tcPr>
          <w:p w14:paraId="50E27ADF" w14:textId="77777777" w:rsidR="000D114B" w:rsidRDefault="000D114B">
            <w:pPr>
              <w:pStyle w:val="yTableNAm"/>
            </w:pPr>
            <w:r>
              <w:t>95.</w:t>
            </w:r>
          </w:p>
        </w:tc>
        <w:tc>
          <w:tcPr>
            <w:tcW w:w="3402" w:type="dxa"/>
            <w:noWrap/>
            <w:vAlign w:val="center"/>
          </w:tcPr>
          <w:p w14:paraId="1B90967B" w14:textId="77777777" w:rsidR="000D114B" w:rsidRDefault="000D114B">
            <w:pPr>
              <w:pStyle w:val="yTableNAm"/>
            </w:pPr>
            <w:r>
              <w:t>Tjukurla</w:t>
            </w:r>
          </w:p>
        </w:tc>
      </w:tr>
      <w:tr w:rsidR="0021056A" w14:paraId="652CF7D4" w14:textId="77777777">
        <w:trPr>
          <w:jc w:val="center"/>
        </w:trPr>
        <w:tc>
          <w:tcPr>
            <w:tcW w:w="879" w:type="dxa"/>
            <w:noWrap/>
            <w:vAlign w:val="bottom"/>
          </w:tcPr>
          <w:p w14:paraId="60FFDE95" w14:textId="77777777" w:rsidR="000D114B" w:rsidRDefault="000D114B">
            <w:pPr>
              <w:pStyle w:val="yTableNAm"/>
            </w:pPr>
            <w:r>
              <w:t>96.</w:t>
            </w:r>
          </w:p>
        </w:tc>
        <w:tc>
          <w:tcPr>
            <w:tcW w:w="3402" w:type="dxa"/>
            <w:noWrap/>
            <w:vAlign w:val="center"/>
          </w:tcPr>
          <w:p w14:paraId="530AECD8" w14:textId="77777777" w:rsidR="000D114B" w:rsidRDefault="000D114B">
            <w:pPr>
              <w:pStyle w:val="yTableNAm"/>
            </w:pPr>
            <w:r>
              <w:t>Tjuntjuntjara</w:t>
            </w:r>
          </w:p>
        </w:tc>
      </w:tr>
      <w:tr w:rsidR="0021056A" w14:paraId="1B0B72AD" w14:textId="77777777">
        <w:trPr>
          <w:jc w:val="center"/>
        </w:trPr>
        <w:tc>
          <w:tcPr>
            <w:tcW w:w="879" w:type="dxa"/>
            <w:noWrap/>
            <w:vAlign w:val="bottom"/>
          </w:tcPr>
          <w:p w14:paraId="092C664C" w14:textId="77777777" w:rsidR="000D114B" w:rsidRDefault="000D114B">
            <w:pPr>
              <w:pStyle w:val="yTableNAm"/>
            </w:pPr>
            <w:r>
              <w:t>97.</w:t>
            </w:r>
          </w:p>
        </w:tc>
        <w:tc>
          <w:tcPr>
            <w:tcW w:w="3402" w:type="dxa"/>
            <w:noWrap/>
            <w:vAlign w:val="center"/>
          </w:tcPr>
          <w:p w14:paraId="075D22C4" w14:textId="77777777" w:rsidR="000D114B" w:rsidRDefault="000D114B">
            <w:pPr>
              <w:pStyle w:val="yTableNAm"/>
            </w:pPr>
            <w:r>
              <w:t>Wakathuni</w:t>
            </w:r>
          </w:p>
        </w:tc>
      </w:tr>
      <w:tr w:rsidR="0021056A" w14:paraId="0D915B39" w14:textId="77777777">
        <w:trPr>
          <w:jc w:val="center"/>
        </w:trPr>
        <w:tc>
          <w:tcPr>
            <w:tcW w:w="879" w:type="dxa"/>
            <w:noWrap/>
            <w:vAlign w:val="bottom"/>
          </w:tcPr>
          <w:p w14:paraId="213B168A" w14:textId="77777777" w:rsidR="000D114B" w:rsidRDefault="000D114B">
            <w:pPr>
              <w:pStyle w:val="yTableNAm"/>
            </w:pPr>
            <w:r>
              <w:t>98.</w:t>
            </w:r>
          </w:p>
        </w:tc>
        <w:tc>
          <w:tcPr>
            <w:tcW w:w="3402" w:type="dxa"/>
            <w:noWrap/>
            <w:vAlign w:val="center"/>
          </w:tcPr>
          <w:p w14:paraId="72DC6EBE" w14:textId="77777777" w:rsidR="000D114B" w:rsidRDefault="000D114B">
            <w:pPr>
              <w:pStyle w:val="yTableNAm"/>
            </w:pPr>
            <w:r>
              <w:t>Wanamulnyundong</w:t>
            </w:r>
          </w:p>
        </w:tc>
      </w:tr>
      <w:tr w:rsidR="0021056A" w14:paraId="2D201199" w14:textId="77777777">
        <w:trPr>
          <w:jc w:val="center"/>
        </w:trPr>
        <w:tc>
          <w:tcPr>
            <w:tcW w:w="879" w:type="dxa"/>
            <w:noWrap/>
            <w:vAlign w:val="bottom"/>
          </w:tcPr>
          <w:p w14:paraId="1C655846" w14:textId="77777777" w:rsidR="000D114B" w:rsidRDefault="000D114B">
            <w:pPr>
              <w:pStyle w:val="yTableNAm"/>
            </w:pPr>
            <w:r>
              <w:t>99.</w:t>
            </w:r>
          </w:p>
        </w:tc>
        <w:tc>
          <w:tcPr>
            <w:tcW w:w="3402" w:type="dxa"/>
            <w:noWrap/>
            <w:vAlign w:val="center"/>
          </w:tcPr>
          <w:p w14:paraId="76F8429A" w14:textId="77777777" w:rsidR="000D114B" w:rsidRDefault="000D114B">
            <w:pPr>
              <w:pStyle w:val="yTableNAm"/>
            </w:pPr>
            <w:r>
              <w:t>Wanarn</w:t>
            </w:r>
          </w:p>
        </w:tc>
      </w:tr>
      <w:tr w:rsidR="0021056A" w14:paraId="3A2A0590" w14:textId="77777777">
        <w:trPr>
          <w:jc w:val="center"/>
        </w:trPr>
        <w:tc>
          <w:tcPr>
            <w:tcW w:w="879" w:type="dxa"/>
            <w:noWrap/>
            <w:vAlign w:val="bottom"/>
          </w:tcPr>
          <w:p w14:paraId="424FD39A" w14:textId="77777777" w:rsidR="000D114B" w:rsidRDefault="000D114B">
            <w:pPr>
              <w:pStyle w:val="yTableNAm"/>
            </w:pPr>
            <w:r>
              <w:t>100.</w:t>
            </w:r>
          </w:p>
        </w:tc>
        <w:tc>
          <w:tcPr>
            <w:tcW w:w="3402" w:type="dxa"/>
            <w:noWrap/>
            <w:vAlign w:val="center"/>
          </w:tcPr>
          <w:p w14:paraId="0B759D8E" w14:textId="77777777" w:rsidR="000D114B" w:rsidRDefault="000D114B">
            <w:pPr>
              <w:pStyle w:val="yTableNAm"/>
            </w:pPr>
            <w:r>
              <w:t>Wangkatjungka</w:t>
            </w:r>
          </w:p>
        </w:tc>
      </w:tr>
      <w:tr w:rsidR="0021056A" w14:paraId="2752140B" w14:textId="77777777">
        <w:trPr>
          <w:jc w:val="center"/>
        </w:trPr>
        <w:tc>
          <w:tcPr>
            <w:tcW w:w="879" w:type="dxa"/>
            <w:noWrap/>
            <w:vAlign w:val="bottom"/>
          </w:tcPr>
          <w:p w14:paraId="792428E5" w14:textId="77777777" w:rsidR="000D114B" w:rsidRDefault="000D114B">
            <w:pPr>
              <w:pStyle w:val="yTableNAm"/>
            </w:pPr>
            <w:r>
              <w:t>101.</w:t>
            </w:r>
          </w:p>
        </w:tc>
        <w:tc>
          <w:tcPr>
            <w:tcW w:w="3402" w:type="dxa"/>
            <w:noWrap/>
            <w:vAlign w:val="center"/>
          </w:tcPr>
          <w:p w14:paraId="7B41D33F" w14:textId="77777777" w:rsidR="000D114B" w:rsidRDefault="000D114B">
            <w:pPr>
              <w:pStyle w:val="yTableNAm"/>
            </w:pPr>
            <w:r>
              <w:t>Warakurna</w:t>
            </w:r>
          </w:p>
        </w:tc>
      </w:tr>
      <w:tr w:rsidR="0021056A" w14:paraId="68BC2AFD" w14:textId="77777777">
        <w:trPr>
          <w:jc w:val="center"/>
        </w:trPr>
        <w:tc>
          <w:tcPr>
            <w:tcW w:w="879" w:type="dxa"/>
            <w:noWrap/>
            <w:vAlign w:val="bottom"/>
          </w:tcPr>
          <w:p w14:paraId="12D7C317" w14:textId="77777777" w:rsidR="000D114B" w:rsidRDefault="000D114B">
            <w:pPr>
              <w:pStyle w:val="yTableNAm"/>
            </w:pPr>
            <w:r>
              <w:t>102.</w:t>
            </w:r>
          </w:p>
        </w:tc>
        <w:tc>
          <w:tcPr>
            <w:tcW w:w="3402" w:type="dxa"/>
            <w:noWrap/>
            <w:vAlign w:val="center"/>
          </w:tcPr>
          <w:p w14:paraId="7A63FBB4" w14:textId="77777777" w:rsidR="000D114B" w:rsidRDefault="000D114B">
            <w:pPr>
              <w:pStyle w:val="yTableNAm"/>
            </w:pPr>
            <w:r>
              <w:t>Warburton</w:t>
            </w:r>
          </w:p>
        </w:tc>
      </w:tr>
      <w:tr w:rsidR="0021056A" w14:paraId="4EA936F3" w14:textId="77777777">
        <w:trPr>
          <w:jc w:val="center"/>
        </w:trPr>
        <w:tc>
          <w:tcPr>
            <w:tcW w:w="879" w:type="dxa"/>
            <w:noWrap/>
            <w:vAlign w:val="bottom"/>
          </w:tcPr>
          <w:p w14:paraId="15CA1CD4" w14:textId="77777777" w:rsidR="000D114B" w:rsidRDefault="000D114B">
            <w:pPr>
              <w:pStyle w:val="yTableNAm"/>
            </w:pPr>
            <w:r>
              <w:t>103.</w:t>
            </w:r>
          </w:p>
        </w:tc>
        <w:tc>
          <w:tcPr>
            <w:tcW w:w="3402" w:type="dxa"/>
            <w:noWrap/>
            <w:vAlign w:val="center"/>
          </w:tcPr>
          <w:p w14:paraId="05C0C098" w14:textId="77777777" w:rsidR="000D114B" w:rsidRDefault="000D114B">
            <w:pPr>
              <w:pStyle w:val="yTableNAm"/>
            </w:pPr>
            <w:r>
              <w:t>Warralong</w:t>
            </w:r>
          </w:p>
        </w:tc>
      </w:tr>
      <w:tr w:rsidR="0021056A" w14:paraId="2924C6F1" w14:textId="77777777">
        <w:trPr>
          <w:jc w:val="center"/>
        </w:trPr>
        <w:tc>
          <w:tcPr>
            <w:tcW w:w="879" w:type="dxa"/>
            <w:noWrap/>
            <w:vAlign w:val="bottom"/>
          </w:tcPr>
          <w:p w14:paraId="4CADD6CD" w14:textId="77777777" w:rsidR="000D114B" w:rsidRDefault="000D114B">
            <w:pPr>
              <w:pStyle w:val="yTableNAm"/>
            </w:pPr>
            <w:r>
              <w:t>104.</w:t>
            </w:r>
          </w:p>
        </w:tc>
        <w:tc>
          <w:tcPr>
            <w:tcW w:w="3402" w:type="dxa"/>
            <w:noWrap/>
            <w:vAlign w:val="center"/>
          </w:tcPr>
          <w:p w14:paraId="44165E19" w14:textId="77777777" w:rsidR="000D114B" w:rsidRDefault="000D114B">
            <w:pPr>
              <w:pStyle w:val="yTableNAm"/>
            </w:pPr>
            <w:r>
              <w:t>Weymul</w:t>
            </w:r>
          </w:p>
        </w:tc>
      </w:tr>
      <w:tr w:rsidR="0021056A" w14:paraId="2676DBE9" w14:textId="77777777">
        <w:trPr>
          <w:jc w:val="center"/>
        </w:trPr>
        <w:tc>
          <w:tcPr>
            <w:tcW w:w="879" w:type="dxa"/>
            <w:noWrap/>
            <w:vAlign w:val="bottom"/>
          </w:tcPr>
          <w:p w14:paraId="02F0C793" w14:textId="77777777" w:rsidR="000D114B" w:rsidRDefault="000D114B">
            <w:pPr>
              <w:pStyle w:val="yTableNAm"/>
            </w:pPr>
            <w:r>
              <w:t>105.</w:t>
            </w:r>
          </w:p>
        </w:tc>
        <w:tc>
          <w:tcPr>
            <w:tcW w:w="3402" w:type="dxa"/>
            <w:noWrap/>
            <w:vAlign w:val="center"/>
          </w:tcPr>
          <w:p w14:paraId="6A24F278" w14:textId="77777777" w:rsidR="000D114B" w:rsidRDefault="000D114B">
            <w:pPr>
              <w:pStyle w:val="yTableNAm"/>
            </w:pPr>
            <w:r>
              <w:t>Windidda</w:t>
            </w:r>
          </w:p>
        </w:tc>
      </w:tr>
      <w:tr w:rsidR="0021056A" w14:paraId="7C42BA40" w14:textId="77777777">
        <w:trPr>
          <w:jc w:val="center"/>
        </w:trPr>
        <w:tc>
          <w:tcPr>
            <w:tcW w:w="879" w:type="dxa"/>
            <w:noWrap/>
            <w:vAlign w:val="bottom"/>
          </w:tcPr>
          <w:p w14:paraId="38DF3CDB" w14:textId="77777777" w:rsidR="000D114B" w:rsidRDefault="000D114B">
            <w:pPr>
              <w:pStyle w:val="yTableNAm"/>
            </w:pPr>
            <w:r>
              <w:t>106.</w:t>
            </w:r>
          </w:p>
        </w:tc>
        <w:tc>
          <w:tcPr>
            <w:tcW w:w="3402" w:type="dxa"/>
            <w:noWrap/>
            <w:vAlign w:val="center"/>
          </w:tcPr>
          <w:p w14:paraId="672E74C6" w14:textId="77777777" w:rsidR="000D114B" w:rsidRDefault="000D114B">
            <w:pPr>
              <w:pStyle w:val="yTableNAm"/>
            </w:pPr>
            <w:r>
              <w:t>Wingellina</w:t>
            </w:r>
          </w:p>
        </w:tc>
      </w:tr>
      <w:tr w:rsidR="0021056A" w14:paraId="571620CC" w14:textId="77777777">
        <w:trPr>
          <w:jc w:val="center"/>
        </w:trPr>
        <w:tc>
          <w:tcPr>
            <w:tcW w:w="879" w:type="dxa"/>
            <w:noWrap/>
            <w:vAlign w:val="bottom"/>
          </w:tcPr>
          <w:p w14:paraId="26F01FCA" w14:textId="77777777" w:rsidR="000D114B" w:rsidRDefault="000D114B">
            <w:pPr>
              <w:pStyle w:val="yTableNAm"/>
            </w:pPr>
            <w:r>
              <w:t>107.</w:t>
            </w:r>
          </w:p>
        </w:tc>
        <w:tc>
          <w:tcPr>
            <w:tcW w:w="3402" w:type="dxa"/>
            <w:noWrap/>
            <w:vAlign w:val="center"/>
          </w:tcPr>
          <w:p w14:paraId="650049A5" w14:textId="77777777" w:rsidR="000D114B" w:rsidRDefault="000D114B">
            <w:pPr>
              <w:pStyle w:val="yTableNAm"/>
            </w:pPr>
            <w:r>
              <w:t>Wirrimanu (Balgo)</w:t>
            </w:r>
          </w:p>
        </w:tc>
      </w:tr>
      <w:tr w:rsidR="0021056A" w14:paraId="7AB57D33" w14:textId="77777777">
        <w:trPr>
          <w:jc w:val="center"/>
        </w:trPr>
        <w:tc>
          <w:tcPr>
            <w:tcW w:w="879" w:type="dxa"/>
            <w:noWrap/>
            <w:vAlign w:val="bottom"/>
          </w:tcPr>
          <w:p w14:paraId="06F5147E" w14:textId="77777777" w:rsidR="000D114B" w:rsidRDefault="000D114B">
            <w:pPr>
              <w:pStyle w:val="yTableNAm"/>
            </w:pPr>
            <w:r>
              <w:t>108.</w:t>
            </w:r>
          </w:p>
        </w:tc>
        <w:tc>
          <w:tcPr>
            <w:tcW w:w="3402" w:type="dxa"/>
            <w:noWrap/>
            <w:vAlign w:val="center"/>
          </w:tcPr>
          <w:p w14:paraId="031FEC36" w14:textId="77777777" w:rsidR="000D114B" w:rsidRDefault="000D114B">
            <w:pPr>
              <w:pStyle w:val="yTableNAm"/>
            </w:pPr>
            <w:r>
              <w:t>Woolah (Doon Doon)</w:t>
            </w:r>
          </w:p>
        </w:tc>
      </w:tr>
      <w:tr w:rsidR="0021056A" w14:paraId="56279C78" w14:textId="77777777">
        <w:trPr>
          <w:jc w:val="center"/>
        </w:trPr>
        <w:tc>
          <w:tcPr>
            <w:tcW w:w="879" w:type="dxa"/>
            <w:noWrap/>
            <w:vAlign w:val="bottom"/>
          </w:tcPr>
          <w:p w14:paraId="1F910677" w14:textId="77777777" w:rsidR="000D114B" w:rsidRDefault="000D114B">
            <w:pPr>
              <w:pStyle w:val="yTableNAm"/>
            </w:pPr>
            <w:r>
              <w:t>109.</w:t>
            </w:r>
          </w:p>
        </w:tc>
        <w:tc>
          <w:tcPr>
            <w:tcW w:w="3402" w:type="dxa"/>
            <w:noWrap/>
            <w:vAlign w:val="center"/>
          </w:tcPr>
          <w:p w14:paraId="19B1D43B" w14:textId="77777777" w:rsidR="000D114B" w:rsidRDefault="000D114B">
            <w:pPr>
              <w:pStyle w:val="yTableNAm"/>
            </w:pPr>
            <w:r>
              <w:t>Woolergerberleng</w:t>
            </w:r>
          </w:p>
        </w:tc>
      </w:tr>
      <w:tr w:rsidR="0021056A" w14:paraId="7798C2D9" w14:textId="77777777">
        <w:trPr>
          <w:jc w:val="center"/>
        </w:trPr>
        <w:tc>
          <w:tcPr>
            <w:tcW w:w="879" w:type="dxa"/>
            <w:noWrap/>
            <w:vAlign w:val="bottom"/>
          </w:tcPr>
          <w:p w14:paraId="48AA9AE8" w14:textId="77777777" w:rsidR="000D114B" w:rsidRDefault="000D114B">
            <w:pPr>
              <w:pStyle w:val="yTableNAm"/>
            </w:pPr>
            <w:r>
              <w:t>110.</w:t>
            </w:r>
          </w:p>
        </w:tc>
        <w:tc>
          <w:tcPr>
            <w:tcW w:w="3402" w:type="dxa"/>
            <w:noWrap/>
            <w:vAlign w:val="center"/>
          </w:tcPr>
          <w:p w14:paraId="5405A506" w14:textId="77777777" w:rsidR="000D114B" w:rsidRDefault="000D114B">
            <w:pPr>
              <w:pStyle w:val="yTableNAm"/>
            </w:pPr>
            <w:r>
              <w:t>Wurreranginy (Frog Hollow)</w:t>
            </w:r>
          </w:p>
        </w:tc>
      </w:tr>
      <w:tr w:rsidR="0021056A" w14:paraId="2A8628F5" w14:textId="77777777">
        <w:trPr>
          <w:jc w:val="center"/>
        </w:trPr>
        <w:tc>
          <w:tcPr>
            <w:tcW w:w="879" w:type="dxa"/>
            <w:noWrap/>
            <w:vAlign w:val="bottom"/>
          </w:tcPr>
          <w:p w14:paraId="3A77FFB6" w14:textId="77777777" w:rsidR="000D114B" w:rsidRDefault="000D114B">
            <w:pPr>
              <w:pStyle w:val="yTableNAm"/>
            </w:pPr>
            <w:r>
              <w:lastRenderedPageBreak/>
              <w:t>111.</w:t>
            </w:r>
          </w:p>
        </w:tc>
        <w:tc>
          <w:tcPr>
            <w:tcW w:w="3402" w:type="dxa"/>
            <w:noWrap/>
            <w:vAlign w:val="center"/>
          </w:tcPr>
          <w:p w14:paraId="2899ACC7" w14:textId="77777777" w:rsidR="000D114B" w:rsidRDefault="000D114B">
            <w:pPr>
              <w:pStyle w:val="yTableNAm"/>
            </w:pPr>
            <w:r>
              <w:t>Yakanarra</w:t>
            </w:r>
          </w:p>
        </w:tc>
      </w:tr>
      <w:tr w:rsidR="0021056A" w14:paraId="4A74067F" w14:textId="77777777">
        <w:trPr>
          <w:jc w:val="center"/>
        </w:trPr>
        <w:tc>
          <w:tcPr>
            <w:tcW w:w="879" w:type="dxa"/>
            <w:noWrap/>
            <w:vAlign w:val="bottom"/>
          </w:tcPr>
          <w:p w14:paraId="77DE1099" w14:textId="77777777" w:rsidR="000D114B" w:rsidRDefault="000D114B">
            <w:pPr>
              <w:pStyle w:val="yTableNAm"/>
            </w:pPr>
            <w:r>
              <w:t>112.</w:t>
            </w:r>
          </w:p>
        </w:tc>
        <w:tc>
          <w:tcPr>
            <w:tcW w:w="3402" w:type="dxa"/>
            <w:noWrap/>
            <w:vAlign w:val="center"/>
          </w:tcPr>
          <w:p w14:paraId="1D2FB65E" w14:textId="77777777" w:rsidR="000D114B" w:rsidRDefault="000D114B">
            <w:pPr>
              <w:pStyle w:val="yTableNAm"/>
            </w:pPr>
            <w:r>
              <w:t>Yandeyarra</w:t>
            </w:r>
          </w:p>
        </w:tc>
      </w:tr>
      <w:tr w:rsidR="0021056A" w14:paraId="0F16D545" w14:textId="77777777">
        <w:trPr>
          <w:jc w:val="center"/>
        </w:trPr>
        <w:tc>
          <w:tcPr>
            <w:tcW w:w="879" w:type="dxa"/>
            <w:noWrap/>
            <w:vAlign w:val="bottom"/>
          </w:tcPr>
          <w:p w14:paraId="602A0183" w14:textId="77777777" w:rsidR="000D114B" w:rsidRDefault="000D114B">
            <w:pPr>
              <w:pStyle w:val="yTableNAm"/>
            </w:pPr>
            <w:r>
              <w:t>113.</w:t>
            </w:r>
          </w:p>
        </w:tc>
        <w:tc>
          <w:tcPr>
            <w:tcW w:w="3402" w:type="dxa"/>
            <w:noWrap/>
            <w:vAlign w:val="center"/>
          </w:tcPr>
          <w:p w14:paraId="4688F474" w14:textId="77777777" w:rsidR="000D114B" w:rsidRDefault="000D114B">
            <w:pPr>
              <w:pStyle w:val="yTableNAm"/>
            </w:pPr>
            <w:r>
              <w:t>Yirralalem</w:t>
            </w:r>
          </w:p>
        </w:tc>
      </w:tr>
      <w:tr w:rsidR="0021056A" w14:paraId="08DBE6A9" w14:textId="77777777">
        <w:trPr>
          <w:jc w:val="center"/>
        </w:trPr>
        <w:tc>
          <w:tcPr>
            <w:tcW w:w="879" w:type="dxa"/>
            <w:noWrap/>
            <w:vAlign w:val="bottom"/>
          </w:tcPr>
          <w:p w14:paraId="7A006459" w14:textId="77777777" w:rsidR="000D114B" w:rsidRDefault="000D114B">
            <w:pPr>
              <w:pStyle w:val="yTableNAm"/>
            </w:pPr>
            <w:r>
              <w:t>114.</w:t>
            </w:r>
          </w:p>
        </w:tc>
        <w:tc>
          <w:tcPr>
            <w:tcW w:w="3402" w:type="dxa"/>
            <w:noWrap/>
            <w:vAlign w:val="center"/>
          </w:tcPr>
          <w:p w14:paraId="7C169194" w14:textId="77777777" w:rsidR="000D114B" w:rsidRDefault="000D114B">
            <w:pPr>
              <w:pStyle w:val="yTableNAm"/>
            </w:pPr>
            <w:r>
              <w:t>Yiyili</w:t>
            </w:r>
          </w:p>
        </w:tc>
      </w:tr>
      <w:tr w:rsidR="0021056A" w14:paraId="50B98C1E" w14:textId="77777777">
        <w:trPr>
          <w:jc w:val="center"/>
        </w:trPr>
        <w:tc>
          <w:tcPr>
            <w:tcW w:w="879" w:type="dxa"/>
            <w:noWrap/>
            <w:vAlign w:val="bottom"/>
          </w:tcPr>
          <w:p w14:paraId="772C99AA" w14:textId="77777777" w:rsidR="000D114B" w:rsidRDefault="000D114B">
            <w:pPr>
              <w:pStyle w:val="yTableNAm"/>
            </w:pPr>
            <w:r>
              <w:t>115.</w:t>
            </w:r>
          </w:p>
        </w:tc>
        <w:tc>
          <w:tcPr>
            <w:tcW w:w="3402" w:type="dxa"/>
            <w:noWrap/>
            <w:vAlign w:val="center"/>
          </w:tcPr>
          <w:p w14:paraId="050FF869" w14:textId="77777777" w:rsidR="000D114B" w:rsidRDefault="000D114B">
            <w:pPr>
              <w:pStyle w:val="yTableNAm"/>
            </w:pPr>
            <w:r>
              <w:t>Youngaleena</w:t>
            </w:r>
          </w:p>
        </w:tc>
      </w:tr>
      <w:tr w:rsidR="0021056A" w14:paraId="5DB0E5F2" w14:textId="77777777">
        <w:trPr>
          <w:jc w:val="center"/>
        </w:trPr>
        <w:tc>
          <w:tcPr>
            <w:tcW w:w="879" w:type="dxa"/>
            <w:noWrap/>
            <w:vAlign w:val="bottom"/>
          </w:tcPr>
          <w:p w14:paraId="794128AC" w14:textId="77777777" w:rsidR="000D114B" w:rsidRDefault="000D114B">
            <w:pPr>
              <w:pStyle w:val="yTableNAm"/>
            </w:pPr>
            <w:r>
              <w:t>116.</w:t>
            </w:r>
          </w:p>
        </w:tc>
        <w:tc>
          <w:tcPr>
            <w:tcW w:w="3402" w:type="dxa"/>
            <w:noWrap/>
            <w:vAlign w:val="center"/>
          </w:tcPr>
          <w:p w14:paraId="53C23D27" w14:textId="77777777" w:rsidR="000D114B" w:rsidRDefault="000D114B">
            <w:pPr>
              <w:pStyle w:val="yTableNAm"/>
            </w:pPr>
            <w:r>
              <w:t>Yulga Jinna</w:t>
            </w:r>
          </w:p>
        </w:tc>
      </w:tr>
      <w:tr w:rsidR="0021056A" w14:paraId="51E6D03E" w14:textId="77777777">
        <w:trPr>
          <w:jc w:val="center"/>
        </w:trPr>
        <w:tc>
          <w:tcPr>
            <w:tcW w:w="879" w:type="dxa"/>
            <w:noWrap/>
            <w:vAlign w:val="bottom"/>
          </w:tcPr>
          <w:p w14:paraId="66725A84" w14:textId="77777777" w:rsidR="000D114B" w:rsidRDefault="000D114B">
            <w:pPr>
              <w:pStyle w:val="yTableNAm"/>
              <w:rPr>
                <w:rFonts w:ascii="Calibri" w:hAnsi="Calibri" w:cs="Calibri"/>
                <w:color w:val="000000"/>
                <w:szCs w:val="22"/>
              </w:rPr>
            </w:pPr>
            <w:r>
              <w:t>117.</w:t>
            </w:r>
          </w:p>
        </w:tc>
        <w:tc>
          <w:tcPr>
            <w:tcW w:w="3402" w:type="dxa"/>
            <w:noWrap/>
            <w:vAlign w:val="center"/>
          </w:tcPr>
          <w:p w14:paraId="4C075F7B" w14:textId="77777777" w:rsidR="000D114B" w:rsidRDefault="000D114B">
            <w:pPr>
              <w:pStyle w:val="yTableNAm"/>
            </w:pPr>
            <w:r>
              <w:t>Yulmbu</w:t>
            </w:r>
          </w:p>
        </w:tc>
      </w:tr>
    </w:tbl>
    <w:p w14:paraId="1ECFBD35" w14:textId="77777777" w:rsidR="000D114B" w:rsidRDefault="000D114B">
      <w:pPr>
        <w:pStyle w:val="yFootnotesection"/>
      </w:pPr>
      <w:r>
        <w:tab/>
        <w:t>[Schedule 1A inserted: SL 2023/80 cl. 10.]</w:t>
      </w:r>
    </w:p>
    <w:p w14:paraId="229A5633" w14:textId="77777777" w:rsidR="000D114B" w:rsidRDefault="000D114B">
      <w:pPr>
        <w:pStyle w:val="yScheduleHeading"/>
      </w:pPr>
      <w:bookmarkStart w:id="40" w:name="_Toc231544010"/>
      <w:bookmarkStart w:id="41" w:name="_Toc231545388"/>
      <w:bookmarkStart w:id="42" w:name="_Toc231806098"/>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40"/>
      <w:bookmarkEnd w:id="41"/>
      <w:bookmarkEnd w:id="42"/>
    </w:p>
    <w:p w14:paraId="15E9A1FF" w14:textId="77777777" w:rsidR="000D114B" w:rsidRDefault="000D114B">
      <w:pPr>
        <w:pStyle w:val="yShoulderClause"/>
      </w:pPr>
      <w:r>
        <w:t>[cl. 18]</w:t>
      </w:r>
    </w:p>
    <w:p w14:paraId="3EF86158" w14:textId="77777777" w:rsidR="000D114B" w:rsidRDefault="000D114B">
      <w:pPr>
        <w:pStyle w:val="yFootnoteheading"/>
      </w:pPr>
      <w:r>
        <w:tab/>
        <w:t>[Heading inserted: Gazette 9 Oct 2009 p. 3994.]</w:t>
      </w:r>
    </w:p>
    <w:p w14:paraId="59BB3F2A" w14:textId="77777777" w:rsidR="000D114B" w:rsidRDefault="000D114B">
      <w:pPr>
        <w:pStyle w:val="yMiscellaneousHeading"/>
        <w:rPr>
          <w:b/>
          <w:sz w:val="24"/>
          <w:szCs w:val="24"/>
        </w:rPr>
      </w:pPr>
      <w:r>
        <w:rPr>
          <w:b/>
          <w:sz w:val="24"/>
          <w:szCs w:val="24"/>
        </w:rPr>
        <w:t>EDL NGD (WA) — HV Cabling Route</w:t>
      </w:r>
    </w:p>
    <w:p w14:paraId="7F73120F" w14:textId="77777777" w:rsidR="000D114B" w:rsidRDefault="000D114B">
      <w:pPr>
        <w:pStyle w:val="Graphics"/>
        <w:spacing w:before="120"/>
        <w:jc w:val="center"/>
      </w:pPr>
      <w:r>
        <w:drawing>
          <wp:inline distT="0" distB="0" distL="0" distR="0" wp14:anchorId="02424B31" wp14:editId="444B379F">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14:paraId="7C88C78D" w14:textId="77777777" w:rsidR="000D114B" w:rsidRDefault="000D114B">
      <w:pPr>
        <w:pStyle w:val="yFootnotesection"/>
      </w:pPr>
      <w:r>
        <w:tab/>
        <w:t>[Schedule 1 inserted: Gazette 9 Oct 2009 p. 3994.]</w:t>
      </w:r>
    </w:p>
    <w:p w14:paraId="265C610A" w14:textId="77777777" w:rsidR="000D114B" w:rsidRDefault="000D114B">
      <w:pPr>
        <w:pStyle w:val="yEdnoteschedule"/>
      </w:pPr>
      <w:r>
        <w:t>[Schedule 2 deleted: SL 2023/80 cl. 11.]</w:t>
      </w:r>
    </w:p>
    <w:p w14:paraId="41037701" w14:textId="77777777" w:rsidR="000D114B" w:rsidRDefault="000D114B">
      <w:pPr>
        <w:pStyle w:val="CentredBaseLine"/>
        <w:jc w:val="center"/>
      </w:pPr>
      <w:r>
        <w:rPr>
          <w:noProof/>
        </w:rPr>
        <w:drawing>
          <wp:inline distT="0" distB="0" distL="0" distR="0" wp14:anchorId="14A197AC" wp14:editId="164461D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CF927F2" w14:textId="77777777" w:rsidR="000D114B" w:rsidRDefault="000D114B">
      <w:pPr>
        <w:sectPr w:rsidR="000D114B">
          <w:headerReference w:type="even" r:id="rId26"/>
          <w:headerReference w:type="default" r:id="rId27"/>
          <w:pgSz w:w="11907" w:h="16840" w:code="9"/>
          <w:pgMar w:top="2376" w:right="2405" w:bottom="3542" w:left="2405" w:header="706" w:footer="3544" w:gutter="0"/>
          <w:cols w:space="720"/>
          <w:noEndnote/>
          <w:docGrid w:linePitch="326"/>
        </w:sectPr>
      </w:pPr>
    </w:p>
    <w:p w14:paraId="3D7E4CCD" w14:textId="77777777" w:rsidR="000D114B" w:rsidRDefault="000D114B">
      <w:pPr>
        <w:pStyle w:val="nHeading2"/>
      </w:pPr>
      <w:bookmarkStart w:id="44" w:name="_Toc231544011"/>
      <w:bookmarkStart w:id="45" w:name="_Toc231545389"/>
      <w:bookmarkStart w:id="46" w:name="_Toc231806099"/>
      <w:r>
        <w:lastRenderedPageBreak/>
        <w:t>Notes</w:t>
      </w:r>
      <w:bookmarkEnd w:id="44"/>
      <w:bookmarkEnd w:id="45"/>
      <w:bookmarkEnd w:id="46"/>
    </w:p>
    <w:p w14:paraId="31551ECE" w14:textId="77777777" w:rsidR="000D114B" w:rsidRDefault="000D114B">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14:paraId="298B7F82" w14:textId="77777777" w:rsidR="000D114B" w:rsidRDefault="000D114B">
      <w:pPr>
        <w:pStyle w:val="nHeading3"/>
      </w:pPr>
      <w:bookmarkStart w:id="47" w:name="_Toc231806100"/>
      <w:r>
        <w:t>Compilation table</w:t>
      </w:r>
      <w:bookmarkEnd w:id="4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1056A" w14:paraId="56EA7B6F" w14:textId="77777777">
        <w:trPr>
          <w:tblHeader/>
        </w:trPr>
        <w:tc>
          <w:tcPr>
            <w:tcW w:w="3118" w:type="dxa"/>
          </w:tcPr>
          <w:p w14:paraId="67A75A51" w14:textId="77777777" w:rsidR="000D114B" w:rsidRDefault="000D114B">
            <w:pPr>
              <w:pStyle w:val="nTable"/>
              <w:spacing w:after="40"/>
              <w:rPr>
                <w:b/>
              </w:rPr>
            </w:pPr>
            <w:r>
              <w:rPr>
                <w:b/>
              </w:rPr>
              <w:t>Citation</w:t>
            </w:r>
          </w:p>
        </w:tc>
        <w:tc>
          <w:tcPr>
            <w:tcW w:w="1276" w:type="dxa"/>
          </w:tcPr>
          <w:p w14:paraId="1A40C931" w14:textId="77777777" w:rsidR="000D114B" w:rsidRDefault="000D114B">
            <w:pPr>
              <w:pStyle w:val="nTable"/>
              <w:spacing w:after="40"/>
              <w:rPr>
                <w:b/>
              </w:rPr>
            </w:pPr>
            <w:r>
              <w:rPr>
                <w:b/>
              </w:rPr>
              <w:t>Published</w:t>
            </w:r>
          </w:p>
        </w:tc>
        <w:tc>
          <w:tcPr>
            <w:tcW w:w="2693" w:type="dxa"/>
          </w:tcPr>
          <w:p w14:paraId="427328A1" w14:textId="77777777" w:rsidR="000D114B" w:rsidRDefault="000D114B">
            <w:pPr>
              <w:pStyle w:val="nTable"/>
              <w:spacing w:after="40"/>
              <w:rPr>
                <w:b/>
              </w:rPr>
            </w:pPr>
            <w:r>
              <w:rPr>
                <w:b/>
              </w:rPr>
              <w:t>Commencement</w:t>
            </w:r>
          </w:p>
        </w:tc>
      </w:tr>
      <w:tr w:rsidR="0021056A" w14:paraId="62EDFB46" w14:textId="77777777">
        <w:trPr>
          <w:cantSplit/>
        </w:trPr>
        <w:tc>
          <w:tcPr>
            <w:tcW w:w="3118" w:type="dxa"/>
            <w:tcBorders>
              <w:bottom w:val="nil"/>
            </w:tcBorders>
          </w:tcPr>
          <w:p w14:paraId="7C8E2E15" w14:textId="77777777" w:rsidR="000D114B" w:rsidRDefault="000D114B">
            <w:pPr>
              <w:pStyle w:val="nTable"/>
              <w:spacing w:after="40"/>
              <w:rPr>
                <w:i/>
              </w:rPr>
            </w:pPr>
            <w:r>
              <w:rPr>
                <w:i/>
              </w:rPr>
              <w:t>Electricity Industry Exemption Order 2005</w:t>
            </w:r>
          </w:p>
        </w:tc>
        <w:tc>
          <w:tcPr>
            <w:tcW w:w="1276" w:type="dxa"/>
            <w:tcBorders>
              <w:bottom w:val="nil"/>
            </w:tcBorders>
          </w:tcPr>
          <w:p w14:paraId="758AD6E2" w14:textId="77777777" w:rsidR="000D114B" w:rsidRDefault="000D114B">
            <w:pPr>
              <w:pStyle w:val="nTable"/>
              <w:spacing w:after="40"/>
            </w:pPr>
            <w:r>
              <w:t>9 Dec 2005 p. 5878-84</w:t>
            </w:r>
          </w:p>
        </w:tc>
        <w:tc>
          <w:tcPr>
            <w:tcW w:w="2693" w:type="dxa"/>
            <w:tcBorders>
              <w:bottom w:val="nil"/>
            </w:tcBorders>
          </w:tcPr>
          <w:p w14:paraId="6A6294A9" w14:textId="77777777" w:rsidR="000D114B" w:rsidRDefault="000D114B">
            <w:pPr>
              <w:pStyle w:val="nTable"/>
              <w:spacing w:after="40"/>
            </w:pPr>
            <w:r>
              <w:t>1 Jan 2006 (see cl. 2)</w:t>
            </w:r>
          </w:p>
        </w:tc>
      </w:tr>
      <w:tr w:rsidR="0021056A" w14:paraId="7E562020" w14:textId="77777777">
        <w:trPr>
          <w:cantSplit/>
        </w:trPr>
        <w:tc>
          <w:tcPr>
            <w:tcW w:w="3118" w:type="dxa"/>
            <w:tcBorders>
              <w:top w:val="nil"/>
              <w:bottom w:val="nil"/>
            </w:tcBorders>
          </w:tcPr>
          <w:p w14:paraId="5ECD8B23" w14:textId="77777777" w:rsidR="000D114B" w:rsidRDefault="000D114B">
            <w:pPr>
              <w:pStyle w:val="nTable"/>
              <w:spacing w:after="40"/>
              <w:rPr>
                <w:i/>
              </w:rPr>
            </w:pPr>
            <w:r>
              <w:rPr>
                <w:i/>
              </w:rPr>
              <w:t>Electricity Industry Exemption Amendment Order 2006</w:t>
            </w:r>
          </w:p>
        </w:tc>
        <w:tc>
          <w:tcPr>
            <w:tcW w:w="1276" w:type="dxa"/>
            <w:tcBorders>
              <w:top w:val="nil"/>
              <w:bottom w:val="nil"/>
            </w:tcBorders>
          </w:tcPr>
          <w:p w14:paraId="0E5FAE56" w14:textId="77777777" w:rsidR="000D114B" w:rsidRDefault="000D114B">
            <w:pPr>
              <w:pStyle w:val="nTable"/>
              <w:spacing w:after="40"/>
            </w:pPr>
            <w:r>
              <w:t>31 Mar 2006 p. 1158-9</w:t>
            </w:r>
          </w:p>
        </w:tc>
        <w:tc>
          <w:tcPr>
            <w:tcW w:w="2693" w:type="dxa"/>
            <w:tcBorders>
              <w:top w:val="nil"/>
              <w:bottom w:val="nil"/>
            </w:tcBorders>
          </w:tcPr>
          <w:p w14:paraId="07AFCCF2" w14:textId="77777777" w:rsidR="000D114B" w:rsidRDefault="000D114B">
            <w:pPr>
              <w:pStyle w:val="nTable"/>
              <w:spacing w:after="40"/>
            </w:pPr>
            <w:r>
              <w:t>1 Apr 2006 (see cl. 2)</w:t>
            </w:r>
          </w:p>
        </w:tc>
      </w:tr>
      <w:tr w:rsidR="0021056A" w14:paraId="4BB66411" w14:textId="77777777">
        <w:trPr>
          <w:cantSplit/>
        </w:trPr>
        <w:tc>
          <w:tcPr>
            <w:tcW w:w="3118" w:type="dxa"/>
            <w:tcBorders>
              <w:top w:val="nil"/>
              <w:bottom w:val="nil"/>
            </w:tcBorders>
          </w:tcPr>
          <w:p w14:paraId="491B5F04" w14:textId="77777777" w:rsidR="000D114B" w:rsidRDefault="000D114B">
            <w:pPr>
              <w:pStyle w:val="nTable"/>
              <w:spacing w:after="40"/>
              <w:rPr>
                <w:i/>
              </w:rPr>
            </w:pPr>
            <w:r>
              <w:rPr>
                <w:i/>
              </w:rPr>
              <w:t>Electricity Industry Exemption Amendment Order (No. 2) 2006</w:t>
            </w:r>
          </w:p>
        </w:tc>
        <w:tc>
          <w:tcPr>
            <w:tcW w:w="1276" w:type="dxa"/>
            <w:tcBorders>
              <w:top w:val="nil"/>
              <w:bottom w:val="nil"/>
            </w:tcBorders>
          </w:tcPr>
          <w:p w14:paraId="3A18EBCE" w14:textId="77777777" w:rsidR="000D114B" w:rsidRDefault="000D114B">
            <w:pPr>
              <w:pStyle w:val="nTable"/>
              <w:spacing w:after="40"/>
            </w:pPr>
            <w:r>
              <w:t>27 Jun 2006 p. 2285-7</w:t>
            </w:r>
          </w:p>
        </w:tc>
        <w:tc>
          <w:tcPr>
            <w:tcW w:w="2693" w:type="dxa"/>
            <w:tcBorders>
              <w:top w:val="nil"/>
              <w:bottom w:val="nil"/>
            </w:tcBorders>
          </w:tcPr>
          <w:p w14:paraId="691AFF05" w14:textId="77777777" w:rsidR="000D114B" w:rsidRDefault="000D114B">
            <w:pPr>
              <w:pStyle w:val="nTable"/>
              <w:spacing w:after="40"/>
            </w:pPr>
            <w:r>
              <w:t>1 Jul 2006 (see cl. 2)</w:t>
            </w:r>
          </w:p>
        </w:tc>
      </w:tr>
      <w:tr w:rsidR="0021056A" w14:paraId="09FDF019" w14:textId="77777777">
        <w:trPr>
          <w:cantSplit/>
        </w:trPr>
        <w:tc>
          <w:tcPr>
            <w:tcW w:w="3118" w:type="dxa"/>
            <w:tcBorders>
              <w:top w:val="nil"/>
              <w:bottom w:val="nil"/>
            </w:tcBorders>
          </w:tcPr>
          <w:p w14:paraId="2F29C6AE" w14:textId="77777777" w:rsidR="000D114B" w:rsidRDefault="000D114B">
            <w:pPr>
              <w:pStyle w:val="nTable"/>
              <w:spacing w:after="40"/>
              <w:rPr>
                <w:i/>
              </w:rPr>
            </w:pPr>
            <w:r>
              <w:rPr>
                <w:i/>
              </w:rPr>
              <w:t>Electricity Industry Exemption Amendment Order (No. 3) 2006</w:t>
            </w:r>
          </w:p>
        </w:tc>
        <w:tc>
          <w:tcPr>
            <w:tcW w:w="1276" w:type="dxa"/>
            <w:tcBorders>
              <w:top w:val="nil"/>
              <w:bottom w:val="nil"/>
            </w:tcBorders>
          </w:tcPr>
          <w:p w14:paraId="70B7C744" w14:textId="77777777" w:rsidR="000D114B" w:rsidRDefault="000D114B">
            <w:pPr>
              <w:pStyle w:val="nTable"/>
              <w:spacing w:after="40"/>
            </w:pPr>
            <w:r>
              <w:t>27 Jun 2006 p. 2287-8</w:t>
            </w:r>
          </w:p>
        </w:tc>
        <w:tc>
          <w:tcPr>
            <w:tcW w:w="2693" w:type="dxa"/>
            <w:tcBorders>
              <w:top w:val="nil"/>
              <w:bottom w:val="nil"/>
            </w:tcBorders>
          </w:tcPr>
          <w:p w14:paraId="55647589" w14:textId="77777777" w:rsidR="000D114B" w:rsidRDefault="000D114B">
            <w:pPr>
              <w:pStyle w:val="nTable"/>
              <w:spacing w:after="40"/>
            </w:pPr>
            <w:r>
              <w:t>1 Jul 2006 (see cl. 2)</w:t>
            </w:r>
          </w:p>
        </w:tc>
      </w:tr>
      <w:tr w:rsidR="0021056A" w14:paraId="59616259" w14:textId="77777777">
        <w:trPr>
          <w:cantSplit/>
        </w:trPr>
        <w:tc>
          <w:tcPr>
            <w:tcW w:w="3118" w:type="dxa"/>
            <w:tcBorders>
              <w:top w:val="nil"/>
              <w:bottom w:val="nil"/>
            </w:tcBorders>
          </w:tcPr>
          <w:p w14:paraId="6DF0B510" w14:textId="77777777" w:rsidR="000D114B" w:rsidRDefault="000D114B">
            <w:pPr>
              <w:pStyle w:val="nTable"/>
              <w:spacing w:after="40"/>
              <w:rPr>
                <w:i/>
              </w:rPr>
            </w:pPr>
            <w:r>
              <w:rPr>
                <w:i/>
              </w:rPr>
              <w:t>Electricity Industry Exemption Amendment Order 2007</w:t>
            </w:r>
          </w:p>
        </w:tc>
        <w:tc>
          <w:tcPr>
            <w:tcW w:w="1276" w:type="dxa"/>
            <w:tcBorders>
              <w:top w:val="nil"/>
              <w:bottom w:val="nil"/>
            </w:tcBorders>
          </w:tcPr>
          <w:p w14:paraId="465F19AD" w14:textId="77777777" w:rsidR="000D114B" w:rsidRDefault="000D114B">
            <w:pPr>
              <w:pStyle w:val="nTable"/>
              <w:spacing w:after="40"/>
            </w:pPr>
            <w:r>
              <w:t>11 Jan 2008 p. 101-3</w:t>
            </w:r>
          </w:p>
        </w:tc>
        <w:tc>
          <w:tcPr>
            <w:tcW w:w="2693" w:type="dxa"/>
            <w:tcBorders>
              <w:top w:val="nil"/>
              <w:bottom w:val="nil"/>
            </w:tcBorders>
          </w:tcPr>
          <w:p w14:paraId="4968ED38" w14:textId="77777777" w:rsidR="000D114B" w:rsidRDefault="000D114B">
            <w:pPr>
              <w:pStyle w:val="nTable"/>
              <w:spacing w:after="40"/>
            </w:pPr>
            <w:r>
              <w:t>cl. 1 and 2: 11 Jan 2008 (see cl. 2(a));</w:t>
            </w:r>
            <w:r>
              <w:br/>
              <w:t>Order other than cl. 1 and 2: 12 Jan 2008 (see cl. 2(b))</w:t>
            </w:r>
          </w:p>
        </w:tc>
      </w:tr>
      <w:tr w:rsidR="0021056A" w14:paraId="03DDBF0E" w14:textId="77777777">
        <w:trPr>
          <w:cantSplit/>
        </w:trPr>
        <w:tc>
          <w:tcPr>
            <w:tcW w:w="3118" w:type="dxa"/>
            <w:tcBorders>
              <w:top w:val="nil"/>
              <w:bottom w:val="nil"/>
            </w:tcBorders>
          </w:tcPr>
          <w:p w14:paraId="0806C47B" w14:textId="77777777" w:rsidR="000D114B" w:rsidRDefault="000D114B">
            <w:pPr>
              <w:pStyle w:val="nTable"/>
              <w:spacing w:after="40"/>
              <w:rPr>
                <w:i/>
              </w:rPr>
            </w:pPr>
            <w:r>
              <w:rPr>
                <w:i/>
              </w:rPr>
              <w:t>Electricity Industry Exemption Amendment Order (No. 2) 2009</w:t>
            </w:r>
          </w:p>
        </w:tc>
        <w:tc>
          <w:tcPr>
            <w:tcW w:w="1276" w:type="dxa"/>
            <w:tcBorders>
              <w:top w:val="nil"/>
              <w:bottom w:val="nil"/>
            </w:tcBorders>
          </w:tcPr>
          <w:p w14:paraId="06AC557D" w14:textId="77777777" w:rsidR="000D114B" w:rsidRDefault="000D114B">
            <w:pPr>
              <w:pStyle w:val="nTable"/>
              <w:spacing w:after="40"/>
            </w:pPr>
            <w:r>
              <w:t>8 May 2009 p. 1497-9</w:t>
            </w:r>
          </w:p>
        </w:tc>
        <w:tc>
          <w:tcPr>
            <w:tcW w:w="2693" w:type="dxa"/>
            <w:tcBorders>
              <w:top w:val="nil"/>
              <w:bottom w:val="nil"/>
            </w:tcBorders>
          </w:tcPr>
          <w:p w14:paraId="1C5855BC" w14:textId="77777777" w:rsidR="000D114B" w:rsidRDefault="000D114B">
            <w:pPr>
              <w:pStyle w:val="nTable"/>
              <w:spacing w:after="40"/>
            </w:pPr>
            <w:r>
              <w:t>cl. 1 and 2: 8 May 2009 (see cl. 2(a));</w:t>
            </w:r>
            <w:r>
              <w:br/>
              <w:t>Order other than cl. 1 and 2: 9 May 2009 (see cl. 2(b))</w:t>
            </w:r>
          </w:p>
        </w:tc>
      </w:tr>
      <w:tr w:rsidR="0021056A" w14:paraId="7440C099" w14:textId="77777777">
        <w:trPr>
          <w:cantSplit/>
        </w:trPr>
        <w:tc>
          <w:tcPr>
            <w:tcW w:w="3118" w:type="dxa"/>
            <w:tcBorders>
              <w:top w:val="nil"/>
              <w:bottom w:val="nil"/>
            </w:tcBorders>
          </w:tcPr>
          <w:p w14:paraId="6CF72093" w14:textId="77777777" w:rsidR="000D114B" w:rsidRDefault="000D114B">
            <w:pPr>
              <w:pStyle w:val="nTable"/>
              <w:spacing w:after="40"/>
              <w:rPr>
                <w:i/>
              </w:rPr>
            </w:pPr>
            <w:r>
              <w:rPr>
                <w:i/>
              </w:rPr>
              <w:t>Electricity Industry Exemption Amendment Order 2009</w:t>
            </w:r>
          </w:p>
        </w:tc>
        <w:tc>
          <w:tcPr>
            <w:tcW w:w="1276" w:type="dxa"/>
            <w:tcBorders>
              <w:top w:val="nil"/>
              <w:bottom w:val="nil"/>
            </w:tcBorders>
          </w:tcPr>
          <w:p w14:paraId="5FA992D9" w14:textId="77777777" w:rsidR="000D114B" w:rsidRDefault="000D114B">
            <w:pPr>
              <w:pStyle w:val="nTable"/>
              <w:spacing w:after="40"/>
            </w:pPr>
            <w:r>
              <w:t>9 Oct 2009 p. 3992-4</w:t>
            </w:r>
          </w:p>
        </w:tc>
        <w:tc>
          <w:tcPr>
            <w:tcW w:w="2693" w:type="dxa"/>
            <w:tcBorders>
              <w:top w:val="nil"/>
              <w:bottom w:val="nil"/>
            </w:tcBorders>
          </w:tcPr>
          <w:p w14:paraId="07737AF5" w14:textId="77777777" w:rsidR="000D114B" w:rsidRDefault="000D114B">
            <w:pPr>
              <w:pStyle w:val="nTable"/>
              <w:spacing w:after="40"/>
            </w:pPr>
            <w:r>
              <w:t>cl. 1 and 2: 9 Oct 2009 (see cl. 2(a));</w:t>
            </w:r>
            <w:r>
              <w:br/>
              <w:t>Order other than cl. 1 and 2: 10 Oct 2009 (see cl. 2(b))</w:t>
            </w:r>
          </w:p>
        </w:tc>
      </w:tr>
      <w:tr w:rsidR="0021056A" w14:paraId="44BB3B2C" w14:textId="77777777">
        <w:trPr>
          <w:cantSplit/>
        </w:trPr>
        <w:tc>
          <w:tcPr>
            <w:tcW w:w="3118" w:type="dxa"/>
            <w:tcBorders>
              <w:top w:val="nil"/>
              <w:bottom w:val="nil"/>
            </w:tcBorders>
          </w:tcPr>
          <w:p w14:paraId="7329A53D" w14:textId="77777777" w:rsidR="000D114B" w:rsidRDefault="000D114B">
            <w:pPr>
              <w:pStyle w:val="nTable"/>
              <w:spacing w:after="40"/>
              <w:rPr>
                <w:i/>
              </w:rPr>
            </w:pPr>
            <w:r>
              <w:rPr>
                <w:i/>
              </w:rPr>
              <w:t>Electricity Industry Exemption Amendment Order 2012</w:t>
            </w:r>
          </w:p>
        </w:tc>
        <w:tc>
          <w:tcPr>
            <w:tcW w:w="1276" w:type="dxa"/>
            <w:tcBorders>
              <w:top w:val="nil"/>
              <w:bottom w:val="nil"/>
            </w:tcBorders>
          </w:tcPr>
          <w:p w14:paraId="1FB51883" w14:textId="77777777" w:rsidR="000D114B" w:rsidRDefault="000D114B">
            <w:pPr>
              <w:pStyle w:val="nTable"/>
              <w:spacing w:after="40"/>
            </w:pPr>
            <w:r>
              <w:t>29 Jun 2012 p. 2933</w:t>
            </w:r>
            <w:r>
              <w:noBreakHyphen/>
              <w:t>6</w:t>
            </w:r>
          </w:p>
        </w:tc>
        <w:tc>
          <w:tcPr>
            <w:tcW w:w="2693" w:type="dxa"/>
            <w:tcBorders>
              <w:top w:val="nil"/>
              <w:bottom w:val="nil"/>
            </w:tcBorders>
          </w:tcPr>
          <w:p w14:paraId="017A1D1B" w14:textId="77777777" w:rsidR="000D114B" w:rsidRDefault="000D114B">
            <w:pPr>
              <w:pStyle w:val="nTable"/>
              <w:spacing w:after="40"/>
            </w:pPr>
            <w:r>
              <w:rPr>
                <w:snapToGrid w:val="0"/>
                <w:spacing w:val="-2"/>
              </w:rPr>
              <w:t>cl. 1 and 2: 29 Jun 2012 (see cl. 2(a));</w:t>
            </w:r>
            <w:r>
              <w:rPr>
                <w:snapToGrid w:val="0"/>
                <w:spacing w:val="-2"/>
              </w:rPr>
              <w:br/>
              <w:t>Order other than cl. 1 and 2: 30 Jun 2012 (see cl. 2(b))</w:t>
            </w:r>
          </w:p>
        </w:tc>
      </w:tr>
      <w:tr w:rsidR="0021056A" w14:paraId="7D11C0FD" w14:textId="77777777">
        <w:trPr>
          <w:cantSplit/>
        </w:trPr>
        <w:tc>
          <w:tcPr>
            <w:tcW w:w="3118" w:type="dxa"/>
            <w:tcBorders>
              <w:top w:val="nil"/>
              <w:bottom w:val="nil"/>
            </w:tcBorders>
          </w:tcPr>
          <w:p w14:paraId="5DD9E0D3" w14:textId="77777777" w:rsidR="000D114B" w:rsidRDefault="000D114B">
            <w:pPr>
              <w:pStyle w:val="nTable"/>
              <w:spacing w:after="40"/>
              <w:rPr>
                <w:i/>
              </w:rPr>
            </w:pPr>
            <w:r>
              <w:rPr>
                <w:i/>
              </w:rPr>
              <w:t>Electricity Industry Exemption Amendment Order (No. 2) 2012</w:t>
            </w:r>
          </w:p>
        </w:tc>
        <w:tc>
          <w:tcPr>
            <w:tcW w:w="1276" w:type="dxa"/>
            <w:tcBorders>
              <w:top w:val="nil"/>
              <w:bottom w:val="nil"/>
            </w:tcBorders>
          </w:tcPr>
          <w:p w14:paraId="0A92DBCB" w14:textId="77777777" w:rsidR="000D114B" w:rsidRDefault="000D114B">
            <w:pPr>
              <w:pStyle w:val="nTable"/>
              <w:spacing w:after="40"/>
            </w:pPr>
            <w:r>
              <w:t>14 Dec 2012 p. 6198</w:t>
            </w:r>
            <w:r>
              <w:noBreakHyphen/>
              <w:t>9</w:t>
            </w:r>
          </w:p>
        </w:tc>
        <w:tc>
          <w:tcPr>
            <w:tcW w:w="2693" w:type="dxa"/>
            <w:tcBorders>
              <w:top w:val="nil"/>
              <w:bottom w:val="nil"/>
            </w:tcBorders>
          </w:tcPr>
          <w:p w14:paraId="3F06A5C1" w14:textId="77777777" w:rsidR="000D114B" w:rsidRDefault="000D114B">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rsidR="0021056A" w14:paraId="0D17935A" w14:textId="77777777">
        <w:trPr>
          <w:cantSplit/>
        </w:trPr>
        <w:tc>
          <w:tcPr>
            <w:tcW w:w="3118" w:type="dxa"/>
            <w:tcBorders>
              <w:top w:val="nil"/>
              <w:bottom w:val="nil"/>
            </w:tcBorders>
          </w:tcPr>
          <w:p w14:paraId="2D25AEFC" w14:textId="77777777" w:rsidR="000D114B" w:rsidRDefault="000D114B">
            <w:pPr>
              <w:pStyle w:val="nTable"/>
              <w:spacing w:after="40"/>
            </w:pPr>
            <w:r>
              <w:rPr>
                <w:i/>
              </w:rPr>
              <w:t>Electricity Corporations (Consequential Amendments) Regulations 2013</w:t>
            </w:r>
            <w:r>
              <w:t xml:space="preserve"> r. 10</w:t>
            </w:r>
          </w:p>
        </w:tc>
        <w:tc>
          <w:tcPr>
            <w:tcW w:w="1276" w:type="dxa"/>
            <w:tcBorders>
              <w:top w:val="nil"/>
              <w:bottom w:val="nil"/>
            </w:tcBorders>
          </w:tcPr>
          <w:p w14:paraId="19B6C3CE" w14:textId="77777777" w:rsidR="000D114B" w:rsidRDefault="000D114B">
            <w:pPr>
              <w:pStyle w:val="nTable"/>
              <w:spacing w:after="40"/>
            </w:pPr>
            <w:r>
              <w:t>27 Dec 2013 p. 6469-79</w:t>
            </w:r>
          </w:p>
        </w:tc>
        <w:tc>
          <w:tcPr>
            <w:tcW w:w="2693" w:type="dxa"/>
            <w:tcBorders>
              <w:top w:val="nil"/>
              <w:bottom w:val="nil"/>
            </w:tcBorders>
          </w:tcPr>
          <w:p w14:paraId="1382698A" w14:textId="77777777" w:rsidR="000D114B" w:rsidRDefault="000D114B">
            <w:pPr>
              <w:pStyle w:val="nTable"/>
              <w:spacing w:after="40"/>
              <w:rPr>
                <w:snapToGrid w:val="0"/>
                <w:spacing w:val="-2"/>
              </w:rPr>
            </w:pPr>
            <w:r>
              <w:t xml:space="preserve">1 Jan 2014 (see r. 2(c) and </w:t>
            </w:r>
            <w:r>
              <w:rPr>
                <w:i/>
              </w:rPr>
              <w:t>Gazette</w:t>
            </w:r>
            <w:r>
              <w:t xml:space="preserve"> 27 Dec 2013 p. 6465)</w:t>
            </w:r>
          </w:p>
        </w:tc>
      </w:tr>
      <w:tr w:rsidR="0021056A" w14:paraId="7000FCC9" w14:textId="77777777">
        <w:trPr>
          <w:cantSplit/>
        </w:trPr>
        <w:tc>
          <w:tcPr>
            <w:tcW w:w="3118" w:type="dxa"/>
            <w:tcBorders>
              <w:top w:val="nil"/>
              <w:bottom w:val="nil"/>
            </w:tcBorders>
          </w:tcPr>
          <w:p w14:paraId="5C7C8A5B" w14:textId="77777777" w:rsidR="000D114B" w:rsidRDefault="000D114B">
            <w:pPr>
              <w:pStyle w:val="nTable"/>
              <w:spacing w:after="40"/>
              <w:rPr>
                <w:i/>
              </w:rPr>
            </w:pPr>
            <w:r>
              <w:rPr>
                <w:i/>
              </w:rPr>
              <w:lastRenderedPageBreak/>
              <w:t>Electricity Industry Exemption Amendment Order 2014</w:t>
            </w:r>
          </w:p>
        </w:tc>
        <w:tc>
          <w:tcPr>
            <w:tcW w:w="1276" w:type="dxa"/>
            <w:tcBorders>
              <w:top w:val="nil"/>
              <w:bottom w:val="nil"/>
            </w:tcBorders>
          </w:tcPr>
          <w:p w14:paraId="30D4BAC6" w14:textId="77777777" w:rsidR="000D114B" w:rsidRDefault="000D114B">
            <w:pPr>
              <w:pStyle w:val="nTable"/>
              <w:keepNext/>
              <w:spacing w:after="40"/>
            </w:pPr>
            <w:r>
              <w:t>17 Oct 2014 p. 4003</w:t>
            </w:r>
          </w:p>
        </w:tc>
        <w:tc>
          <w:tcPr>
            <w:tcW w:w="2693" w:type="dxa"/>
            <w:tcBorders>
              <w:top w:val="nil"/>
              <w:bottom w:val="nil"/>
            </w:tcBorders>
          </w:tcPr>
          <w:p w14:paraId="6C0DFF1D" w14:textId="77777777" w:rsidR="000D114B" w:rsidRDefault="000D114B">
            <w:pPr>
              <w:pStyle w:val="nTable"/>
              <w:keepNext/>
              <w:spacing w:after="40"/>
            </w:pPr>
            <w:r>
              <w:rPr>
                <w:snapToGrid w:val="0"/>
                <w:spacing w:val="-2"/>
              </w:rPr>
              <w:t>cl. 1 and 2: 17 Oct 2014 (see cl. 2(a));</w:t>
            </w:r>
            <w:r>
              <w:rPr>
                <w:snapToGrid w:val="0"/>
                <w:spacing w:val="-2"/>
              </w:rPr>
              <w:br/>
              <w:t>Order other than cl. 1 and 2: 18 Oct 2014 (see cl. 2(b))</w:t>
            </w:r>
          </w:p>
        </w:tc>
      </w:tr>
      <w:tr w:rsidR="0021056A" w14:paraId="52EC4021" w14:textId="77777777">
        <w:trPr>
          <w:cantSplit/>
        </w:trPr>
        <w:tc>
          <w:tcPr>
            <w:tcW w:w="3118" w:type="dxa"/>
            <w:tcBorders>
              <w:top w:val="nil"/>
              <w:bottom w:val="nil"/>
            </w:tcBorders>
          </w:tcPr>
          <w:p w14:paraId="70EE9198" w14:textId="77777777" w:rsidR="000D114B" w:rsidRDefault="000D114B">
            <w:pPr>
              <w:pStyle w:val="nTable"/>
              <w:spacing w:after="40"/>
            </w:pPr>
            <w:r>
              <w:rPr>
                <w:i/>
              </w:rPr>
              <w:t>Electricity Industry Exemption Amendment Order 2015</w:t>
            </w:r>
          </w:p>
        </w:tc>
        <w:tc>
          <w:tcPr>
            <w:tcW w:w="1276" w:type="dxa"/>
            <w:tcBorders>
              <w:top w:val="nil"/>
              <w:bottom w:val="nil"/>
            </w:tcBorders>
          </w:tcPr>
          <w:p w14:paraId="0B5467B0" w14:textId="77777777" w:rsidR="000D114B" w:rsidRDefault="000D114B">
            <w:pPr>
              <w:pStyle w:val="nTable"/>
              <w:spacing w:after="40"/>
            </w:pPr>
            <w:r>
              <w:t>15 May 2015 p. 1720</w:t>
            </w:r>
            <w:r>
              <w:noBreakHyphen/>
              <w:t>1</w:t>
            </w:r>
          </w:p>
        </w:tc>
        <w:tc>
          <w:tcPr>
            <w:tcW w:w="2693" w:type="dxa"/>
            <w:tcBorders>
              <w:top w:val="nil"/>
              <w:bottom w:val="nil"/>
            </w:tcBorders>
          </w:tcPr>
          <w:p w14:paraId="401A7AF8" w14:textId="77777777" w:rsidR="000D114B" w:rsidRDefault="000D114B">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rsidR="0021056A" w14:paraId="7E64CF70" w14:textId="77777777">
        <w:trPr>
          <w:cantSplit/>
        </w:trPr>
        <w:tc>
          <w:tcPr>
            <w:tcW w:w="3118" w:type="dxa"/>
            <w:tcBorders>
              <w:top w:val="nil"/>
              <w:bottom w:val="nil"/>
            </w:tcBorders>
          </w:tcPr>
          <w:p w14:paraId="4C650921" w14:textId="77777777" w:rsidR="000D114B" w:rsidRDefault="000D114B">
            <w:pPr>
              <w:pStyle w:val="nTable"/>
              <w:spacing w:after="40"/>
            </w:pPr>
            <w:r>
              <w:rPr>
                <w:i/>
              </w:rPr>
              <w:t>Electricity Industry Exemption Amendment Order (No. 2) 2015</w:t>
            </w:r>
          </w:p>
        </w:tc>
        <w:tc>
          <w:tcPr>
            <w:tcW w:w="1276" w:type="dxa"/>
            <w:tcBorders>
              <w:top w:val="nil"/>
              <w:bottom w:val="nil"/>
            </w:tcBorders>
          </w:tcPr>
          <w:p w14:paraId="5B1C1A58" w14:textId="77777777" w:rsidR="000D114B" w:rsidRDefault="000D114B">
            <w:pPr>
              <w:pStyle w:val="nTable"/>
              <w:spacing w:after="40"/>
            </w:pPr>
            <w:r>
              <w:t>26 Jun 2015 p. 2253</w:t>
            </w:r>
            <w:r>
              <w:noBreakHyphen/>
              <w:t>4</w:t>
            </w:r>
          </w:p>
        </w:tc>
        <w:tc>
          <w:tcPr>
            <w:tcW w:w="2693" w:type="dxa"/>
            <w:tcBorders>
              <w:top w:val="nil"/>
              <w:bottom w:val="nil"/>
            </w:tcBorders>
          </w:tcPr>
          <w:p w14:paraId="602B7643" w14:textId="77777777" w:rsidR="000D114B" w:rsidRDefault="000D114B">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rsidR="0021056A" w14:paraId="0AF58A68" w14:textId="77777777">
        <w:trPr>
          <w:cantSplit/>
        </w:trPr>
        <w:tc>
          <w:tcPr>
            <w:tcW w:w="3118" w:type="dxa"/>
            <w:tcBorders>
              <w:top w:val="nil"/>
              <w:bottom w:val="nil"/>
            </w:tcBorders>
          </w:tcPr>
          <w:p w14:paraId="7C76F97D" w14:textId="77777777" w:rsidR="000D114B" w:rsidRDefault="000D114B">
            <w:pPr>
              <w:pStyle w:val="nTable"/>
              <w:spacing w:after="40"/>
              <w:rPr>
                <w:i/>
              </w:rPr>
            </w:pPr>
            <w:r>
              <w:rPr>
                <w:i/>
              </w:rPr>
              <w:t>Electricity Industry Exemption Amendment Order (No. 3) 2015</w:t>
            </w:r>
          </w:p>
        </w:tc>
        <w:tc>
          <w:tcPr>
            <w:tcW w:w="1276" w:type="dxa"/>
            <w:tcBorders>
              <w:top w:val="nil"/>
              <w:bottom w:val="nil"/>
            </w:tcBorders>
          </w:tcPr>
          <w:p w14:paraId="7B4E2FB6" w14:textId="77777777" w:rsidR="000D114B" w:rsidRDefault="000D114B">
            <w:pPr>
              <w:pStyle w:val="nTable"/>
              <w:spacing w:after="40"/>
            </w:pPr>
            <w:r>
              <w:t>8 Sep 2015 p. 3719</w:t>
            </w:r>
          </w:p>
        </w:tc>
        <w:tc>
          <w:tcPr>
            <w:tcW w:w="2693" w:type="dxa"/>
            <w:tcBorders>
              <w:top w:val="nil"/>
              <w:bottom w:val="nil"/>
            </w:tcBorders>
          </w:tcPr>
          <w:p w14:paraId="01894A57" w14:textId="77777777" w:rsidR="000D114B" w:rsidRDefault="000D114B">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rsidR="0021056A" w14:paraId="44CCEE41" w14:textId="77777777">
        <w:trPr>
          <w:cantSplit/>
        </w:trPr>
        <w:tc>
          <w:tcPr>
            <w:tcW w:w="3118" w:type="dxa"/>
            <w:tcBorders>
              <w:top w:val="nil"/>
              <w:bottom w:val="nil"/>
            </w:tcBorders>
          </w:tcPr>
          <w:p w14:paraId="08CB5E00" w14:textId="77777777" w:rsidR="000D114B" w:rsidRDefault="000D114B">
            <w:pPr>
              <w:pStyle w:val="nTable"/>
              <w:spacing w:after="40"/>
              <w:rPr>
                <w:i/>
              </w:rPr>
            </w:pPr>
            <w:r>
              <w:rPr>
                <w:i/>
              </w:rPr>
              <w:t>Electricity Industry Exemption Amendment Order 2016</w:t>
            </w:r>
          </w:p>
        </w:tc>
        <w:tc>
          <w:tcPr>
            <w:tcW w:w="1276" w:type="dxa"/>
            <w:tcBorders>
              <w:top w:val="nil"/>
              <w:bottom w:val="nil"/>
            </w:tcBorders>
          </w:tcPr>
          <w:p w14:paraId="7CE1D70A" w14:textId="77777777" w:rsidR="000D114B" w:rsidRDefault="000D114B">
            <w:pPr>
              <w:pStyle w:val="nTable"/>
              <w:spacing w:after="40"/>
            </w:pPr>
            <w:r>
              <w:t>8 Jan 2016 p. 19</w:t>
            </w:r>
            <w:r>
              <w:noBreakHyphen/>
              <w:t>20</w:t>
            </w:r>
          </w:p>
        </w:tc>
        <w:tc>
          <w:tcPr>
            <w:tcW w:w="2693" w:type="dxa"/>
            <w:tcBorders>
              <w:top w:val="nil"/>
              <w:bottom w:val="nil"/>
            </w:tcBorders>
          </w:tcPr>
          <w:p w14:paraId="7F038331" w14:textId="77777777" w:rsidR="000D114B" w:rsidRDefault="000D114B">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rsidR="0021056A" w14:paraId="7970BC06" w14:textId="77777777">
        <w:trPr>
          <w:cantSplit/>
        </w:trPr>
        <w:tc>
          <w:tcPr>
            <w:tcW w:w="3118" w:type="dxa"/>
            <w:tcBorders>
              <w:top w:val="nil"/>
              <w:bottom w:val="nil"/>
            </w:tcBorders>
          </w:tcPr>
          <w:p w14:paraId="04DD0C68" w14:textId="77777777" w:rsidR="000D114B" w:rsidRDefault="000D114B">
            <w:pPr>
              <w:pStyle w:val="nTable"/>
              <w:spacing w:after="40"/>
              <w:rPr>
                <w:i/>
              </w:rPr>
            </w:pPr>
            <w:r>
              <w:rPr>
                <w:i/>
              </w:rPr>
              <w:t>Electricity Industry Exemption Amendment Order (No. 2) 2016</w:t>
            </w:r>
          </w:p>
        </w:tc>
        <w:tc>
          <w:tcPr>
            <w:tcW w:w="1276" w:type="dxa"/>
            <w:tcBorders>
              <w:top w:val="nil"/>
              <w:bottom w:val="nil"/>
            </w:tcBorders>
          </w:tcPr>
          <w:p w14:paraId="2F31AEA0" w14:textId="77777777" w:rsidR="000D114B" w:rsidRDefault="000D114B">
            <w:pPr>
              <w:pStyle w:val="nTable"/>
              <w:spacing w:after="40"/>
            </w:pPr>
            <w:r>
              <w:t>23 Dec 2016 p. 5894</w:t>
            </w:r>
            <w:r>
              <w:noBreakHyphen/>
              <w:t>900</w:t>
            </w:r>
          </w:p>
        </w:tc>
        <w:tc>
          <w:tcPr>
            <w:tcW w:w="2693" w:type="dxa"/>
            <w:tcBorders>
              <w:top w:val="nil"/>
              <w:bottom w:val="nil"/>
            </w:tcBorders>
          </w:tcPr>
          <w:p w14:paraId="2004F67C" w14:textId="77777777" w:rsidR="000D114B" w:rsidRDefault="000D114B">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rsidR="0021056A" w14:paraId="18A6E8C3" w14:textId="77777777">
        <w:trPr>
          <w:cantSplit/>
        </w:trPr>
        <w:tc>
          <w:tcPr>
            <w:tcW w:w="3118" w:type="dxa"/>
            <w:tcBorders>
              <w:top w:val="nil"/>
              <w:bottom w:val="nil"/>
            </w:tcBorders>
          </w:tcPr>
          <w:p w14:paraId="74EA2F3B" w14:textId="77777777" w:rsidR="000D114B" w:rsidRDefault="000D114B">
            <w:pPr>
              <w:pStyle w:val="nTable"/>
              <w:spacing w:after="40"/>
              <w:rPr>
                <w:i/>
              </w:rPr>
            </w:pPr>
            <w:r>
              <w:rPr>
                <w:i/>
              </w:rPr>
              <w:t>Electricity Industry Exemption Amendment Order (No. 2) 2017</w:t>
            </w:r>
          </w:p>
        </w:tc>
        <w:tc>
          <w:tcPr>
            <w:tcW w:w="1276" w:type="dxa"/>
            <w:tcBorders>
              <w:top w:val="nil"/>
              <w:bottom w:val="nil"/>
            </w:tcBorders>
          </w:tcPr>
          <w:p w14:paraId="5722F0C7" w14:textId="77777777" w:rsidR="000D114B" w:rsidRDefault="000D114B">
            <w:pPr>
              <w:pStyle w:val="nTable"/>
              <w:spacing w:after="40"/>
            </w:pPr>
            <w:r>
              <w:t>22 Aug 2017 p. 4501</w:t>
            </w:r>
            <w:r>
              <w:noBreakHyphen/>
              <w:t>2</w:t>
            </w:r>
          </w:p>
        </w:tc>
        <w:tc>
          <w:tcPr>
            <w:tcW w:w="2693" w:type="dxa"/>
            <w:tcBorders>
              <w:top w:val="nil"/>
              <w:bottom w:val="nil"/>
            </w:tcBorders>
          </w:tcPr>
          <w:p w14:paraId="727BF65B" w14:textId="77777777" w:rsidR="000D114B" w:rsidRDefault="000D114B">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rsidR="0021056A" w14:paraId="0C9B31BD" w14:textId="77777777">
        <w:trPr>
          <w:cantSplit/>
        </w:trPr>
        <w:tc>
          <w:tcPr>
            <w:tcW w:w="3118" w:type="dxa"/>
            <w:tcBorders>
              <w:top w:val="nil"/>
              <w:bottom w:val="nil"/>
            </w:tcBorders>
          </w:tcPr>
          <w:p w14:paraId="563C434D" w14:textId="77777777" w:rsidR="000D114B" w:rsidRDefault="000D114B">
            <w:pPr>
              <w:pStyle w:val="nTable"/>
              <w:spacing w:after="40"/>
              <w:rPr>
                <w:i/>
              </w:rPr>
            </w:pPr>
            <w:r>
              <w:rPr>
                <w:i/>
              </w:rPr>
              <w:t>Electricity Industry Exemption Amendment Order (No. 2) 2018</w:t>
            </w:r>
          </w:p>
        </w:tc>
        <w:tc>
          <w:tcPr>
            <w:tcW w:w="1276" w:type="dxa"/>
            <w:tcBorders>
              <w:top w:val="nil"/>
              <w:bottom w:val="nil"/>
            </w:tcBorders>
          </w:tcPr>
          <w:p w14:paraId="60EEBF3B" w14:textId="77777777" w:rsidR="000D114B" w:rsidRDefault="000D114B">
            <w:pPr>
              <w:pStyle w:val="nTable"/>
              <w:spacing w:after="40"/>
            </w:pPr>
            <w:r>
              <w:t>26 Jun 2018 p. 2360</w:t>
            </w:r>
          </w:p>
        </w:tc>
        <w:tc>
          <w:tcPr>
            <w:tcW w:w="2693" w:type="dxa"/>
            <w:tcBorders>
              <w:top w:val="nil"/>
              <w:bottom w:val="nil"/>
            </w:tcBorders>
          </w:tcPr>
          <w:p w14:paraId="422B279B" w14:textId="77777777" w:rsidR="000D114B" w:rsidRDefault="000D114B">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21056A" w14:paraId="46C48FAC" w14:textId="77777777">
        <w:trPr>
          <w:cantSplit/>
        </w:trPr>
        <w:tc>
          <w:tcPr>
            <w:tcW w:w="3118" w:type="dxa"/>
            <w:tcBorders>
              <w:top w:val="nil"/>
              <w:bottom w:val="nil"/>
            </w:tcBorders>
          </w:tcPr>
          <w:p w14:paraId="38CFDDA0" w14:textId="77777777" w:rsidR="000D114B" w:rsidRDefault="000D114B">
            <w:pPr>
              <w:pStyle w:val="nTable"/>
              <w:spacing w:after="40"/>
              <w:rPr>
                <w:i/>
              </w:rPr>
            </w:pPr>
            <w:r>
              <w:rPr>
                <w:i/>
              </w:rPr>
              <w:t>Electricity Industry Exemption Amendment Order (No. 4) 2018</w:t>
            </w:r>
          </w:p>
        </w:tc>
        <w:tc>
          <w:tcPr>
            <w:tcW w:w="1276" w:type="dxa"/>
            <w:tcBorders>
              <w:top w:val="nil"/>
              <w:bottom w:val="nil"/>
            </w:tcBorders>
          </w:tcPr>
          <w:p w14:paraId="19762549" w14:textId="77777777" w:rsidR="000D114B" w:rsidRDefault="000D114B">
            <w:pPr>
              <w:pStyle w:val="nTable"/>
              <w:spacing w:after="40"/>
            </w:pPr>
            <w:r>
              <w:t>26 Jun 2018 p. 2361</w:t>
            </w:r>
          </w:p>
        </w:tc>
        <w:tc>
          <w:tcPr>
            <w:tcW w:w="2693" w:type="dxa"/>
            <w:tcBorders>
              <w:top w:val="nil"/>
              <w:bottom w:val="nil"/>
            </w:tcBorders>
          </w:tcPr>
          <w:p w14:paraId="6481130C" w14:textId="77777777" w:rsidR="000D114B" w:rsidRDefault="000D114B">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21056A" w14:paraId="5E3C9D40" w14:textId="77777777">
        <w:trPr>
          <w:cantSplit/>
        </w:trPr>
        <w:tc>
          <w:tcPr>
            <w:tcW w:w="3118" w:type="dxa"/>
            <w:tcBorders>
              <w:top w:val="nil"/>
              <w:bottom w:val="nil"/>
            </w:tcBorders>
          </w:tcPr>
          <w:p w14:paraId="7DC88AEE" w14:textId="77777777" w:rsidR="000D114B" w:rsidRDefault="000D114B">
            <w:pPr>
              <w:pStyle w:val="nTable"/>
              <w:spacing w:after="40"/>
              <w:rPr>
                <w:i/>
              </w:rPr>
            </w:pPr>
            <w:r>
              <w:rPr>
                <w:i/>
              </w:rPr>
              <w:lastRenderedPageBreak/>
              <w:t>Electricity Industry Exemption Amendment Order (No. 5) 2018</w:t>
            </w:r>
          </w:p>
        </w:tc>
        <w:tc>
          <w:tcPr>
            <w:tcW w:w="1276" w:type="dxa"/>
            <w:tcBorders>
              <w:top w:val="nil"/>
              <w:bottom w:val="nil"/>
            </w:tcBorders>
          </w:tcPr>
          <w:p w14:paraId="1186B750" w14:textId="77777777" w:rsidR="000D114B" w:rsidRDefault="000D114B">
            <w:pPr>
              <w:pStyle w:val="nTable"/>
              <w:keepNext/>
              <w:spacing w:after="40"/>
            </w:pPr>
            <w:r>
              <w:t>29 Jun 2018 p. 2434</w:t>
            </w:r>
            <w:r>
              <w:noBreakHyphen/>
              <w:t>5</w:t>
            </w:r>
          </w:p>
        </w:tc>
        <w:tc>
          <w:tcPr>
            <w:tcW w:w="2693" w:type="dxa"/>
            <w:tcBorders>
              <w:top w:val="nil"/>
              <w:bottom w:val="nil"/>
            </w:tcBorders>
          </w:tcPr>
          <w:p w14:paraId="78332C6F" w14:textId="77777777" w:rsidR="000D114B" w:rsidRDefault="000D114B">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rsidR="0021056A" w14:paraId="45E45F0C" w14:textId="77777777">
        <w:trPr>
          <w:cantSplit/>
        </w:trPr>
        <w:tc>
          <w:tcPr>
            <w:tcW w:w="3118" w:type="dxa"/>
            <w:tcBorders>
              <w:top w:val="nil"/>
              <w:bottom w:val="nil"/>
            </w:tcBorders>
          </w:tcPr>
          <w:p w14:paraId="56699510" w14:textId="77777777" w:rsidR="000D114B" w:rsidRDefault="000D114B">
            <w:pPr>
              <w:pStyle w:val="nTable"/>
              <w:spacing w:after="40"/>
              <w:rPr>
                <w:i/>
              </w:rPr>
            </w:pPr>
            <w:r>
              <w:rPr>
                <w:i/>
              </w:rPr>
              <w:t>Electricity Industry Exemption Amendment Order 2018</w:t>
            </w:r>
          </w:p>
        </w:tc>
        <w:tc>
          <w:tcPr>
            <w:tcW w:w="1276" w:type="dxa"/>
            <w:tcBorders>
              <w:top w:val="nil"/>
              <w:bottom w:val="nil"/>
            </w:tcBorders>
          </w:tcPr>
          <w:p w14:paraId="2B886779" w14:textId="77777777" w:rsidR="000D114B" w:rsidRDefault="000D114B">
            <w:pPr>
              <w:pStyle w:val="nTable"/>
              <w:keepNext/>
              <w:spacing w:after="40"/>
            </w:pPr>
            <w:r>
              <w:t>25 Sep 2018 p. 3557</w:t>
            </w:r>
            <w:r>
              <w:noBreakHyphen/>
              <w:t>9</w:t>
            </w:r>
          </w:p>
        </w:tc>
        <w:tc>
          <w:tcPr>
            <w:tcW w:w="2693" w:type="dxa"/>
            <w:tcBorders>
              <w:top w:val="nil"/>
              <w:bottom w:val="nil"/>
            </w:tcBorders>
          </w:tcPr>
          <w:p w14:paraId="2AF64C93" w14:textId="77777777" w:rsidR="000D114B" w:rsidRDefault="000D114B">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rsidR="0021056A" w14:paraId="45CF76AF" w14:textId="77777777">
        <w:trPr>
          <w:cantSplit/>
        </w:trPr>
        <w:tc>
          <w:tcPr>
            <w:tcW w:w="3118" w:type="dxa"/>
            <w:tcBorders>
              <w:top w:val="nil"/>
              <w:bottom w:val="nil"/>
            </w:tcBorders>
          </w:tcPr>
          <w:p w14:paraId="651F1950" w14:textId="77777777" w:rsidR="000D114B" w:rsidRDefault="000D114B">
            <w:pPr>
              <w:pStyle w:val="nTable"/>
              <w:spacing w:after="40"/>
              <w:rPr>
                <w:i/>
              </w:rPr>
            </w:pPr>
            <w:r>
              <w:rPr>
                <w:i/>
              </w:rPr>
              <w:t>Electricity Industry Exemption Amendment Order (No. 2) 2019</w:t>
            </w:r>
          </w:p>
        </w:tc>
        <w:tc>
          <w:tcPr>
            <w:tcW w:w="1276" w:type="dxa"/>
            <w:tcBorders>
              <w:top w:val="nil"/>
              <w:bottom w:val="nil"/>
            </w:tcBorders>
          </w:tcPr>
          <w:p w14:paraId="751AF69D" w14:textId="77777777" w:rsidR="000D114B" w:rsidRDefault="000D114B">
            <w:pPr>
              <w:pStyle w:val="nTable"/>
              <w:keepNext/>
              <w:spacing w:after="40"/>
            </w:pPr>
            <w:r>
              <w:t>6 Sep 2019 p. 3196</w:t>
            </w:r>
          </w:p>
        </w:tc>
        <w:tc>
          <w:tcPr>
            <w:tcW w:w="2693" w:type="dxa"/>
            <w:tcBorders>
              <w:top w:val="nil"/>
              <w:bottom w:val="nil"/>
            </w:tcBorders>
          </w:tcPr>
          <w:p w14:paraId="2673DC19" w14:textId="77777777" w:rsidR="000D114B" w:rsidRDefault="000D114B">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rsidR="0021056A" w14:paraId="655AEF42" w14:textId="77777777">
        <w:trPr>
          <w:cantSplit/>
        </w:trPr>
        <w:tc>
          <w:tcPr>
            <w:tcW w:w="3118" w:type="dxa"/>
            <w:tcBorders>
              <w:top w:val="nil"/>
              <w:bottom w:val="nil"/>
            </w:tcBorders>
          </w:tcPr>
          <w:p w14:paraId="4308FBFA" w14:textId="77777777" w:rsidR="000D114B" w:rsidRDefault="000D114B">
            <w:pPr>
              <w:pStyle w:val="nTable"/>
              <w:spacing w:after="40"/>
              <w:rPr>
                <w:i/>
              </w:rPr>
            </w:pPr>
            <w:r>
              <w:rPr>
                <w:i/>
              </w:rPr>
              <w:t>Electricity Industry Exemption Amendment Order 2020</w:t>
            </w:r>
          </w:p>
        </w:tc>
        <w:tc>
          <w:tcPr>
            <w:tcW w:w="1276" w:type="dxa"/>
            <w:tcBorders>
              <w:top w:val="nil"/>
              <w:bottom w:val="nil"/>
            </w:tcBorders>
          </w:tcPr>
          <w:p w14:paraId="4AB78EF2" w14:textId="77777777" w:rsidR="000D114B" w:rsidRDefault="000D114B">
            <w:pPr>
              <w:pStyle w:val="nTable"/>
              <w:keepNext/>
              <w:spacing w:after="40"/>
            </w:pPr>
            <w:r>
              <w:t>SL 2020/83 19 Jun 2020</w:t>
            </w:r>
          </w:p>
        </w:tc>
        <w:tc>
          <w:tcPr>
            <w:tcW w:w="2693" w:type="dxa"/>
            <w:tcBorders>
              <w:top w:val="nil"/>
              <w:bottom w:val="nil"/>
            </w:tcBorders>
          </w:tcPr>
          <w:p w14:paraId="7EF3ADAE" w14:textId="77777777" w:rsidR="000D114B" w:rsidRDefault="000D114B">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rsidR="0021056A" w14:paraId="261A3F77" w14:textId="77777777">
        <w:trPr>
          <w:cantSplit/>
        </w:trPr>
        <w:tc>
          <w:tcPr>
            <w:tcW w:w="3118" w:type="dxa"/>
            <w:tcBorders>
              <w:top w:val="nil"/>
              <w:bottom w:val="nil"/>
            </w:tcBorders>
          </w:tcPr>
          <w:p w14:paraId="6C99AB56" w14:textId="77777777" w:rsidR="000D114B" w:rsidRDefault="000D114B">
            <w:pPr>
              <w:pStyle w:val="nTable"/>
              <w:spacing w:after="40"/>
              <w:rPr>
                <w:i/>
              </w:rPr>
            </w:pPr>
            <w:r>
              <w:rPr>
                <w:i/>
              </w:rPr>
              <w:t>Electricity Industry Exemption Amendment Order (No. 2) 2020</w:t>
            </w:r>
          </w:p>
        </w:tc>
        <w:tc>
          <w:tcPr>
            <w:tcW w:w="1276" w:type="dxa"/>
            <w:tcBorders>
              <w:top w:val="nil"/>
              <w:bottom w:val="nil"/>
            </w:tcBorders>
          </w:tcPr>
          <w:p w14:paraId="5E4F05D1" w14:textId="77777777" w:rsidR="000D114B" w:rsidRDefault="000D114B">
            <w:pPr>
              <w:pStyle w:val="nTable"/>
              <w:keepNext/>
              <w:spacing w:after="40"/>
            </w:pPr>
            <w:r>
              <w:t>SL 2020/180 25 Sep 2020</w:t>
            </w:r>
          </w:p>
        </w:tc>
        <w:tc>
          <w:tcPr>
            <w:tcW w:w="2693" w:type="dxa"/>
            <w:tcBorders>
              <w:top w:val="nil"/>
              <w:bottom w:val="nil"/>
            </w:tcBorders>
          </w:tcPr>
          <w:p w14:paraId="189EFB45" w14:textId="77777777" w:rsidR="000D114B" w:rsidRDefault="000D114B">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rsidR="0021056A" w14:paraId="5366AC54" w14:textId="77777777">
        <w:trPr>
          <w:cantSplit/>
        </w:trPr>
        <w:tc>
          <w:tcPr>
            <w:tcW w:w="3118" w:type="dxa"/>
            <w:tcBorders>
              <w:top w:val="nil"/>
              <w:bottom w:val="nil"/>
            </w:tcBorders>
          </w:tcPr>
          <w:p w14:paraId="580170F3" w14:textId="77777777" w:rsidR="000D114B" w:rsidRDefault="000D114B">
            <w:pPr>
              <w:pStyle w:val="nTable"/>
              <w:spacing w:after="40"/>
            </w:pPr>
            <w:r>
              <w:rPr>
                <w:i/>
              </w:rPr>
              <w:t>Electricity Industry Exemption Amendment Order 2021</w:t>
            </w:r>
          </w:p>
        </w:tc>
        <w:tc>
          <w:tcPr>
            <w:tcW w:w="1276" w:type="dxa"/>
            <w:tcBorders>
              <w:top w:val="nil"/>
              <w:bottom w:val="nil"/>
            </w:tcBorders>
          </w:tcPr>
          <w:p w14:paraId="4A57075F" w14:textId="77777777" w:rsidR="000D114B" w:rsidRDefault="000D114B">
            <w:pPr>
              <w:pStyle w:val="nTable"/>
              <w:keepNext/>
              <w:spacing w:after="40"/>
            </w:pPr>
            <w:r>
              <w:t>SL 2021/67 4 Jun 2021</w:t>
            </w:r>
          </w:p>
        </w:tc>
        <w:tc>
          <w:tcPr>
            <w:tcW w:w="2693" w:type="dxa"/>
            <w:tcBorders>
              <w:top w:val="nil"/>
              <w:bottom w:val="nil"/>
            </w:tcBorders>
          </w:tcPr>
          <w:p w14:paraId="07C2B356" w14:textId="77777777" w:rsidR="000D114B" w:rsidRDefault="000D114B">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rsidR="0021056A" w14:paraId="601426DE" w14:textId="77777777">
        <w:trPr>
          <w:cantSplit/>
        </w:trPr>
        <w:tc>
          <w:tcPr>
            <w:tcW w:w="3118" w:type="dxa"/>
            <w:tcBorders>
              <w:top w:val="nil"/>
              <w:bottom w:val="nil"/>
            </w:tcBorders>
          </w:tcPr>
          <w:p w14:paraId="24EDF44D" w14:textId="77777777" w:rsidR="000D114B" w:rsidRDefault="000D114B">
            <w:pPr>
              <w:pStyle w:val="nTable"/>
              <w:spacing w:after="40"/>
              <w:rPr>
                <w:i/>
              </w:rPr>
            </w:pPr>
            <w:r>
              <w:rPr>
                <w:i/>
              </w:rPr>
              <w:t>Electricity Industry Exemption Amendment Order 2022</w:t>
            </w:r>
          </w:p>
        </w:tc>
        <w:tc>
          <w:tcPr>
            <w:tcW w:w="1276" w:type="dxa"/>
            <w:tcBorders>
              <w:top w:val="nil"/>
              <w:bottom w:val="nil"/>
            </w:tcBorders>
          </w:tcPr>
          <w:p w14:paraId="57C1E305" w14:textId="77777777" w:rsidR="000D114B" w:rsidRDefault="000D114B">
            <w:pPr>
              <w:pStyle w:val="nTable"/>
              <w:keepNext/>
              <w:spacing w:after="40"/>
            </w:pPr>
            <w:r>
              <w:t>SL 2022/44 25 Mar 2022</w:t>
            </w:r>
          </w:p>
        </w:tc>
        <w:tc>
          <w:tcPr>
            <w:tcW w:w="2693" w:type="dxa"/>
            <w:tcBorders>
              <w:top w:val="nil"/>
              <w:bottom w:val="nil"/>
            </w:tcBorders>
          </w:tcPr>
          <w:p w14:paraId="442F27BC" w14:textId="77777777" w:rsidR="000D114B" w:rsidRDefault="000D114B">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rsidR="0021056A" w14:paraId="22624E19" w14:textId="77777777">
        <w:trPr>
          <w:cantSplit/>
        </w:trPr>
        <w:tc>
          <w:tcPr>
            <w:tcW w:w="3118" w:type="dxa"/>
            <w:tcBorders>
              <w:top w:val="nil"/>
              <w:bottom w:val="nil"/>
            </w:tcBorders>
          </w:tcPr>
          <w:p w14:paraId="00240F1C" w14:textId="77777777" w:rsidR="000D114B" w:rsidRDefault="000D114B">
            <w:pPr>
              <w:pStyle w:val="nTable"/>
              <w:spacing w:after="40"/>
              <w:rPr>
                <w:i/>
              </w:rPr>
            </w:pPr>
            <w:r>
              <w:rPr>
                <w:i/>
              </w:rPr>
              <w:t>Electricity Industry Exemption Amendment Order (No. 2) 2022</w:t>
            </w:r>
          </w:p>
        </w:tc>
        <w:tc>
          <w:tcPr>
            <w:tcW w:w="1276" w:type="dxa"/>
            <w:tcBorders>
              <w:top w:val="nil"/>
              <w:bottom w:val="nil"/>
            </w:tcBorders>
          </w:tcPr>
          <w:p w14:paraId="02644D56" w14:textId="77777777" w:rsidR="000D114B" w:rsidRDefault="000D114B">
            <w:pPr>
              <w:pStyle w:val="nTable"/>
              <w:keepNext/>
              <w:spacing w:after="40"/>
            </w:pPr>
            <w:r>
              <w:t>SL 2022/171 21 Oct 2022</w:t>
            </w:r>
          </w:p>
        </w:tc>
        <w:tc>
          <w:tcPr>
            <w:tcW w:w="2693" w:type="dxa"/>
            <w:tcBorders>
              <w:top w:val="nil"/>
              <w:bottom w:val="nil"/>
            </w:tcBorders>
          </w:tcPr>
          <w:p w14:paraId="5CF79D81" w14:textId="77777777" w:rsidR="000D114B" w:rsidRDefault="000D114B">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rsidR="0021056A" w14:paraId="5EB3D8BC" w14:textId="77777777">
        <w:trPr>
          <w:cantSplit/>
        </w:trPr>
        <w:tc>
          <w:tcPr>
            <w:tcW w:w="3118" w:type="dxa"/>
            <w:tcBorders>
              <w:top w:val="nil"/>
              <w:bottom w:val="nil"/>
            </w:tcBorders>
          </w:tcPr>
          <w:p w14:paraId="305ACC61" w14:textId="77777777" w:rsidR="000D114B" w:rsidRDefault="000D114B">
            <w:pPr>
              <w:pStyle w:val="nTable"/>
              <w:spacing w:after="40"/>
              <w:rPr>
                <w:i/>
              </w:rPr>
            </w:pPr>
            <w:r>
              <w:rPr>
                <w:i/>
              </w:rPr>
              <w:t>Electricity Industry Exemption Amendment Order 2023</w:t>
            </w:r>
          </w:p>
        </w:tc>
        <w:tc>
          <w:tcPr>
            <w:tcW w:w="1276" w:type="dxa"/>
            <w:tcBorders>
              <w:top w:val="nil"/>
              <w:bottom w:val="nil"/>
            </w:tcBorders>
          </w:tcPr>
          <w:p w14:paraId="265F8107" w14:textId="77777777" w:rsidR="000D114B" w:rsidRDefault="000D114B">
            <w:pPr>
              <w:pStyle w:val="nTable"/>
              <w:keepNext/>
              <w:spacing w:after="40"/>
            </w:pPr>
            <w:r>
              <w:t>SL 2023/80 20 Jun 2023</w:t>
            </w:r>
          </w:p>
        </w:tc>
        <w:tc>
          <w:tcPr>
            <w:tcW w:w="2693" w:type="dxa"/>
            <w:tcBorders>
              <w:top w:val="nil"/>
              <w:bottom w:val="nil"/>
            </w:tcBorders>
          </w:tcPr>
          <w:p w14:paraId="38E5B093" w14:textId="77777777" w:rsidR="000D114B" w:rsidRDefault="000D114B">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rsidR="0021056A" w14:paraId="77E63536" w14:textId="77777777">
        <w:trPr>
          <w:cantSplit/>
        </w:trPr>
        <w:tc>
          <w:tcPr>
            <w:tcW w:w="3118" w:type="dxa"/>
            <w:tcBorders>
              <w:top w:val="nil"/>
              <w:bottom w:val="nil"/>
            </w:tcBorders>
          </w:tcPr>
          <w:p w14:paraId="348E7C44" w14:textId="77777777" w:rsidR="000D114B" w:rsidRDefault="000D114B">
            <w:pPr>
              <w:pStyle w:val="nTable"/>
              <w:spacing w:after="40"/>
              <w:rPr>
                <w:i/>
              </w:rPr>
            </w:pPr>
            <w:r>
              <w:rPr>
                <w:i/>
              </w:rPr>
              <w:t>Electricity Industry Exemption Amendment Order 2024</w:t>
            </w:r>
          </w:p>
        </w:tc>
        <w:tc>
          <w:tcPr>
            <w:tcW w:w="1276" w:type="dxa"/>
            <w:tcBorders>
              <w:top w:val="nil"/>
              <w:bottom w:val="nil"/>
            </w:tcBorders>
          </w:tcPr>
          <w:p w14:paraId="5941F99E" w14:textId="77777777" w:rsidR="000D114B" w:rsidRDefault="000D114B">
            <w:pPr>
              <w:pStyle w:val="nTable"/>
              <w:keepNext/>
              <w:spacing w:after="40"/>
            </w:pPr>
            <w:r>
              <w:t>SL 2024/3 10 Jan 2024</w:t>
            </w:r>
          </w:p>
        </w:tc>
        <w:tc>
          <w:tcPr>
            <w:tcW w:w="2693" w:type="dxa"/>
            <w:tcBorders>
              <w:top w:val="nil"/>
              <w:bottom w:val="nil"/>
            </w:tcBorders>
          </w:tcPr>
          <w:p w14:paraId="53121616" w14:textId="77777777" w:rsidR="000D114B" w:rsidRDefault="000D114B">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rsidR="0021056A" w14:paraId="571243FB" w14:textId="77777777">
        <w:trPr>
          <w:cantSplit/>
        </w:trPr>
        <w:tc>
          <w:tcPr>
            <w:tcW w:w="3118" w:type="dxa"/>
            <w:tcBorders>
              <w:top w:val="nil"/>
              <w:bottom w:val="nil"/>
            </w:tcBorders>
          </w:tcPr>
          <w:p w14:paraId="5594560C" w14:textId="77777777" w:rsidR="000D114B" w:rsidRDefault="000D114B">
            <w:pPr>
              <w:pStyle w:val="nTable"/>
              <w:spacing w:after="40"/>
              <w:rPr>
                <w:i/>
              </w:rPr>
            </w:pPr>
            <w:r>
              <w:rPr>
                <w:i/>
              </w:rPr>
              <w:lastRenderedPageBreak/>
              <w:t>Electricity Industry Exemption Amendment Order (No. 2) 2024</w:t>
            </w:r>
          </w:p>
        </w:tc>
        <w:tc>
          <w:tcPr>
            <w:tcW w:w="1276" w:type="dxa"/>
            <w:tcBorders>
              <w:top w:val="nil"/>
              <w:bottom w:val="nil"/>
            </w:tcBorders>
          </w:tcPr>
          <w:p w14:paraId="36B5E6E6" w14:textId="77777777" w:rsidR="000D114B" w:rsidRDefault="000D114B">
            <w:pPr>
              <w:pStyle w:val="nTable"/>
              <w:keepNext/>
              <w:spacing w:after="40"/>
            </w:pPr>
            <w:r>
              <w:t>SL 2024/85 29 May 2024</w:t>
            </w:r>
          </w:p>
        </w:tc>
        <w:tc>
          <w:tcPr>
            <w:tcW w:w="2693" w:type="dxa"/>
            <w:tcBorders>
              <w:top w:val="nil"/>
              <w:bottom w:val="nil"/>
            </w:tcBorders>
          </w:tcPr>
          <w:p w14:paraId="7B67C58A" w14:textId="77777777" w:rsidR="000D114B" w:rsidRDefault="000D114B">
            <w:pPr>
              <w:pStyle w:val="nTable"/>
              <w:keepNext/>
              <w:spacing w:after="40"/>
              <w:rPr>
                <w:snapToGrid w:val="0"/>
                <w:spacing w:val="-2"/>
              </w:rPr>
            </w:pPr>
            <w:r>
              <w:rPr>
                <w:snapToGrid w:val="0"/>
                <w:spacing w:val="-2"/>
              </w:rPr>
              <w:t>cl. 1 and 2: 29 May 2024 (see cl. 2(a));</w:t>
            </w:r>
            <w:r>
              <w:rPr>
                <w:snapToGrid w:val="0"/>
                <w:spacing w:val="-2"/>
              </w:rPr>
              <w:br/>
              <w:t>Order other than cl. 1 and 2: 30 May 2024 (see cl. 2(b))</w:t>
            </w:r>
          </w:p>
        </w:tc>
      </w:tr>
      <w:tr w:rsidR="0021056A" w14:paraId="51B616FD" w14:textId="77777777" w:rsidTr="0017168A">
        <w:trPr>
          <w:cantSplit/>
        </w:trPr>
        <w:tc>
          <w:tcPr>
            <w:tcW w:w="3118" w:type="dxa"/>
            <w:tcBorders>
              <w:top w:val="nil"/>
              <w:bottom w:val="nil"/>
            </w:tcBorders>
          </w:tcPr>
          <w:p w14:paraId="72C6CFF8" w14:textId="77777777" w:rsidR="000D114B" w:rsidRDefault="000D114B">
            <w:pPr>
              <w:pStyle w:val="nTable"/>
              <w:spacing w:after="40"/>
              <w:rPr>
                <w:i/>
              </w:rPr>
            </w:pPr>
            <w:r>
              <w:rPr>
                <w:i/>
              </w:rPr>
              <w:t>Electricity Industry Exemption Amendment Order (No. 3) 2024</w:t>
            </w:r>
          </w:p>
        </w:tc>
        <w:tc>
          <w:tcPr>
            <w:tcW w:w="1276" w:type="dxa"/>
            <w:tcBorders>
              <w:top w:val="nil"/>
              <w:bottom w:val="nil"/>
            </w:tcBorders>
          </w:tcPr>
          <w:p w14:paraId="50254A7D" w14:textId="77777777" w:rsidR="000D114B" w:rsidRDefault="000D114B">
            <w:pPr>
              <w:pStyle w:val="nTable"/>
              <w:keepNext/>
              <w:spacing w:after="40"/>
            </w:pPr>
            <w:r>
              <w:t>SL 2024/182 4 Sep 2024</w:t>
            </w:r>
          </w:p>
        </w:tc>
        <w:tc>
          <w:tcPr>
            <w:tcW w:w="2693" w:type="dxa"/>
            <w:tcBorders>
              <w:top w:val="nil"/>
              <w:bottom w:val="nil"/>
            </w:tcBorders>
          </w:tcPr>
          <w:p w14:paraId="41A77EBE" w14:textId="77777777" w:rsidR="000D114B" w:rsidRDefault="000D114B">
            <w:pPr>
              <w:pStyle w:val="nTable"/>
              <w:keepNext/>
              <w:spacing w:after="40"/>
              <w:rPr>
                <w:snapToGrid w:val="0"/>
                <w:spacing w:val="-2"/>
              </w:rPr>
            </w:pPr>
            <w:r>
              <w:rPr>
                <w:snapToGrid w:val="0"/>
                <w:spacing w:val="-2"/>
              </w:rPr>
              <w:t>cl. 1 and 2: 4 Sep 2024 (see cl. 2(a));</w:t>
            </w:r>
            <w:r>
              <w:rPr>
                <w:snapToGrid w:val="0"/>
                <w:spacing w:val="-2"/>
              </w:rPr>
              <w:br/>
              <w:t>Order other than cl. 1 and 2: 5 Sep 2024 (see cl. 2(b))</w:t>
            </w:r>
          </w:p>
        </w:tc>
      </w:tr>
      <w:tr w:rsidR="005222F3" w14:paraId="4AC704A7" w14:textId="77777777">
        <w:trPr>
          <w:cantSplit/>
        </w:trPr>
        <w:tc>
          <w:tcPr>
            <w:tcW w:w="3118" w:type="dxa"/>
            <w:tcBorders>
              <w:top w:val="nil"/>
              <w:bottom w:val="single" w:sz="4" w:space="0" w:color="auto"/>
            </w:tcBorders>
          </w:tcPr>
          <w:p w14:paraId="32C2E921" w14:textId="5037895B" w:rsidR="005222F3" w:rsidRDefault="001D1A40">
            <w:pPr>
              <w:pStyle w:val="nTable"/>
              <w:spacing w:after="40"/>
              <w:rPr>
                <w:i/>
              </w:rPr>
            </w:pPr>
            <w:r>
              <w:rPr>
                <w:i/>
              </w:rPr>
              <w:t>Electricity Industry Exemption Amendment Order 202</w:t>
            </w:r>
            <w:r w:rsidR="006514C8">
              <w:rPr>
                <w:i/>
              </w:rPr>
              <w:t>6</w:t>
            </w:r>
          </w:p>
        </w:tc>
        <w:tc>
          <w:tcPr>
            <w:tcW w:w="1276" w:type="dxa"/>
            <w:tcBorders>
              <w:top w:val="nil"/>
              <w:bottom w:val="single" w:sz="4" w:space="0" w:color="auto"/>
            </w:tcBorders>
          </w:tcPr>
          <w:p w14:paraId="7A765759" w14:textId="0B1171AD" w:rsidR="005222F3" w:rsidRDefault="001D1A40">
            <w:pPr>
              <w:pStyle w:val="nTable"/>
              <w:keepNext/>
              <w:spacing w:after="40"/>
            </w:pPr>
            <w:r>
              <w:t>SL 2026/101 10 Jun 2026</w:t>
            </w:r>
          </w:p>
        </w:tc>
        <w:tc>
          <w:tcPr>
            <w:tcW w:w="2693" w:type="dxa"/>
            <w:tcBorders>
              <w:top w:val="nil"/>
              <w:bottom w:val="single" w:sz="4" w:space="0" w:color="auto"/>
            </w:tcBorders>
          </w:tcPr>
          <w:p w14:paraId="2901F2A9" w14:textId="60625635" w:rsidR="005222F3" w:rsidRDefault="001D1A40">
            <w:pPr>
              <w:pStyle w:val="nTable"/>
              <w:keepNext/>
              <w:spacing w:after="40"/>
              <w:rPr>
                <w:snapToGrid w:val="0"/>
                <w:spacing w:val="-2"/>
              </w:rPr>
            </w:pPr>
            <w:r>
              <w:rPr>
                <w:snapToGrid w:val="0"/>
                <w:spacing w:val="-2"/>
              </w:rPr>
              <w:t>cl. 1 and 2: 10 Jun 2026 (see</w:t>
            </w:r>
            <w:r w:rsidR="0017168A">
              <w:rPr>
                <w:snapToGrid w:val="0"/>
                <w:spacing w:val="-2"/>
              </w:rPr>
              <w:t> </w:t>
            </w:r>
            <w:r>
              <w:rPr>
                <w:snapToGrid w:val="0"/>
                <w:spacing w:val="-2"/>
              </w:rPr>
              <w:t>cl. 2(a));</w:t>
            </w:r>
            <w:r>
              <w:rPr>
                <w:snapToGrid w:val="0"/>
                <w:spacing w:val="-2"/>
              </w:rPr>
              <w:br/>
              <w:t>Order other than cl. 1 and 2: 11 Jun 2026 (see cl. 2(b))</w:t>
            </w:r>
          </w:p>
        </w:tc>
      </w:tr>
    </w:tbl>
    <w:p w14:paraId="519CCB30" w14:textId="77777777" w:rsidR="000D114B" w:rsidRDefault="000D114B"/>
    <w:p w14:paraId="072BE421" w14:textId="77777777" w:rsidR="000D114B" w:rsidRDefault="000D114B">
      <w:pPr>
        <w:sectPr w:rsidR="000D114B">
          <w:headerReference w:type="even" r:id="rId28"/>
          <w:headerReference w:type="default" r:id="rId29"/>
          <w:pgSz w:w="11907" w:h="16840" w:code="9"/>
          <w:pgMar w:top="2376" w:right="2404" w:bottom="3544" w:left="2404" w:header="720" w:footer="3544" w:gutter="0"/>
          <w:cols w:space="720"/>
          <w:noEndnote/>
          <w:docGrid w:linePitch="326"/>
        </w:sectPr>
      </w:pPr>
    </w:p>
    <w:p w14:paraId="0EF2C8AA" w14:textId="77777777" w:rsidR="0017168A" w:rsidRDefault="0017168A">
      <w:pPr>
        <w:pStyle w:val="nHeading2"/>
        <w:rPr>
          <w:sz w:val="28"/>
        </w:rPr>
      </w:pPr>
      <w:bookmarkStart w:id="49" w:name="_Toc231806101"/>
      <w:r>
        <w:rPr>
          <w:sz w:val="28"/>
        </w:rPr>
        <w:lastRenderedPageBreak/>
        <w:t>Defined terms</w:t>
      </w:r>
      <w:bookmarkEnd w:id="49"/>
    </w:p>
    <w:p w14:paraId="1308D6BC" w14:textId="77777777" w:rsidR="0017168A" w:rsidRDefault="0017168A">
      <w:pPr>
        <w:ind w:left="850" w:right="850"/>
        <w:jc w:val="center"/>
        <w:rPr>
          <w:i/>
          <w:sz w:val="18"/>
        </w:rPr>
      </w:pPr>
    </w:p>
    <w:p w14:paraId="5522ADE2" w14:textId="77777777" w:rsidR="0017168A" w:rsidRDefault="0017168A">
      <w:pPr>
        <w:ind w:left="850" w:right="850"/>
        <w:jc w:val="center"/>
        <w:rPr>
          <w:i/>
          <w:sz w:val="18"/>
        </w:rPr>
      </w:pPr>
      <w:r>
        <w:rPr>
          <w:i/>
          <w:sz w:val="18"/>
        </w:rPr>
        <w:t>[This is a list of terms defined and the provisions where they are defined.  The list is not part of the law.]</w:t>
      </w:r>
    </w:p>
    <w:p w14:paraId="2E758ACC" w14:textId="77777777" w:rsidR="0017168A" w:rsidRDefault="0017168A">
      <w:pPr>
        <w:pBdr>
          <w:bottom w:val="single" w:sz="4" w:space="1" w:color="auto"/>
        </w:pBdr>
        <w:tabs>
          <w:tab w:val="right" w:pos="7070"/>
        </w:tabs>
        <w:ind w:left="578"/>
        <w:rPr>
          <w:b/>
          <w:sz w:val="20"/>
        </w:rPr>
      </w:pPr>
      <w:r>
        <w:rPr>
          <w:b/>
          <w:sz w:val="20"/>
        </w:rPr>
        <w:t>Defined term</w:t>
      </w:r>
      <w:r>
        <w:rPr>
          <w:b/>
          <w:sz w:val="20"/>
        </w:rPr>
        <w:tab/>
        <w:t>Provision(s)</w:t>
      </w:r>
    </w:p>
    <w:p w14:paraId="22665C10" w14:textId="6ABE7E10" w:rsidR="000D114B" w:rsidRDefault="0017168A" w:rsidP="0017168A">
      <w:pPr>
        <w:pStyle w:val="DefinedTerms"/>
      </w:pPr>
      <w:r>
        <w:t>Aboriginal community</w:t>
      </w:r>
      <w:r>
        <w:tab/>
        <w:t>3A</w:t>
      </w:r>
    </w:p>
    <w:p w14:paraId="2AEDC352" w14:textId="7E6AE3D9" w:rsidR="0017168A" w:rsidRDefault="0017168A" w:rsidP="0017168A">
      <w:pPr>
        <w:pStyle w:val="DefinedTerms"/>
      </w:pPr>
      <w:r>
        <w:t>Aboriginal community premises</w:t>
      </w:r>
      <w:r>
        <w:tab/>
        <w:t>7(1)</w:t>
      </w:r>
    </w:p>
    <w:p w14:paraId="425D73AC" w14:textId="162B6AD9" w:rsidR="0017168A" w:rsidRDefault="0017168A" w:rsidP="0017168A">
      <w:pPr>
        <w:pStyle w:val="DefinedTerms"/>
      </w:pPr>
      <w:r>
        <w:t>appropriately qualified medical practitioner</w:t>
      </w:r>
      <w:r>
        <w:tab/>
        <w:t>6A(1)</w:t>
      </w:r>
    </w:p>
    <w:p w14:paraId="3E0B64E7" w14:textId="562AD1C0" w:rsidR="0017168A" w:rsidRDefault="0017168A" w:rsidP="0017168A">
      <w:pPr>
        <w:pStyle w:val="DefinedTerms"/>
      </w:pPr>
      <w:r>
        <w:t>Beros Road property</w:t>
      </w:r>
      <w:r>
        <w:tab/>
        <w:t>20(1)</w:t>
      </w:r>
    </w:p>
    <w:p w14:paraId="5B9BD972" w14:textId="04F1D69D" w:rsidR="0017168A" w:rsidRDefault="0017168A" w:rsidP="0017168A">
      <w:pPr>
        <w:pStyle w:val="DefinedTerms"/>
      </w:pPr>
      <w:r>
        <w:t>Blair Fox</w:t>
      </w:r>
      <w:r>
        <w:tab/>
        <w:t>20(1)</w:t>
      </w:r>
    </w:p>
    <w:p w14:paraId="706DF81E" w14:textId="45D49A8C" w:rsidR="0017168A" w:rsidRDefault="0017168A" w:rsidP="0017168A">
      <w:pPr>
        <w:pStyle w:val="DefinedTerms"/>
      </w:pPr>
      <w:r>
        <w:t>Chatfield Clarke Road property</w:t>
      </w:r>
      <w:r>
        <w:tab/>
        <w:t>20(1)</w:t>
      </w:r>
    </w:p>
    <w:p w14:paraId="2C5D4921" w14:textId="11CB5254" w:rsidR="0017168A" w:rsidRDefault="0017168A" w:rsidP="0017168A">
      <w:pPr>
        <w:pStyle w:val="DefinedTerms"/>
      </w:pPr>
      <w:r>
        <w:t>code provision</w:t>
      </w:r>
      <w:r>
        <w:tab/>
        <w:t>11(1)</w:t>
      </w:r>
    </w:p>
    <w:p w14:paraId="78CFCD23" w14:textId="56FDB3CC" w:rsidR="0017168A" w:rsidRDefault="0017168A" w:rsidP="0017168A">
      <w:pPr>
        <w:pStyle w:val="DefinedTerms"/>
      </w:pPr>
      <w:r>
        <w:t>commencement day</w:t>
      </w:r>
      <w:r>
        <w:tab/>
        <w:t>6A(1)</w:t>
      </w:r>
    </w:p>
    <w:p w14:paraId="1206B367" w14:textId="261D300A" w:rsidR="0017168A" w:rsidRDefault="0017168A" w:rsidP="0017168A">
      <w:pPr>
        <w:pStyle w:val="DefinedTerms"/>
      </w:pPr>
      <w:r>
        <w:t>connection point</w:t>
      </w:r>
      <w:r>
        <w:tab/>
        <w:t>3(1)</w:t>
      </w:r>
    </w:p>
    <w:p w14:paraId="58116DB5" w14:textId="2FAAA5B3" w:rsidR="0017168A" w:rsidRDefault="0017168A" w:rsidP="0017168A">
      <w:pPr>
        <w:pStyle w:val="DefinedTerms"/>
      </w:pPr>
      <w:r>
        <w:t>contact details</w:t>
      </w:r>
      <w:r>
        <w:tab/>
        <w:t>6A(1)</w:t>
      </w:r>
    </w:p>
    <w:p w14:paraId="60875856" w14:textId="4354BC46" w:rsidR="0017168A" w:rsidRDefault="0017168A" w:rsidP="0017168A">
      <w:pPr>
        <w:pStyle w:val="DefinedTerms"/>
      </w:pPr>
      <w:r>
        <w:t>CSBP</w:t>
      </w:r>
      <w:r>
        <w:tab/>
        <w:t>23(1)</w:t>
      </w:r>
    </w:p>
    <w:p w14:paraId="1B19F0DE" w14:textId="4D3A407A" w:rsidR="0017168A" w:rsidRDefault="0017168A" w:rsidP="0017168A">
      <w:pPr>
        <w:pStyle w:val="DefinedTerms"/>
      </w:pPr>
      <w:r>
        <w:t>DBNGP corridor</w:t>
      </w:r>
      <w:r>
        <w:tab/>
        <w:t>12(1)</w:t>
      </w:r>
    </w:p>
    <w:p w14:paraId="77621C76" w14:textId="09EAD621" w:rsidR="0017168A" w:rsidRDefault="0017168A" w:rsidP="0017168A">
      <w:pPr>
        <w:pStyle w:val="DefinedTerms"/>
      </w:pPr>
      <w:r>
        <w:t>DBNGP Transmission</w:t>
      </w:r>
      <w:r>
        <w:tab/>
        <w:t>12(1)</w:t>
      </w:r>
    </w:p>
    <w:p w14:paraId="61406B18" w14:textId="7F594F75" w:rsidR="0017168A" w:rsidRDefault="0017168A" w:rsidP="0017168A">
      <w:pPr>
        <w:pStyle w:val="DefinedTerms"/>
      </w:pPr>
      <w:r>
        <w:t>Deposited Plan</w:t>
      </w:r>
      <w:r>
        <w:tab/>
        <w:t>3A</w:t>
      </w:r>
    </w:p>
    <w:p w14:paraId="5929945C" w14:textId="2B2D8575" w:rsidR="0017168A" w:rsidRDefault="0017168A" w:rsidP="0017168A">
      <w:pPr>
        <w:pStyle w:val="DefinedTerms"/>
      </w:pPr>
      <w:r>
        <w:t>Eastern Metropolitan Regional Council</w:t>
      </w:r>
      <w:r>
        <w:tab/>
        <w:t>25(1)</w:t>
      </w:r>
    </w:p>
    <w:p w14:paraId="348CC96B" w14:textId="1817D9A0" w:rsidR="0017168A" w:rsidRDefault="0017168A" w:rsidP="0017168A">
      <w:pPr>
        <w:pStyle w:val="DefinedTerms"/>
      </w:pPr>
      <w:r>
        <w:t>electricity reticulation system</w:t>
      </w:r>
      <w:r>
        <w:tab/>
        <w:t>6(1)</w:t>
      </w:r>
    </w:p>
    <w:p w14:paraId="59BF1554" w14:textId="12A20C0A" w:rsidR="0017168A" w:rsidRDefault="0017168A" w:rsidP="0017168A">
      <w:pPr>
        <w:pStyle w:val="DefinedTerms"/>
      </w:pPr>
      <w:r>
        <w:t>electric vehicle</w:t>
      </w:r>
      <w:r>
        <w:tab/>
        <w:t>19(1)</w:t>
      </w:r>
    </w:p>
    <w:p w14:paraId="4241FE16" w14:textId="78BD6C21" w:rsidR="0017168A" w:rsidRDefault="0017168A" w:rsidP="0017168A">
      <w:pPr>
        <w:pStyle w:val="DefinedTerms"/>
      </w:pPr>
      <w:r>
        <w:t>Eucla</w:t>
      </w:r>
      <w:r>
        <w:tab/>
        <w:t>15(1)</w:t>
      </w:r>
    </w:p>
    <w:p w14:paraId="512F1FD3" w14:textId="17E4BF51" w:rsidR="0017168A" w:rsidRDefault="0017168A" w:rsidP="0017168A">
      <w:pPr>
        <w:pStyle w:val="DefinedTerms"/>
      </w:pPr>
      <w:r>
        <w:t>exempt supplier</w:t>
      </w:r>
      <w:r>
        <w:tab/>
        <w:t>6(1), 6A(1)</w:t>
      </w:r>
    </w:p>
    <w:p w14:paraId="47E0E13A" w14:textId="192D4F68" w:rsidR="0017168A" w:rsidRDefault="0017168A" w:rsidP="0017168A">
      <w:pPr>
        <w:pStyle w:val="DefinedTerms"/>
      </w:pPr>
      <w:r>
        <w:t>FMG entity</w:t>
      </w:r>
      <w:r>
        <w:tab/>
        <w:t>30(1)</w:t>
      </w:r>
    </w:p>
    <w:p w14:paraId="4FD164E2" w14:textId="2F17FF81" w:rsidR="0017168A" w:rsidRDefault="0017168A" w:rsidP="0017168A">
      <w:pPr>
        <w:pStyle w:val="DefinedTerms"/>
      </w:pPr>
      <w:r>
        <w:t>Fremantle Port Authority</w:t>
      </w:r>
      <w:r>
        <w:tab/>
        <w:t>14(1)</w:t>
      </w:r>
    </w:p>
    <w:p w14:paraId="2CAD303F" w14:textId="0B20BDA7" w:rsidR="0017168A" w:rsidRDefault="0017168A" w:rsidP="0017168A">
      <w:pPr>
        <w:pStyle w:val="DefinedTerms"/>
      </w:pPr>
      <w:r>
        <w:t>Hamersley Iron</w:t>
      </w:r>
      <w:r>
        <w:tab/>
        <w:t>31(1)</w:t>
      </w:r>
    </w:p>
    <w:p w14:paraId="7BE29CA5" w14:textId="3FA06925" w:rsidR="0017168A" w:rsidRDefault="0017168A" w:rsidP="0017168A">
      <w:pPr>
        <w:pStyle w:val="DefinedTerms"/>
      </w:pPr>
      <w:r>
        <w:t>Hazelmere</w:t>
      </w:r>
      <w:r>
        <w:tab/>
        <w:t>25(1)</w:t>
      </w:r>
    </w:p>
    <w:p w14:paraId="633C14D9" w14:textId="12F8A6DF" w:rsidR="0017168A" w:rsidRDefault="0017168A" w:rsidP="0017168A">
      <w:pPr>
        <w:pStyle w:val="DefinedTerms"/>
      </w:pPr>
      <w:r>
        <w:t>internet network</w:t>
      </w:r>
      <w:r>
        <w:tab/>
        <w:t>26(1)</w:t>
      </w:r>
    </w:p>
    <w:p w14:paraId="24E06BCD" w14:textId="50945450" w:rsidR="0017168A" w:rsidRDefault="0017168A" w:rsidP="0017168A">
      <w:pPr>
        <w:pStyle w:val="DefinedTerms"/>
      </w:pPr>
      <w:r>
        <w:t>Jinbi generating works</w:t>
      </w:r>
      <w:r>
        <w:tab/>
        <w:t>31(1)</w:t>
      </w:r>
    </w:p>
    <w:p w14:paraId="18478101" w14:textId="0A2CB3B2" w:rsidR="0017168A" w:rsidRDefault="0017168A" w:rsidP="0017168A">
      <w:pPr>
        <w:pStyle w:val="DefinedTerms"/>
      </w:pPr>
      <w:r>
        <w:t>Jinbi Project</w:t>
      </w:r>
      <w:r>
        <w:tab/>
        <w:t>31(1)</w:t>
      </w:r>
    </w:p>
    <w:p w14:paraId="5BC87746" w14:textId="34949D5C" w:rsidR="0017168A" w:rsidRDefault="0017168A" w:rsidP="0017168A">
      <w:pPr>
        <w:pStyle w:val="DefinedTerms"/>
      </w:pPr>
      <w:r>
        <w:t>Karakin Wind Farm</w:t>
      </w:r>
      <w:r>
        <w:tab/>
        <w:t>20(1)</w:t>
      </w:r>
    </w:p>
    <w:p w14:paraId="09A88DDF" w14:textId="22575CF6" w:rsidR="0017168A" w:rsidRDefault="0017168A" w:rsidP="0017168A">
      <w:pPr>
        <w:pStyle w:val="DefinedTerms"/>
      </w:pPr>
      <w:r>
        <w:t>Kwinana site</w:t>
      </w:r>
      <w:r>
        <w:tab/>
        <w:t>23(1)</w:t>
      </w:r>
    </w:p>
    <w:p w14:paraId="7156B909" w14:textId="270577D8" w:rsidR="0017168A" w:rsidRDefault="0017168A" w:rsidP="0017168A">
      <w:pPr>
        <w:pStyle w:val="DefinedTerms"/>
      </w:pPr>
      <w:r>
        <w:t>life support equipment</w:t>
      </w:r>
      <w:r>
        <w:tab/>
        <w:t>6A(1)</w:t>
      </w:r>
    </w:p>
    <w:p w14:paraId="2599B3C5" w14:textId="1492589F" w:rsidR="0017168A" w:rsidRDefault="0017168A" w:rsidP="0017168A">
      <w:pPr>
        <w:pStyle w:val="DefinedTerms"/>
      </w:pPr>
      <w:r>
        <w:t>Mt Wongama communications facility</w:t>
      </w:r>
      <w:r>
        <w:tab/>
        <w:t>27(1)</w:t>
      </w:r>
    </w:p>
    <w:p w14:paraId="3F5DA0A6" w14:textId="05E8D654" w:rsidR="0017168A" w:rsidRDefault="0017168A" w:rsidP="0017168A">
      <w:pPr>
        <w:pStyle w:val="DefinedTerms"/>
      </w:pPr>
      <w:r>
        <w:t>non-residential property</w:t>
      </w:r>
      <w:r>
        <w:tab/>
        <w:t>3A</w:t>
      </w:r>
    </w:p>
    <w:p w14:paraId="65490C80" w14:textId="3E716BFB" w:rsidR="0017168A" w:rsidRDefault="0017168A" w:rsidP="0017168A">
      <w:pPr>
        <w:pStyle w:val="DefinedTerms"/>
      </w:pPr>
      <w:r>
        <w:t>occupier</w:t>
      </w:r>
      <w:r>
        <w:tab/>
        <w:t>6(1)</w:t>
      </w:r>
    </w:p>
    <w:p w14:paraId="13E7C108" w14:textId="3CE51DFB" w:rsidR="0017168A" w:rsidRDefault="0017168A" w:rsidP="0017168A">
      <w:pPr>
        <w:pStyle w:val="DefinedTerms"/>
      </w:pPr>
      <w:r>
        <w:t>PEP Agreement</w:t>
      </w:r>
      <w:r>
        <w:tab/>
        <w:t>8(1)</w:t>
      </w:r>
    </w:p>
    <w:p w14:paraId="14E66602" w14:textId="65E4147F" w:rsidR="0017168A" w:rsidRDefault="0017168A" w:rsidP="0017168A">
      <w:pPr>
        <w:pStyle w:val="DefinedTerms"/>
      </w:pPr>
      <w:r>
        <w:t>Perth Airport</w:t>
      </w:r>
      <w:r>
        <w:tab/>
        <w:t>25(1)</w:t>
      </w:r>
    </w:p>
    <w:p w14:paraId="0046D686" w14:textId="38A073B9" w:rsidR="0017168A" w:rsidRDefault="0017168A" w:rsidP="0017168A">
      <w:pPr>
        <w:pStyle w:val="DefinedTerms"/>
      </w:pPr>
      <w:r>
        <w:t>Perth Airport Pty Ltd</w:t>
      </w:r>
      <w:r>
        <w:tab/>
        <w:t>25(1)</w:t>
      </w:r>
    </w:p>
    <w:p w14:paraId="3717B790" w14:textId="23E9EFBF" w:rsidR="0017168A" w:rsidRDefault="0017168A" w:rsidP="0017168A">
      <w:pPr>
        <w:pStyle w:val="DefinedTerms"/>
      </w:pPr>
      <w:r>
        <w:t>Pilbara Energy Company</w:t>
      </w:r>
      <w:r>
        <w:tab/>
        <w:t>28(1)</w:t>
      </w:r>
    </w:p>
    <w:p w14:paraId="58EBCDDF" w14:textId="6945D334" w:rsidR="0017168A" w:rsidRDefault="0017168A" w:rsidP="0017168A">
      <w:pPr>
        <w:pStyle w:val="DefinedTerms"/>
      </w:pPr>
      <w:r>
        <w:t>Pilbara Energy Connection</w:t>
      </w:r>
      <w:r>
        <w:tab/>
        <w:t>3A</w:t>
      </w:r>
    </w:p>
    <w:p w14:paraId="26CA71E1" w14:textId="3F7F8AA6" w:rsidR="0017168A" w:rsidRDefault="0017168A" w:rsidP="0017168A">
      <w:pPr>
        <w:pStyle w:val="DefinedTerms"/>
      </w:pPr>
      <w:r>
        <w:t>property</w:t>
      </w:r>
      <w:r>
        <w:tab/>
        <w:t>3A</w:t>
      </w:r>
    </w:p>
    <w:p w14:paraId="085D4C2A" w14:textId="7E3F9E8D" w:rsidR="0017168A" w:rsidRDefault="0017168A" w:rsidP="0017168A">
      <w:pPr>
        <w:pStyle w:val="DefinedTerms"/>
      </w:pPr>
      <w:r>
        <w:t>registered property</w:t>
      </w:r>
      <w:r>
        <w:tab/>
        <w:t>6A(1)</w:t>
      </w:r>
    </w:p>
    <w:p w14:paraId="014CEEFC" w14:textId="7F78FB7B" w:rsidR="0017168A" w:rsidRDefault="0017168A" w:rsidP="0017168A">
      <w:pPr>
        <w:pStyle w:val="DefinedTerms"/>
      </w:pPr>
      <w:r>
        <w:lastRenderedPageBreak/>
        <w:t>relevant Aboriginal community premises</w:t>
      </w:r>
      <w:r>
        <w:tab/>
        <w:t>7A(1)</w:t>
      </w:r>
    </w:p>
    <w:p w14:paraId="4B53F519" w14:textId="6EEE8FCE" w:rsidR="0017168A" w:rsidRDefault="0017168A" w:rsidP="0017168A">
      <w:pPr>
        <w:pStyle w:val="DefinedTerms"/>
      </w:pPr>
      <w:r>
        <w:t>relevant agreement</w:t>
      </w:r>
      <w:r>
        <w:tab/>
        <w:t>10(1)</w:t>
      </w:r>
    </w:p>
    <w:p w14:paraId="62C0CC01" w14:textId="195F31B6" w:rsidR="0017168A" w:rsidRDefault="0017168A" w:rsidP="0017168A">
      <w:pPr>
        <w:pStyle w:val="DefinedTerms"/>
      </w:pPr>
      <w:r>
        <w:t>relevant State agreement</w:t>
      </w:r>
      <w:r>
        <w:tab/>
        <w:t>31(1)</w:t>
      </w:r>
    </w:p>
    <w:p w14:paraId="2910CC53" w14:textId="047B52D0" w:rsidR="0017168A" w:rsidRDefault="0017168A" w:rsidP="0017168A">
      <w:pPr>
        <w:pStyle w:val="DefinedTerms"/>
      </w:pPr>
      <w:r>
        <w:t>residential property</w:t>
      </w:r>
      <w:r>
        <w:tab/>
        <w:t>3A</w:t>
      </w:r>
    </w:p>
    <w:p w14:paraId="3D1C434B" w14:textId="004E75A8" w:rsidR="0017168A" w:rsidRDefault="0017168A" w:rsidP="0017168A">
      <w:pPr>
        <w:pStyle w:val="DefinedTerms"/>
      </w:pPr>
      <w:r>
        <w:t>retailer</w:t>
      </w:r>
      <w:r>
        <w:tab/>
        <w:t>6A(1)</w:t>
      </w:r>
    </w:p>
    <w:p w14:paraId="0CE1011C" w14:textId="0855A16C" w:rsidR="0017168A" w:rsidRDefault="0017168A" w:rsidP="0017168A">
      <w:pPr>
        <w:pStyle w:val="DefinedTerms"/>
      </w:pPr>
      <w:r>
        <w:t>supplier</w:t>
      </w:r>
      <w:r>
        <w:tab/>
        <w:t>4A(1) and (2), 4B</w:t>
      </w:r>
    </w:p>
    <w:p w14:paraId="6CEBD7ED" w14:textId="2EC79F00" w:rsidR="0017168A" w:rsidRDefault="0017168A" w:rsidP="0017168A">
      <w:pPr>
        <w:pStyle w:val="DefinedTerms"/>
      </w:pPr>
      <w:r>
        <w:t>supply address</w:t>
      </w:r>
      <w:r>
        <w:tab/>
        <w:t>6A(1)</w:t>
      </w:r>
    </w:p>
    <w:p w14:paraId="1388B1A4" w14:textId="7E13A92E" w:rsidR="0017168A" w:rsidRDefault="0017168A" w:rsidP="0017168A">
      <w:pPr>
        <w:pStyle w:val="DefinedTerms"/>
      </w:pPr>
      <w:r>
        <w:t>SWIS</w:t>
      </w:r>
      <w:r>
        <w:tab/>
        <w:t>3A</w:t>
      </w:r>
    </w:p>
    <w:p w14:paraId="7D84C708" w14:textId="69D4690D" w:rsidR="0017168A" w:rsidRDefault="0017168A" w:rsidP="0017168A">
      <w:pPr>
        <w:pStyle w:val="DefinedTerms"/>
      </w:pPr>
      <w:r>
        <w:t>Woodside Energy</w:t>
      </w:r>
      <w:r>
        <w:tab/>
        <w:t>27(1)</w:t>
      </w:r>
    </w:p>
    <w:p w14:paraId="6665C152" w14:textId="77777777" w:rsidR="0017168A" w:rsidRDefault="0017168A" w:rsidP="0017168A"/>
    <w:p w14:paraId="4409F27F" w14:textId="77777777" w:rsidR="0017168A" w:rsidRDefault="0017168A">
      <w:pPr>
        <w:sectPr w:rsidR="0017168A">
          <w:headerReference w:type="even" r:id="rId30"/>
          <w:headerReference w:type="default" r:id="rId31"/>
          <w:pgSz w:w="11907" w:h="16840" w:code="9"/>
          <w:pgMar w:top="2381" w:right="2409" w:bottom="3543" w:left="2409" w:header="720" w:footer="3544" w:gutter="0"/>
          <w:cols w:space="720"/>
          <w:noEndnote/>
          <w:docGrid w:linePitch="326"/>
        </w:sectPr>
      </w:pPr>
    </w:p>
    <w:p w14:paraId="4CA8BE43" w14:textId="06E094EE" w:rsidR="000D114B" w:rsidRDefault="001D3E7A">
      <w:r>
        <w:rPr>
          <w:noProof/>
        </w:rPr>
        <mc:AlternateContent>
          <mc:Choice Requires="wps">
            <w:drawing>
              <wp:anchor distT="0" distB="0" distL="114300" distR="114300" simplePos="0" relativeHeight="251660288" behindDoc="0" locked="0" layoutInCell="1" allowOverlap="1" wp14:anchorId="70BE2EBF" wp14:editId="11F4CD1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76D950B" w14:textId="65897703" w:rsidR="001D3E7A" w:rsidRDefault="001D3E7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p>
                          <w:p w14:paraId="41FBBA16" w14:textId="77777777" w:rsidR="001D3E7A" w:rsidRDefault="001D3E7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1EB7D4" w14:textId="359771A1" w:rsidR="001D3E7A" w:rsidRDefault="001D3E7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p>
                          <w:p w14:paraId="427F380D" w14:textId="77777777" w:rsidR="001D3E7A" w:rsidRDefault="001D3E7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BE2EB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76D950B" w14:textId="65897703" w:rsidR="001D3E7A" w:rsidRDefault="001D3E7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p>
                    <w:p w14:paraId="41FBBA16" w14:textId="77777777" w:rsidR="001D3E7A" w:rsidRDefault="001D3E7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1EB7D4" w14:textId="359771A1" w:rsidR="001D3E7A" w:rsidRDefault="001D3E7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p>
                    <w:p w14:paraId="427F380D" w14:textId="77777777" w:rsidR="001D3E7A" w:rsidRDefault="001D3E7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D114B">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A842" w14:textId="77777777" w:rsidR="000D114B" w:rsidRDefault="000D114B">
      <w:pPr>
        <w:rPr>
          <w:b/>
          <w:sz w:val="28"/>
        </w:rPr>
      </w:pPr>
      <w:r>
        <w:rPr>
          <w:b/>
          <w:sz w:val="28"/>
        </w:rPr>
        <w:t>Endnotes</w:t>
      </w:r>
    </w:p>
    <w:p w14:paraId="4BF08F91" w14:textId="77777777" w:rsidR="000D114B" w:rsidRDefault="000D114B">
      <w:pPr>
        <w:spacing w:after="240"/>
        <w:rPr>
          <w:rFonts w:ascii="Times" w:hAnsi="Times"/>
          <w:sz w:val="18"/>
        </w:rPr>
      </w:pPr>
      <w:r>
        <w:rPr>
          <w:sz w:val="20"/>
        </w:rPr>
        <w:t>[For ease of reference detach these notes and read them alongside the draft.]</w:t>
      </w:r>
    </w:p>
    <w:p w14:paraId="66C0923B" w14:textId="77777777" w:rsidR="000D114B" w:rsidRDefault="000D114B"/>
  </w:endnote>
  <w:endnote w:type="continuationSeparator" w:id="0">
    <w:p w14:paraId="71945A17" w14:textId="77777777" w:rsidR="000D114B" w:rsidRDefault="000D114B">
      <w:pPr>
        <w:pStyle w:val="Footer"/>
      </w:pPr>
    </w:p>
    <w:p w14:paraId="63511772" w14:textId="77777777" w:rsidR="000D114B" w:rsidRDefault="000D1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1C08" w14:textId="77777777" w:rsidR="000D114B" w:rsidRDefault="000D114B">
    <w:pPr>
      <w:pStyle w:val="Footer"/>
      <w:pBdr>
        <w:bottom w:val="single" w:sz="4" w:space="1" w:color="auto"/>
      </w:pBdr>
      <w:rPr>
        <w:sz w:val="20"/>
      </w:rPr>
    </w:pPr>
  </w:p>
  <w:p w14:paraId="46AA27BD" w14:textId="03858CFC" w:rsidR="000D114B" w:rsidRDefault="000D114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p>
  <w:p w14:paraId="08C3466B" w14:textId="49DC6382" w:rsidR="000D114B" w:rsidRDefault="000D114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B3FC" w14:textId="77777777" w:rsidR="000D114B" w:rsidRDefault="000D114B">
    <w:pPr>
      <w:pStyle w:val="Footer"/>
      <w:pBdr>
        <w:bottom w:val="single" w:sz="4" w:space="1" w:color="auto"/>
      </w:pBdr>
      <w:rPr>
        <w:sz w:val="20"/>
      </w:rPr>
    </w:pPr>
  </w:p>
  <w:p w14:paraId="11BEBE04" w14:textId="3720BB7A" w:rsidR="000D114B" w:rsidRDefault="000D114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D8C4F7B" w14:textId="0B2D6F36" w:rsidR="000D114B" w:rsidRDefault="000D11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B463" w14:textId="77777777" w:rsidR="000D114B" w:rsidRDefault="000D114B">
    <w:pPr>
      <w:pStyle w:val="Footer"/>
      <w:pBdr>
        <w:bottom w:val="single" w:sz="4" w:space="1" w:color="auto"/>
      </w:pBdr>
      <w:rPr>
        <w:sz w:val="20"/>
      </w:rPr>
    </w:pPr>
  </w:p>
  <w:p w14:paraId="7733051D" w14:textId="63047759" w:rsidR="000D114B" w:rsidRDefault="000D114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B5830DA" w14:textId="2B0D5D68" w:rsidR="000D114B" w:rsidRDefault="000D11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3B7C" w14:textId="77777777" w:rsidR="000D114B" w:rsidRDefault="000D114B">
    <w:pPr>
      <w:pStyle w:val="Footer"/>
      <w:pBdr>
        <w:bottom w:val="single" w:sz="4" w:space="1" w:color="auto"/>
      </w:pBdr>
      <w:rPr>
        <w:sz w:val="20"/>
      </w:rPr>
    </w:pPr>
  </w:p>
  <w:p w14:paraId="2D6BBFD7" w14:textId="7F80AA36" w:rsidR="000D114B" w:rsidRDefault="000D114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p>
  <w:p w14:paraId="19AB7300" w14:textId="011232B3" w:rsidR="000D114B" w:rsidRDefault="000D114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D0C8" w14:textId="77777777" w:rsidR="000D114B" w:rsidRDefault="000D114B">
    <w:pPr>
      <w:pStyle w:val="Footer"/>
      <w:pBdr>
        <w:bottom w:val="single" w:sz="4" w:space="1" w:color="auto"/>
      </w:pBdr>
      <w:rPr>
        <w:sz w:val="20"/>
      </w:rPr>
    </w:pPr>
  </w:p>
  <w:p w14:paraId="36DF7D05" w14:textId="30655FF2" w:rsidR="000D114B" w:rsidRDefault="000D114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14:paraId="36CC061A" w14:textId="7A890622" w:rsidR="000D114B" w:rsidRDefault="000D11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DAAB" w14:textId="77777777" w:rsidR="000D114B" w:rsidRDefault="000D114B">
    <w:pPr>
      <w:pStyle w:val="Footer"/>
      <w:pBdr>
        <w:bottom w:val="single" w:sz="4" w:space="1" w:color="auto"/>
      </w:pBdr>
      <w:rPr>
        <w:sz w:val="20"/>
      </w:rPr>
    </w:pPr>
  </w:p>
  <w:p w14:paraId="1F40DE2A" w14:textId="45B45529" w:rsidR="000D114B" w:rsidRDefault="000D114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D3893">
      <w:rPr>
        <w:sz w:val="20"/>
      </w:rPr>
      <w:t>11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697B778" w14:textId="0C79B132" w:rsidR="000D114B" w:rsidRDefault="000D114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D3893">
      <w:rPr>
        <w:sz w:val="16"/>
      </w:rPr>
      <w:t>00-af0-00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3031" w14:textId="77777777" w:rsidR="000D114B" w:rsidRDefault="000D114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0AA8" w14:textId="77777777" w:rsidR="000D114B" w:rsidRDefault="000D11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0CEB" w14:textId="77777777" w:rsidR="000D114B" w:rsidRDefault="000D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AF747" w14:textId="77777777" w:rsidR="000D114B" w:rsidRDefault="000D114B">
      <w:r>
        <w:separator/>
      </w:r>
    </w:p>
  </w:footnote>
  <w:footnote w:type="continuationSeparator" w:id="0">
    <w:p w14:paraId="02EC38BC" w14:textId="77777777" w:rsidR="000D114B" w:rsidRDefault="000D1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660B" w14:textId="77777777" w:rsidR="000D114B" w:rsidRDefault="000D11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150FA917" w14:textId="77777777">
      <w:trPr>
        <w:cantSplit/>
        <w:jc w:val="center"/>
      </w:trPr>
      <w:tc>
        <w:tcPr>
          <w:tcW w:w="7263" w:type="dxa"/>
          <w:gridSpan w:val="2"/>
        </w:tcPr>
        <w:p w14:paraId="512BB6C6" w14:textId="25177115" w:rsidR="000D114B" w:rsidRDefault="000D114B">
          <w:pPr>
            <w:pStyle w:val="Header"/>
          </w:pPr>
          <w:r>
            <w:rPr>
              <w:b/>
              <w:i/>
            </w:rPr>
            <w:fldChar w:fldCharType="begin"/>
          </w:r>
          <w:r>
            <w:rPr>
              <w:b/>
              <w:i/>
            </w:rPr>
            <w:instrText>STYLEREF "Name of Act/Reg"</w:instrText>
          </w:r>
          <w:r>
            <w:rPr>
              <w:b/>
              <w:i/>
            </w:rPr>
            <w:fldChar w:fldCharType="separate"/>
          </w:r>
          <w:r w:rsidR="00BD3893">
            <w:rPr>
              <w:b/>
              <w:i/>
            </w:rPr>
            <w:t>Electricity Industry Exemption Order 2005</w:t>
          </w:r>
          <w:r>
            <w:rPr>
              <w:b/>
              <w:i/>
            </w:rPr>
            <w:fldChar w:fldCharType="end"/>
          </w:r>
        </w:p>
      </w:tc>
    </w:tr>
    <w:tr w:rsidR="0021056A" w14:paraId="18F694D9" w14:textId="77777777">
      <w:trPr>
        <w:jc w:val="center"/>
      </w:trPr>
      <w:tc>
        <w:tcPr>
          <w:tcW w:w="1548" w:type="dxa"/>
        </w:tcPr>
        <w:p w14:paraId="14D6A50F" w14:textId="08B7B625" w:rsidR="000D114B" w:rsidRDefault="000D114B">
          <w:pPr>
            <w:pStyle w:val="Header"/>
            <w:spacing w:before="40"/>
          </w:pPr>
          <w:r>
            <w:rPr>
              <w:b/>
            </w:rPr>
            <w:fldChar w:fldCharType="begin"/>
          </w:r>
          <w:r>
            <w:rPr>
              <w:b/>
            </w:rPr>
            <w:instrText>styleref CharSchno</w:instrText>
          </w:r>
          <w:r>
            <w:rPr>
              <w:b/>
            </w:rPr>
            <w:fldChar w:fldCharType="end"/>
          </w:r>
        </w:p>
      </w:tc>
      <w:tc>
        <w:tcPr>
          <w:tcW w:w="5715" w:type="dxa"/>
          <w:vAlign w:val="bottom"/>
        </w:tcPr>
        <w:p w14:paraId="0986F1CA" w14:textId="6B248395" w:rsidR="000D114B" w:rsidRDefault="000D114B">
          <w:pPr>
            <w:pStyle w:val="Header"/>
            <w:spacing w:before="40"/>
          </w:pPr>
          <w:r>
            <w:fldChar w:fldCharType="begin"/>
          </w:r>
          <w:r>
            <w:instrText>styleref CharSchText</w:instrText>
          </w:r>
          <w:r>
            <w:fldChar w:fldCharType="end"/>
          </w:r>
        </w:p>
      </w:tc>
    </w:tr>
    <w:tr w:rsidR="0021056A" w14:paraId="23846174" w14:textId="77777777">
      <w:trPr>
        <w:jc w:val="center"/>
      </w:trPr>
      <w:tc>
        <w:tcPr>
          <w:tcW w:w="1548" w:type="dxa"/>
        </w:tcPr>
        <w:p w14:paraId="46B900BA" w14:textId="03D4EF91" w:rsidR="000D114B" w:rsidRDefault="000D114B">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14:paraId="425DCCBE" w14:textId="1BEFB6CE" w:rsidR="000D114B" w:rsidRDefault="000D114B">
          <w:pPr>
            <w:pStyle w:val="Header"/>
            <w:spacing w:before="40"/>
          </w:pPr>
          <w:r>
            <w:fldChar w:fldCharType="begin"/>
          </w:r>
          <w:r>
            <w:instrText xml:space="preserve"> styleref CharSDivText </w:instrText>
          </w:r>
          <w:r>
            <w:fldChar w:fldCharType="end"/>
          </w:r>
        </w:p>
      </w:tc>
    </w:tr>
    <w:tr w:rsidR="0021056A" w14:paraId="6C2AF99E" w14:textId="77777777">
      <w:trPr>
        <w:jc w:val="center"/>
      </w:trPr>
      <w:tc>
        <w:tcPr>
          <w:tcW w:w="1548" w:type="dxa"/>
        </w:tcPr>
        <w:p w14:paraId="289B5D1C" w14:textId="77777777" w:rsidR="000D114B" w:rsidRDefault="000D114B">
          <w:pPr>
            <w:pStyle w:val="Header"/>
            <w:spacing w:before="40"/>
          </w:pPr>
        </w:p>
      </w:tc>
      <w:tc>
        <w:tcPr>
          <w:tcW w:w="5715" w:type="dxa"/>
        </w:tcPr>
        <w:p w14:paraId="6B4FB6F6" w14:textId="77777777" w:rsidR="000D114B" w:rsidRDefault="000D114B">
          <w:pPr>
            <w:pStyle w:val="Header"/>
            <w:spacing w:before="40"/>
          </w:pPr>
        </w:p>
      </w:tc>
    </w:tr>
  </w:tbl>
  <w:p w14:paraId="47B72526" w14:textId="77777777" w:rsidR="000D114B" w:rsidRDefault="000D114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21056A" w14:paraId="6B204964" w14:textId="77777777">
      <w:trPr>
        <w:cantSplit/>
        <w:jc w:val="center"/>
      </w:trPr>
      <w:tc>
        <w:tcPr>
          <w:tcW w:w="7272" w:type="dxa"/>
          <w:gridSpan w:val="2"/>
        </w:tcPr>
        <w:p w14:paraId="516D59F1" w14:textId="1A9719F3" w:rsidR="000D114B" w:rsidRDefault="000D114B">
          <w:pPr>
            <w:pStyle w:val="Header"/>
            <w:ind w:right="17"/>
            <w:jc w:val="right"/>
          </w:pPr>
          <w:r>
            <w:rPr>
              <w:b/>
              <w:i/>
            </w:rPr>
            <w:fldChar w:fldCharType="begin"/>
          </w:r>
          <w:r>
            <w:rPr>
              <w:b/>
              <w:i/>
            </w:rPr>
            <w:instrText>STYLEREF "Name of Act/Reg"</w:instrText>
          </w:r>
          <w:r>
            <w:rPr>
              <w:b/>
              <w:i/>
            </w:rPr>
            <w:fldChar w:fldCharType="separate"/>
          </w:r>
          <w:r w:rsidR="00BD3893">
            <w:rPr>
              <w:b/>
              <w:i/>
            </w:rPr>
            <w:t>Electricity Industry Exemption Order 2005</w:t>
          </w:r>
          <w:r>
            <w:rPr>
              <w:b/>
              <w:i/>
            </w:rPr>
            <w:fldChar w:fldCharType="end"/>
          </w:r>
        </w:p>
      </w:tc>
    </w:tr>
    <w:tr w:rsidR="0021056A" w14:paraId="4C02112F" w14:textId="77777777">
      <w:trPr>
        <w:jc w:val="center"/>
      </w:trPr>
      <w:tc>
        <w:tcPr>
          <w:tcW w:w="5715" w:type="dxa"/>
          <w:vAlign w:val="bottom"/>
        </w:tcPr>
        <w:p w14:paraId="50AC6F2C" w14:textId="5E2CE7D7" w:rsidR="000D114B" w:rsidRDefault="000D114B">
          <w:pPr>
            <w:pStyle w:val="Header"/>
            <w:spacing w:before="40"/>
            <w:jc w:val="right"/>
          </w:pPr>
          <w:r>
            <w:fldChar w:fldCharType="begin"/>
          </w:r>
          <w:r>
            <w:instrText xml:space="preserve"> styleref CharSchText </w:instrText>
          </w:r>
          <w:r>
            <w:fldChar w:fldCharType="end"/>
          </w:r>
        </w:p>
      </w:tc>
      <w:tc>
        <w:tcPr>
          <w:tcW w:w="1557" w:type="dxa"/>
        </w:tcPr>
        <w:p w14:paraId="0231CFEB" w14:textId="1E806375" w:rsidR="000D114B" w:rsidRDefault="000D114B">
          <w:pPr>
            <w:pStyle w:val="Header"/>
            <w:spacing w:before="40"/>
            <w:ind w:right="17"/>
            <w:jc w:val="right"/>
          </w:pPr>
          <w:r>
            <w:rPr>
              <w:b/>
            </w:rPr>
            <w:fldChar w:fldCharType="begin"/>
          </w:r>
          <w:r>
            <w:rPr>
              <w:b/>
            </w:rPr>
            <w:instrText xml:space="preserve"> styleref CharSchno </w:instrText>
          </w:r>
          <w:r>
            <w:rPr>
              <w:b/>
            </w:rPr>
            <w:fldChar w:fldCharType="end"/>
          </w:r>
        </w:p>
      </w:tc>
    </w:tr>
    <w:tr w:rsidR="0021056A" w14:paraId="1575DEDF" w14:textId="77777777">
      <w:trPr>
        <w:jc w:val="center"/>
      </w:trPr>
      <w:tc>
        <w:tcPr>
          <w:tcW w:w="5715" w:type="dxa"/>
          <w:vAlign w:val="bottom"/>
        </w:tcPr>
        <w:p w14:paraId="065A155E" w14:textId="0A9B1B72" w:rsidR="000D114B" w:rsidRDefault="000D114B">
          <w:pPr>
            <w:pStyle w:val="Header"/>
            <w:spacing w:before="40"/>
            <w:jc w:val="right"/>
          </w:pPr>
          <w:r>
            <w:fldChar w:fldCharType="begin"/>
          </w:r>
          <w:r>
            <w:instrText xml:space="preserve"> styleref CharSDivText </w:instrText>
          </w:r>
          <w:r>
            <w:fldChar w:fldCharType="end"/>
          </w:r>
        </w:p>
      </w:tc>
      <w:tc>
        <w:tcPr>
          <w:tcW w:w="1557" w:type="dxa"/>
        </w:tcPr>
        <w:p w14:paraId="48F260BC" w14:textId="5D310E72" w:rsidR="000D114B" w:rsidRDefault="000D114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1056A" w14:paraId="7034AE9D" w14:textId="77777777">
      <w:trPr>
        <w:jc w:val="center"/>
      </w:trPr>
      <w:tc>
        <w:tcPr>
          <w:tcW w:w="5715" w:type="dxa"/>
        </w:tcPr>
        <w:p w14:paraId="65F3CAEE" w14:textId="77777777" w:rsidR="000D114B" w:rsidRDefault="000D114B">
          <w:pPr>
            <w:pStyle w:val="Header"/>
            <w:spacing w:before="40"/>
            <w:jc w:val="right"/>
          </w:pPr>
        </w:p>
      </w:tc>
      <w:tc>
        <w:tcPr>
          <w:tcW w:w="1557" w:type="dxa"/>
        </w:tcPr>
        <w:p w14:paraId="54BCF5F6" w14:textId="77777777" w:rsidR="000D114B" w:rsidRDefault="000D114B">
          <w:pPr>
            <w:pStyle w:val="Header"/>
            <w:spacing w:before="40"/>
            <w:ind w:right="17"/>
            <w:jc w:val="right"/>
          </w:pPr>
        </w:p>
      </w:tc>
    </w:tr>
  </w:tbl>
  <w:p w14:paraId="301BAB7B" w14:textId="77777777" w:rsidR="000D114B" w:rsidRDefault="000D114B">
    <w:pPr>
      <w:pStyle w:val="Header"/>
      <w:pBdr>
        <w:top w:val="single" w:sz="4" w:space="1" w:color="auto"/>
      </w:pBdr>
    </w:pPr>
    <w:bookmarkStart w:id="43" w:name="Schedule"/>
    <w:bookmarkEnd w:id="4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16BD2985" w14:textId="77777777">
      <w:trPr>
        <w:cantSplit/>
        <w:jc w:val="center"/>
      </w:trPr>
      <w:tc>
        <w:tcPr>
          <w:tcW w:w="7258" w:type="dxa"/>
          <w:gridSpan w:val="2"/>
        </w:tcPr>
        <w:p w14:paraId="60AAE26C" w14:textId="341073AA" w:rsidR="000D114B" w:rsidRDefault="000D114B">
          <w:pPr>
            <w:pStyle w:val="Header"/>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7391B47B" w14:textId="77777777">
      <w:trPr>
        <w:jc w:val="center"/>
      </w:trPr>
      <w:tc>
        <w:tcPr>
          <w:tcW w:w="1548" w:type="dxa"/>
        </w:tcPr>
        <w:p w14:paraId="71EE9673" w14:textId="7B0DD2EF" w:rsidR="000D114B" w:rsidRDefault="000D114B">
          <w:pPr>
            <w:pStyle w:val="Header"/>
            <w:spacing w:before="40"/>
          </w:pPr>
          <w:r>
            <w:rPr>
              <w:b/>
            </w:rPr>
            <w:fldChar w:fldCharType="begin"/>
          </w:r>
          <w:r>
            <w:rPr>
              <w:b/>
            </w:rPr>
            <w:instrText xml:space="preserve"> STYLEREF "nHeading 2" </w:instrText>
          </w:r>
          <w:r>
            <w:rPr>
              <w:b/>
            </w:rPr>
            <w:fldChar w:fldCharType="separate"/>
          </w:r>
          <w:r w:rsidR="00BD3893">
            <w:rPr>
              <w:b/>
            </w:rPr>
            <w:t>Notes</w:t>
          </w:r>
          <w:r>
            <w:rPr>
              <w:b/>
            </w:rPr>
            <w:fldChar w:fldCharType="end"/>
          </w:r>
        </w:p>
      </w:tc>
      <w:tc>
        <w:tcPr>
          <w:tcW w:w="5715" w:type="dxa"/>
        </w:tcPr>
        <w:p w14:paraId="690EB063" w14:textId="372D15E6" w:rsidR="000D114B" w:rsidRDefault="000D114B">
          <w:pPr>
            <w:pStyle w:val="Header"/>
            <w:spacing w:before="40"/>
          </w:pPr>
          <w:r>
            <w:fldChar w:fldCharType="begin"/>
          </w:r>
          <w:r>
            <w:instrText xml:space="preserve"> STYLEREF "nHeading 3" </w:instrText>
          </w:r>
          <w:r>
            <w:fldChar w:fldCharType="separate"/>
          </w:r>
          <w:r w:rsidR="00BD3893">
            <w:t>Compilation table</w:t>
          </w:r>
          <w:r>
            <w:fldChar w:fldCharType="end"/>
          </w:r>
        </w:p>
      </w:tc>
    </w:tr>
    <w:tr w:rsidR="0021056A" w14:paraId="49F48254" w14:textId="77777777">
      <w:trPr>
        <w:jc w:val="center"/>
      </w:trPr>
      <w:tc>
        <w:tcPr>
          <w:tcW w:w="1548" w:type="dxa"/>
        </w:tcPr>
        <w:p w14:paraId="37C5CFD1" w14:textId="77777777" w:rsidR="000D114B" w:rsidRDefault="000D114B">
          <w:pPr>
            <w:pStyle w:val="Header"/>
            <w:spacing w:before="40"/>
          </w:pPr>
        </w:p>
      </w:tc>
      <w:tc>
        <w:tcPr>
          <w:tcW w:w="5715" w:type="dxa"/>
        </w:tcPr>
        <w:p w14:paraId="3AC24597" w14:textId="77777777" w:rsidR="000D114B" w:rsidRDefault="000D114B">
          <w:pPr>
            <w:pStyle w:val="Header"/>
            <w:spacing w:before="40"/>
          </w:pPr>
        </w:p>
      </w:tc>
    </w:tr>
    <w:tr w:rsidR="0021056A" w14:paraId="4D64F14C" w14:textId="77777777">
      <w:trPr>
        <w:cantSplit/>
        <w:jc w:val="center"/>
      </w:trPr>
      <w:tc>
        <w:tcPr>
          <w:tcW w:w="7258" w:type="dxa"/>
          <w:gridSpan w:val="2"/>
        </w:tcPr>
        <w:p w14:paraId="4438AD80" w14:textId="77777777" w:rsidR="000D114B" w:rsidRDefault="000D114B">
          <w:pPr>
            <w:pStyle w:val="Header"/>
            <w:spacing w:before="40"/>
          </w:pPr>
        </w:p>
      </w:tc>
    </w:tr>
  </w:tbl>
  <w:p w14:paraId="3489DCBB" w14:textId="77777777" w:rsidR="000D114B" w:rsidRDefault="000D114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056A" w14:paraId="688D7952" w14:textId="77777777">
      <w:trPr>
        <w:cantSplit/>
        <w:jc w:val="center"/>
      </w:trPr>
      <w:tc>
        <w:tcPr>
          <w:tcW w:w="7258" w:type="dxa"/>
          <w:gridSpan w:val="2"/>
        </w:tcPr>
        <w:p w14:paraId="3665557D" w14:textId="19FC326F" w:rsidR="000D114B" w:rsidRDefault="000D114B">
          <w:pPr>
            <w:pStyle w:val="Header"/>
            <w:ind w:right="17"/>
            <w:jc w:val="right"/>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634B6329" w14:textId="77777777">
      <w:trPr>
        <w:jc w:val="center"/>
      </w:trPr>
      <w:tc>
        <w:tcPr>
          <w:tcW w:w="5715" w:type="dxa"/>
        </w:tcPr>
        <w:p w14:paraId="1674219F" w14:textId="384CEB64" w:rsidR="000D114B" w:rsidRDefault="000D114B">
          <w:pPr>
            <w:pStyle w:val="Header"/>
            <w:spacing w:before="40"/>
            <w:jc w:val="right"/>
          </w:pPr>
          <w:r>
            <w:fldChar w:fldCharType="begin"/>
          </w:r>
          <w:r>
            <w:instrText xml:space="preserve"> STYLEREF "nHeading 3" </w:instrText>
          </w:r>
          <w:r>
            <w:fldChar w:fldCharType="separate"/>
          </w:r>
          <w:r w:rsidR="00BD3893">
            <w:t>Compilation table</w:t>
          </w:r>
          <w:r>
            <w:fldChar w:fldCharType="end"/>
          </w:r>
        </w:p>
      </w:tc>
      <w:tc>
        <w:tcPr>
          <w:tcW w:w="1548" w:type="dxa"/>
        </w:tcPr>
        <w:p w14:paraId="003A9AA5" w14:textId="68928765" w:rsidR="000D114B" w:rsidRDefault="000D114B">
          <w:pPr>
            <w:pStyle w:val="Header"/>
            <w:spacing w:before="40"/>
            <w:ind w:right="17"/>
            <w:jc w:val="right"/>
          </w:pPr>
          <w:r>
            <w:rPr>
              <w:b/>
            </w:rPr>
            <w:fldChar w:fldCharType="begin"/>
          </w:r>
          <w:r>
            <w:rPr>
              <w:b/>
            </w:rPr>
            <w:instrText xml:space="preserve"> STYLEREF "nHeading 2" </w:instrText>
          </w:r>
          <w:r>
            <w:rPr>
              <w:b/>
            </w:rPr>
            <w:fldChar w:fldCharType="separate"/>
          </w:r>
          <w:r w:rsidR="00BD3893">
            <w:rPr>
              <w:b/>
            </w:rPr>
            <w:t>Notes</w:t>
          </w:r>
          <w:r>
            <w:rPr>
              <w:b/>
            </w:rPr>
            <w:fldChar w:fldCharType="end"/>
          </w:r>
        </w:p>
      </w:tc>
    </w:tr>
    <w:tr w:rsidR="0021056A" w14:paraId="797241FF" w14:textId="77777777">
      <w:trPr>
        <w:jc w:val="center"/>
      </w:trPr>
      <w:tc>
        <w:tcPr>
          <w:tcW w:w="5715" w:type="dxa"/>
        </w:tcPr>
        <w:p w14:paraId="5E281714" w14:textId="77777777" w:rsidR="000D114B" w:rsidRDefault="000D114B">
          <w:pPr>
            <w:pStyle w:val="Header"/>
            <w:spacing w:before="40"/>
            <w:jc w:val="right"/>
          </w:pPr>
        </w:p>
      </w:tc>
      <w:tc>
        <w:tcPr>
          <w:tcW w:w="1548" w:type="dxa"/>
        </w:tcPr>
        <w:p w14:paraId="430A33CE" w14:textId="77777777" w:rsidR="000D114B" w:rsidRDefault="000D114B">
          <w:pPr>
            <w:pStyle w:val="Header"/>
            <w:spacing w:before="40"/>
            <w:ind w:right="17"/>
            <w:jc w:val="right"/>
          </w:pPr>
        </w:p>
      </w:tc>
    </w:tr>
    <w:tr w:rsidR="0021056A" w14:paraId="47251764" w14:textId="77777777">
      <w:trPr>
        <w:cantSplit/>
        <w:jc w:val="center"/>
      </w:trPr>
      <w:tc>
        <w:tcPr>
          <w:tcW w:w="7258" w:type="dxa"/>
          <w:gridSpan w:val="2"/>
        </w:tcPr>
        <w:p w14:paraId="2F5ABD83" w14:textId="77777777" w:rsidR="000D114B" w:rsidRDefault="000D114B">
          <w:pPr>
            <w:pStyle w:val="Header"/>
            <w:spacing w:before="40"/>
            <w:ind w:right="17"/>
            <w:jc w:val="right"/>
          </w:pPr>
        </w:p>
      </w:tc>
    </w:tr>
  </w:tbl>
  <w:p w14:paraId="74FF3822" w14:textId="77777777" w:rsidR="000D114B" w:rsidRDefault="000D114B">
    <w:pPr>
      <w:pStyle w:val="Header"/>
      <w:pBdr>
        <w:top w:val="single" w:sz="4" w:space="1" w:color="auto"/>
      </w:pBdr>
    </w:pPr>
    <w:bookmarkStart w:id="48" w:name="Compilation"/>
    <w:bookmarkEnd w:id="4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1056A" w14:paraId="3ABFCC3E" w14:textId="77777777">
      <w:trPr>
        <w:cantSplit/>
        <w:jc w:val="center"/>
      </w:trPr>
      <w:tc>
        <w:tcPr>
          <w:tcW w:w="7263" w:type="dxa"/>
          <w:gridSpan w:val="2"/>
        </w:tcPr>
        <w:p w14:paraId="2F285E8B" w14:textId="3B552018" w:rsidR="000D114B" w:rsidRDefault="000D114B">
          <w:pPr>
            <w:pStyle w:val="Header"/>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007FBB76" w14:textId="77777777">
      <w:trPr>
        <w:jc w:val="center"/>
      </w:trPr>
      <w:tc>
        <w:tcPr>
          <w:tcW w:w="1348" w:type="dxa"/>
        </w:tcPr>
        <w:p w14:paraId="6B0B46E1" w14:textId="77777777" w:rsidR="000D114B" w:rsidRDefault="000D114B">
          <w:pPr>
            <w:pStyle w:val="Header"/>
            <w:spacing w:before="40"/>
          </w:pPr>
        </w:p>
      </w:tc>
      <w:tc>
        <w:tcPr>
          <w:tcW w:w="5915" w:type="dxa"/>
        </w:tcPr>
        <w:p w14:paraId="2AAB1635" w14:textId="77777777" w:rsidR="000D114B" w:rsidRDefault="000D114B">
          <w:pPr>
            <w:pStyle w:val="Header"/>
            <w:spacing w:before="40"/>
          </w:pPr>
        </w:p>
      </w:tc>
    </w:tr>
    <w:tr w:rsidR="0021056A" w14:paraId="344DEFA1" w14:textId="77777777">
      <w:trPr>
        <w:jc w:val="center"/>
      </w:trPr>
      <w:tc>
        <w:tcPr>
          <w:tcW w:w="1348" w:type="dxa"/>
        </w:tcPr>
        <w:p w14:paraId="3F4746EE" w14:textId="77777777" w:rsidR="000D114B" w:rsidRDefault="000D114B">
          <w:pPr>
            <w:pStyle w:val="Header"/>
            <w:spacing w:before="40"/>
          </w:pPr>
        </w:p>
      </w:tc>
      <w:tc>
        <w:tcPr>
          <w:tcW w:w="5915" w:type="dxa"/>
        </w:tcPr>
        <w:p w14:paraId="2C78E09F" w14:textId="77777777" w:rsidR="000D114B" w:rsidRDefault="000D114B">
          <w:pPr>
            <w:pStyle w:val="Header"/>
            <w:spacing w:before="40"/>
          </w:pPr>
        </w:p>
      </w:tc>
    </w:tr>
    <w:tr w:rsidR="0021056A" w14:paraId="61087885" w14:textId="77777777">
      <w:trPr>
        <w:cantSplit/>
        <w:jc w:val="center"/>
      </w:trPr>
      <w:tc>
        <w:tcPr>
          <w:tcW w:w="7263" w:type="dxa"/>
          <w:gridSpan w:val="2"/>
        </w:tcPr>
        <w:p w14:paraId="2CEED259" w14:textId="2EE5707A" w:rsidR="000D114B" w:rsidRDefault="000D114B">
          <w:pPr>
            <w:pStyle w:val="Header"/>
            <w:spacing w:before="40"/>
          </w:pPr>
          <w:r>
            <w:fldChar w:fldCharType="begin"/>
          </w:r>
          <w:r>
            <w:instrText xml:space="preserve"> STYLEREF "nHeading 2" </w:instrText>
          </w:r>
          <w:r>
            <w:fldChar w:fldCharType="separate"/>
          </w:r>
          <w:r w:rsidR="00BD3893">
            <w:t>Notes</w:t>
          </w:r>
          <w:r>
            <w:fldChar w:fldCharType="end"/>
          </w:r>
        </w:p>
      </w:tc>
    </w:tr>
  </w:tbl>
  <w:p w14:paraId="1D047E81" w14:textId="77777777" w:rsidR="000D114B" w:rsidRDefault="000D114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1056A" w14:paraId="2B153E81" w14:textId="77777777">
      <w:trPr>
        <w:cantSplit/>
        <w:jc w:val="center"/>
      </w:trPr>
      <w:tc>
        <w:tcPr>
          <w:tcW w:w="7263" w:type="dxa"/>
          <w:gridSpan w:val="2"/>
        </w:tcPr>
        <w:p w14:paraId="547F19FF" w14:textId="4AA3D219" w:rsidR="000D114B" w:rsidRDefault="000D114B">
          <w:pPr>
            <w:pStyle w:val="Header"/>
            <w:spacing w:before="40"/>
            <w:ind w:right="17"/>
            <w:jc w:val="right"/>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1BFCEAB6" w14:textId="77777777">
      <w:trPr>
        <w:jc w:val="center"/>
      </w:trPr>
      <w:tc>
        <w:tcPr>
          <w:tcW w:w="5884" w:type="dxa"/>
        </w:tcPr>
        <w:p w14:paraId="690B9FCC" w14:textId="77777777" w:rsidR="000D114B" w:rsidRDefault="000D114B">
          <w:pPr>
            <w:pStyle w:val="Header"/>
            <w:spacing w:before="40"/>
            <w:jc w:val="right"/>
          </w:pPr>
        </w:p>
      </w:tc>
      <w:tc>
        <w:tcPr>
          <w:tcW w:w="1379" w:type="dxa"/>
        </w:tcPr>
        <w:p w14:paraId="7DFE3324" w14:textId="77777777" w:rsidR="000D114B" w:rsidRDefault="000D114B">
          <w:pPr>
            <w:pStyle w:val="Header"/>
            <w:spacing w:before="40"/>
            <w:ind w:right="17"/>
            <w:jc w:val="right"/>
          </w:pPr>
        </w:p>
      </w:tc>
    </w:tr>
    <w:tr w:rsidR="0021056A" w14:paraId="31585888" w14:textId="77777777">
      <w:trPr>
        <w:jc w:val="center"/>
      </w:trPr>
      <w:tc>
        <w:tcPr>
          <w:tcW w:w="5884" w:type="dxa"/>
        </w:tcPr>
        <w:p w14:paraId="50C4FAB1" w14:textId="77777777" w:rsidR="000D114B" w:rsidRDefault="000D114B">
          <w:pPr>
            <w:pStyle w:val="Header"/>
            <w:spacing w:before="40"/>
            <w:jc w:val="right"/>
          </w:pPr>
        </w:p>
      </w:tc>
      <w:tc>
        <w:tcPr>
          <w:tcW w:w="1379" w:type="dxa"/>
        </w:tcPr>
        <w:p w14:paraId="2FD24972" w14:textId="77777777" w:rsidR="000D114B" w:rsidRDefault="000D114B">
          <w:pPr>
            <w:pStyle w:val="Header"/>
            <w:spacing w:before="40"/>
            <w:ind w:right="17"/>
            <w:jc w:val="right"/>
          </w:pPr>
        </w:p>
      </w:tc>
    </w:tr>
    <w:tr w:rsidR="0021056A" w14:paraId="01D5C55E" w14:textId="77777777">
      <w:trPr>
        <w:cantSplit/>
        <w:jc w:val="center"/>
      </w:trPr>
      <w:tc>
        <w:tcPr>
          <w:tcW w:w="7263" w:type="dxa"/>
          <w:gridSpan w:val="2"/>
        </w:tcPr>
        <w:p w14:paraId="25492323" w14:textId="1FF2FA9C" w:rsidR="000D114B" w:rsidRDefault="000D114B">
          <w:pPr>
            <w:pStyle w:val="Header"/>
            <w:spacing w:before="40"/>
            <w:ind w:right="17"/>
            <w:jc w:val="right"/>
          </w:pPr>
          <w:r>
            <w:fldChar w:fldCharType="begin"/>
          </w:r>
          <w:r>
            <w:instrText xml:space="preserve"> STYLEREF "nHeading 2" </w:instrText>
          </w:r>
          <w:r>
            <w:fldChar w:fldCharType="separate"/>
          </w:r>
          <w:r w:rsidR="00BD3893">
            <w:t>Notes</w:t>
          </w:r>
          <w:r>
            <w:fldChar w:fldCharType="end"/>
          </w:r>
        </w:p>
      </w:tc>
    </w:tr>
  </w:tbl>
  <w:p w14:paraId="01015DDA" w14:textId="77777777" w:rsidR="000D114B" w:rsidRDefault="000D114B">
    <w:pPr>
      <w:pStyle w:val="Header"/>
      <w:pBdr>
        <w:top w:val="single" w:sz="4" w:space="1" w:color="auto"/>
      </w:pBdr>
    </w:pPr>
    <w:bookmarkStart w:id="50" w:name="DefinedTerms"/>
    <w:bookmarkEnd w:id="5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B4CB" w14:textId="77777777" w:rsidR="000D114B" w:rsidRDefault="000D114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A7EA" w14:textId="77777777" w:rsidR="000D114B" w:rsidRDefault="000D114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26A1" w14:textId="77777777" w:rsidR="000D114B" w:rsidRDefault="000D114B">
    <w:pPr>
      <w:pStyle w:val="Header"/>
    </w:pPr>
    <w:bookmarkStart w:id="51" w:name="Coversheet"/>
    <w:bookmarkEnd w:id="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EEC7" w14:textId="77777777" w:rsidR="000D114B" w:rsidRDefault="000D11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9FBF" w14:textId="77777777" w:rsidR="000D114B" w:rsidRDefault="000D11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0DEEDED1" w14:textId="77777777">
      <w:trPr>
        <w:cantSplit/>
        <w:jc w:val="center"/>
      </w:trPr>
      <w:tc>
        <w:tcPr>
          <w:tcW w:w="7258" w:type="dxa"/>
          <w:gridSpan w:val="2"/>
        </w:tcPr>
        <w:p w14:paraId="5E8420E5" w14:textId="1FDDBAFA" w:rsidR="000D114B" w:rsidRDefault="000D114B">
          <w:pPr>
            <w:pStyle w:val="Header"/>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48C02849" w14:textId="77777777">
      <w:trPr>
        <w:jc w:val="center"/>
      </w:trPr>
      <w:tc>
        <w:tcPr>
          <w:tcW w:w="1548" w:type="dxa"/>
        </w:tcPr>
        <w:p w14:paraId="1FE6A170" w14:textId="77777777" w:rsidR="000D114B" w:rsidRDefault="000D114B">
          <w:pPr>
            <w:pStyle w:val="Header"/>
            <w:spacing w:before="40"/>
          </w:pPr>
        </w:p>
      </w:tc>
      <w:tc>
        <w:tcPr>
          <w:tcW w:w="5715" w:type="dxa"/>
        </w:tcPr>
        <w:p w14:paraId="6DCC114A" w14:textId="77777777" w:rsidR="000D114B" w:rsidRDefault="000D114B">
          <w:pPr>
            <w:pStyle w:val="Header"/>
            <w:spacing w:before="40"/>
          </w:pPr>
        </w:p>
      </w:tc>
    </w:tr>
    <w:tr w:rsidR="0021056A" w14:paraId="55A984CD" w14:textId="77777777">
      <w:trPr>
        <w:jc w:val="center"/>
      </w:trPr>
      <w:tc>
        <w:tcPr>
          <w:tcW w:w="1548" w:type="dxa"/>
        </w:tcPr>
        <w:p w14:paraId="0ED661A6" w14:textId="77777777" w:rsidR="000D114B" w:rsidRDefault="000D114B">
          <w:pPr>
            <w:pStyle w:val="Header"/>
            <w:spacing w:before="40"/>
          </w:pPr>
        </w:p>
      </w:tc>
      <w:tc>
        <w:tcPr>
          <w:tcW w:w="5715" w:type="dxa"/>
        </w:tcPr>
        <w:p w14:paraId="516CCAB6" w14:textId="77777777" w:rsidR="000D114B" w:rsidRDefault="000D114B">
          <w:pPr>
            <w:pStyle w:val="Header"/>
            <w:spacing w:before="40"/>
          </w:pPr>
        </w:p>
      </w:tc>
    </w:tr>
    <w:tr w:rsidR="0021056A" w14:paraId="5A1C2F15" w14:textId="77777777">
      <w:trPr>
        <w:cantSplit/>
        <w:jc w:val="center"/>
      </w:trPr>
      <w:tc>
        <w:tcPr>
          <w:tcW w:w="7258" w:type="dxa"/>
          <w:gridSpan w:val="2"/>
        </w:tcPr>
        <w:p w14:paraId="6358A0C2" w14:textId="77777777" w:rsidR="000D114B" w:rsidRDefault="000D114B">
          <w:pPr>
            <w:pStyle w:val="Header"/>
            <w:spacing w:before="40"/>
          </w:pPr>
          <w:r>
            <w:t>Contents</w:t>
          </w:r>
        </w:p>
      </w:tc>
    </w:tr>
  </w:tbl>
  <w:p w14:paraId="06471518" w14:textId="77777777" w:rsidR="000D114B" w:rsidRDefault="000D11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056A" w14:paraId="48554F0A" w14:textId="77777777">
      <w:trPr>
        <w:cantSplit/>
        <w:jc w:val="center"/>
      </w:trPr>
      <w:tc>
        <w:tcPr>
          <w:tcW w:w="7258" w:type="dxa"/>
          <w:gridSpan w:val="2"/>
        </w:tcPr>
        <w:p w14:paraId="6F6D1F43" w14:textId="4B5A4D2A" w:rsidR="000D114B" w:rsidRDefault="000D114B">
          <w:pPr>
            <w:pStyle w:val="Header"/>
            <w:ind w:right="17"/>
            <w:jc w:val="right"/>
          </w:pPr>
          <w:r>
            <w:rPr>
              <w:b/>
              <w:i/>
            </w:rPr>
            <w:fldChar w:fldCharType="begin"/>
          </w:r>
          <w:r>
            <w:rPr>
              <w:b/>
              <w:i/>
            </w:rPr>
            <w:instrText xml:space="preserve"> STYLEREF "Name of Act/Reg" </w:instrText>
          </w:r>
          <w:r>
            <w:rPr>
              <w:b/>
              <w:i/>
            </w:rPr>
            <w:fldChar w:fldCharType="separate"/>
          </w:r>
          <w:r w:rsidR="00BD3893">
            <w:rPr>
              <w:b/>
              <w:i/>
            </w:rPr>
            <w:t>Electricity Industry Exemption Order 2005</w:t>
          </w:r>
          <w:r>
            <w:rPr>
              <w:b/>
              <w:i/>
            </w:rPr>
            <w:fldChar w:fldCharType="end"/>
          </w:r>
        </w:p>
      </w:tc>
    </w:tr>
    <w:tr w:rsidR="0021056A" w14:paraId="023A0544" w14:textId="77777777">
      <w:trPr>
        <w:jc w:val="center"/>
      </w:trPr>
      <w:tc>
        <w:tcPr>
          <w:tcW w:w="5715" w:type="dxa"/>
        </w:tcPr>
        <w:p w14:paraId="0BC61CA9" w14:textId="77777777" w:rsidR="000D114B" w:rsidRDefault="000D114B">
          <w:pPr>
            <w:pStyle w:val="Header"/>
            <w:spacing w:before="40"/>
            <w:jc w:val="right"/>
          </w:pPr>
        </w:p>
      </w:tc>
      <w:tc>
        <w:tcPr>
          <w:tcW w:w="1548" w:type="dxa"/>
        </w:tcPr>
        <w:p w14:paraId="4A4633B2" w14:textId="77777777" w:rsidR="000D114B" w:rsidRDefault="000D114B">
          <w:pPr>
            <w:pStyle w:val="Header"/>
            <w:spacing w:before="40"/>
            <w:ind w:right="17"/>
            <w:jc w:val="right"/>
          </w:pPr>
        </w:p>
      </w:tc>
    </w:tr>
    <w:tr w:rsidR="0021056A" w14:paraId="7E64E7CE" w14:textId="77777777">
      <w:trPr>
        <w:jc w:val="center"/>
      </w:trPr>
      <w:tc>
        <w:tcPr>
          <w:tcW w:w="5715" w:type="dxa"/>
        </w:tcPr>
        <w:p w14:paraId="06E8ADC4" w14:textId="77777777" w:rsidR="000D114B" w:rsidRDefault="000D114B">
          <w:pPr>
            <w:pStyle w:val="Header"/>
            <w:spacing w:before="40"/>
            <w:jc w:val="right"/>
          </w:pPr>
        </w:p>
      </w:tc>
      <w:tc>
        <w:tcPr>
          <w:tcW w:w="1548" w:type="dxa"/>
        </w:tcPr>
        <w:p w14:paraId="275EE431" w14:textId="77777777" w:rsidR="000D114B" w:rsidRDefault="000D114B">
          <w:pPr>
            <w:pStyle w:val="Header"/>
            <w:spacing w:before="40"/>
            <w:ind w:right="17"/>
            <w:jc w:val="right"/>
          </w:pPr>
        </w:p>
      </w:tc>
    </w:tr>
    <w:tr w:rsidR="0021056A" w14:paraId="126AFD05" w14:textId="77777777">
      <w:trPr>
        <w:cantSplit/>
        <w:jc w:val="center"/>
      </w:trPr>
      <w:tc>
        <w:tcPr>
          <w:tcW w:w="7258" w:type="dxa"/>
          <w:gridSpan w:val="2"/>
        </w:tcPr>
        <w:p w14:paraId="001DCDC0" w14:textId="77777777" w:rsidR="000D114B" w:rsidRDefault="000D114B">
          <w:pPr>
            <w:pStyle w:val="Header"/>
            <w:spacing w:before="40"/>
            <w:ind w:right="17"/>
            <w:jc w:val="right"/>
          </w:pPr>
          <w:r>
            <w:t>Contents</w:t>
          </w:r>
        </w:p>
      </w:tc>
    </w:tr>
  </w:tbl>
  <w:p w14:paraId="2D795A1F" w14:textId="77777777" w:rsidR="000D114B" w:rsidRDefault="000D114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DB09" w14:textId="77777777" w:rsidR="000D114B" w:rsidRDefault="000D11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5EC60AD3" w14:textId="77777777">
      <w:trPr>
        <w:cantSplit/>
        <w:jc w:val="center"/>
      </w:trPr>
      <w:tc>
        <w:tcPr>
          <w:tcW w:w="7258" w:type="dxa"/>
          <w:gridSpan w:val="2"/>
        </w:tcPr>
        <w:p w14:paraId="6996F1C5" w14:textId="36BBD4CF" w:rsidR="000D114B" w:rsidRDefault="000D114B">
          <w:pPr>
            <w:pStyle w:val="Header"/>
          </w:pPr>
          <w:r>
            <w:rPr>
              <w:b/>
              <w:i/>
            </w:rPr>
            <w:fldChar w:fldCharType="begin"/>
          </w:r>
          <w:r>
            <w:rPr>
              <w:b/>
              <w:i/>
            </w:rPr>
            <w:instrText>Styleref "Name of Act/Reg"</w:instrText>
          </w:r>
          <w:r>
            <w:rPr>
              <w:b/>
              <w:i/>
            </w:rPr>
            <w:fldChar w:fldCharType="separate"/>
          </w:r>
          <w:r w:rsidR="00BD3893">
            <w:rPr>
              <w:b/>
              <w:i/>
            </w:rPr>
            <w:t>Electricity Industry Exemption Order 2005</w:t>
          </w:r>
          <w:r>
            <w:rPr>
              <w:b/>
              <w:i/>
            </w:rPr>
            <w:fldChar w:fldCharType="end"/>
          </w:r>
        </w:p>
      </w:tc>
    </w:tr>
    <w:tr w:rsidR="0021056A" w14:paraId="457B4C08" w14:textId="77777777">
      <w:trPr>
        <w:jc w:val="center"/>
      </w:trPr>
      <w:tc>
        <w:tcPr>
          <w:tcW w:w="1548" w:type="dxa"/>
        </w:tcPr>
        <w:p w14:paraId="6E9A2EF2" w14:textId="4ED65FA4" w:rsidR="000D114B" w:rsidRDefault="000D114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2C07E224" w14:textId="10237862" w:rsidR="000D114B" w:rsidRDefault="000D114B">
          <w:pPr>
            <w:pStyle w:val="Header"/>
            <w:spacing w:before="40"/>
          </w:pPr>
          <w:r>
            <w:fldChar w:fldCharType="begin"/>
          </w:r>
          <w:r>
            <w:instrText xml:space="preserve"> styleref CharPartText </w:instrText>
          </w:r>
          <w:r>
            <w:fldChar w:fldCharType="end"/>
          </w:r>
        </w:p>
      </w:tc>
    </w:tr>
    <w:tr w:rsidR="0021056A" w14:paraId="2578AD51" w14:textId="77777777">
      <w:trPr>
        <w:jc w:val="center"/>
      </w:trPr>
      <w:tc>
        <w:tcPr>
          <w:tcW w:w="1548" w:type="dxa"/>
        </w:tcPr>
        <w:p w14:paraId="2620974A" w14:textId="6AEBFFFE" w:rsidR="000D114B" w:rsidRDefault="000D114B">
          <w:pPr>
            <w:pStyle w:val="Header"/>
            <w:spacing w:before="40"/>
          </w:pPr>
          <w:r>
            <w:rPr>
              <w:b/>
            </w:rPr>
            <w:fldChar w:fldCharType="begin"/>
          </w:r>
          <w:r>
            <w:rPr>
              <w:b/>
            </w:rPr>
            <w:instrText xml:space="preserve"> styleref CharDivNo </w:instrText>
          </w:r>
          <w:r>
            <w:rPr>
              <w:b/>
            </w:rPr>
            <w:fldChar w:fldCharType="end"/>
          </w:r>
        </w:p>
      </w:tc>
      <w:tc>
        <w:tcPr>
          <w:tcW w:w="5715" w:type="dxa"/>
        </w:tcPr>
        <w:p w14:paraId="4B58B731" w14:textId="7D782512" w:rsidR="000D114B" w:rsidRDefault="000D114B">
          <w:pPr>
            <w:pStyle w:val="Header"/>
            <w:spacing w:before="40"/>
          </w:pPr>
          <w:r>
            <w:fldChar w:fldCharType="begin"/>
          </w:r>
          <w:r>
            <w:instrText xml:space="preserve"> styleref CharDivText </w:instrText>
          </w:r>
          <w:r>
            <w:fldChar w:fldCharType="end"/>
          </w:r>
        </w:p>
      </w:tc>
    </w:tr>
    <w:tr w:rsidR="0021056A" w14:paraId="3BDEE6A8" w14:textId="77777777">
      <w:trPr>
        <w:cantSplit/>
        <w:jc w:val="center"/>
      </w:trPr>
      <w:tc>
        <w:tcPr>
          <w:tcW w:w="7258" w:type="dxa"/>
          <w:gridSpan w:val="2"/>
        </w:tcPr>
        <w:p w14:paraId="219DC017" w14:textId="15B5845C" w:rsidR="000D114B" w:rsidRDefault="000D114B">
          <w:pPr>
            <w:pStyle w:val="Header"/>
            <w:spacing w:before="40"/>
          </w:pPr>
          <w:r>
            <w:rPr>
              <w:b/>
            </w:rPr>
            <w:t xml:space="preserve">cl. </w:t>
          </w:r>
          <w:r>
            <w:rPr>
              <w:b/>
            </w:rPr>
            <w:fldChar w:fldCharType="begin"/>
          </w:r>
          <w:r>
            <w:rPr>
              <w:b/>
            </w:rPr>
            <w:instrText>styleref CharSectno</w:instrText>
          </w:r>
          <w:r>
            <w:rPr>
              <w:b/>
            </w:rPr>
            <w:fldChar w:fldCharType="separate"/>
          </w:r>
          <w:r w:rsidR="00BD3893">
            <w:rPr>
              <w:b/>
            </w:rPr>
            <w:t>1</w:t>
          </w:r>
          <w:r>
            <w:rPr>
              <w:b/>
            </w:rPr>
            <w:fldChar w:fldCharType="end"/>
          </w:r>
        </w:p>
      </w:tc>
    </w:tr>
  </w:tbl>
  <w:p w14:paraId="71438CA0" w14:textId="77777777" w:rsidR="000D114B" w:rsidRDefault="000D11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056A" w14:paraId="15CFE5A7" w14:textId="77777777">
      <w:trPr>
        <w:cantSplit/>
        <w:jc w:val="center"/>
      </w:trPr>
      <w:tc>
        <w:tcPr>
          <w:tcW w:w="7258" w:type="dxa"/>
          <w:gridSpan w:val="2"/>
        </w:tcPr>
        <w:p w14:paraId="33EC92FE" w14:textId="4B407687" w:rsidR="000D114B" w:rsidRDefault="000D114B">
          <w:pPr>
            <w:pStyle w:val="Header"/>
            <w:ind w:right="17"/>
            <w:jc w:val="right"/>
          </w:pPr>
          <w:r>
            <w:rPr>
              <w:b/>
              <w:i/>
            </w:rPr>
            <w:fldChar w:fldCharType="begin"/>
          </w:r>
          <w:r>
            <w:rPr>
              <w:b/>
              <w:i/>
            </w:rPr>
            <w:instrText>Styleref "Name of Act/Reg"</w:instrText>
          </w:r>
          <w:r>
            <w:rPr>
              <w:b/>
              <w:i/>
            </w:rPr>
            <w:fldChar w:fldCharType="separate"/>
          </w:r>
          <w:r w:rsidR="00BD3893">
            <w:rPr>
              <w:b/>
              <w:i/>
            </w:rPr>
            <w:t>Electricity Industry Exemption Order 2005</w:t>
          </w:r>
          <w:r>
            <w:rPr>
              <w:b/>
              <w:i/>
            </w:rPr>
            <w:fldChar w:fldCharType="end"/>
          </w:r>
        </w:p>
      </w:tc>
    </w:tr>
    <w:tr w:rsidR="0021056A" w14:paraId="4D523108" w14:textId="77777777">
      <w:trPr>
        <w:jc w:val="center"/>
      </w:trPr>
      <w:tc>
        <w:tcPr>
          <w:tcW w:w="5715" w:type="dxa"/>
        </w:tcPr>
        <w:p w14:paraId="63AA072A" w14:textId="149B08A6" w:rsidR="000D114B" w:rsidRDefault="000D114B">
          <w:pPr>
            <w:pStyle w:val="Header"/>
            <w:spacing w:before="40"/>
            <w:jc w:val="right"/>
          </w:pPr>
          <w:r>
            <w:fldChar w:fldCharType="begin"/>
          </w:r>
          <w:r>
            <w:instrText xml:space="preserve"> styleref CharPartText </w:instrText>
          </w:r>
          <w:r>
            <w:fldChar w:fldCharType="end"/>
          </w:r>
        </w:p>
      </w:tc>
      <w:tc>
        <w:tcPr>
          <w:tcW w:w="1548" w:type="dxa"/>
        </w:tcPr>
        <w:p w14:paraId="0CE1CBC0" w14:textId="283B99B3" w:rsidR="000D114B" w:rsidRDefault="000D114B">
          <w:pPr>
            <w:pStyle w:val="Header"/>
            <w:spacing w:before="40"/>
            <w:ind w:right="17"/>
            <w:jc w:val="right"/>
          </w:pPr>
          <w:r>
            <w:rPr>
              <w:b/>
            </w:rPr>
            <w:fldChar w:fldCharType="begin"/>
          </w:r>
          <w:r>
            <w:rPr>
              <w:b/>
            </w:rPr>
            <w:instrText xml:space="preserve"> styleref CharPartNo </w:instrText>
          </w:r>
          <w:r>
            <w:rPr>
              <w:b/>
            </w:rPr>
            <w:fldChar w:fldCharType="end"/>
          </w:r>
        </w:p>
      </w:tc>
    </w:tr>
    <w:tr w:rsidR="0021056A" w14:paraId="67E59144" w14:textId="77777777">
      <w:trPr>
        <w:jc w:val="center"/>
      </w:trPr>
      <w:tc>
        <w:tcPr>
          <w:tcW w:w="5715" w:type="dxa"/>
        </w:tcPr>
        <w:p w14:paraId="652FE728" w14:textId="199AB66D" w:rsidR="000D114B" w:rsidRDefault="000D114B">
          <w:pPr>
            <w:pStyle w:val="Header"/>
            <w:spacing w:before="40"/>
            <w:jc w:val="right"/>
          </w:pPr>
          <w:r>
            <w:fldChar w:fldCharType="begin"/>
          </w:r>
          <w:r>
            <w:instrText xml:space="preserve"> styleref CharDivText </w:instrText>
          </w:r>
          <w:r>
            <w:fldChar w:fldCharType="end"/>
          </w:r>
        </w:p>
      </w:tc>
      <w:tc>
        <w:tcPr>
          <w:tcW w:w="1548" w:type="dxa"/>
        </w:tcPr>
        <w:p w14:paraId="79C3CEE8" w14:textId="640A7011" w:rsidR="000D114B" w:rsidRDefault="000D114B">
          <w:pPr>
            <w:pStyle w:val="Header"/>
            <w:spacing w:before="40"/>
            <w:ind w:right="17"/>
            <w:jc w:val="right"/>
          </w:pPr>
          <w:r>
            <w:rPr>
              <w:b/>
            </w:rPr>
            <w:fldChar w:fldCharType="begin"/>
          </w:r>
          <w:r>
            <w:rPr>
              <w:b/>
            </w:rPr>
            <w:instrText xml:space="preserve"> styleref CharDivNo </w:instrText>
          </w:r>
          <w:r>
            <w:rPr>
              <w:b/>
            </w:rPr>
            <w:fldChar w:fldCharType="end"/>
          </w:r>
        </w:p>
      </w:tc>
    </w:tr>
    <w:tr w:rsidR="0021056A" w14:paraId="1ED783AF" w14:textId="77777777">
      <w:trPr>
        <w:cantSplit/>
        <w:jc w:val="center"/>
      </w:trPr>
      <w:tc>
        <w:tcPr>
          <w:tcW w:w="7258" w:type="dxa"/>
          <w:gridSpan w:val="2"/>
        </w:tcPr>
        <w:p w14:paraId="6D02C8A0" w14:textId="0E79B1C7" w:rsidR="000D114B" w:rsidRDefault="000D114B">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sidR="00BD3893">
            <w:rPr>
              <w:b/>
            </w:rPr>
            <w:t>1</w:t>
          </w:r>
          <w:r>
            <w:rPr>
              <w:b/>
            </w:rPr>
            <w:fldChar w:fldCharType="end"/>
          </w:r>
        </w:p>
      </w:tc>
    </w:tr>
  </w:tbl>
  <w:p w14:paraId="4CE3973B" w14:textId="77777777" w:rsidR="000D114B" w:rsidRDefault="000D114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B817" w14:textId="77777777" w:rsidR="000D114B" w:rsidRDefault="000D1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09235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 w:name="WAFER_2024082912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25847_GUID" w:val="f8e88f6f-9458-414d-af9b-be6167a77426"/>
    <w:docVar w:name="WAFER_20260605092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092358_GUID" w:val="aeb84b33-860b-4e80-a6b5-00949dd3e4b8"/>
  </w:docVars>
  <w:rsids>
    <w:rsidRoot w:val="009B1A60"/>
    <w:rsid w:val="000D114B"/>
    <w:rsid w:val="0017168A"/>
    <w:rsid w:val="001D1A40"/>
    <w:rsid w:val="001D3E7A"/>
    <w:rsid w:val="0021056A"/>
    <w:rsid w:val="00305C95"/>
    <w:rsid w:val="005222F3"/>
    <w:rsid w:val="00555DD6"/>
    <w:rsid w:val="005B7AAB"/>
    <w:rsid w:val="006514C8"/>
    <w:rsid w:val="00737EE5"/>
    <w:rsid w:val="007E191C"/>
    <w:rsid w:val="009B1A60"/>
    <w:rsid w:val="009D2534"/>
    <w:rsid w:val="00A64255"/>
    <w:rsid w:val="00B07BB5"/>
    <w:rsid w:val="00B130A3"/>
    <w:rsid w:val="00BA7F2F"/>
    <w:rsid w:val="00BD3893"/>
    <w:rsid w:val="00CB49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1864C"/>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B49CD"/>
    <w:rPr>
      <w:sz w:val="24"/>
    </w:rPr>
  </w:style>
  <w:style w:type="character" w:customStyle="1" w:styleId="FooterChar">
    <w:name w:val="Footer Char"/>
    <w:basedOn w:val="DefaultParagraphFont"/>
    <w:link w:val="Footer"/>
    <w:rsid w:val="000D11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8039</Words>
  <Characters>40356</Characters>
  <Application>Microsoft Office Word</Application>
  <DocSecurity>0</DocSecurity>
  <Lines>1441</Lines>
  <Paragraphs>948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2005 - 00-af0-00</dc:title>
  <dc:subject/>
  <dc:creator/>
  <cp:keywords/>
  <dc:description/>
  <cp:lastModifiedBy>Master Repository Process</cp:lastModifiedBy>
  <cp:revision>4</cp:revision>
  <cp:lastPrinted>2017-02-10T03:48:00Z</cp:lastPrinted>
  <dcterms:created xsi:type="dcterms:W3CDTF">2026-06-09T08:40:00Z</dcterms:created>
  <dcterms:modified xsi:type="dcterms:W3CDTF">2026-06-09T08:40:00Z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20260611</vt:lpwstr>
  </property>
  <property fmtid="{D5CDD505-2E9C-101B-9397-08002B2CF9AE}" pid="6" name="CommencementAsAt">
    <vt:filetime>2026-06-10T16:00:00Z</vt:filetime>
  </property>
  <property fmtid="{D5CDD505-2E9C-101B-9397-08002B2CF9AE}" pid="7" name="CommencementYear">
    <vt:lpwstr>2026</vt:lpwstr>
  </property>
  <property fmtid="{D5CDD505-2E9C-101B-9397-08002B2CF9AE}" pid="8" name="AsAtDate">
    <vt:lpwstr>11 Jun 2026</vt:lpwstr>
  </property>
  <property fmtid="{D5CDD505-2E9C-101B-9397-08002B2CF9AE}" pid="9" name="Suffix">
    <vt:lpwstr>00-af0-00</vt:lpwstr>
  </property>
  <property fmtid="{D5CDD505-2E9C-101B-9397-08002B2CF9AE}" pid="10" name="Official">
    <vt:lpwstr/>
  </property>
</Properties>
</file>