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82202" w14:textId="77777777" w:rsidR="00E169DD" w:rsidRDefault="00E169DD">
      <w:pPr>
        <w:pStyle w:val="WA"/>
      </w:pPr>
      <w:r>
        <w:rPr>
          <w:noProof/>
        </w:rPr>
        <w:drawing>
          <wp:anchor distT="0" distB="0" distL="114300" distR="114300" simplePos="0" relativeHeight="251663360" behindDoc="0" locked="0" layoutInCell="1" allowOverlap="1" wp14:anchorId="48E61D17" wp14:editId="3EF6CFA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6CD9BFC" w14:textId="0C08416F" w:rsidR="00E169DD" w:rsidRDefault="00E169DD">
      <w:pPr>
        <w:pStyle w:val="NameofActRegPage1"/>
        <w:spacing w:before="3760" w:after="4200"/>
        <w:outlineLvl w:val="0"/>
      </w:pPr>
      <w:r>
        <w:fldChar w:fldCharType="begin"/>
      </w:r>
      <w:r>
        <w:instrText xml:space="preserve"> STYLEREF "Name Of Act/Reg"</w:instrText>
      </w:r>
      <w:r>
        <w:fldChar w:fldCharType="separate"/>
      </w:r>
      <w:r w:rsidR="00AD7531">
        <w:rPr>
          <w:noProof/>
        </w:rPr>
        <w:t>Local Government Amendment (Rating of Certain Mining Licences) Act 2026</w:t>
      </w:r>
      <w:r>
        <w:fldChar w:fldCharType="end"/>
      </w:r>
    </w:p>
    <w:p w14:paraId="3736FE20" w14:textId="77777777" w:rsidR="00E169DD" w:rsidRDefault="00E169DD">
      <w:pPr>
        <w:jc w:val="center"/>
        <w:sectPr w:rsidR="00E169DD" w:rsidSect="00E169D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FE2037B" w14:textId="77777777" w:rsidR="009E4988" w:rsidRDefault="009E4988">
      <w:pPr>
        <w:pStyle w:val="WA"/>
        <w:outlineLvl w:val="0"/>
      </w:pPr>
      <w:r>
        <w:lastRenderedPageBreak/>
        <w:t>Western Australia</w:t>
      </w:r>
    </w:p>
    <w:p w14:paraId="2CAC758E" w14:textId="19378EB0" w:rsidR="009E4988" w:rsidRDefault="009E4988">
      <w:pPr>
        <w:pStyle w:val="NameofActRegPage1"/>
      </w:pPr>
      <w:r>
        <w:fldChar w:fldCharType="begin"/>
      </w:r>
      <w:r>
        <w:instrText xml:space="preserve"> STYLEREF "Name Of Act/Reg"</w:instrText>
      </w:r>
      <w:r>
        <w:fldChar w:fldCharType="separate"/>
      </w:r>
      <w:r w:rsidR="00AD7531">
        <w:rPr>
          <w:noProof/>
        </w:rPr>
        <w:t>Local Government Amendment (Rating of Certain Mining Licences) Act 2026</w:t>
      </w:r>
      <w:r>
        <w:fldChar w:fldCharType="end"/>
      </w:r>
    </w:p>
    <w:p w14:paraId="6F268354" w14:textId="77777777" w:rsidR="009E4988" w:rsidRDefault="009E4988">
      <w:pPr>
        <w:pStyle w:val="Arrangement"/>
      </w:pPr>
      <w:r>
        <w:t>Contents</w:t>
      </w:r>
    </w:p>
    <w:p w14:paraId="28E5D8A1" w14:textId="5E71B967" w:rsidR="00DC20D7" w:rsidRDefault="009E4988">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DC20D7">
        <w:t>1.</w:t>
      </w:r>
      <w:r w:rsidR="00DC20D7">
        <w:tab/>
        <w:t>Short title</w:t>
      </w:r>
      <w:r w:rsidR="00DC20D7">
        <w:tab/>
      </w:r>
      <w:r w:rsidR="00DC20D7">
        <w:fldChar w:fldCharType="begin"/>
      </w:r>
      <w:r w:rsidR="00DC20D7">
        <w:instrText xml:space="preserve"> PAGEREF _Toc233293955 \h </w:instrText>
      </w:r>
      <w:r w:rsidR="00DC20D7">
        <w:fldChar w:fldCharType="separate"/>
      </w:r>
      <w:r w:rsidR="00AD7531">
        <w:t>2</w:t>
      </w:r>
      <w:r w:rsidR="00DC20D7">
        <w:fldChar w:fldCharType="end"/>
      </w:r>
    </w:p>
    <w:p w14:paraId="14B4745A" w14:textId="4E99130A" w:rsidR="00DC20D7" w:rsidRDefault="00DC20D7">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_Toc233293956 \h </w:instrText>
      </w:r>
      <w:r>
        <w:fldChar w:fldCharType="separate"/>
      </w:r>
      <w:r w:rsidR="00AD7531">
        <w:t>2</w:t>
      </w:r>
      <w:r>
        <w:fldChar w:fldCharType="end"/>
      </w:r>
    </w:p>
    <w:p w14:paraId="69E06EB2" w14:textId="783DA28E" w:rsidR="00DC20D7" w:rsidRDefault="00DC20D7">
      <w:pPr>
        <w:pStyle w:val="TOC8"/>
        <w:rPr>
          <w:rFonts w:asciiTheme="minorHAnsi" w:eastAsiaTheme="minorEastAsia" w:hAnsiTheme="minorHAnsi" w:cstheme="minorBidi"/>
          <w:kern w:val="2"/>
          <w:sz w:val="24"/>
          <w:szCs w:val="24"/>
          <w14:ligatures w14:val="standardContextual"/>
        </w:rPr>
      </w:pPr>
      <w:r>
        <w:t>3</w:t>
      </w:r>
      <w:r w:rsidRPr="00953B61">
        <w:rPr>
          <w:snapToGrid w:val="0"/>
        </w:rPr>
        <w:t>.</w:t>
      </w:r>
      <w:r w:rsidRPr="00953B61">
        <w:rPr>
          <w:snapToGrid w:val="0"/>
        </w:rPr>
        <w:tab/>
        <w:t>Act amended</w:t>
      </w:r>
      <w:r>
        <w:tab/>
      </w:r>
      <w:r>
        <w:fldChar w:fldCharType="begin"/>
      </w:r>
      <w:r>
        <w:instrText xml:space="preserve"> PAGEREF _Toc233293957 \h </w:instrText>
      </w:r>
      <w:r>
        <w:fldChar w:fldCharType="separate"/>
      </w:r>
      <w:r w:rsidR="00AD7531">
        <w:t>2</w:t>
      </w:r>
      <w:r>
        <w:fldChar w:fldCharType="end"/>
      </w:r>
    </w:p>
    <w:p w14:paraId="62037FE0" w14:textId="530D60CD" w:rsidR="00DC20D7" w:rsidRDefault="00DC20D7">
      <w:pPr>
        <w:pStyle w:val="TOC8"/>
        <w:rPr>
          <w:rFonts w:asciiTheme="minorHAnsi" w:eastAsiaTheme="minorEastAsia" w:hAnsiTheme="minorHAnsi" w:cstheme="minorBidi"/>
          <w:kern w:val="2"/>
          <w:sz w:val="24"/>
          <w:szCs w:val="24"/>
          <w14:ligatures w14:val="standardContextual"/>
        </w:rPr>
      </w:pPr>
      <w:r>
        <w:t>4.</w:t>
      </w:r>
      <w:r>
        <w:tab/>
        <w:t>Section 1.4 amended</w:t>
      </w:r>
      <w:r>
        <w:tab/>
      </w:r>
      <w:r>
        <w:fldChar w:fldCharType="begin"/>
      </w:r>
      <w:r>
        <w:instrText xml:space="preserve"> PAGEREF _Toc233293958 \h </w:instrText>
      </w:r>
      <w:r>
        <w:fldChar w:fldCharType="separate"/>
      </w:r>
      <w:r w:rsidR="00AD7531">
        <w:t>3</w:t>
      </w:r>
      <w:r>
        <w:fldChar w:fldCharType="end"/>
      </w:r>
    </w:p>
    <w:p w14:paraId="3B4D8CB7" w14:textId="2AFE4A70" w:rsidR="00DC20D7" w:rsidRDefault="00DC20D7">
      <w:pPr>
        <w:pStyle w:val="TOC8"/>
        <w:rPr>
          <w:rFonts w:asciiTheme="minorHAnsi" w:eastAsiaTheme="minorEastAsia" w:hAnsiTheme="minorHAnsi" w:cstheme="minorBidi"/>
          <w:kern w:val="2"/>
          <w:sz w:val="24"/>
          <w:szCs w:val="24"/>
          <w14:ligatures w14:val="standardContextual"/>
        </w:rPr>
      </w:pPr>
      <w:r>
        <w:t>5.</w:t>
      </w:r>
      <w:r>
        <w:tab/>
        <w:t>Section 6.26 amended</w:t>
      </w:r>
      <w:r>
        <w:tab/>
      </w:r>
      <w:r>
        <w:fldChar w:fldCharType="begin"/>
      </w:r>
      <w:r>
        <w:instrText xml:space="preserve"> PAGEREF _Toc233293959 \h </w:instrText>
      </w:r>
      <w:r>
        <w:fldChar w:fldCharType="separate"/>
      </w:r>
      <w:r w:rsidR="00AD7531">
        <w:t>3</w:t>
      </w:r>
      <w:r>
        <w:fldChar w:fldCharType="end"/>
      </w:r>
    </w:p>
    <w:p w14:paraId="291C283E" w14:textId="0C891FC2" w:rsidR="00DC20D7" w:rsidRDefault="00DC20D7">
      <w:pPr>
        <w:pStyle w:val="TOC8"/>
        <w:rPr>
          <w:rFonts w:asciiTheme="minorHAnsi" w:eastAsiaTheme="minorEastAsia" w:hAnsiTheme="minorHAnsi" w:cstheme="minorBidi"/>
          <w:kern w:val="2"/>
          <w:sz w:val="24"/>
          <w:szCs w:val="24"/>
          <w14:ligatures w14:val="standardContextual"/>
        </w:rPr>
      </w:pPr>
      <w:r>
        <w:t>6.</w:t>
      </w:r>
      <w:r>
        <w:tab/>
        <w:t>Section 6.27 amended</w:t>
      </w:r>
      <w:r>
        <w:tab/>
      </w:r>
      <w:r>
        <w:fldChar w:fldCharType="begin"/>
      </w:r>
      <w:r>
        <w:instrText xml:space="preserve"> PAGEREF _Toc233293960 \h </w:instrText>
      </w:r>
      <w:r>
        <w:fldChar w:fldCharType="separate"/>
      </w:r>
      <w:r w:rsidR="00AD7531">
        <w:t>4</w:t>
      </w:r>
      <w:r>
        <w:fldChar w:fldCharType="end"/>
      </w:r>
    </w:p>
    <w:p w14:paraId="38408B3F" w14:textId="5FDAD950" w:rsidR="00DC20D7" w:rsidRDefault="00DC20D7">
      <w:pPr>
        <w:pStyle w:val="TOC8"/>
        <w:rPr>
          <w:rFonts w:asciiTheme="minorHAnsi" w:eastAsiaTheme="minorEastAsia" w:hAnsiTheme="minorHAnsi" w:cstheme="minorBidi"/>
          <w:kern w:val="2"/>
          <w:sz w:val="24"/>
          <w:szCs w:val="24"/>
          <w14:ligatures w14:val="standardContextual"/>
        </w:rPr>
      </w:pPr>
      <w:r>
        <w:t>7.</w:t>
      </w:r>
      <w:r>
        <w:tab/>
        <w:t>Section 6.29 amended</w:t>
      </w:r>
      <w:r>
        <w:tab/>
      </w:r>
      <w:r>
        <w:fldChar w:fldCharType="begin"/>
      </w:r>
      <w:r>
        <w:instrText xml:space="preserve"> PAGEREF _Toc233293961 \h </w:instrText>
      </w:r>
      <w:r>
        <w:fldChar w:fldCharType="separate"/>
      </w:r>
      <w:r w:rsidR="00AD7531">
        <w:t>5</w:t>
      </w:r>
      <w:r>
        <w:fldChar w:fldCharType="end"/>
      </w:r>
    </w:p>
    <w:p w14:paraId="1F2AB69F" w14:textId="6197B0D8" w:rsidR="00DC20D7" w:rsidRDefault="00DC20D7">
      <w:pPr>
        <w:pStyle w:val="TOC8"/>
        <w:rPr>
          <w:rFonts w:asciiTheme="minorHAnsi" w:eastAsiaTheme="minorEastAsia" w:hAnsiTheme="minorHAnsi" w:cstheme="minorBidi"/>
          <w:kern w:val="2"/>
          <w:sz w:val="24"/>
          <w:szCs w:val="24"/>
          <w14:ligatures w14:val="standardContextual"/>
        </w:rPr>
      </w:pPr>
      <w:r>
        <w:t>8.</w:t>
      </w:r>
      <w:r>
        <w:tab/>
        <w:t>Part 10 inserted</w:t>
      </w:r>
      <w:r>
        <w:tab/>
      </w:r>
      <w:r>
        <w:fldChar w:fldCharType="begin"/>
      </w:r>
      <w:r>
        <w:instrText xml:space="preserve"> PAGEREF _Toc233293962 \h </w:instrText>
      </w:r>
      <w:r>
        <w:fldChar w:fldCharType="separate"/>
      </w:r>
      <w:r w:rsidR="00AD7531">
        <w:t>5</w:t>
      </w:r>
      <w:r>
        <w:fldChar w:fldCharType="end"/>
      </w:r>
    </w:p>
    <w:p w14:paraId="44ACB738" w14:textId="77777777" w:rsidR="00DC20D7" w:rsidRDefault="00DC20D7">
      <w:pPr>
        <w:pStyle w:val="TOC3"/>
        <w:tabs>
          <w:tab w:val="right" w:leader="dot" w:pos="7077"/>
        </w:tabs>
        <w:rPr>
          <w:rFonts w:asciiTheme="minorHAnsi" w:eastAsiaTheme="minorEastAsia" w:hAnsiTheme="minorHAnsi" w:cstheme="minorBidi"/>
          <w:b w:val="0"/>
          <w:kern w:val="2"/>
          <w:sz w:val="24"/>
          <w:szCs w:val="24"/>
          <w14:ligatures w14:val="standardContextual"/>
        </w:rPr>
      </w:pPr>
      <w:r>
        <w:t xml:space="preserve">Part 10 — Extinguishment, validation and other provisions for </w:t>
      </w:r>
      <w:r w:rsidRPr="00953B61">
        <w:rPr>
          <w:i/>
        </w:rPr>
        <w:t>Local Government Amendment (Rating of Certain Mining Licences) Act 2026</w:t>
      </w:r>
    </w:p>
    <w:p w14:paraId="30FDC7CC" w14:textId="1F7D1DC0" w:rsidR="00DC20D7" w:rsidRDefault="00DC20D7">
      <w:pPr>
        <w:pStyle w:val="TOC9"/>
        <w:rPr>
          <w:rFonts w:asciiTheme="minorHAnsi" w:eastAsiaTheme="minorEastAsia" w:hAnsiTheme="minorHAnsi" w:cstheme="minorBidi"/>
          <w:noProof/>
          <w:kern w:val="2"/>
          <w:sz w:val="24"/>
          <w:szCs w:val="24"/>
          <w14:ligatures w14:val="standardContextual"/>
        </w:rPr>
      </w:pPr>
      <w:r>
        <w:rPr>
          <w:noProof/>
        </w:rPr>
        <w:t>10.1.</w:t>
      </w:r>
      <w:r>
        <w:rPr>
          <w:noProof/>
        </w:rPr>
        <w:tab/>
        <w:t>Terms used</w:t>
      </w:r>
      <w:r>
        <w:rPr>
          <w:noProof/>
        </w:rPr>
        <w:tab/>
      </w:r>
      <w:r>
        <w:rPr>
          <w:noProof/>
        </w:rPr>
        <w:fldChar w:fldCharType="begin"/>
      </w:r>
      <w:r>
        <w:rPr>
          <w:noProof/>
        </w:rPr>
        <w:instrText xml:space="preserve"> PAGEREF _Toc233293964 \h </w:instrText>
      </w:r>
      <w:r>
        <w:rPr>
          <w:noProof/>
        </w:rPr>
      </w:r>
      <w:r>
        <w:rPr>
          <w:noProof/>
        </w:rPr>
        <w:fldChar w:fldCharType="separate"/>
      </w:r>
      <w:r w:rsidR="00AD7531">
        <w:rPr>
          <w:noProof/>
        </w:rPr>
        <w:t>5</w:t>
      </w:r>
      <w:r>
        <w:rPr>
          <w:noProof/>
        </w:rPr>
        <w:fldChar w:fldCharType="end"/>
      </w:r>
    </w:p>
    <w:p w14:paraId="12E69888" w14:textId="5EBDDA57" w:rsidR="00DC20D7" w:rsidRDefault="00DC20D7">
      <w:pPr>
        <w:pStyle w:val="TOC9"/>
        <w:rPr>
          <w:rFonts w:asciiTheme="minorHAnsi" w:eastAsiaTheme="minorEastAsia" w:hAnsiTheme="minorHAnsi" w:cstheme="minorBidi"/>
          <w:noProof/>
          <w:kern w:val="2"/>
          <w:sz w:val="24"/>
          <w:szCs w:val="24"/>
          <w14:ligatures w14:val="standardContextual"/>
        </w:rPr>
      </w:pPr>
      <w:r>
        <w:rPr>
          <w:noProof/>
        </w:rPr>
        <w:t>10.2.</w:t>
      </w:r>
      <w:r>
        <w:rPr>
          <w:noProof/>
        </w:rPr>
        <w:tab/>
        <w:t>Extinguishment of rates and related liabilities</w:t>
      </w:r>
      <w:r>
        <w:rPr>
          <w:noProof/>
        </w:rPr>
        <w:tab/>
      </w:r>
      <w:r>
        <w:rPr>
          <w:noProof/>
        </w:rPr>
        <w:fldChar w:fldCharType="begin"/>
      </w:r>
      <w:r>
        <w:rPr>
          <w:noProof/>
        </w:rPr>
        <w:instrText xml:space="preserve"> PAGEREF _Toc233293965 \h </w:instrText>
      </w:r>
      <w:r>
        <w:rPr>
          <w:noProof/>
        </w:rPr>
      </w:r>
      <w:r>
        <w:rPr>
          <w:noProof/>
        </w:rPr>
        <w:fldChar w:fldCharType="separate"/>
      </w:r>
      <w:r w:rsidR="00AD7531">
        <w:rPr>
          <w:noProof/>
        </w:rPr>
        <w:t>6</w:t>
      </w:r>
      <w:r>
        <w:rPr>
          <w:noProof/>
        </w:rPr>
        <w:fldChar w:fldCharType="end"/>
      </w:r>
    </w:p>
    <w:p w14:paraId="33764E75" w14:textId="009AECAC" w:rsidR="00DC20D7" w:rsidRDefault="00DC20D7">
      <w:pPr>
        <w:pStyle w:val="TOC9"/>
        <w:rPr>
          <w:rFonts w:asciiTheme="minorHAnsi" w:eastAsiaTheme="minorEastAsia" w:hAnsiTheme="minorHAnsi" w:cstheme="minorBidi"/>
          <w:noProof/>
          <w:kern w:val="2"/>
          <w:sz w:val="24"/>
          <w:szCs w:val="24"/>
          <w14:ligatures w14:val="standardContextual"/>
        </w:rPr>
      </w:pPr>
      <w:r>
        <w:rPr>
          <w:noProof/>
        </w:rPr>
        <w:t>10.3.</w:t>
      </w:r>
      <w:r>
        <w:rPr>
          <w:noProof/>
        </w:rPr>
        <w:tab/>
        <w:t>No reassessment of rates or issuing of rate notice in relation to licence land</w:t>
      </w:r>
      <w:r>
        <w:rPr>
          <w:noProof/>
        </w:rPr>
        <w:tab/>
      </w:r>
      <w:r>
        <w:rPr>
          <w:noProof/>
        </w:rPr>
        <w:fldChar w:fldCharType="begin"/>
      </w:r>
      <w:r>
        <w:rPr>
          <w:noProof/>
        </w:rPr>
        <w:instrText xml:space="preserve"> PAGEREF _Toc233293966 \h </w:instrText>
      </w:r>
      <w:r>
        <w:rPr>
          <w:noProof/>
        </w:rPr>
      </w:r>
      <w:r>
        <w:rPr>
          <w:noProof/>
        </w:rPr>
        <w:fldChar w:fldCharType="separate"/>
      </w:r>
      <w:r w:rsidR="00AD7531">
        <w:rPr>
          <w:noProof/>
        </w:rPr>
        <w:t>8</w:t>
      </w:r>
      <w:r>
        <w:rPr>
          <w:noProof/>
        </w:rPr>
        <w:fldChar w:fldCharType="end"/>
      </w:r>
    </w:p>
    <w:p w14:paraId="5CACA90E" w14:textId="1D3D21D1" w:rsidR="00DC20D7" w:rsidRDefault="00DC20D7">
      <w:pPr>
        <w:pStyle w:val="TOC9"/>
        <w:rPr>
          <w:rFonts w:asciiTheme="minorHAnsi" w:eastAsiaTheme="minorEastAsia" w:hAnsiTheme="minorHAnsi" w:cstheme="minorBidi"/>
          <w:noProof/>
          <w:kern w:val="2"/>
          <w:sz w:val="24"/>
          <w:szCs w:val="24"/>
          <w14:ligatures w14:val="standardContextual"/>
        </w:rPr>
      </w:pPr>
      <w:r>
        <w:rPr>
          <w:noProof/>
        </w:rPr>
        <w:t>10.4.</w:t>
      </w:r>
      <w:r>
        <w:rPr>
          <w:noProof/>
        </w:rPr>
        <w:tab/>
        <w:t>Validation of rating action taken on basis of licence land being not rateable land</w:t>
      </w:r>
      <w:r>
        <w:rPr>
          <w:noProof/>
        </w:rPr>
        <w:tab/>
      </w:r>
      <w:r>
        <w:rPr>
          <w:noProof/>
        </w:rPr>
        <w:fldChar w:fldCharType="begin"/>
      </w:r>
      <w:r>
        <w:rPr>
          <w:noProof/>
        </w:rPr>
        <w:instrText xml:space="preserve"> PAGEREF _Toc233293967 \h </w:instrText>
      </w:r>
      <w:r>
        <w:rPr>
          <w:noProof/>
        </w:rPr>
      </w:r>
      <w:r>
        <w:rPr>
          <w:noProof/>
        </w:rPr>
        <w:fldChar w:fldCharType="separate"/>
      </w:r>
      <w:r w:rsidR="00AD7531">
        <w:rPr>
          <w:noProof/>
        </w:rPr>
        <w:t>9</w:t>
      </w:r>
      <w:r>
        <w:rPr>
          <w:noProof/>
        </w:rPr>
        <w:fldChar w:fldCharType="end"/>
      </w:r>
    </w:p>
    <w:p w14:paraId="66DE7405" w14:textId="3AE8BBEC" w:rsidR="00DC20D7" w:rsidRDefault="00DC20D7">
      <w:pPr>
        <w:pStyle w:val="TOC9"/>
        <w:rPr>
          <w:rFonts w:asciiTheme="minorHAnsi" w:eastAsiaTheme="minorEastAsia" w:hAnsiTheme="minorHAnsi" w:cstheme="minorBidi"/>
          <w:noProof/>
          <w:kern w:val="2"/>
          <w:sz w:val="24"/>
          <w:szCs w:val="24"/>
          <w14:ligatures w14:val="standardContextual"/>
        </w:rPr>
      </w:pPr>
      <w:r>
        <w:rPr>
          <w:noProof/>
        </w:rPr>
        <w:t>10.5.</w:t>
      </w:r>
      <w:r>
        <w:rPr>
          <w:noProof/>
        </w:rPr>
        <w:tab/>
        <w:t>Application of s. 10.2, 10.3 and 10.4 to objections and tribunal and court proceedings</w:t>
      </w:r>
      <w:r>
        <w:rPr>
          <w:noProof/>
        </w:rPr>
        <w:tab/>
      </w:r>
      <w:r>
        <w:rPr>
          <w:noProof/>
        </w:rPr>
        <w:fldChar w:fldCharType="begin"/>
      </w:r>
      <w:r>
        <w:rPr>
          <w:noProof/>
        </w:rPr>
        <w:instrText xml:space="preserve"> PAGEREF _Toc233293968 \h </w:instrText>
      </w:r>
      <w:r>
        <w:rPr>
          <w:noProof/>
        </w:rPr>
      </w:r>
      <w:r>
        <w:rPr>
          <w:noProof/>
        </w:rPr>
        <w:fldChar w:fldCharType="separate"/>
      </w:r>
      <w:r w:rsidR="00AD7531">
        <w:rPr>
          <w:noProof/>
        </w:rPr>
        <w:t>11</w:t>
      </w:r>
      <w:r>
        <w:rPr>
          <w:noProof/>
        </w:rPr>
        <w:fldChar w:fldCharType="end"/>
      </w:r>
    </w:p>
    <w:p w14:paraId="7F15E045" w14:textId="3C2D407B" w:rsidR="00DC20D7" w:rsidRDefault="00DC20D7">
      <w:pPr>
        <w:pStyle w:val="TOC8"/>
        <w:rPr>
          <w:rFonts w:asciiTheme="minorHAnsi" w:eastAsiaTheme="minorEastAsia" w:hAnsiTheme="minorHAnsi" w:cstheme="minorBidi"/>
          <w:kern w:val="2"/>
          <w:sz w:val="24"/>
          <w:szCs w:val="24"/>
          <w14:ligatures w14:val="standardContextual"/>
        </w:rPr>
      </w:pPr>
      <w:r>
        <w:t>9.</w:t>
      </w:r>
      <w:r>
        <w:tab/>
        <w:t xml:space="preserve">Various references to </w:t>
      </w:r>
      <w:r w:rsidRPr="00953B61">
        <w:rPr>
          <w:i/>
        </w:rPr>
        <w:t>Petroleum and Geothermal Energy Resources Act 1967</w:t>
      </w:r>
      <w:r>
        <w:t xml:space="preserve"> amended</w:t>
      </w:r>
      <w:r>
        <w:tab/>
      </w:r>
      <w:r>
        <w:fldChar w:fldCharType="begin"/>
      </w:r>
      <w:r>
        <w:instrText xml:space="preserve"> PAGEREF _Toc233293969 \h </w:instrText>
      </w:r>
      <w:r>
        <w:fldChar w:fldCharType="separate"/>
      </w:r>
      <w:r w:rsidR="00AD7531">
        <w:t>12</w:t>
      </w:r>
      <w:r>
        <w:fldChar w:fldCharType="end"/>
      </w:r>
    </w:p>
    <w:p w14:paraId="0549ABF5" w14:textId="7F23CECF" w:rsidR="00DC20D7" w:rsidRDefault="00DC20D7">
      <w:pPr>
        <w:pStyle w:val="TOC8"/>
        <w:rPr>
          <w:rFonts w:asciiTheme="minorHAnsi" w:eastAsiaTheme="minorEastAsia" w:hAnsiTheme="minorHAnsi" w:cstheme="minorBidi"/>
          <w:kern w:val="2"/>
          <w:sz w:val="24"/>
          <w:szCs w:val="24"/>
          <w14:ligatures w14:val="standardContextual"/>
        </w:rPr>
      </w:pPr>
      <w:r>
        <w:t>10.</w:t>
      </w:r>
      <w:r>
        <w:tab/>
      </w:r>
      <w:r w:rsidRPr="00953B61">
        <w:rPr>
          <w:i/>
        </w:rPr>
        <w:t xml:space="preserve">Petroleum Legislation Amendment Act 2024 </w:t>
      </w:r>
      <w:r w:rsidRPr="00953B61">
        <w:rPr>
          <w:iCs/>
        </w:rPr>
        <w:t>amended</w:t>
      </w:r>
      <w:r>
        <w:tab/>
      </w:r>
      <w:r>
        <w:fldChar w:fldCharType="begin"/>
      </w:r>
      <w:r>
        <w:instrText xml:space="preserve"> PAGEREF _Toc233293970 \h </w:instrText>
      </w:r>
      <w:r>
        <w:fldChar w:fldCharType="separate"/>
      </w:r>
      <w:r w:rsidR="00AD7531">
        <w:t>12</w:t>
      </w:r>
      <w:r>
        <w:fldChar w:fldCharType="end"/>
      </w:r>
    </w:p>
    <w:p w14:paraId="338916F1" w14:textId="76569743" w:rsidR="009E4988" w:rsidRDefault="009E498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D41E4E8" w14:textId="77777777" w:rsidR="009E4988" w:rsidRDefault="009E4988">
      <w:pPr>
        <w:pStyle w:val="NoteHeading"/>
        <w:sectPr w:rsidR="009E4988" w:rsidSect="009E498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29AE68FF" w14:textId="77777777" w:rsidR="008377DE" w:rsidRDefault="008377DE">
      <w:pPr>
        <w:pStyle w:val="WA"/>
        <w:spacing w:after="480"/>
      </w:pPr>
      <w:r>
        <w:rPr>
          <w:noProof/>
        </w:rPr>
        <w:lastRenderedPageBreak/>
        <w:drawing>
          <wp:anchor distT="0" distB="0" distL="114300" distR="114300" simplePos="0" relativeHeight="251661312" behindDoc="1" locked="0" layoutInCell="1" allowOverlap="1" wp14:anchorId="22FEB8A2" wp14:editId="20FDE8F5">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14:paraId="5087EF62" w14:textId="11199C5C" w:rsidR="00794AED" w:rsidRDefault="008F7C59" w:rsidP="00FB78E8">
      <w:pPr>
        <w:pStyle w:val="NameofActReg"/>
      </w:pPr>
      <w:r>
        <w:t>Local Government Amendment (Rating of Certain Mining Licences) Act 2026</w:t>
      </w:r>
    </w:p>
    <w:p w14:paraId="07387FF1" w14:textId="4DA5DA5B" w:rsidR="008377DE" w:rsidRDefault="008377DE">
      <w:pPr>
        <w:pStyle w:val="ABillFor"/>
        <w:pBdr>
          <w:top w:val="single" w:sz="4" w:space="6" w:color="auto"/>
          <w:bottom w:val="single" w:sz="4" w:space="6" w:color="auto"/>
        </w:pBdr>
        <w:spacing w:before="0" w:after="240"/>
        <w:ind w:left="2551" w:right="2551"/>
      </w:pPr>
      <w:bookmarkStart w:id="2" w:name="BillCited"/>
      <w:bookmarkEnd w:id="2"/>
      <w:r>
        <w:t xml:space="preserve">No. </w:t>
      </w:r>
      <w:r w:rsidR="008F7C59">
        <w:t>7 of 2026</w:t>
      </w:r>
    </w:p>
    <w:p w14:paraId="6FD081AC" w14:textId="5804D07E" w:rsidR="00794AED" w:rsidRDefault="000638C6" w:rsidP="00FB78E8">
      <w:pPr>
        <w:pStyle w:val="LongTitle"/>
      </w:pPr>
      <w:r>
        <w:t xml:space="preserve">An Act to amend the </w:t>
      </w:r>
      <w:r>
        <w:rPr>
          <w:i/>
        </w:rPr>
        <w:t>Local Government Act 1995</w:t>
      </w:r>
      <w:r>
        <w:rPr>
          <w:iCs/>
        </w:rPr>
        <w:t xml:space="preserve"> and to make consequential amendments to the </w:t>
      </w:r>
      <w:r>
        <w:rPr>
          <w:i/>
        </w:rPr>
        <w:t>Petroleum Legislation Amendment Act 2024</w:t>
      </w:r>
      <w:r>
        <w:t>.</w:t>
      </w:r>
    </w:p>
    <w:p w14:paraId="380A2B1B" w14:textId="59B656B7" w:rsidR="008377DE" w:rsidRDefault="008377DE">
      <w:pPr>
        <w:pStyle w:val="AssentDate"/>
        <w:spacing w:before="240" w:after="480"/>
      </w:pPr>
      <w:r>
        <w:t>[</w:t>
      </w:r>
      <w:r>
        <w:rPr>
          <w:i/>
        </w:rPr>
        <w:t xml:space="preserve">Assented to </w:t>
      </w:r>
      <w:r w:rsidR="008F7C59">
        <w:rPr>
          <w:i/>
        </w:rPr>
        <w:t>25 June 2026</w:t>
      </w:r>
      <w:r>
        <w:t>]</w:t>
      </w:r>
    </w:p>
    <w:p w14:paraId="2F129109" w14:textId="77777777" w:rsidR="00794AED" w:rsidRDefault="000638C6" w:rsidP="008377DE">
      <w:pPr>
        <w:pStyle w:val="Enactment"/>
        <w:spacing w:before="0"/>
      </w:pPr>
      <w:r>
        <w:t>The Parliament of Western Australia enacts as follows:</w:t>
      </w:r>
    </w:p>
    <w:p w14:paraId="7652D40B" w14:textId="77777777" w:rsidR="00794AED" w:rsidRDefault="00794AED" w:rsidP="00FB78E8">
      <w:pPr>
        <w:sectPr w:rsidR="00794AED" w:rsidSect="008377DE">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14:paraId="629D98AA" w14:textId="6E783875" w:rsidR="00794AED" w:rsidRDefault="00287126">
      <w:pPr>
        <w:pStyle w:val="Heading5"/>
      </w:pPr>
      <w:bookmarkStart w:id="3" w:name="_Toc233293955"/>
      <w:r>
        <w:rPr>
          <w:rStyle w:val="CharSectno"/>
        </w:rPr>
        <w:lastRenderedPageBreak/>
        <w:t>1</w:t>
      </w:r>
      <w:r w:rsidR="000638C6">
        <w:t>.</w:t>
      </w:r>
      <w:r w:rsidR="000638C6">
        <w:tab/>
        <w:t>Short title</w:t>
      </w:r>
      <w:bookmarkEnd w:id="3"/>
    </w:p>
    <w:p w14:paraId="52F69689" w14:textId="5F373ECE" w:rsidR="00794AED" w:rsidRDefault="000638C6">
      <w:pPr>
        <w:pStyle w:val="Subsection"/>
      </w:pPr>
      <w:r>
        <w:tab/>
      </w:r>
      <w:r>
        <w:tab/>
        <w:t>This is the</w:t>
      </w:r>
      <w:r>
        <w:rPr>
          <w:i/>
        </w:rPr>
        <w:t xml:space="preserve"> </w:t>
      </w:r>
      <w:r w:rsidR="008F7C59">
        <w:rPr>
          <w:i/>
        </w:rPr>
        <w:t>Local Government Amendment (Rating of Certain Mining Licences) Act 2026</w:t>
      </w:r>
      <w:r>
        <w:t>.</w:t>
      </w:r>
    </w:p>
    <w:p w14:paraId="58F9EB5F" w14:textId="76512251" w:rsidR="00794AED" w:rsidRDefault="00287126">
      <w:pPr>
        <w:pStyle w:val="Heading5"/>
      </w:pPr>
      <w:bookmarkStart w:id="4" w:name="_Toc233293956"/>
      <w:r>
        <w:rPr>
          <w:rStyle w:val="CharSectno"/>
        </w:rPr>
        <w:t>2</w:t>
      </w:r>
      <w:r w:rsidR="000638C6">
        <w:t>.</w:t>
      </w:r>
      <w:r w:rsidR="000638C6">
        <w:tab/>
        <w:t>Commencement</w:t>
      </w:r>
      <w:bookmarkEnd w:id="4"/>
    </w:p>
    <w:p w14:paraId="06C7810B" w14:textId="25AF5DD5" w:rsidR="00794AED" w:rsidRDefault="000638C6">
      <w:pPr>
        <w:pStyle w:val="Subsection"/>
        <w:rPr>
          <w:spacing w:val="-2"/>
        </w:rPr>
      </w:pPr>
      <w:r>
        <w:tab/>
      </w:r>
      <w:r w:rsidR="00287126">
        <w:t>(1)</w:t>
      </w:r>
      <w:r>
        <w:tab/>
        <w:t xml:space="preserve">This Act </w:t>
      </w:r>
      <w:r>
        <w:rPr>
          <w:spacing w:val="-2"/>
        </w:rPr>
        <w:t xml:space="preserve">comes into </w:t>
      </w:r>
      <w:r>
        <w:t>operation</w:t>
      </w:r>
      <w:r>
        <w:rPr>
          <w:spacing w:val="-2"/>
        </w:rPr>
        <w:t xml:space="preserve"> </w:t>
      </w:r>
      <w:r w:rsidRPr="00FB78E8">
        <w:rPr>
          <w:spacing w:val="-2"/>
        </w:rPr>
        <w:t>as follows</w:t>
      </w:r>
      <w:r w:rsidRPr="00FB78E8">
        <w:t> —</w:t>
      </w:r>
      <w:r>
        <w:t xml:space="preserve"> </w:t>
      </w:r>
    </w:p>
    <w:p w14:paraId="2EAE3B32" w14:textId="046E2D55" w:rsidR="00794AED" w:rsidRDefault="000638C6">
      <w:pPr>
        <w:pStyle w:val="Indenta"/>
      </w:pPr>
      <w:r>
        <w:tab/>
      </w:r>
      <w:r w:rsidR="00287126">
        <w:t>(a)</w:t>
      </w:r>
      <w:r>
        <w:tab/>
        <w:t>sections </w:t>
      </w:r>
      <w:r w:rsidR="00F45A47">
        <w:t>1</w:t>
      </w:r>
      <w:r>
        <w:t>, </w:t>
      </w:r>
      <w:r w:rsidR="00F45A47">
        <w:t>2</w:t>
      </w:r>
      <w:r>
        <w:t xml:space="preserve"> and</w:t>
      </w:r>
      <w:r w:rsidR="00FB78E8">
        <w:t> </w:t>
      </w:r>
      <w:r w:rsidR="00F45A47">
        <w:t>10</w:t>
      </w:r>
      <w:r>
        <w:t> — on the day on which this Act receives the Royal Assent (</w:t>
      </w:r>
      <w:r>
        <w:rPr>
          <w:rStyle w:val="CharDefText"/>
        </w:rPr>
        <w:t>assent day</w:t>
      </w:r>
      <w:r>
        <w:t>);</w:t>
      </w:r>
    </w:p>
    <w:p w14:paraId="6D21A97B" w14:textId="2B5BAA4A" w:rsidR="00794AED" w:rsidRDefault="000638C6">
      <w:pPr>
        <w:pStyle w:val="Indenta"/>
      </w:pPr>
      <w:r>
        <w:tab/>
      </w:r>
      <w:r w:rsidR="00287126">
        <w:t>(b)</w:t>
      </w:r>
      <w:r>
        <w:tab/>
        <w:t>section </w:t>
      </w:r>
      <w:r w:rsidR="00F45A47">
        <w:t>9</w:t>
      </w:r>
      <w:r>
        <w:t xml:space="preserve"> — </w:t>
      </w:r>
    </w:p>
    <w:p w14:paraId="3F6FB5FD" w14:textId="6044AA2A" w:rsidR="00794AED" w:rsidRDefault="000638C6">
      <w:pPr>
        <w:pStyle w:val="Indenti"/>
      </w:pPr>
      <w:r>
        <w:tab/>
      </w:r>
      <w:r w:rsidR="00287126">
        <w:t>(i)</w:t>
      </w:r>
      <w:r>
        <w:tab/>
        <w:t xml:space="preserve">if the </w:t>
      </w:r>
      <w:r>
        <w:rPr>
          <w:i/>
        </w:rPr>
        <w:t>Petroleum Legislation Amendment Act 2024</w:t>
      </w:r>
      <w:r>
        <w:t xml:space="preserve"> section 72 comes into operation on or before the day on which section </w:t>
      </w:r>
      <w:r w:rsidR="00F45A47">
        <w:t>3</w:t>
      </w:r>
      <w:r>
        <w:t xml:space="preserve"> comes into operation under paragraph </w:t>
      </w:r>
      <w:r w:rsidR="00F45A47">
        <w:t>(c)</w:t>
      </w:r>
      <w:r>
        <w:t> — immediately after section </w:t>
      </w:r>
      <w:r w:rsidR="00F45A47">
        <w:t>3</w:t>
      </w:r>
      <w:r>
        <w:t xml:space="preserve"> comes into operation;</w:t>
      </w:r>
    </w:p>
    <w:p w14:paraId="3BA590BD" w14:textId="630DDA66" w:rsidR="00794AED" w:rsidRDefault="000638C6">
      <w:pPr>
        <w:pStyle w:val="Indenti"/>
      </w:pPr>
      <w:r>
        <w:tab/>
      </w:r>
      <w:r w:rsidR="00287126">
        <w:t>(ii)</w:t>
      </w:r>
      <w:r>
        <w:tab/>
        <w:t xml:space="preserve">otherwise — on the day on which the </w:t>
      </w:r>
      <w:r>
        <w:rPr>
          <w:i/>
        </w:rPr>
        <w:t>Petroleum Legislation Amendment Act 2024</w:t>
      </w:r>
      <w:r>
        <w:t xml:space="preserve"> section 72 comes into operation;</w:t>
      </w:r>
    </w:p>
    <w:p w14:paraId="59AE76BA" w14:textId="1F693520" w:rsidR="00794AED" w:rsidRDefault="000638C6">
      <w:pPr>
        <w:pStyle w:val="Indenta"/>
      </w:pPr>
      <w:r>
        <w:tab/>
      </w:r>
      <w:r w:rsidR="00287126">
        <w:t>(c)</w:t>
      </w:r>
      <w:r>
        <w:tab/>
        <w:t>the rest of the Act — on the day after assent day.</w:t>
      </w:r>
    </w:p>
    <w:p w14:paraId="150DB622" w14:textId="4F386C69" w:rsidR="00794AED" w:rsidRDefault="000638C6">
      <w:pPr>
        <w:pStyle w:val="Subsection"/>
      </w:pPr>
      <w:r>
        <w:tab/>
      </w:r>
      <w:r w:rsidR="00287126">
        <w:t>(2)</w:t>
      </w:r>
      <w:r>
        <w:tab/>
        <w:t>Despite subsection </w:t>
      </w:r>
      <w:r w:rsidR="00F45A47">
        <w:t>(1)(a)</w:t>
      </w:r>
      <w:r>
        <w:t xml:space="preserve">, if the </w:t>
      </w:r>
      <w:r>
        <w:rPr>
          <w:i/>
        </w:rPr>
        <w:t>Petroleum Legislation Amendment Act 2024</w:t>
      </w:r>
      <w:r>
        <w:t xml:space="preserve"> section 433 comes into operation on or before assent day, section </w:t>
      </w:r>
      <w:r w:rsidR="00F45A47">
        <w:t>10</w:t>
      </w:r>
      <w:r>
        <w:t xml:space="preserve"> — </w:t>
      </w:r>
    </w:p>
    <w:p w14:paraId="4A10F3CB" w14:textId="7A93C36D" w:rsidR="00794AED" w:rsidRDefault="000638C6">
      <w:pPr>
        <w:pStyle w:val="Indenta"/>
      </w:pPr>
      <w:r>
        <w:tab/>
      </w:r>
      <w:r w:rsidR="00287126">
        <w:t>(a)</w:t>
      </w:r>
      <w:r>
        <w:tab/>
        <w:t>does not come into operation; and</w:t>
      </w:r>
    </w:p>
    <w:p w14:paraId="07658A7E" w14:textId="3797ED6B" w:rsidR="00794AED" w:rsidRDefault="000638C6">
      <w:pPr>
        <w:pStyle w:val="Indenta"/>
      </w:pPr>
      <w:r>
        <w:tab/>
      </w:r>
      <w:r w:rsidR="00287126">
        <w:t>(b)</w:t>
      </w:r>
      <w:r>
        <w:tab/>
        <w:t>is deleted on assent day.</w:t>
      </w:r>
    </w:p>
    <w:p w14:paraId="5D7EABC9" w14:textId="42278D50" w:rsidR="00794AED" w:rsidRDefault="00287126">
      <w:pPr>
        <w:pStyle w:val="Heading5"/>
        <w:rPr>
          <w:snapToGrid w:val="0"/>
        </w:rPr>
      </w:pPr>
      <w:bookmarkStart w:id="5" w:name="_Toc233293957"/>
      <w:r>
        <w:rPr>
          <w:rStyle w:val="CharSectno"/>
        </w:rPr>
        <w:t>3</w:t>
      </w:r>
      <w:r w:rsidR="000638C6">
        <w:rPr>
          <w:snapToGrid w:val="0"/>
        </w:rPr>
        <w:t>.</w:t>
      </w:r>
      <w:r w:rsidR="000638C6">
        <w:rPr>
          <w:snapToGrid w:val="0"/>
        </w:rPr>
        <w:tab/>
        <w:t>Act amended</w:t>
      </w:r>
      <w:bookmarkEnd w:id="5"/>
    </w:p>
    <w:p w14:paraId="5F9117B5" w14:textId="02FF2DC9" w:rsidR="00794AED" w:rsidRDefault="000638C6">
      <w:pPr>
        <w:pStyle w:val="Subsection"/>
      </w:pPr>
      <w:r>
        <w:tab/>
      </w:r>
      <w:r>
        <w:tab/>
        <w:t>Sections </w:t>
      </w:r>
      <w:r w:rsidR="00F45A47">
        <w:t>4</w:t>
      </w:r>
      <w:r>
        <w:t xml:space="preserve"> to </w:t>
      </w:r>
      <w:r w:rsidR="00F45A47">
        <w:t>9</w:t>
      </w:r>
      <w:r>
        <w:t xml:space="preserve"> amend the </w:t>
      </w:r>
      <w:r>
        <w:rPr>
          <w:i/>
        </w:rPr>
        <w:t>Local Government Act 1995</w:t>
      </w:r>
      <w:r>
        <w:t>.</w:t>
      </w:r>
    </w:p>
    <w:p w14:paraId="5C4764DA" w14:textId="47E37280" w:rsidR="00794AED" w:rsidRDefault="00287126" w:rsidP="00A51C8A">
      <w:pPr>
        <w:pStyle w:val="Heading5"/>
      </w:pPr>
      <w:bookmarkStart w:id="6" w:name="_Toc233293958"/>
      <w:r>
        <w:rPr>
          <w:rStyle w:val="CharSectno"/>
        </w:rPr>
        <w:lastRenderedPageBreak/>
        <w:t>4</w:t>
      </w:r>
      <w:r w:rsidR="000638C6">
        <w:t>.</w:t>
      </w:r>
      <w:r w:rsidR="000638C6">
        <w:tab/>
        <w:t>Section 1.4 amended</w:t>
      </w:r>
      <w:bookmarkEnd w:id="6"/>
    </w:p>
    <w:p w14:paraId="39F4E0D4" w14:textId="4E5A1FA7" w:rsidR="00794AED" w:rsidRDefault="000638C6" w:rsidP="00A51C8A">
      <w:pPr>
        <w:pStyle w:val="Subsection"/>
        <w:keepNext/>
        <w:keepLines/>
      </w:pPr>
      <w:r>
        <w:tab/>
      </w:r>
      <w:r w:rsidR="00287126">
        <w:t>(1)</w:t>
      </w:r>
      <w:r>
        <w:tab/>
        <w:t>In section 1.4 insert in alphabetical order:</w:t>
      </w:r>
    </w:p>
    <w:p w14:paraId="0261F27F" w14:textId="77777777" w:rsidR="00794AED" w:rsidRDefault="00794AED">
      <w:pPr>
        <w:pStyle w:val="BlankOpen"/>
      </w:pPr>
    </w:p>
    <w:p w14:paraId="02A09E93" w14:textId="77777777" w:rsidR="00794AED" w:rsidRDefault="000638C6">
      <w:pPr>
        <w:pStyle w:val="zDefstart"/>
      </w:pPr>
      <w:r>
        <w:tab/>
      </w:r>
      <w:r>
        <w:rPr>
          <w:rStyle w:val="CharDefText"/>
        </w:rPr>
        <w:t>mining tenement</w:t>
      </w:r>
      <w:r>
        <w:t xml:space="preserve"> means a mining tenement held under the </w:t>
      </w:r>
      <w:r>
        <w:rPr>
          <w:i/>
        </w:rPr>
        <w:t>Mining Act 197</w:t>
      </w:r>
      <w:r w:rsidRPr="00FB78E8">
        <w:rPr>
          <w:i/>
        </w:rPr>
        <w:t>8</w:t>
      </w:r>
      <w:r w:rsidRPr="00FB78E8">
        <w:rPr>
          <w:iCs/>
        </w:rPr>
        <w:t xml:space="preserve"> (</w:t>
      </w:r>
      <w:r>
        <w:rPr>
          <w:iCs/>
        </w:rPr>
        <w:t xml:space="preserve">whether as that term is defined by section 8(1) of that Act or the repealed </w:t>
      </w:r>
      <w:r w:rsidRPr="002B476F">
        <w:rPr>
          <w:i/>
          <w:iCs/>
        </w:rPr>
        <w:t>Mining Act 1904</w:t>
      </w:r>
      <w:r>
        <w:t xml:space="preserve"> section 3</w:t>
      </w:r>
      <w:r>
        <w:rPr>
          <w:iCs/>
        </w:rPr>
        <w:t>)</w:t>
      </w:r>
      <w:r>
        <w:t>;</w:t>
      </w:r>
    </w:p>
    <w:p w14:paraId="66F015DD" w14:textId="77777777" w:rsidR="00794AED" w:rsidRDefault="000638C6">
      <w:pPr>
        <w:pStyle w:val="zDefstart"/>
        <w:rPr>
          <w:iCs/>
        </w:rPr>
      </w:pPr>
      <w:r>
        <w:tab/>
      </w:r>
      <w:r>
        <w:rPr>
          <w:rStyle w:val="CharDefText"/>
        </w:rPr>
        <w:t>miscellaneous licence</w:t>
      </w:r>
      <w:r>
        <w:t xml:space="preserve"> means a miscellaneous licence held under the </w:t>
      </w:r>
      <w:r>
        <w:rPr>
          <w:i/>
        </w:rPr>
        <w:t>Mining Act 1978</w:t>
      </w:r>
      <w:r>
        <w:rPr>
          <w:iCs/>
        </w:rPr>
        <w:t>;</w:t>
      </w:r>
    </w:p>
    <w:p w14:paraId="2383B36C" w14:textId="77777777" w:rsidR="00794AED" w:rsidRDefault="000638C6">
      <w:pPr>
        <w:pStyle w:val="zDefstart"/>
        <w:rPr>
          <w:iCs/>
        </w:rPr>
      </w:pPr>
      <w:r>
        <w:tab/>
      </w:r>
      <w:r>
        <w:rPr>
          <w:rStyle w:val="CharDefText"/>
        </w:rPr>
        <w:t>small prospecting licence</w:t>
      </w:r>
      <w:r>
        <w:t xml:space="preserve"> means a prospecting licence held under the </w:t>
      </w:r>
      <w:r>
        <w:rPr>
          <w:i/>
        </w:rPr>
        <w:t>Mining Act 1978</w:t>
      </w:r>
      <w:r>
        <w:t xml:space="preserve"> in respect of land the area of which does not exceed 10 ha</w:t>
      </w:r>
      <w:r>
        <w:rPr>
          <w:iCs/>
        </w:rPr>
        <w:t>;</w:t>
      </w:r>
    </w:p>
    <w:p w14:paraId="0E86F6E7" w14:textId="77777777" w:rsidR="00794AED" w:rsidRDefault="00794AED">
      <w:pPr>
        <w:pStyle w:val="BlankClose"/>
      </w:pPr>
    </w:p>
    <w:p w14:paraId="6ABAA607" w14:textId="58768C99" w:rsidR="00794AED" w:rsidRDefault="000638C6">
      <w:pPr>
        <w:pStyle w:val="Subsection"/>
        <w:keepNext/>
      </w:pPr>
      <w:r>
        <w:tab/>
      </w:r>
      <w:r w:rsidR="00287126">
        <w:t>(2)</w:t>
      </w:r>
      <w:r>
        <w:tab/>
        <w:t xml:space="preserve">In section 1.4 in the definition of </w:t>
      </w:r>
      <w:r w:rsidRPr="002B476F">
        <w:rPr>
          <w:b/>
          <w:bCs/>
          <w:i/>
          <w:iCs/>
        </w:rPr>
        <w:t>owner</w:t>
      </w:r>
      <w:r>
        <w:t xml:space="preserve"> delete </w:t>
      </w:r>
      <w:r w:rsidR="00FB78E8">
        <w:t>paragraph (</w:t>
      </w:r>
      <w:r>
        <w:t>e) and insert:</w:t>
      </w:r>
    </w:p>
    <w:p w14:paraId="15803788" w14:textId="77777777" w:rsidR="00794AED" w:rsidRDefault="00794AED">
      <w:pPr>
        <w:pStyle w:val="BlankOpen"/>
      </w:pPr>
    </w:p>
    <w:p w14:paraId="72DF1FD7" w14:textId="77777777" w:rsidR="00794AED" w:rsidRDefault="000638C6">
      <w:pPr>
        <w:pStyle w:val="zDefpara"/>
      </w:pPr>
      <w:r>
        <w:tab/>
        <w:t>(e)</w:t>
      </w:r>
      <w:r>
        <w:tab/>
        <w:t xml:space="preserve">means a person who holds, in respect of the land — </w:t>
      </w:r>
    </w:p>
    <w:p w14:paraId="74D56739" w14:textId="77777777" w:rsidR="00794AED" w:rsidRDefault="000638C6">
      <w:pPr>
        <w:pStyle w:val="zDefsubpara"/>
      </w:pPr>
      <w:r>
        <w:tab/>
        <w:t>(i)</w:t>
      </w:r>
      <w:r>
        <w:tab/>
        <w:t>a mining tenement; or</w:t>
      </w:r>
    </w:p>
    <w:p w14:paraId="39E5FA1B" w14:textId="77777777" w:rsidR="00794AED" w:rsidRDefault="000638C6">
      <w:pPr>
        <w:pStyle w:val="zDefsubpara"/>
      </w:pPr>
      <w:r>
        <w:tab/>
        <w:t>(ii)</w:t>
      </w:r>
      <w:r>
        <w:tab/>
        <w:t xml:space="preserve">a permit, drilling reservation, lease or licence under the </w:t>
      </w:r>
      <w:r>
        <w:rPr>
          <w:i/>
        </w:rPr>
        <w:t>Petroleum and Geothermal Energy Resources Act 1967</w:t>
      </w:r>
      <w:r>
        <w:t>;</w:t>
      </w:r>
    </w:p>
    <w:p w14:paraId="46B8B626" w14:textId="77777777" w:rsidR="00794AED" w:rsidRDefault="000638C6">
      <w:pPr>
        <w:pStyle w:val="zDefpara"/>
      </w:pPr>
      <w:r>
        <w:tab/>
      </w:r>
      <w:r>
        <w:tab/>
        <w:t>or</w:t>
      </w:r>
    </w:p>
    <w:p w14:paraId="3730AF90" w14:textId="77777777" w:rsidR="00794AED" w:rsidRDefault="00794AED">
      <w:pPr>
        <w:pStyle w:val="BlankClose"/>
      </w:pPr>
    </w:p>
    <w:p w14:paraId="61CC0665" w14:textId="09779F24" w:rsidR="00794AED" w:rsidRDefault="00287126">
      <w:pPr>
        <w:pStyle w:val="Heading5"/>
      </w:pPr>
      <w:bookmarkStart w:id="7" w:name="_Toc233293959"/>
      <w:r>
        <w:rPr>
          <w:rStyle w:val="CharSectno"/>
        </w:rPr>
        <w:t>5</w:t>
      </w:r>
      <w:r w:rsidR="000638C6">
        <w:t>.</w:t>
      </w:r>
      <w:r w:rsidR="000638C6">
        <w:tab/>
        <w:t>Section 6.26 amended</w:t>
      </w:r>
      <w:bookmarkEnd w:id="7"/>
    </w:p>
    <w:p w14:paraId="6B1E3DC9" w14:textId="3852D555" w:rsidR="00794AED" w:rsidRDefault="000638C6">
      <w:pPr>
        <w:pStyle w:val="Subsection"/>
      </w:pPr>
      <w:r>
        <w:tab/>
      </w:r>
      <w:r w:rsidR="00287126">
        <w:t>(1)</w:t>
      </w:r>
      <w:r>
        <w:tab/>
        <w:t>Delete section 6.26(2)(a)(ii) and insert:</w:t>
      </w:r>
    </w:p>
    <w:p w14:paraId="023533D8" w14:textId="77777777" w:rsidR="00794AED" w:rsidRDefault="00794AED">
      <w:pPr>
        <w:pStyle w:val="BlankOpen"/>
      </w:pPr>
    </w:p>
    <w:p w14:paraId="4E12A7A1" w14:textId="77777777" w:rsidR="00794AED" w:rsidRDefault="000638C6">
      <w:pPr>
        <w:pStyle w:val="zIndenti"/>
        <w:rPr>
          <w:iCs/>
        </w:rPr>
      </w:pPr>
      <w:r>
        <w:tab/>
        <w:t>(ii)</w:t>
      </w:r>
      <w:r>
        <w:tab/>
        <w:t>is unoccupied;</w:t>
      </w:r>
    </w:p>
    <w:p w14:paraId="3CB5B43E" w14:textId="77777777" w:rsidR="00794AED" w:rsidRDefault="00794AED">
      <w:pPr>
        <w:pStyle w:val="BlankClose"/>
      </w:pPr>
    </w:p>
    <w:p w14:paraId="21D07675" w14:textId="3F4591E3" w:rsidR="00794AED" w:rsidRDefault="000638C6" w:rsidP="00A51C8A">
      <w:pPr>
        <w:pStyle w:val="Subsection"/>
        <w:keepNext/>
      </w:pPr>
      <w:r>
        <w:lastRenderedPageBreak/>
        <w:tab/>
      </w:r>
      <w:r w:rsidR="00287126">
        <w:t>(2)</w:t>
      </w:r>
      <w:r>
        <w:tab/>
        <w:t>After section 6.26(2) insert:</w:t>
      </w:r>
    </w:p>
    <w:p w14:paraId="555D285D" w14:textId="77777777" w:rsidR="00794AED" w:rsidRDefault="00794AED">
      <w:pPr>
        <w:pStyle w:val="BlankOpen"/>
      </w:pPr>
    </w:p>
    <w:p w14:paraId="71E26B06" w14:textId="46A02715" w:rsidR="00794AED" w:rsidRDefault="000638C6">
      <w:pPr>
        <w:pStyle w:val="zSubsection"/>
      </w:pPr>
      <w:r>
        <w:tab/>
        <w:t>(2A)</w:t>
      </w:r>
      <w:r>
        <w:tab/>
        <w:t xml:space="preserve">Despite </w:t>
      </w:r>
      <w:r w:rsidR="00FB78E8">
        <w:t>subsection (</w:t>
      </w:r>
      <w:r>
        <w:t xml:space="preserve">2)(a), land which is the property of the Crown is rateable land — </w:t>
      </w:r>
    </w:p>
    <w:p w14:paraId="1630ACF5" w14:textId="77777777" w:rsidR="00794AED" w:rsidRDefault="000638C6">
      <w:pPr>
        <w:pStyle w:val="zIndenta"/>
      </w:pPr>
      <w:r>
        <w:tab/>
        <w:t>(a)</w:t>
      </w:r>
      <w:r>
        <w:tab/>
        <w:t xml:space="preserve">if the land is the subject of a mining tenement, other than — </w:t>
      </w:r>
    </w:p>
    <w:p w14:paraId="6467FC82" w14:textId="77777777" w:rsidR="00794AED" w:rsidRDefault="000638C6">
      <w:pPr>
        <w:pStyle w:val="zIndenti"/>
      </w:pPr>
      <w:r>
        <w:tab/>
        <w:t>(i)</w:t>
      </w:r>
      <w:r>
        <w:tab/>
        <w:t xml:space="preserve">a miscellaneous licence; or </w:t>
      </w:r>
    </w:p>
    <w:p w14:paraId="044EE856" w14:textId="77777777" w:rsidR="00794AED" w:rsidRDefault="000638C6">
      <w:pPr>
        <w:pStyle w:val="zIndenti"/>
      </w:pPr>
      <w:r>
        <w:tab/>
        <w:t>(ii)</w:t>
      </w:r>
      <w:r>
        <w:tab/>
        <w:t>a small prospecting licence;</w:t>
      </w:r>
    </w:p>
    <w:p w14:paraId="6233EE4D" w14:textId="77777777" w:rsidR="00794AED" w:rsidRDefault="000638C6">
      <w:pPr>
        <w:pStyle w:val="zIndenta"/>
      </w:pPr>
      <w:r>
        <w:tab/>
      </w:r>
      <w:r>
        <w:tab/>
        <w:t>or</w:t>
      </w:r>
    </w:p>
    <w:p w14:paraId="7D49EF9D" w14:textId="15B3A2B9" w:rsidR="00794AED" w:rsidRDefault="000638C6">
      <w:pPr>
        <w:pStyle w:val="zIndenta"/>
      </w:pPr>
      <w:r>
        <w:tab/>
        <w:t>(b)</w:t>
      </w:r>
      <w:r>
        <w:tab/>
        <w:t xml:space="preserve">if, and to the extent and manner in which, a person mentioned in </w:t>
      </w:r>
      <w:r w:rsidR="00FB78E8">
        <w:t>paragraph (</w:t>
      </w:r>
      <w:r>
        <w:t xml:space="preserve">f) of the definition of </w:t>
      </w:r>
      <w:r w:rsidRPr="002B476F">
        <w:rPr>
          <w:b/>
          <w:bCs/>
          <w:i/>
          <w:iCs/>
        </w:rPr>
        <w:t>owner</w:t>
      </w:r>
      <w:r>
        <w:t xml:space="preserve"> in section 1.4 occupies or makes use of the land.</w:t>
      </w:r>
    </w:p>
    <w:p w14:paraId="187A4C9A" w14:textId="77777777" w:rsidR="00794AED" w:rsidRDefault="00794AED">
      <w:pPr>
        <w:pStyle w:val="BlankClose"/>
      </w:pPr>
    </w:p>
    <w:p w14:paraId="26D97F72" w14:textId="4583A1B5" w:rsidR="00794AED" w:rsidRDefault="00287126">
      <w:pPr>
        <w:pStyle w:val="Heading5"/>
      </w:pPr>
      <w:bookmarkStart w:id="8" w:name="_Toc233293960"/>
      <w:r>
        <w:rPr>
          <w:rStyle w:val="CharSectno"/>
        </w:rPr>
        <w:t>6</w:t>
      </w:r>
      <w:r w:rsidR="000638C6">
        <w:t>.</w:t>
      </w:r>
      <w:r w:rsidR="000638C6">
        <w:tab/>
        <w:t>Section 6.27 amended</w:t>
      </w:r>
      <w:bookmarkEnd w:id="8"/>
    </w:p>
    <w:p w14:paraId="00FB078B" w14:textId="0B29543F" w:rsidR="00794AED" w:rsidRDefault="000638C6">
      <w:pPr>
        <w:pStyle w:val="Subsection"/>
      </w:pPr>
      <w:r>
        <w:tab/>
      </w:r>
      <w:r w:rsidR="00287126">
        <w:t>(1)</w:t>
      </w:r>
      <w:r>
        <w:tab/>
        <w:t>In section 6.27 delete “Where —” and insert:</w:t>
      </w:r>
    </w:p>
    <w:p w14:paraId="395D0BC8" w14:textId="77777777" w:rsidR="00794AED" w:rsidRDefault="00794AED">
      <w:pPr>
        <w:pStyle w:val="BlankOpen"/>
      </w:pPr>
    </w:p>
    <w:p w14:paraId="4199B88C" w14:textId="77777777" w:rsidR="00794AED" w:rsidRDefault="000638C6">
      <w:pPr>
        <w:pStyle w:val="zSubsection"/>
      </w:pPr>
      <w:r>
        <w:tab/>
        <w:t>(1)</w:t>
      </w:r>
      <w:r>
        <w:tab/>
        <w:t xml:space="preserve">If a person holds — </w:t>
      </w:r>
    </w:p>
    <w:p w14:paraId="41499D57" w14:textId="77777777" w:rsidR="00794AED" w:rsidRDefault="00794AED">
      <w:pPr>
        <w:pStyle w:val="BlankClose"/>
      </w:pPr>
    </w:p>
    <w:p w14:paraId="4025DB36" w14:textId="224BA054" w:rsidR="00794AED" w:rsidRDefault="000638C6">
      <w:pPr>
        <w:pStyle w:val="Subsection"/>
      </w:pPr>
      <w:r>
        <w:tab/>
      </w:r>
      <w:r w:rsidR="00287126">
        <w:t>(2)</w:t>
      </w:r>
      <w:r>
        <w:tab/>
        <w:t>Delete section 6.27(a), (b) and (c) and insert:</w:t>
      </w:r>
    </w:p>
    <w:p w14:paraId="075780D6" w14:textId="77777777" w:rsidR="00794AED" w:rsidRDefault="00794AED">
      <w:pPr>
        <w:pStyle w:val="BlankOpen"/>
      </w:pPr>
    </w:p>
    <w:p w14:paraId="42F63987" w14:textId="77777777" w:rsidR="00794AED" w:rsidRDefault="000638C6">
      <w:pPr>
        <w:pStyle w:val="zIndenta"/>
      </w:pPr>
      <w:r>
        <w:tab/>
        <w:t>(a)</w:t>
      </w:r>
      <w:r>
        <w:tab/>
        <w:t>a mining tenement; or</w:t>
      </w:r>
    </w:p>
    <w:p w14:paraId="7B09DB30" w14:textId="77777777" w:rsidR="00794AED" w:rsidRDefault="000638C6">
      <w:pPr>
        <w:pStyle w:val="zIndenta"/>
      </w:pPr>
      <w:r>
        <w:tab/>
        <w:t>(b)</w:t>
      </w:r>
      <w:r>
        <w:tab/>
        <w:t>under a Government agreement, a mining tenement within the meaning given to that term by the Government agreement; or</w:t>
      </w:r>
    </w:p>
    <w:p w14:paraId="442AB6E6" w14:textId="77777777" w:rsidR="00794AED" w:rsidRDefault="000638C6">
      <w:pPr>
        <w:pStyle w:val="zIndenta"/>
      </w:pPr>
      <w:r>
        <w:tab/>
        <w:t>(c)</w:t>
      </w:r>
      <w:r>
        <w:tab/>
        <w:t xml:space="preserve">a permit, drilling reservation, lease or licence under the </w:t>
      </w:r>
      <w:r>
        <w:rPr>
          <w:i/>
        </w:rPr>
        <w:t>Petroleum and Geothermal Energy Resources Act 1967</w:t>
      </w:r>
      <w:r>
        <w:t>,</w:t>
      </w:r>
    </w:p>
    <w:p w14:paraId="35B77623" w14:textId="77777777" w:rsidR="00794AED" w:rsidRDefault="00794AED">
      <w:pPr>
        <w:pStyle w:val="BlankClose"/>
      </w:pPr>
    </w:p>
    <w:p w14:paraId="5A3BFBB9" w14:textId="05A9FB0A" w:rsidR="00794AED" w:rsidRDefault="000638C6" w:rsidP="00A51C8A">
      <w:pPr>
        <w:pStyle w:val="Subsection"/>
        <w:keepNext/>
      </w:pPr>
      <w:r>
        <w:lastRenderedPageBreak/>
        <w:tab/>
      </w:r>
      <w:r w:rsidR="00287126">
        <w:t>(3)</w:t>
      </w:r>
      <w:r>
        <w:tab/>
        <w:t>At the end of section 6.27 insert:</w:t>
      </w:r>
    </w:p>
    <w:p w14:paraId="4A34CE56" w14:textId="77777777" w:rsidR="00794AED" w:rsidRDefault="00794AED">
      <w:pPr>
        <w:pStyle w:val="BlankOpen"/>
      </w:pPr>
    </w:p>
    <w:p w14:paraId="66DC82D2" w14:textId="1B3D9927" w:rsidR="00794AED" w:rsidRDefault="000638C6">
      <w:pPr>
        <w:pStyle w:val="zSubsection"/>
      </w:pPr>
      <w:r>
        <w:tab/>
        <w:t>(2)</w:t>
      </w:r>
      <w:r>
        <w:tab/>
        <w:t xml:space="preserve">Despite section 6.26 and </w:t>
      </w:r>
      <w:r w:rsidR="00FB78E8">
        <w:t>subsection (</w:t>
      </w:r>
      <w:r>
        <w:t xml:space="preserve">1), land which is the property of the Crown is not rateable land in the hands of the holder of — </w:t>
      </w:r>
    </w:p>
    <w:p w14:paraId="34939A5E" w14:textId="77777777" w:rsidR="00794AED" w:rsidRDefault="000638C6">
      <w:pPr>
        <w:pStyle w:val="zIndenta"/>
        <w:rPr>
          <w:iCs/>
        </w:rPr>
      </w:pPr>
      <w:r>
        <w:tab/>
        <w:t>(a)</w:t>
      </w:r>
      <w:r>
        <w:tab/>
        <w:t>a miscellaneous licence; or</w:t>
      </w:r>
      <w:r>
        <w:rPr>
          <w:iCs/>
        </w:rPr>
        <w:t xml:space="preserve"> </w:t>
      </w:r>
    </w:p>
    <w:p w14:paraId="1D95C717" w14:textId="77777777" w:rsidR="00794AED" w:rsidRDefault="000638C6">
      <w:pPr>
        <w:pStyle w:val="zIndenta"/>
      </w:pPr>
      <w:r>
        <w:rPr>
          <w:iCs/>
        </w:rPr>
        <w:tab/>
        <w:t>(b)</w:t>
      </w:r>
      <w:r>
        <w:rPr>
          <w:iCs/>
        </w:rPr>
        <w:tab/>
        <w:t xml:space="preserve">a small </w:t>
      </w:r>
      <w:r>
        <w:t>prospecting licence.</w:t>
      </w:r>
    </w:p>
    <w:p w14:paraId="16038703" w14:textId="77777777" w:rsidR="00794AED" w:rsidRDefault="00794AED">
      <w:pPr>
        <w:pStyle w:val="BlankClose"/>
      </w:pPr>
    </w:p>
    <w:p w14:paraId="205F46C6" w14:textId="77777777" w:rsidR="00794AED" w:rsidRDefault="000638C6">
      <w:pPr>
        <w:pStyle w:val="SectAltNote"/>
      </w:pPr>
      <w:r>
        <w:tab/>
        <w:t>Note: The heading to amended section 6.27 is to read:</w:t>
      </w:r>
    </w:p>
    <w:p w14:paraId="022AD4C1" w14:textId="77777777" w:rsidR="00794AED" w:rsidRDefault="000638C6">
      <w:pPr>
        <w:pStyle w:val="SectAltHeading"/>
      </w:pPr>
      <w:r>
        <w:tab/>
      </w:r>
      <w:r>
        <w:tab/>
        <w:t xml:space="preserve">Rateable land: mining tenements and tenements held under </w:t>
      </w:r>
      <w:r>
        <w:rPr>
          <w:i/>
        </w:rPr>
        <w:t>Petroleum and Geothermal Energy Resources Act 1967</w:t>
      </w:r>
    </w:p>
    <w:p w14:paraId="403093C8" w14:textId="2586EA1E" w:rsidR="00794AED" w:rsidRDefault="00287126">
      <w:pPr>
        <w:pStyle w:val="Heading5"/>
      </w:pPr>
      <w:bookmarkStart w:id="9" w:name="_Toc233293961"/>
      <w:r>
        <w:rPr>
          <w:rStyle w:val="CharSectno"/>
        </w:rPr>
        <w:t>7</w:t>
      </w:r>
      <w:r w:rsidR="000638C6">
        <w:t>.</w:t>
      </w:r>
      <w:r w:rsidR="000638C6">
        <w:tab/>
        <w:t>Section 6.29 amended</w:t>
      </w:r>
      <w:bookmarkEnd w:id="9"/>
    </w:p>
    <w:p w14:paraId="22A224D2" w14:textId="7F9C5814" w:rsidR="00794AED" w:rsidRDefault="000638C6">
      <w:pPr>
        <w:pStyle w:val="Subsection"/>
      </w:pPr>
      <w:r>
        <w:tab/>
      </w:r>
      <w:r>
        <w:tab/>
        <w:t xml:space="preserve">In section 6.29(1) in the definition of </w:t>
      </w:r>
      <w:r w:rsidRPr="002B476F">
        <w:rPr>
          <w:b/>
          <w:bCs/>
          <w:i/>
          <w:iCs/>
        </w:rPr>
        <w:t>relevant interest</w:t>
      </w:r>
      <w:r>
        <w:t xml:space="preserve"> delete </w:t>
      </w:r>
      <w:r w:rsidR="00FB78E8">
        <w:t>paragraph (</w:t>
      </w:r>
      <w:r>
        <w:t>a) and insert:</w:t>
      </w:r>
    </w:p>
    <w:p w14:paraId="416B4981" w14:textId="77777777" w:rsidR="00794AED" w:rsidRDefault="00794AED">
      <w:pPr>
        <w:pStyle w:val="BlankOpen"/>
      </w:pPr>
    </w:p>
    <w:p w14:paraId="4BEFC310" w14:textId="77777777" w:rsidR="00794AED" w:rsidRDefault="000638C6">
      <w:pPr>
        <w:pStyle w:val="zDefpara"/>
        <w:rPr>
          <w:iCs/>
        </w:rPr>
      </w:pPr>
      <w:r>
        <w:tab/>
        <w:t>(a)</w:t>
      </w:r>
      <w:r>
        <w:tab/>
        <w:t>a mining tenement; or</w:t>
      </w:r>
    </w:p>
    <w:p w14:paraId="481B178D" w14:textId="77777777" w:rsidR="00794AED" w:rsidRDefault="00794AED">
      <w:pPr>
        <w:pStyle w:val="BlankClose"/>
      </w:pPr>
    </w:p>
    <w:p w14:paraId="526354C9" w14:textId="3D47245F" w:rsidR="00794AED" w:rsidRDefault="00287126">
      <w:pPr>
        <w:pStyle w:val="Heading5"/>
      </w:pPr>
      <w:bookmarkStart w:id="10" w:name="_Toc233293962"/>
      <w:r>
        <w:rPr>
          <w:rStyle w:val="CharSectno"/>
        </w:rPr>
        <w:t>8</w:t>
      </w:r>
      <w:r w:rsidR="000638C6">
        <w:t>.</w:t>
      </w:r>
      <w:r w:rsidR="000638C6">
        <w:tab/>
        <w:t>Part 10 inserted</w:t>
      </w:r>
      <w:bookmarkEnd w:id="10"/>
    </w:p>
    <w:p w14:paraId="47B897AF" w14:textId="77777777" w:rsidR="00794AED" w:rsidRDefault="000638C6">
      <w:pPr>
        <w:pStyle w:val="Subsection"/>
      </w:pPr>
      <w:r>
        <w:tab/>
      </w:r>
      <w:r>
        <w:tab/>
        <w:t>After section 9.71 insert:</w:t>
      </w:r>
    </w:p>
    <w:p w14:paraId="0F9FE74C" w14:textId="77777777" w:rsidR="00794AED" w:rsidRDefault="00794AED">
      <w:pPr>
        <w:pStyle w:val="BlankOpen"/>
      </w:pPr>
    </w:p>
    <w:p w14:paraId="04791678" w14:textId="681DB1AB" w:rsidR="00794AED" w:rsidRDefault="000638C6">
      <w:pPr>
        <w:pStyle w:val="zHeading2"/>
      </w:pPr>
      <w:bookmarkStart w:id="11" w:name="_Toc233293874"/>
      <w:bookmarkStart w:id="12" w:name="_Toc233293901"/>
      <w:bookmarkStart w:id="13" w:name="_Toc233293963"/>
      <w:r>
        <w:t xml:space="preserve">Part 10 — Extinguishment, validation and other provisions for </w:t>
      </w:r>
      <w:r w:rsidR="008F7C59">
        <w:rPr>
          <w:i/>
        </w:rPr>
        <w:t>Local Government Amendment (Rating of Certain Mining Licences) Act 2026</w:t>
      </w:r>
      <w:bookmarkEnd w:id="11"/>
      <w:bookmarkEnd w:id="12"/>
      <w:bookmarkEnd w:id="13"/>
    </w:p>
    <w:p w14:paraId="345FB47D" w14:textId="77777777" w:rsidR="00794AED" w:rsidRDefault="000638C6">
      <w:pPr>
        <w:pStyle w:val="zHeading5"/>
      </w:pPr>
      <w:bookmarkStart w:id="14" w:name="_Toc233293964"/>
      <w:r>
        <w:t>10.1.</w:t>
      </w:r>
      <w:r>
        <w:tab/>
        <w:t>Terms used</w:t>
      </w:r>
      <w:bookmarkEnd w:id="14"/>
    </w:p>
    <w:p w14:paraId="569BF068" w14:textId="77777777" w:rsidR="00794AED" w:rsidRDefault="000638C6">
      <w:pPr>
        <w:pStyle w:val="zSubsection"/>
      </w:pPr>
      <w:r>
        <w:tab/>
      </w:r>
      <w:r>
        <w:tab/>
        <w:t xml:space="preserve">In this Part — </w:t>
      </w:r>
    </w:p>
    <w:p w14:paraId="3762AD2F" w14:textId="77777777" w:rsidR="00794AED" w:rsidRDefault="000638C6">
      <w:pPr>
        <w:pStyle w:val="zDefstart"/>
      </w:pPr>
      <w:r>
        <w:tab/>
      </w:r>
      <w:r>
        <w:rPr>
          <w:rStyle w:val="CharDefText"/>
        </w:rPr>
        <w:t>licence land</w:t>
      </w:r>
      <w:r>
        <w:t xml:space="preserve"> means land that was — </w:t>
      </w:r>
    </w:p>
    <w:p w14:paraId="5F9AB106" w14:textId="77777777" w:rsidR="00794AED" w:rsidRDefault="000638C6">
      <w:pPr>
        <w:pStyle w:val="zDefpara"/>
      </w:pPr>
      <w:r>
        <w:tab/>
        <w:t>(a)</w:t>
      </w:r>
      <w:r>
        <w:tab/>
        <w:t>the property of the Crown; and</w:t>
      </w:r>
    </w:p>
    <w:p w14:paraId="4C8621EC" w14:textId="77777777" w:rsidR="00794AED" w:rsidRDefault="000638C6">
      <w:pPr>
        <w:pStyle w:val="zDefpara"/>
      </w:pPr>
      <w:r>
        <w:lastRenderedPageBreak/>
        <w:tab/>
        <w:t>(b)</w:t>
      </w:r>
      <w:r>
        <w:tab/>
        <w:t>the subject of a miscellaneous licence or</w:t>
      </w:r>
      <w:r>
        <w:rPr>
          <w:iCs/>
        </w:rPr>
        <w:t xml:space="preserve"> a small </w:t>
      </w:r>
      <w:r>
        <w:t>prospecting licence; and</w:t>
      </w:r>
    </w:p>
    <w:p w14:paraId="50D04668" w14:textId="16A126FF" w:rsidR="00794AED" w:rsidRDefault="000638C6">
      <w:pPr>
        <w:pStyle w:val="zDefpara"/>
      </w:pPr>
      <w:r>
        <w:tab/>
        <w:t>(c)</w:t>
      </w:r>
      <w:r>
        <w:tab/>
        <w:t xml:space="preserve">rateable land in the hands of the holder of the licence mentioned in </w:t>
      </w:r>
      <w:r w:rsidR="00FB78E8">
        <w:t>paragraph (</w:t>
      </w:r>
      <w:r>
        <w:t>b);</w:t>
      </w:r>
    </w:p>
    <w:p w14:paraId="6129DE4B" w14:textId="77777777" w:rsidR="00794AED" w:rsidRDefault="000638C6">
      <w:pPr>
        <w:pStyle w:val="zDefstart"/>
      </w:pPr>
      <w:r>
        <w:tab/>
      </w:r>
      <w:r>
        <w:rPr>
          <w:rStyle w:val="CharDefText"/>
        </w:rPr>
        <w:t>rate record</w:t>
      </w:r>
      <w:r>
        <w:t xml:space="preserve"> has the meaning given in section 6.25;</w:t>
      </w:r>
    </w:p>
    <w:p w14:paraId="1E41CD46" w14:textId="77777777" w:rsidR="00794AED" w:rsidRDefault="000638C6">
      <w:pPr>
        <w:pStyle w:val="zDefstart"/>
      </w:pPr>
      <w:r>
        <w:tab/>
      </w:r>
      <w:r>
        <w:rPr>
          <w:rStyle w:val="CharDefText"/>
        </w:rPr>
        <w:t>relevant financial year</w:t>
      </w:r>
      <w:r>
        <w:t xml:space="preserve"> means a financial year that commenced on any of the following days — </w:t>
      </w:r>
    </w:p>
    <w:p w14:paraId="5D6CAABA" w14:textId="77777777" w:rsidR="00794AED" w:rsidRDefault="000638C6">
      <w:pPr>
        <w:pStyle w:val="zDefpara"/>
      </w:pPr>
      <w:r>
        <w:tab/>
        <w:t>(a)</w:t>
      </w:r>
      <w:r>
        <w:tab/>
        <w:t>1 July 2025;</w:t>
      </w:r>
    </w:p>
    <w:p w14:paraId="2CDE9988" w14:textId="77777777" w:rsidR="00794AED" w:rsidRDefault="000638C6">
      <w:pPr>
        <w:pStyle w:val="zDefpara"/>
      </w:pPr>
      <w:r>
        <w:tab/>
        <w:t>(b)</w:t>
      </w:r>
      <w:r>
        <w:tab/>
        <w:t xml:space="preserve">1 July 2024; </w:t>
      </w:r>
    </w:p>
    <w:p w14:paraId="72B4C8D3" w14:textId="77777777" w:rsidR="00794AED" w:rsidRDefault="000638C6">
      <w:pPr>
        <w:pStyle w:val="zDefpara"/>
      </w:pPr>
      <w:r>
        <w:tab/>
        <w:t>(c)</w:t>
      </w:r>
      <w:r>
        <w:tab/>
        <w:t xml:space="preserve">1 July 2023; </w:t>
      </w:r>
    </w:p>
    <w:p w14:paraId="1C893F5D" w14:textId="77777777" w:rsidR="00794AED" w:rsidRDefault="000638C6">
      <w:pPr>
        <w:pStyle w:val="zDefpara"/>
      </w:pPr>
      <w:r>
        <w:tab/>
        <w:t>(d)</w:t>
      </w:r>
      <w:r>
        <w:tab/>
        <w:t xml:space="preserve">1 July 2022; </w:t>
      </w:r>
    </w:p>
    <w:p w14:paraId="58509E3D" w14:textId="77777777" w:rsidR="00794AED" w:rsidRDefault="000638C6">
      <w:pPr>
        <w:pStyle w:val="zDefpara"/>
      </w:pPr>
      <w:r>
        <w:tab/>
        <w:t>(e)</w:t>
      </w:r>
      <w:r>
        <w:tab/>
        <w:t xml:space="preserve">1 July 2021; </w:t>
      </w:r>
    </w:p>
    <w:p w14:paraId="27D360A1" w14:textId="77777777" w:rsidR="00794AED" w:rsidRDefault="000638C6">
      <w:pPr>
        <w:pStyle w:val="zDefpara"/>
      </w:pPr>
      <w:r>
        <w:tab/>
        <w:t>(f)</w:t>
      </w:r>
      <w:r>
        <w:tab/>
        <w:t xml:space="preserve">1 July 2020; </w:t>
      </w:r>
    </w:p>
    <w:p w14:paraId="732ECB7D" w14:textId="77777777" w:rsidR="00794AED" w:rsidRDefault="000638C6">
      <w:pPr>
        <w:pStyle w:val="zDefpara"/>
      </w:pPr>
      <w:r>
        <w:tab/>
        <w:t>(g)</w:t>
      </w:r>
      <w:r>
        <w:tab/>
        <w:t xml:space="preserve">1 July 2019; </w:t>
      </w:r>
    </w:p>
    <w:p w14:paraId="654173CB" w14:textId="77777777" w:rsidR="00794AED" w:rsidRDefault="000638C6">
      <w:pPr>
        <w:pStyle w:val="zDefpara"/>
      </w:pPr>
      <w:r>
        <w:tab/>
        <w:t>(h)</w:t>
      </w:r>
      <w:r>
        <w:tab/>
        <w:t xml:space="preserve">1 July 2018; </w:t>
      </w:r>
    </w:p>
    <w:p w14:paraId="1B04167A" w14:textId="77777777" w:rsidR="00794AED" w:rsidRDefault="000638C6">
      <w:pPr>
        <w:pStyle w:val="zDefpara"/>
      </w:pPr>
      <w:r>
        <w:tab/>
        <w:t>(i)</w:t>
      </w:r>
      <w:r>
        <w:tab/>
        <w:t xml:space="preserve">1 July 2017; </w:t>
      </w:r>
    </w:p>
    <w:p w14:paraId="06DF1719" w14:textId="38A830E3" w:rsidR="00794AED" w:rsidRDefault="000638C6">
      <w:pPr>
        <w:pStyle w:val="zDefstart"/>
      </w:pPr>
      <w:r>
        <w:tab/>
      </w:r>
      <w:r>
        <w:rPr>
          <w:rStyle w:val="CharDefText"/>
        </w:rPr>
        <w:t>validation day</w:t>
      </w:r>
      <w:r>
        <w:t xml:space="preserve"> means the day after the day on which the </w:t>
      </w:r>
      <w:r w:rsidR="008F7C59">
        <w:rPr>
          <w:i/>
          <w:iCs/>
        </w:rPr>
        <w:t>Local Government Amendment (Rating of Certain Mining Licences) Act 2026</w:t>
      </w:r>
      <w:r>
        <w:t xml:space="preserve"> receives the Royal Assent.</w:t>
      </w:r>
    </w:p>
    <w:p w14:paraId="3785C637" w14:textId="77777777" w:rsidR="00794AED" w:rsidRDefault="000638C6">
      <w:pPr>
        <w:pStyle w:val="zHeading5"/>
      </w:pPr>
      <w:bookmarkStart w:id="15" w:name="_Toc233293965"/>
      <w:r>
        <w:t>10.2.</w:t>
      </w:r>
      <w:r>
        <w:tab/>
        <w:t>Extinguishment of rates and related liabilities</w:t>
      </w:r>
      <w:bookmarkEnd w:id="15"/>
    </w:p>
    <w:p w14:paraId="2212054C" w14:textId="77777777" w:rsidR="00794AED" w:rsidRDefault="000638C6">
      <w:pPr>
        <w:pStyle w:val="zSubsection"/>
      </w:pPr>
      <w:r>
        <w:tab/>
        <w:t>(1)</w:t>
      </w:r>
      <w:r>
        <w:tab/>
        <w:t>This section applies if, before the validation day, a local government imposed a rate on any licence land in respect of a relevant financial year.</w:t>
      </w:r>
    </w:p>
    <w:p w14:paraId="2861FBDE" w14:textId="77777777" w:rsidR="00794AED" w:rsidRDefault="000638C6">
      <w:pPr>
        <w:pStyle w:val="zSubsection"/>
      </w:pPr>
      <w:r>
        <w:tab/>
        <w:t>(2)</w:t>
      </w:r>
      <w:r>
        <w:tab/>
        <w:t xml:space="preserve">The following are extinguished — </w:t>
      </w:r>
    </w:p>
    <w:p w14:paraId="52084385" w14:textId="77777777" w:rsidR="00794AED" w:rsidRDefault="000638C6">
      <w:pPr>
        <w:pStyle w:val="zIndenta"/>
      </w:pPr>
      <w:r>
        <w:tab/>
        <w:t>(a)</w:t>
      </w:r>
      <w:r>
        <w:tab/>
        <w:t xml:space="preserve">the rate as imposed on the licence land (the </w:t>
      </w:r>
      <w:r>
        <w:rPr>
          <w:rStyle w:val="CharDefText"/>
        </w:rPr>
        <w:t>imposed rate</w:t>
      </w:r>
      <w:r>
        <w:t>);</w:t>
      </w:r>
    </w:p>
    <w:p w14:paraId="22133749" w14:textId="77777777" w:rsidR="00794AED" w:rsidRDefault="000638C6">
      <w:pPr>
        <w:pStyle w:val="zIndenta"/>
      </w:pPr>
      <w:r>
        <w:tab/>
        <w:t>(b)</w:t>
      </w:r>
      <w:r>
        <w:tab/>
        <w:t xml:space="preserve">any liability that arose, before the validation day, to pay — </w:t>
      </w:r>
    </w:p>
    <w:p w14:paraId="563CA98F" w14:textId="77777777" w:rsidR="00794AED" w:rsidRDefault="000638C6">
      <w:pPr>
        <w:pStyle w:val="zIndenti"/>
      </w:pPr>
      <w:r>
        <w:tab/>
        <w:t>(i)</w:t>
      </w:r>
      <w:r>
        <w:tab/>
        <w:t>the imposed rate; or</w:t>
      </w:r>
    </w:p>
    <w:p w14:paraId="7041BC12" w14:textId="77777777" w:rsidR="00794AED" w:rsidRDefault="000638C6">
      <w:pPr>
        <w:pStyle w:val="zIndenti"/>
      </w:pPr>
      <w:r>
        <w:lastRenderedPageBreak/>
        <w:tab/>
        <w:t>(ii)</w:t>
      </w:r>
      <w:r>
        <w:tab/>
        <w:t>any additional charge or interest imposed under section 6.45 or 6.51 in relation to the imposed rate; or</w:t>
      </w:r>
    </w:p>
    <w:p w14:paraId="24D8F8AD" w14:textId="77777777" w:rsidR="00794AED" w:rsidRDefault="000638C6">
      <w:pPr>
        <w:pStyle w:val="zIndenti"/>
      </w:pPr>
      <w:r>
        <w:tab/>
        <w:t>(iii)</w:t>
      </w:r>
      <w:r>
        <w:tab/>
        <w:t xml:space="preserve">any costs of proceedings to recover the imposed rate as those costs were recoverable under section 6.56; </w:t>
      </w:r>
    </w:p>
    <w:p w14:paraId="32C8BB52" w14:textId="77777777" w:rsidR="00794AED" w:rsidRDefault="000638C6">
      <w:pPr>
        <w:pStyle w:val="zIndenta"/>
      </w:pPr>
      <w:r>
        <w:tab/>
        <w:t>(c)</w:t>
      </w:r>
      <w:r>
        <w:tab/>
        <w:t xml:space="preserve">any charge that arose, before the validation day, under section 6.43 in relation to — </w:t>
      </w:r>
    </w:p>
    <w:p w14:paraId="59C714A6" w14:textId="77777777" w:rsidR="00794AED" w:rsidRDefault="000638C6">
      <w:pPr>
        <w:pStyle w:val="zIndenti"/>
      </w:pPr>
      <w:r>
        <w:tab/>
        <w:t>(i)</w:t>
      </w:r>
      <w:r>
        <w:tab/>
        <w:t>the imposed rate; or</w:t>
      </w:r>
    </w:p>
    <w:p w14:paraId="457018AB" w14:textId="77777777" w:rsidR="00794AED" w:rsidRDefault="000638C6">
      <w:pPr>
        <w:pStyle w:val="zIndenti"/>
      </w:pPr>
      <w:r>
        <w:tab/>
        <w:t>(ii)</w:t>
      </w:r>
      <w:r>
        <w:tab/>
        <w:t>any costs of proceedings to recover the imposed rate;</w:t>
      </w:r>
    </w:p>
    <w:p w14:paraId="786F3554" w14:textId="77777777" w:rsidR="00794AED" w:rsidRDefault="000638C6">
      <w:pPr>
        <w:pStyle w:val="zIndenta"/>
      </w:pPr>
      <w:r>
        <w:tab/>
        <w:t>(d)</w:t>
      </w:r>
      <w:r>
        <w:tab/>
        <w:t>any liability that arose, before the validation day, in relation to paying the imposed rate under an agreement mentioned in section 6.49.</w:t>
      </w:r>
    </w:p>
    <w:p w14:paraId="5D5DD638" w14:textId="3965629E" w:rsidR="00794AED" w:rsidRDefault="000638C6">
      <w:pPr>
        <w:pStyle w:val="zSubsection"/>
        <w:keepNext/>
      </w:pPr>
      <w:r>
        <w:tab/>
        <w:t>(3)</w:t>
      </w:r>
      <w:r>
        <w:tab/>
        <w:t xml:space="preserve">If a liability mentioned in </w:t>
      </w:r>
      <w:r w:rsidR="00FB78E8">
        <w:t>subsection (</w:t>
      </w:r>
      <w:r>
        <w:t xml:space="preserve">2)(a), (b) or (d) was paid (wholly or partly) to the local government before the validation day — </w:t>
      </w:r>
    </w:p>
    <w:p w14:paraId="73F0022D" w14:textId="5AE0E639" w:rsidR="00794AED" w:rsidRDefault="000638C6">
      <w:pPr>
        <w:pStyle w:val="zIndenta"/>
      </w:pPr>
      <w:r>
        <w:tab/>
        <w:t>(a)</w:t>
      </w:r>
      <w:r>
        <w:tab/>
        <w:t xml:space="preserve">the local government must refund the amount paid within </w:t>
      </w:r>
      <w:r w:rsidR="00533CF6">
        <w:t>90</w:t>
      </w:r>
      <w:r>
        <w:t> days after the validation day; and</w:t>
      </w:r>
    </w:p>
    <w:p w14:paraId="59905E66" w14:textId="77777777" w:rsidR="00794AED" w:rsidRDefault="000638C6">
      <w:pPr>
        <w:pStyle w:val="zIndenta"/>
      </w:pPr>
      <w:r>
        <w:tab/>
        <w:t>(b)</w:t>
      </w:r>
      <w:r>
        <w:tab/>
        <w:t>if the local government does not do so — the person who paid the amount may recover the amount from the local government in a court of competent jurisdiction as a debt due.</w:t>
      </w:r>
    </w:p>
    <w:p w14:paraId="1282582F" w14:textId="77777777" w:rsidR="00794AED" w:rsidRDefault="000638C6">
      <w:pPr>
        <w:pStyle w:val="zSubsection"/>
      </w:pPr>
      <w:r>
        <w:tab/>
        <w:t>(4)</w:t>
      </w:r>
      <w:r>
        <w:tab/>
        <w:t xml:space="preserve">On and after the validation day, none of the following can arise — </w:t>
      </w:r>
    </w:p>
    <w:p w14:paraId="2D7DB07B" w14:textId="77777777" w:rsidR="00794AED" w:rsidRDefault="000638C6">
      <w:pPr>
        <w:pStyle w:val="zIndenta"/>
      </w:pPr>
      <w:r>
        <w:tab/>
        <w:t>(a)</w:t>
      </w:r>
      <w:r>
        <w:tab/>
        <w:t>a liability to pay the imposed rate;</w:t>
      </w:r>
    </w:p>
    <w:p w14:paraId="49E83B5F" w14:textId="77777777" w:rsidR="00794AED" w:rsidRDefault="000638C6">
      <w:pPr>
        <w:pStyle w:val="zIndenta"/>
      </w:pPr>
      <w:r>
        <w:tab/>
        <w:t>(b)</w:t>
      </w:r>
      <w:r>
        <w:tab/>
        <w:t>a liability to pay an additional charge or interest imposed under section 6.45 or 6.51 in relation to the imposed rate;</w:t>
      </w:r>
    </w:p>
    <w:p w14:paraId="6D3A796F" w14:textId="77777777" w:rsidR="00794AED" w:rsidRDefault="000638C6">
      <w:pPr>
        <w:pStyle w:val="zIndenta"/>
      </w:pPr>
      <w:r>
        <w:tab/>
        <w:t>(c)</w:t>
      </w:r>
      <w:r>
        <w:tab/>
        <w:t>a charge under section 6.43 in relation to the imposed rate or any costs of proceedings for the recovery of the imposed rate;</w:t>
      </w:r>
    </w:p>
    <w:p w14:paraId="775193ED" w14:textId="77777777" w:rsidR="00794AED" w:rsidRDefault="000638C6" w:rsidP="00A51C8A">
      <w:pPr>
        <w:pStyle w:val="zIndenta"/>
        <w:keepNext/>
        <w:keepLines/>
      </w:pPr>
      <w:r>
        <w:lastRenderedPageBreak/>
        <w:tab/>
        <w:t>(d)</w:t>
      </w:r>
      <w:r>
        <w:tab/>
        <w:t>a liability to pay any costs of proceedings to recover the imposed rate as those costs would otherwise be recoverable under section 6.56;</w:t>
      </w:r>
    </w:p>
    <w:p w14:paraId="0FA4EE00" w14:textId="77777777" w:rsidR="00794AED" w:rsidRDefault="000638C6">
      <w:pPr>
        <w:pStyle w:val="zIndenta"/>
      </w:pPr>
      <w:r>
        <w:tab/>
        <w:t>(e)</w:t>
      </w:r>
      <w:r>
        <w:tab/>
        <w:t>a liability in relation to paying the imposed rate under an agreement mentioned in section 6.49.</w:t>
      </w:r>
    </w:p>
    <w:p w14:paraId="454B3610" w14:textId="6AFA1719" w:rsidR="00794AED" w:rsidRDefault="000638C6">
      <w:pPr>
        <w:pStyle w:val="zSubsection"/>
      </w:pPr>
      <w:r>
        <w:tab/>
        <w:t>(5)</w:t>
      </w:r>
      <w:r>
        <w:tab/>
        <w:t xml:space="preserve">A reference in </w:t>
      </w:r>
      <w:r w:rsidR="00FB78E8">
        <w:t>subsection (</w:t>
      </w:r>
      <w:r>
        <w:t>2)(b)(iii), (c) or (d) or (4)(c), (d) or (e) to the imposed rate includes a reference to any additional charge or interest imposed under section 6.45 or 6.51 in relation to the imposed rate taken to be a rate under section 6.45(3) or 6.51(3) for the purpose of the recovery of the additional charge or interest.</w:t>
      </w:r>
    </w:p>
    <w:p w14:paraId="7165E943" w14:textId="77777777" w:rsidR="00794AED" w:rsidRDefault="000638C6">
      <w:pPr>
        <w:pStyle w:val="zSubsection"/>
      </w:pPr>
      <w:r>
        <w:tab/>
        <w:t>(6)</w:t>
      </w:r>
      <w:r>
        <w:tab/>
        <w:t>The local government must amend the rate record that relates to the licence land for the relevant financial year to ensure that the rate record records the effect</w:t>
      </w:r>
      <w:r w:rsidRPr="00FB78E8">
        <w:t xml:space="preserve"> of this section</w:t>
      </w:r>
      <w:r>
        <w:t>.</w:t>
      </w:r>
    </w:p>
    <w:p w14:paraId="6DB2AD4B" w14:textId="77777777" w:rsidR="00794AED" w:rsidRDefault="000638C6">
      <w:pPr>
        <w:pStyle w:val="zSubsection"/>
      </w:pPr>
      <w:r>
        <w:tab/>
        <w:t>(7)</w:t>
      </w:r>
      <w:r>
        <w:tab/>
        <w:t xml:space="preserve">To avoid any doubt, this section applies in relation to a rate as imposed on licence land even if that rate or land was the subject of any of the following before the validation day, whether completed or not — </w:t>
      </w:r>
    </w:p>
    <w:p w14:paraId="7AAEFD1F" w14:textId="77777777" w:rsidR="00794AED" w:rsidRDefault="000638C6">
      <w:pPr>
        <w:pStyle w:val="zIndenta"/>
      </w:pPr>
      <w:r>
        <w:tab/>
        <w:t>(a)</w:t>
      </w:r>
      <w:r>
        <w:tab/>
        <w:t>an objection made to a local government under section 6.76;</w:t>
      </w:r>
    </w:p>
    <w:p w14:paraId="2631773D" w14:textId="77777777" w:rsidR="00794AED" w:rsidRDefault="000638C6">
      <w:pPr>
        <w:pStyle w:val="zIndenta"/>
      </w:pPr>
      <w:r>
        <w:tab/>
        <w:t>(b)</w:t>
      </w:r>
      <w:r>
        <w:tab/>
        <w:t>proceedings in the State Administrative Tribunal;</w:t>
      </w:r>
    </w:p>
    <w:p w14:paraId="52B82511" w14:textId="77777777" w:rsidR="00794AED" w:rsidRDefault="000638C6">
      <w:pPr>
        <w:pStyle w:val="zIndenta"/>
      </w:pPr>
      <w:r>
        <w:tab/>
        <w:t>(c)</w:t>
      </w:r>
      <w:r>
        <w:tab/>
        <w:t>court proceedings, including appeal proceedings.</w:t>
      </w:r>
    </w:p>
    <w:p w14:paraId="7D72E912" w14:textId="77777777" w:rsidR="00794AED" w:rsidRDefault="000638C6">
      <w:pPr>
        <w:pStyle w:val="zHeading5"/>
      </w:pPr>
      <w:bookmarkStart w:id="16" w:name="_Toc233293966"/>
      <w:r>
        <w:t>10.3.</w:t>
      </w:r>
      <w:r>
        <w:tab/>
        <w:t>No reassessment of rates or issuing of rate notice in relation to licence land</w:t>
      </w:r>
      <w:bookmarkEnd w:id="16"/>
    </w:p>
    <w:p w14:paraId="3C6446F5" w14:textId="77777777" w:rsidR="00794AED" w:rsidRDefault="000638C6">
      <w:pPr>
        <w:pStyle w:val="zSubsection"/>
      </w:pPr>
      <w:r>
        <w:tab/>
        <w:t>(1)</w:t>
      </w:r>
      <w:r>
        <w:tab/>
        <w:t xml:space="preserve">On and after the validation day, the rates payable on any land in respect of a relevant financial year cannot, if the land was licence land, be reassessed by a local </w:t>
      </w:r>
      <w:r>
        <w:lastRenderedPageBreak/>
        <w:t>government under section 6.40 so as to cause a rate to be payable.</w:t>
      </w:r>
    </w:p>
    <w:p w14:paraId="6E0302BD" w14:textId="77777777" w:rsidR="00794AED" w:rsidRDefault="000638C6" w:rsidP="00A51C8A">
      <w:pPr>
        <w:pStyle w:val="zSubsection"/>
        <w:keepLines/>
      </w:pPr>
      <w:r>
        <w:tab/>
        <w:t>(2)</w:t>
      </w:r>
      <w:r>
        <w:tab/>
        <w:t>On and after the validation day, a local government cannot, in respect of a relevant financial year, issue a rate notice that gives notice that a rate is payable on any land if the land was licence land.</w:t>
      </w:r>
    </w:p>
    <w:p w14:paraId="048CEF6B" w14:textId="77777777" w:rsidR="00794AED" w:rsidRDefault="000638C6">
      <w:pPr>
        <w:pStyle w:val="zSubsection"/>
      </w:pPr>
      <w:r>
        <w:tab/>
        <w:t>(3)</w:t>
      </w:r>
      <w:r>
        <w:tab/>
        <w:t xml:space="preserve">To avoid any doubt, this section applies in relation to licence land even if that land was, or the rates payable on that land were, the subject of any of the following before the validation day, whether completed or not — </w:t>
      </w:r>
    </w:p>
    <w:p w14:paraId="2DC99EEF" w14:textId="77777777" w:rsidR="00794AED" w:rsidRDefault="000638C6">
      <w:pPr>
        <w:pStyle w:val="zIndenta"/>
      </w:pPr>
      <w:r>
        <w:tab/>
        <w:t>(a)</w:t>
      </w:r>
      <w:r>
        <w:tab/>
        <w:t>an objection made to a local government under section 6.76;</w:t>
      </w:r>
    </w:p>
    <w:p w14:paraId="2AE3001B" w14:textId="77777777" w:rsidR="00794AED" w:rsidRDefault="000638C6">
      <w:pPr>
        <w:pStyle w:val="zIndenta"/>
      </w:pPr>
      <w:r>
        <w:tab/>
        <w:t>(b)</w:t>
      </w:r>
      <w:r>
        <w:tab/>
        <w:t>proceedings in the State Administrative Tribunal;</w:t>
      </w:r>
    </w:p>
    <w:p w14:paraId="6187D802" w14:textId="77777777" w:rsidR="00794AED" w:rsidRDefault="000638C6">
      <w:pPr>
        <w:pStyle w:val="zIndenta"/>
      </w:pPr>
      <w:r>
        <w:tab/>
        <w:t>(c)</w:t>
      </w:r>
      <w:r>
        <w:tab/>
        <w:t>court proceedings, including appeal proceedings.</w:t>
      </w:r>
    </w:p>
    <w:p w14:paraId="3376BA84" w14:textId="77777777" w:rsidR="00794AED" w:rsidRDefault="000638C6">
      <w:pPr>
        <w:pStyle w:val="zHeading5"/>
      </w:pPr>
      <w:bookmarkStart w:id="17" w:name="_Toc233293967"/>
      <w:r>
        <w:t>10.4.</w:t>
      </w:r>
      <w:r>
        <w:tab/>
        <w:t>Validation of rating action taken on basis of licence land being not rateable land</w:t>
      </w:r>
      <w:bookmarkEnd w:id="17"/>
    </w:p>
    <w:p w14:paraId="6CDE221B" w14:textId="77777777" w:rsidR="00794AED" w:rsidRDefault="000638C6">
      <w:pPr>
        <w:pStyle w:val="zSubsection"/>
      </w:pPr>
      <w:r>
        <w:tab/>
        <w:t>(1)</w:t>
      </w:r>
      <w:r>
        <w:tab/>
        <w:t xml:space="preserve">In this section — </w:t>
      </w:r>
    </w:p>
    <w:p w14:paraId="20CF62F1" w14:textId="77777777" w:rsidR="00794AED" w:rsidRDefault="000638C6">
      <w:pPr>
        <w:pStyle w:val="zDefstart"/>
      </w:pPr>
      <w:r>
        <w:tab/>
      </w:r>
      <w:r>
        <w:rPr>
          <w:rStyle w:val="CharDefText"/>
        </w:rPr>
        <w:t>licence holder</w:t>
      </w:r>
      <w:r>
        <w:t>, in relation to licence land, means the holder of the miscellaneous licence or small prospecting licence to which the land was subject.</w:t>
      </w:r>
    </w:p>
    <w:p w14:paraId="4F137837" w14:textId="77777777" w:rsidR="00794AED" w:rsidRDefault="000638C6">
      <w:pPr>
        <w:pStyle w:val="zSubsection"/>
      </w:pPr>
      <w:r>
        <w:tab/>
        <w:t>(2)</w:t>
      </w:r>
      <w:r>
        <w:tab/>
        <w:t>Anything done, or purportedly done, before, on or after the validation day on the basis that any licence land was not rateable land in the hands of the licence holder before the validation day is taken to be, and always to have been, as lawful, valid and effective as it would be, or would have been, if the licence land had not been rateable land in the hands of the licence holder before the validation day.</w:t>
      </w:r>
    </w:p>
    <w:p w14:paraId="38F7A674" w14:textId="342F3EA4" w:rsidR="00794AED" w:rsidRDefault="000638C6" w:rsidP="00A51C8A">
      <w:pPr>
        <w:pStyle w:val="zSubsection"/>
        <w:keepNext/>
        <w:keepLines/>
      </w:pPr>
      <w:r>
        <w:lastRenderedPageBreak/>
        <w:tab/>
        <w:t>(3)</w:t>
      </w:r>
      <w:r>
        <w:tab/>
        <w:t xml:space="preserve">Without limiting </w:t>
      </w:r>
      <w:r w:rsidR="00FB78E8">
        <w:t>subsection (</w:t>
      </w:r>
      <w:r>
        <w:t xml:space="preserve">2) — </w:t>
      </w:r>
    </w:p>
    <w:p w14:paraId="0FB98D21" w14:textId="1FA799BB" w:rsidR="00794AED" w:rsidRDefault="000638C6">
      <w:pPr>
        <w:pStyle w:val="zIndenta"/>
      </w:pPr>
      <w:r>
        <w:tab/>
        <w:t>(a)</w:t>
      </w:r>
      <w:r>
        <w:tab/>
        <w:t xml:space="preserve">a rate record compiled before the validation day on the basis mentioned in </w:t>
      </w:r>
      <w:r w:rsidR="00FB78E8">
        <w:t>subsection (</w:t>
      </w:r>
      <w:r>
        <w:t>2) is taken to be, and always to have been, as current and correct and in accordance with this Act for the purposes of section 6.39 as it would be, or would have been, if that basis had been correct; and</w:t>
      </w:r>
    </w:p>
    <w:p w14:paraId="5C67EE6C" w14:textId="23DB16F5" w:rsidR="00794AED" w:rsidRDefault="000638C6">
      <w:pPr>
        <w:pStyle w:val="zIndenta"/>
      </w:pPr>
      <w:r>
        <w:tab/>
        <w:t>(b)</w:t>
      </w:r>
      <w:r>
        <w:tab/>
        <w:t xml:space="preserve">a local government that did not, in accordance with a rate record to which </w:t>
      </w:r>
      <w:r w:rsidR="00FB78E8">
        <w:t>paragraph (</w:t>
      </w:r>
      <w:r>
        <w:t>a) applies, issue a rate notice in relation to any licence land is taken to have acted lawfully in not doing so.</w:t>
      </w:r>
    </w:p>
    <w:p w14:paraId="1A32915C" w14:textId="77777777" w:rsidR="00794AED" w:rsidRDefault="000638C6">
      <w:pPr>
        <w:pStyle w:val="zSubsection"/>
      </w:pPr>
      <w:r>
        <w:tab/>
        <w:t>(4)</w:t>
      </w:r>
      <w:r>
        <w:tab/>
        <w:t>The functions, rights, obligations and liabilities of each local government, and of all other persons and bodies, are taken to be, and to have always been, the same as if, before the validation day, no licence land was rateable land in the hands of the licence holder.</w:t>
      </w:r>
    </w:p>
    <w:p w14:paraId="20FF2E05" w14:textId="77777777" w:rsidR="00794AED" w:rsidRDefault="000638C6">
      <w:pPr>
        <w:pStyle w:val="zSubsection"/>
      </w:pPr>
      <w:r>
        <w:tab/>
        <w:t>(5)</w:t>
      </w:r>
      <w:r>
        <w:tab/>
        <w:t xml:space="preserve">This section does not affect — </w:t>
      </w:r>
    </w:p>
    <w:p w14:paraId="7895471C" w14:textId="77777777" w:rsidR="00794AED" w:rsidRDefault="000638C6">
      <w:pPr>
        <w:pStyle w:val="zIndenta"/>
      </w:pPr>
      <w:r>
        <w:tab/>
        <w:t>(a)</w:t>
      </w:r>
      <w:r>
        <w:tab/>
        <w:t>the lawfulness, validity or effectiveness of anything done, or purportedly done, before, on or after the validation day on the basis that any licence land was rateable land in the hands of the licence holder before the validation day; or</w:t>
      </w:r>
    </w:p>
    <w:p w14:paraId="11D60073" w14:textId="25C2BDCF" w:rsidR="00794AED" w:rsidRDefault="000638C6">
      <w:pPr>
        <w:pStyle w:val="zIndenta"/>
      </w:pPr>
      <w:r>
        <w:tab/>
        <w:t>(b)</w:t>
      </w:r>
      <w:r>
        <w:tab/>
        <w:t xml:space="preserve">the functions, rights, obligations or liabilities of any local government, or another person or body, in relation to, or arising from, anything done, or purportedly done, before, on or after the validation day on the basis mentioned in </w:t>
      </w:r>
      <w:r w:rsidR="00FB78E8">
        <w:t>paragraph (</w:t>
      </w:r>
      <w:r>
        <w:t>a).</w:t>
      </w:r>
    </w:p>
    <w:p w14:paraId="59DBF83E" w14:textId="77777777" w:rsidR="00794AED" w:rsidRDefault="000638C6">
      <w:pPr>
        <w:pStyle w:val="zPermNoteHeading"/>
      </w:pPr>
      <w:r>
        <w:tab/>
        <w:t>Note for this subsection:</w:t>
      </w:r>
    </w:p>
    <w:p w14:paraId="66CF52C4" w14:textId="013032F2" w:rsidR="00794AED" w:rsidRDefault="000638C6">
      <w:pPr>
        <w:pStyle w:val="zPermNoteText"/>
      </w:pPr>
      <w:r>
        <w:tab/>
      </w:r>
      <w:r>
        <w:tab/>
        <w:t xml:space="preserve">The matters covered by </w:t>
      </w:r>
      <w:r w:rsidR="00FB78E8">
        <w:t>paragraphs (</w:t>
      </w:r>
      <w:r>
        <w:t>a) and (b) are affected by sections 10.2 and 10.3.</w:t>
      </w:r>
    </w:p>
    <w:p w14:paraId="3AA706CA" w14:textId="63A9076B" w:rsidR="00794AED" w:rsidRDefault="000638C6">
      <w:pPr>
        <w:pStyle w:val="zSubsection"/>
      </w:pPr>
      <w:r>
        <w:lastRenderedPageBreak/>
        <w:tab/>
        <w:t>(6)</w:t>
      </w:r>
      <w:r>
        <w:tab/>
        <w:t xml:space="preserve">In </w:t>
      </w:r>
      <w:r w:rsidR="00FB78E8">
        <w:t>subsections (</w:t>
      </w:r>
      <w:r>
        <w:t>2) and (5), a reference to the doing of anything includes a reference to an omission to do anything.</w:t>
      </w:r>
    </w:p>
    <w:p w14:paraId="34BC4834" w14:textId="77777777" w:rsidR="00794AED" w:rsidRDefault="000638C6">
      <w:pPr>
        <w:pStyle w:val="zHeading5"/>
      </w:pPr>
      <w:bookmarkStart w:id="18" w:name="_Toc233293968"/>
      <w:r>
        <w:t>10.5.</w:t>
      </w:r>
      <w:r>
        <w:tab/>
        <w:t>Application of s. 10.2, 10.3 and 10.4 to objections and tribunal and court proceedings</w:t>
      </w:r>
      <w:bookmarkEnd w:id="18"/>
    </w:p>
    <w:p w14:paraId="362ABE0B" w14:textId="77777777" w:rsidR="00794AED" w:rsidRDefault="000638C6">
      <w:pPr>
        <w:pStyle w:val="zSubsection"/>
      </w:pPr>
      <w:r>
        <w:tab/>
      </w:r>
      <w:r>
        <w:tab/>
        <w:t xml:space="preserve">Without limiting the effect of sections 10.2, 10.3 and 10.4, those sections have effect for the purposes of any of the following that relates to a matter arising before, on or after the validation day — </w:t>
      </w:r>
    </w:p>
    <w:p w14:paraId="20C98CF5" w14:textId="77777777" w:rsidR="00794AED" w:rsidRDefault="000638C6">
      <w:pPr>
        <w:pStyle w:val="zIndenta"/>
      </w:pPr>
      <w:r>
        <w:tab/>
        <w:t>(a)</w:t>
      </w:r>
      <w:r>
        <w:tab/>
        <w:t xml:space="preserve">any objection to a local government under section 6.76 — </w:t>
      </w:r>
    </w:p>
    <w:p w14:paraId="6F314820" w14:textId="77777777" w:rsidR="00794AED" w:rsidRDefault="000638C6">
      <w:pPr>
        <w:pStyle w:val="zIndenti"/>
      </w:pPr>
      <w:r>
        <w:tab/>
        <w:t>(i)</w:t>
      </w:r>
      <w:r>
        <w:tab/>
        <w:t>made, but not completed, before the validation day; or</w:t>
      </w:r>
    </w:p>
    <w:p w14:paraId="50A8EB82" w14:textId="77777777" w:rsidR="00794AED" w:rsidRDefault="000638C6">
      <w:pPr>
        <w:pStyle w:val="zIndenti"/>
      </w:pPr>
      <w:r>
        <w:tab/>
        <w:t>(ii)</w:t>
      </w:r>
      <w:r>
        <w:tab/>
        <w:t>made on or after the validation day;</w:t>
      </w:r>
    </w:p>
    <w:p w14:paraId="7B5FCC0A" w14:textId="77777777" w:rsidR="00794AED" w:rsidRDefault="000638C6">
      <w:pPr>
        <w:pStyle w:val="zIndenta"/>
      </w:pPr>
      <w:r>
        <w:tab/>
        <w:t>(b)</w:t>
      </w:r>
      <w:r>
        <w:tab/>
        <w:t xml:space="preserve">any proceedings in the State Administrative Tribunal — </w:t>
      </w:r>
    </w:p>
    <w:p w14:paraId="25239877" w14:textId="77777777" w:rsidR="00794AED" w:rsidRDefault="000638C6">
      <w:pPr>
        <w:pStyle w:val="zIndenti"/>
      </w:pPr>
      <w:r>
        <w:tab/>
        <w:t>(i)</w:t>
      </w:r>
      <w:r>
        <w:tab/>
        <w:t>that were commenced, but not completed, before the validation day; or</w:t>
      </w:r>
    </w:p>
    <w:p w14:paraId="619CD862" w14:textId="77777777" w:rsidR="00794AED" w:rsidRDefault="000638C6">
      <w:pPr>
        <w:pStyle w:val="zIndenti"/>
      </w:pPr>
      <w:r>
        <w:tab/>
        <w:t>(ii)</w:t>
      </w:r>
      <w:r>
        <w:tab/>
        <w:t>that are commenced on or after the validation day;</w:t>
      </w:r>
    </w:p>
    <w:p w14:paraId="5926088F" w14:textId="77777777" w:rsidR="00794AED" w:rsidRDefault="000638C6">
      <w:pPr>
        <w:pStyle w:val="zIndenta"/>
      </w:pPr>
      <w:r>
        <w:tab/>
        <w:t>(c)</w:t>
      </w:r>
      <w:r>
        <w:tab/>
        <w:t xml:space="preserve">any court proceedings, including any appeal proceedings — </w:t>
      </w:r>
    </w:p>
    <w:p w14:paraId="23233170" w14:textId="77777777" w:rsidR="00794AED" w:rsidRDefault="000638C6">
      <w:pPr>
        <w:pStyle w:val="zIndenti"/>
      </w:pPr>
      <w:r>
        <w:tab/>
        <w:t>(i)</w:t>
      </w:r>
      <w:r>
        <w:tab/>
        <w:t>that were commenced, but not completed, before the validation day; or</w:t>
      </w:r>
    </w:p>
    <w:p w14:paraId="182C6736" w14:textId="77777777" w:rsidR="00794AED" w:rsidRDefault="000638C6">
      <w:pPr>
        <w:pStyle w:val="zIndenti"/>
      </w:pPr>
      <w:r>
        <w:tab/>
        <w:t>(ii)</w:t>
      </w:r>
      <w:r>
        <w:tab/>
        <w:t>that are commenced on or after the validation day.</w:t>
      </w:r>
    </w:p>
    <w:p w14:paraId="7A804E11" w14:textId="77777777" w:rsidR="00794AED" w:rsidRDefault="00794AED">
      <w:pPr>
        <w:pStyle w:val="BlankClose"/>
      </w:pPr>
    </w:p>
    <w:p w14:paraId="273FDF02" w14:textId="3DDE03A3" w:rsidR="00794AED" w:rsidRDefault="00287126" w:rsidP="00A51C8A">
      <w:pPr>
        <w:pStyle w:val="Heading5"/>
      </w:pPr>
      <w:bookmarkStart w:id="19" w:name="_Toc233293969"/>
      <w:r>
        <w:rPr>
          <w:rStyle w:val="CharSectno"/>
        </w:rPr>
        <w:lastRenderedPageBreak/>
        <w:t>9</w:t>
      </w:r>
      <w:r w:rsidR="000638C6">
        <w:t>.</w:t>
      </w:r>
      <w:r w:rsidR="000638C6">
        <w:tab/>
        <w:t xml:space="preserve">Various references to </w:t>
      </w:r>
      <w:r w:rsidR="000638C6">
        <w:rPr>
          <w:i/>
        </w:rPr>
        <w:t>Petroleum and Geothermal Energy Resources Act 1967</w:t>
      </w:r>
      <w:r w:rsidR="000638C6">
        <w:t xml:space="preserve"> amended</w:t>
      </w:r>
      <w:bookmarkEnd w:id="19"/>
    </w:p>
    <w:p w14:paraId="585B1AE1" w14:textId="77777777" w:rsidR="00794AED" w:rsidRDefault="000638C6" w:rsidP="00A51C8A">
      <w:pPr>
        <w:pStyle w:val="Subsection"/>
        <w:keepNext/>
        <w:keepLines/>
      </w:pPr>
      <w:r>
        <w:tab/>
      </w:r>
      <w:r>
        <w:tab/>
        <w:t>In the provisions listed in the Table delete “</w:t>
      </w:r>
      <w:r>
        <w:rPr>
          <w:i/>
        </w:rPr>
        <w:t>Petroleum and Geothermal Energy Resources Act 1967</w:t>
      </w:r>
      <w:r>
        <w:t>” and insert:</w:t>
      </w:r>
    </w:p>
    <w:p w14:paraId="2E410C8C" w14:textId="77777777" w:rsidR="00A51C8A" w:rsidRDefault="00A51C8A" w:rsidP="00A51C8A">
      <w:pPr>
        <w:pStyle w:val="BlankOpen"/>
      </w:pPr>
    </w:p>
    <w:p w14:paraId="3A230AB2" w14:textId="6B2A15FC" w:rsidR="00794AED" w:rsidRDefault="000638C6" w:rsidP="00A51C8A">
      <w:pPr>
        <w:pStyle w:val="Subsection"/>
        <w:keepNext/>
        <w:keepLines/>
        <w:rPr>
          <w:i/>
        </w:rPr>
      </w:pPr>
      <w:r>
        <w:tab/>
      </w:r>
      <w:r>
        <w:tab/>
      </w:r>
      <w:r w:rsidRPr="002B476F">
        <w:rPr>
          <w:i/>
        </w:rPr>
        <w:t>Petroleum, Geothermal Energy and Greenhouse Gas Storage Act 1967</w:t>
      </w:r>
    </w:p>
    <w:p w14:paraId="489A53E4" w14:textId="77777777" w:rsidR="00A51C8A" w:rsidRPr="002B476F" w:rsidRDefault="00A51C8A" w:rsidP="00A51C8A">
      <w:pPr>
        <w:pStyle w:val="BlankClose"/>
        <w:keepNext/>
      </w:pPr>
    </w:p>
    <w:p w14:paraId="6D5E2A26" w14:textId="77777777" w:rsidR="00794AED" w:rsidRDefault="000638C6">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794AED" w14:paraId="3F8AB295" w14:textId="77777777">
        <w:tc>
          <w:tcPr>
            <w:tcW w:w="3033" w:type="dxa"/>
          </w:tcPr>
          <w:p w14:paraId="5083EBB0" w14:textId="77777777" w:rsidR="00794AED" w:rsidRDefault="000638C6">
            <w:pPr>
              <w:pStyle w:val="TableNAm"/>
            </w:pPr>
            <w:r>
              <w:t xml:space="preserve">s. 1.4 def. of </w:t>
            </w:r>
            <w:r w:rsidRPr="002B476F">
              <w:rPr>
                <w:b/>
                <w:bCs/>
                <w:i/>
                <w:iCs/>
              </w:rPr>
              <w:t>owner</w:t>
            </w:r>
            <w:r>
              <w:t xml:space="preserve"> par. (e)(ii)</w:t>
            </w:r>
          </w:p>
        </w:tc>
        <w:tc>
          <w:tcPr>
            <w:tcW w:w="3034" w:type="dxa"/>
          </w:tcPr>
          <w:p w14:paraId="6FF5B0C0" w14:textId="77777777" w:rsidR="00794AED" w:rsidRDefault="000638C6">
            <w:pPr>
              <w:pStyle w:val="TableNAm"/>
            </w:pPr>
            <w:r>
              <w:t>s. 6.27(c)</w:t>
            </w:r>
          </w:p>
        </w:tc>
      </w:tr>
    </w:tbl>
    <w:p w14:paraId="46F1C948" w14:textId="179D40AD" w:rsidR="00794AED" w:rsidRDefault="000638C6">
      <w:pPr>
        <w:pStyle w:val="SectAltNote"/>
      </w:pPr>
      <w:r>
        <w:tab/>
        <w:t xml:space="preserve">Note: The heading to amended </w:t>
      </w:r>
      <w:r w:rsidR="00FB78E8">
        <w:t>section 6</w:t>
      </w:r>
      <w:r>
        <w:t>.27 is to read:</w:t>
      </w:r>
    </w:p>
    <w:p w14:paraId="44C3B01D" w14:textId="77777777" w:rsidR="00794AED" w:rsidRDefault="000638C6">
      <w:pPr>
        <w:pStyle w:val="SectAltHeading"/>
      </w:pPr>
      <w:r>
        <w:tab/>
      </w:r>
      <w:r>
        <w:tab/>
        <w:t xml:space="preserve">Rateable land: mining tenements and tenements held under </w:t>
      </w:r>
      <w:r w:rsidRPr="002B476F">
        <w:rPr>
          <w:i/>
        </w:rPr>
        <w:t>Petroleum, Geothermal Energy and Greenhouse Gas Storage Act 1967</w:t>
      </w:r>
    </w:p>
    <w:p w14:paraId="22482406" w14:textId="36A5FF4B" w:rsidR="00794AED" w:rsidRDefault="00287126">
      <w:pPr>
        <w:pStyle w:val="Heading5"/>
        <w:rPr>
          <w:iCs/>
        </w:rPr>
      </w:pPr>
      <w:bookmarkStart w:id="20" w:name="_Toc233293970"/>
      <w:r>
        <w:rPr>
          <w:rStyle w:val="CharSectno"/>
        </w:rPr>
        <w:t>10</w:t>
      </w:r>
      <w:r w:rsidR="000638C6">
        <w:t>.</w:t>
      </w:r>
      <w:r w:rsidR="000638C6">
        <w:tab/>
      </w:r>
      <w:r w:rsidR="000638C6">
        <w:rPr>
          <w:i/>
        </w:rPr>
        <w:t xml:space="preserve">Petroleum Legislation Amendment Act 2024 </w:t>
      </w:r>
      <w:r w:rsidR="000638C6">
        <w:rPr>
          <w:iCs/>
        </w:rPr>
        <w:t>amended</w:t>
      </w:r>
      <w:bookmarkEnd w:id="20"/>
    </w:p>
    <w:p w14:paraId="449ACBB4" w14:textId="44C8C31D" w:rsidR="00794AED" w:rsidRDefault="000638C6">
      <w:pPr>
        <w:pStyle w:val="Subsection"/>
      </w:pPr>
      <w:r>
        <w:tab/>
      </w:r>
      <w:r w:rsidR="00287126">
        <w:t>(1)</w:t>
      </w:r>
      <w:r>
        <w:tab/>
        <w:t xml:space="preserve">This section amends the </w:t>
      </w:r>
      <w:r>
        <w:rPr>
          <w:i/>
        </w:rPr>
        <w:t>Petroleum Legislation Amendment Act 2024</w:t>
      </w:r>
      <w:r>
        <w:t>.</w:t>
      </w:r>
    </w:p>
    <w:p w14:paraId="018583D9" w14:textId="78ADC13E" w:rsidR="00794AED" w:rsidRDefault="000638C6">
      <w:pPr>
        <w:pStyle w:val="Subsection"/>
        <w:keepNext/>
      </w:pPr>
      <w:r>
        <w:tab/>
      </w:r>
      <w:r w:rsidR="00287126">
        <w:t>(2)</w:t>
      </w:r>
      <w:r>
        <w:tab/>
        <w:t xml:space="preserve">In section 433 in the Table in the item for </w:t>
      </w:r>
      <w:r>
        <w:rPr>
          <w:i/>
          <w:iCs/>
        </w:rPr>
        <w:t>Local Government Act 1995</w:t>
      </w:r>
      <w:r>
        <w:t xml:space="preserve"> delete:</w:t>
      </w:r>
    </w:p>
    <w:p w14:paraId="7A1FCBEF" w14:textId="77777777" w:rsidR="00794AED" w:rsidRDefault="000638C6">
      <w:pPr>
        <w:pStyle w:val="DeleteListSub"/>
      </w:pPr>
      <w:r>
        <w:t xml:space="preserve">s. 1.4 def. of </w:t>
      </w:r>
      <w:r w:rsidRPr="002B476F">
        <w:rPr>
          <w:b/>
          <w:bCs/>
          <w:i/>
          <w:iCs/>
        </w:rPr>
        <w:t>owner</w:t>
      </w:r>
      <w:r>
        <w:t xml:space="preserve"> par. (e)(iii)</w:t>
      </w:r>
    </w:p>
    <w:p w14:paraId="30DF8131" w14:textId="77777777" w:rsidR="00794AED" w:rsidRDefault="000638C6">
      <w:pPr>
        <w:pStyle w:val="DeleteListSub"/>
      </w:pPr>
      <w:r>
        <w:t>s. 6.27(c)</w:t>
      </w:r>
    </w:p>
    <w:p w14:paraId="096C1370" w14:textId="77777777" w:rsidR="00794AED" w:rsidRDefault="000638C6">
      <w:pPr>
        <w:pStyle w:val="CentredBaseLine"/>
        <w:jc w:val="center"/>
      </w:pPr>
      <w:r>
        <w:rPr>
          <w:noProof/>
        </w:rPr>
        <w:drawing>
          <wp:inline distT="0" distB="0" distL="0" distR="0" wp14:anchorId="04F9B1C9" wp14:editId="7A261633">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23272FA" w14:textId="77777777" w:rsidR="00794AED" w:rsidRDefault="00794AED">
      <w:pPr>
        <w:sectPr w:rsidR="00794AED" w:rsidSect="008377DE">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14:paraId="701CBC4D" w14:textId="4B065FAC" w:rsidR="00B000C5" w:rsidRPr="00B000C5" w:rsidRDefault="00EA045D" w:rsidP="00B000C5">
      <w:r>
        <w:rPr>
          <w:noProof/>
        </w:rPr>
        <mc:AlternateContent>
          <mc:Choice Requires="wps">
            <w:drawing>
              <wp:anchor distT="0" distB="0" distL="114300" distR="114300" simplePos="0" relativeHeight="251664384" behindDoc="0" locked="0" layoutInCell="1" allowOverlap="1" wp14:anchorId="4E91341B" wp14:editId="4D23816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6273AAE" w14:textId="5431FB76" w:rsidR="00EA045D" w:rsidRDefault="00EA045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C20D7">
                              <w:rPr>
                                <w:sz w:val="16"/>
                              </w:rPr>
                              <w:t>2026</w:t>
                            </w:r>
                            <w:r>
                              <w:rPr>
                                <w:sz w:val="16"/>
                              </w:rPr>
                              <w:fldChar w:fldCharType="end"/>
                            </w:r>
                            <w:r>
                              <w:rPr>
                                <w:sz w:val="16"/>
                              </w:rPr>
                              <w:t>.</w:t>
                            </w:r>
                          </w:p>
                          <w:p w14:paraId="0A031A41" w14:textId="77777777" w:rsidR="00EA045D" w:rsidRDefault="00EA045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412D873" w14:textId="2CBEFC1F" w:rsidR="00EA045D" w:rsidRDefault="00EA045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C20D7">
                              <w:rPr>
                                <w:sz w:val="16"/>
                              </w:rPr>
                              <w:t>2026</w:t>
                            </w:r>
                            <w:r>
                              <w:rPr>
                                <w:sz w:val="16"/>
                              </w:rPr>
                              <w:fldChar w:fldCharType="end"/>
                            </w:r>
                            <w:r>
                              <w:rPr>
                                <w:sz w:val="16"/>
                              </w:rPr>
                              <w:t>.</w:t>
                            </w:r>
                          </w:p>
                          <w:p w14:paraId="52068D64" w14:textId="77777777" w:rsidR="00EA045D" w:rsidRDefault="00EA045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E91341B"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6273AAE" w14:textId="5431FB76" w:rsidR="00EA045D" w:rsidRDefault="00EA045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C20D7">
                        <w:rPr>
                          <w:sz w:val="16"/>
                        </w:rPr>
                        <w:t>2026</w:t>
                      </w:r>
                      <w:r>
                        <w:rPr>
                          <w:sz w:val="16"/>
                        </w:rPr>
                        <w:fldChar w:fldCharType="end"/>
                      </w:r>
                      <w:r>
                        <w:rPr>
                          <w:sz w:val="16"/>
                        </w:rPr>
                        <w:t>.</w:t>
                      </w:r>
                    </w:p>
                    <w:p w14:paraId="0A031A41" w14:textId="77777777" w:rsidR="00EA045D" w:rsidRDefault="00EA045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412D873" w14:textId="2CBEFC1F" w:rsidR="00EA045D" w:rsidRDefault="00EA045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C20D7">
                        <w:rPr>
                          <w:sz w:val="16"/>
                        </w:rPr>
                        <w:t>2026</w:t>
                      </w:r>
                      <w:r>
                        <w:rPr>
                          <w:sz w:val="16"/>
                        </w:rPr>
                        <w:fldChar w:fldCharType="end"/>
                      </w:r>
                      <w:r>
                        <w:rPr>
                          <w:sz w:val="16"/>
                        </w:rPr>
                        <w:t>.</w:t>
                      </w:r>
                    </w:p>
                    <w:p w14:paraId="52068D64" w14:textId="77777777" w:rsidR="00EA045D" w:rsidRDefault="00EA045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B000C5" w:rsidRPr="00B000C5" w:rsidSect="008377DE">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05955" w14:textId="77777777" w:rsidR="00794AED" w:rsidRDefault="000638C6">
      <w:pPr>
        <w:rPr>
          <w:b/>
          <w:sz w:val="28"/>
        </w:rPr>
      </w:pPr>
      <w:r>
        <w:rPr>
          <w:b/>
          <w:sz w:val="28"/>
        </w:rPr>
        <w:t>Endnotes</w:t>
      </w:r>
    </w:p>
    <w:p w14:paraId="6FDFBB29" w14:textId="77777777" w:rsidR="00794AED" w:rsidRDefault="000638C6">
      <w:pPr>
        <w:spacing w:after="240"/>
        <w:rPr>
          <w:rFonts w:ascii="Times" w:hAnsi="Times"/>
          <w:sz w:val="18"/>
        </w:rPr>
      </w:pPr>
      <w:r>
        <w:rPr>
          <w:sz w:val="20"/>
        </w:rPr>
        <w:t>[For ease of reference detach these notes and read them alongside the draft.]</w:t>
      </w:r>
    </w:p>
  </w:endnote>
  <w:endnote w:type="continuationSeparator" w:id="0">
    <w:p w14:paraId="51B76F58" w14:textId="77777777" w:rsidR="00794AED" w:rsidRDefault="00794AED">
      <w:pPr>
        <w:pStyle w:val="Footer"/>
      </w:pPr>
    </w:p>
  </w:endnote>
  <w:endnote w:type="continuationNotice" w:id="1">
    <w:p w14:paraId="36695476" w14:textId="77777777" w:rsidR="00794AED" w:rsidRDefault="00794A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0B359" w14:textId="77777777" w:rsidR="003C752C" w:rsidRDefault="003C752C">
    <w:pPr>
      <w:pStyle w:val="Footer"/>
      <w:pBdr>
        <w:bottom w:val="single" w:sz="4" w:space="1" w:color="auto"/>
      </w:pBdr>
      <w:rPr>
        <w:sz w:val="20"/>
      </w:rPr>
    </w:pPr>
  </w:p>
  <w:p w14:paraId="266D2364" w14:textId="63F65D0F" w:rsidR="003C752C" w:rsidRDefault="003C752C">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sidR="00AD7531">
      <w:rPr>
        <w:sz w:val="20"/>
      </w:rPr>
      <w:t>No. 7 of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D7531">
      <w:rPr>
        <w:sz w:val="20"/>
      </w:rPr>
      <w:t>25 Jun 2026</w:t>
    </w:r>
    <w:r>
      <w:rPr>
        <w:sz w:val="20"/>
      </w:rPr>
      <w:fldChar w:fldCharType="end"/>
    </w:r>
  </w:p>
  <w:p w14:paraId="43F386CC" w14:textId="77777777" w:rsidR="003C752C" w:rsidRDefault="003C752C">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7CBBF" w14:textId="77777777" w:rsidR="003C752C" w:rsidRDefault="003C752C">
    <w:pPr>
      <w:pStyle w:val="Footer"/>
      <w:pBdr>
        <w:bottom w:val="single" w:sz="4" w:space="1" w:color="auto"/>
      </w:pBdr>
      <w:rPr>
        <w:sz w:val="20"/>
      </w:rPr>
    </w:pPr>
  </w:p>
  <w:p w14:paraId="419035D4" w14:textId="576F05B7" w:rsidR="003C752C" w:rsidRDefault="003C752C">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D7531">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AD7531">
      <w:rPr>
        <w:sz w:val="20"/>
      </w:rPr>
      <w:t>No. 7 of 2026</w:t>
    </w:r>
    <w:r>
      <w:rPr>
        <w:sz w:val="20"/>
      </w:rPr>
      <w:fldChar w:fldCharType="end"/>
    </w:r>
  </w:p>
  <w:p w14:paraId="546DDEE1" w14:textId="77777777" w:rsidR="003C752C" w:rsidRDefault="003C752C">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B30E1" w14:textId="77777777" w:rsidR="003C752C" w:rsidRDefault="003C752C">
    <w:pPr>
      <w:pStyle w:val="Footer"/>
      <w:pBdr>
        <w:bottom w:val="single" w:sz="4" w:space="1" w:color="auto"/>
      </w:pBdr>
      <w:rPr>
        <w:sz w:val="20"/>
      </w:rPr>
    </w:pPr>
  </w:p>
  <w:p w14:paraId="701EFEA7" w14:textId="01D5D029" w:rsidR="003C752C" w:rsidRDefault="003C752C">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D7531">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AD7531">
      <w:rPr>
        <w:sz w:val="20"/>
      </w:rPr>
      <w:t>No. 7 of 2026</w:t>
    </w:r>
    <w:r>
      <w:rPr>
        <w:sz w:val="20"/>
      </w:rPr>
      <w:fldChar w:fldCharType="end"/>
    </w:r>
  </w:p>
  <w:p w14:paraId="701C417B" w14:textId="77777777" w:rsidR="003C752C" w:rsidRDefault="003C752C">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E3AD7" w14:textId="77777777" w:rsidR="003C752C" w:rsidRDefault="003C752C">
    <w:pPr>
      <w:pStyle w:val="Footer"/>
      <w:pBdr>
        <w:bottom w:val="single" w:sz="4" w:space="1" w:color="auto"/>
      </w:pBdr>
      <w:rPr>
        <w:sz w:val="20"/>
      </w:rPr>
    </w:pPr>
  </w:p>
  <w:p w14:paraId="007418B6" w14:textId="08CE2E17" w:rsidR="003C752C" w:rsidRDefault="003C752C">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AD7531">
      <w:rPr>
        <w:sz w:val="20"/>
      </w:rPr>
      <w:t>No. 7 of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D7531">
      <w:rPr>
        <w:sz w:val="20"/>
      </w:rPr>
      <w:t>25 Jun 2026</w:t>
    </w:r>
    <w:r>
      <w:rPr>
        <w:sz w:val="20"/>
      </w:rPr>
      <w:fldChar w:fldCharType="end"/>
    </w:r>
  </w:p>
  <w:p w14:paraId="00E49FFD" w14:textId="77777777" w:rsidR="003C752C" w:rsidRDefault="003C752C">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1CA0D" w14:textId="77777777" w:rsidR="003C752C" w:rsidRDefault="003C752C">
    <w:pPr>
      <w:pStyle w:val="Footer"/>
      <w:pBdr>
        <w:bottom w:val="single" w:sz="4" w:space="1" w:color="auto"/>
      </w:pBdr>
      <w:rPr>
        <w:sz w:val="20"/>
      </w:rPr>
    </w:pPr>
  </w:p>
  <w:p w14:paraId="42313A40" w14:textId="684A2B89" w:rsidR="003C752C" w:rsidRDefault="003C752C">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D7531">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AD7531">
      <w:rPr>
        <w:sz w:val="20"/>
      </w:rPr>
      <w:t>No. 7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59487CE" w14:textId="77777777" w:rsidR="003C752C" w:rsidRDefault="003C752C">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AFC48" w14:textId="77777777" w:rsidR="003C752C" w:rsidRDefault="003C752C">
    <w:pPr>
      <w:pStyle w:val="Footer"/>
      <w:pBdr>
        <w:bottom w:val="single" w:sz="4" w:space="1" w:color="auto"/>
      </w:pBdr>
      <w:rPr>
        <w:sz w:val="20"/>
      </w:rPr>
    </w:pPr>
  </w:p>
  <w:p w14:paraId="08CD3B50" w14:textId="1A008EB8" w:rsidR="003C752C" w:rsidRDefault="003C752C">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D7531">
      <w:rPr>
        <w:sz w:val="20"/>
      </w:rPr>
      <w:t>25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AD7531">
      <w:rPr>
        <w:sz w:val="20"/>
      </w:rPr>
      <w:t>No. 7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46927C8" w14:textId="77777777" w:rsidR="003C752C" w:rsidRDefault="003C752C">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66B10" w14:textId="77777777" w:rsidR="003C752C" w:rsidRDefault="003C752C">
    <w:pPr>
      <w:pStyle w:val="Footer"/>
      <w:pBdr>
        <w:bottom w:val="single" w:sz="4" w:space="1" w:color="auto"/>
      </w:pBdr>
      <w:rPr>
        <w:sz w:val="20"/>
      </w:rPr>
    </w:pPr>
  </w:p>
  <w:p w14:paraId="15E5F4D8" w14:textId="28BD6900" w:rsidR="003C752C" w:rsidRDefault="003C752C">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sidR="00AD7531">
      <w:rPr>
        <w:sz w:val="20"/>
      </w:rPr>
      <w:t>No. 7 of 2026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1EEC681" w14:textId="77777777" w:rsidR="003C752C" w:rsidRDefault="003C752C">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917E9" w14:textId="77777777" w:rsidR="00794AED" w:rsidRPr="000638C6" w:rsidRDefault="00794AED" w:rsidP="000638C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5ABAD" w14:textId="77777777" w:rsidR="00794AED" w:rsidRPr="000638C6" w:rsidRDefault="00794AED" w:rsidP="000638C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1E085" w14:textId="77777777" w:rsidR="00794AED" w:rsidRPr="000638C6" w:rsidRDefault="00794AED" w:rsidP="000638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EACD9" w14:textId="77777777" w:rsidR="00794AED" w:rsidRDefault="000638C6">
      <w:r>
        <w:separator/>
      </w:r>
    </w:p>
  </w:footnote>
  <w:footnote w:type="continuationSeparator" w:id="0">
    <w:p w14:paraId="5242F7AE" w14:textId="77777777" w:rsidR="00794AED" w:rsidRDefault="000638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34DD3" w14:textId="77777777" w:rsidR="00AD7531" w:rsidRDefault="00AD75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C06CD" w14:textId="77777777" w:rsidR="00AD7531" w:rsidRDefault="00AD75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A7C2C" w14:textId="77777777" w:rsidR="00E169DD" w:rsidRDefault="00E169D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4988" w14:paraId="55E20C71" w14:textId="77777777">
      <w:trPr>
        <w:cantSplit/>
        <w:jc w:val="center"/>
      </w:trPr>
      <w:tc>
        <w:tcPr>
          <w:tcW w:w="7258" w:type="dxa"/>
          <w:gridSpan w:val="2"/>
        </w:tcPr>
        <w:p w14:paraId="53F76B73" w14:textId="175FF1D5" w:rsidR="009E4988" w:rsidRDefault="009E4988">
          <w:pPr>
            <w:pStyle w:val="Header"/>
          </w:pPr>
          <w:r>
            <w:rPr>
              <w:b/>
              <w:i/>
            </w:rPr>
            <w:fldChar w:fldCharType="begin"/>
          </w:r>
          <w:r>
            <w:rPr>
              <w:b/>
              <w:i/>
            </w:rPr>
            <w:instrText xml:space="preserve"> STYLEREF "Name of Act/Reg" </w:instrText>
          </w:r>
          <w:r>
            <w:rPr>
              <w:b/>
              <w:i/>
            </w:rPr>
            <w:fldChar w:fldCharType="separate"/>
          </w:r>
          <w:r w:rsidR="00AD7531">
            <w:rPr>
              <w:b/>
              <w:i/>
            </w:rPr>
            <w:t>Local Government Amendment (Rating of Certain Mining Licences) Act 2026</w:t>
          </w:r>
          <w:r>
            <w:rPr>
              <w:b/>
              <w:i/>
            </w:rPr>
            <w:fldChar w:fldCharType="end"/>
          </w:r>
        </w:p>
      </w:tc>
    </w:tr>
    <w:tr w:rsidR="009E4988" w14:paraId="29B8132B" w14:textId="77777777">
      <w:trPr>
        <w:jc w:val="center"/>
      </w:trPr>
      <w:tc>
        <w:tcPr>
          <w:tcW w:w="1548" w:type="dxa"/>
        </w:tcPr>
        <w:p w14:paraId="5C0439F1" w14:textId="77777777" w:rsidR="009E4988" w:rsidRDefault="009E4988">
          <w:pPr>
            <w:pStyle w:val="Header"/>
            <w:spacing w:before="40"/>
          </w:pPr>
        </w:p>
      </w:tc>
      <w:tc>
        <w:tcPr>
          <w:tcW w:w="5715" w:type="dxa"/>
        </w:tcPr>
        <w:p w14:paraId="292FCC29" w14:textId="77777777" w:rsidR="009E4988" w:rsidRDefault="009E4988">
          <w:pPr>
            <w:pStyle w:val="Header"/>
            <w:spacing w:before="40"/>
          </w:pPr>
        </w:p>
      </w:tc>
    </w:tr>
    <w:tr w:rsidR="009E4988" w14:paraId="0780FCCC" w14:textId="77777777">
      <w:trPr>
        <w:jc w:val="center"/>
      </w:trPr>
      <w:tc>
        <w:tcPr>
          <w:tcW w:w="1548" w:type="dxa"/>
        </w:tcPr>
        <w:p w14:paraId="15C41D09" w14:textId="77777777" w:rsidR="009E4988" w:rsidRDefault="009E4988">
          <w:pPr>
            <w:pStyle w:val="Header"/>
            <w:spacing w:before="40"/>
          </w:pPr>
        </w:p>
      </w:tc>
      <w:tc>
        <w:tcPr>
          <w:tcW w:w="5715" w:type="dxa"/>
        </w:tcPr>
        <w:p w14:paraId="1F9A8F87" w14:textId="77777777" w:rsidR="009E4988" w:rsidRDefault="009E4988">
          <w:pPr>
            <w:pStyle w:val="Header"/>
            <w:spacing w:before="40"/>
          </w:pPr>
        </w:p>
      </w:tc>
    </w:tr>
    <w:tr w:rsidR="009E4988" w14:paraId="07DE5F81" w14:textId="77777777">
      <w:trPr>
        <w:cantSplit/>
        <w:jc w:val="center"/>
      </w:trPr>
      <w:tc>
        <w:tcPr>
          <w:tcW w:w="7258" w:type="dxa"/>
          <w:gridSpan w:val="2"/>
        </w:tcPr>
        <w:p w14:paraId="7A6ECDE9" w14:textId="77777777" w:rsidR="009E4988" w:rsidRDefault="009E4988">
          <w:pPr>
            <w:pStyle w:val="Header"/>
            <w:spacing w:before="40"/>
          </w:pPr>
          <w:r>
            <w:t>Contents</w:t>
          </w:r>
        </w:p>
      </w:tc>
    </w:tr>
  </w:tbl>
  <w:p w14:paraId="79029514" w14:textId="77777777" w:rsidR="009E4988" w:rsidRDefault="009E498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E4988" w14:paraId="498BA6BC" w14:textId="77777777">
      <w:trPr>
        <w:cantSplit/>
        <w:jc w:val="center"/>
      </w:trPr>
      <w:tc>
        <w:tcPr>
          <w:tcW w:w="7258" w:type="dxa"/>
          <w:gridSpan w:val="2"/>
        </w:tcPr>
        <w:p w14:paraId="625DF4F8" w14:textId="01BA26FC" w:rsidR="009E4988" w:rsidRDefault="009E4988">
          <w:pPr>
            <w:pStyle w:val="Header"/>
            <w:ind w:right="17"/>
            <w:jc w:val="right"/>
          </w:pPr>
          <w:r>
            <w:rPr>
              <w:b/>
              <w:i/>
            </w:rPr>
            <w:fldChar w:fldCharType="begin"/>
          </w:r>
          <w:r>
            <w:rPr>
              <w:b/>
              <w:i/>
            </w:rPr>
            <w:instrText xml:space="preserve"> STYLEREF "Name of Act/Reg" </w:instrText>
          </w:r>
          <w:r>
            <w:rPr>
              <w:b/>
              <w:i/>
            </w:rPr>
            <w:fldChar w:fldCharType="separate"/>
          </w:r>
          <w:r w:rsidR="00AD7531">
            <w:rPr>
              <w:b/>
              <w:i/>
            </w:rPr>
            <w:t>Local Government Amendment (Rating of Certain Mining Licences) Act 2026</w:t>
          </w:r>
          <w:r>
            <w:rPr>
              <w:b/>
              <w:i/>
            </w:rPr>
            <w:fldChar w:fldCharType="end"/>
          </w:r>
        </w:p>
      </w:tc>
    </w:tr>
    <w:tr w:rsidR="009E4988" w14:paraId="4A523806" w14:textId="77777777">
      <w:trPr>
        <w:jc w:val="center"/>
      </w:trPr>
      <w:tc>
        <w:tcPr>
          <w:tcW w:w="5715" w:type="dxa"/>
        </w:tcPr>
        <w:p w14:paraId="0D884F92" w14:textId="77777777" w:rsidR="009E4988" w:rsidRDefault="009E4988">
          <w:pPr>
            <w:pStyle w:val="Header"/>
            <w:spacing w:before="40"/>
            <w:jc w:val="right"/>
          </w:pPr>
        </w:p>
      </w:tc>
      <w:tc>
        <w:tcPr>
          <w:tcW w:w="1548" w:type="dxa"/>
        </w:tcPr>
        <w:p w14:paraId="41613C47" w14:textId="77777777" w:rsidR="009E4988" w:rsidRDefault="009E4988">
          <w:pPr>
            <w:pStyle w:val="Header"/>
            <w:spacing w:before="40"/>
            <w:ind w:right="17"/>
            <w:jc w:val="right"/>
          </w:pPr>
        </w:p>
      </w:tc>
    </w:tr>
    <w:tr w:rsidR="009E4988" w14:paraId="54C79C1D" w14:textId="77777777">
      <w:trPr>
        <w:jc w:val="center"/>
      </w:trPr>
      <w:tc>
        <w:tcPr>
          <w:tcW w:w="5715" w:type="dxa"/>
        </w:tcPr>
        <w:p w14:paraId="4F3C1BEA" w14:textId="77777777" w:rsidR="009E4988" w:rsidRDefault="009E4988">
          <w:pPr>
            <w:pStyle w:val="Header"/>
            <w:spacing w:before="40"/>
            <w:jc w:val="right"/>
          </w:pPr>
        </w:p>
      </w:tc>
      <w:tc>
        <w:tcPr>
          <w:tcW w:w="1548" w:type="dxa"/>
        </w:tcPr>
        <w:p w14:paraId="5007C2C3" w14:textId="77777777" w:rsidR="009E4988" w:rsidRDefault="009E4988">
          <w:pPr>
            <w:pStyle w:val="Header"/>
            <w:spacing w:before="40"/>
            <w:ind w:right="17"/>
            <w:jc w:val="right"/>
          </w:pPr>
        </w:p>
      </w:tc>
    </w:tr>
    <w:tr w:rsidR="009E4988" w14:paraId="51D9ACF8" w14:textId="77777777">
      <w:trPr>
        <w:cantSplit/>
        <w:jc w:val="center"/>
      </w:trPr>
      <w:tc>
        <w:tcPr>
          <w:tcW w:w="7258" w:type="dxa"/>
          <w:gridSpan w:val="2"/>
        </w:tcPr>
        <w:p w14:paraId="08BCE63F" w14:textId="77777777" w:rsidR="009E4988" w:rsidRDefault="009E4988">
          <w:pPr>
            <w:pStyle w:val="Header"/>
            <w:spacing w:before="40"/>
            <w:ind w:right="17"/>
            <w:jc w:val="right"/>
          </w:pPr>
          <w:r>
            <w:t>Contents</w:t>
          </w:r>
        </w:p>
      </w:tc>
    </w:tr>
  </w:tbl>
  <w:p w14:paraId="26CD74C5" w14:textId="77777777" w:rsidR="009E4988" w:rsidRDefault="009E4988">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4499D" w14:textId="77777777" w:rsidR="009E4988" w:rsidRDefault="009E49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94AED" w14:paraId="6739A23B" w14:textId="77777777">
      <w:trPr>
        <w:cantSplit/>
        <w:jc w:val="center"/>
      </w:trPr>
      <w:tc>
        <w:tcPr>
          <w:tcW w:w="7263" w:type="dxa"/>
          <w:gridSpan w:val="2"/>
        </w:tcPr>
        <w:p w14:paraId="76C463E8" w14:textId="3B6F34F7" w:rsidR="00794AED" w:rsidRDefault="000638C6">
          <w:pPr>
            <w:pStyle w:val="Header"/>
          </w:pPr>
          <w:r>
            <w:rPr>
              <w:b/>
              <w:i/>
            </w:rPr>
            <w:fldChar w:fldCharType="begin"/>
          </w:r>
          <w:r>
            <w:rPr>
              <w:b/>
              <w:i/>
            </w:rPr>
            <w:instrText xml:space="preserve"> STYLEREF "Name of Act/Reg" </w:instrText>
          </w:r>
          <w:r>
            <w:rPr>
              <w:b/>
              <w:i/>
            </w:rPr>
            <w:fldChar w:fldCharType="separate"/>
          </w:r>
          <w:r w:rsidR="00AD7531">
            <w:rPr>
              <w:b/>
              <w:i/>
            </w:rPr>
            <w:t>Local Government Amendment (Rating of Certain Mining Licences) Act 2026</w:t>
          </w:r>
          <w:r>
            <w:rPr>
              <w:b/>
              <w:i/>
            </w:rPr>
            <w:fldChar w:fldCharType="end"/>
          </w:r>
        </w:p>
      </w:tc>
    </w:tr>
    <w:tr w:rsidR="00794AED" w14:paraId="51120478" w14:textId="77777777">
      <w:trPr>
        <w:jc w:val="center"/>
      </w:trPr>
      <w:tc>
        <w:tcPr>
          <w:tcW w:w="1548" w:type="dxa"/>
        </w:tcPr>
        <w:p w14:paraId="2911A174" w14:textId="18310410" w:rsidR="00794AED" w:rsidRDefault="000638C6">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sidR="00866448">
            <w:rPr>
              <w:b/>
            </w:rPr>
            <w:instrText>styleref CharPartNo</w:instrText>
          </w:r>
          <w:r>
            <w:rPr>
              <w:b/>
            </w:rPr>
            <w:fldChar w:fldCharType="end"/>
          </w:r>
        </w:p>
      </w:tc>
      <w:tc>
        <w:tcPr>
          <w:tcW w:w="5715" w:type="dxa"/>
          <w:vAlign w:val="bottom"/>
        </w:tcPr>
        <w:p w14:paraId="246BA7D3" w14:textId="59C829E3" w:rsidR="00794AED" w:rsidRDefault="000638C6">
          <w:pPr>
            <w:pStyle w:val="Header"/>
            <w:spacing w:before="40"/>
          </w:pPr>
          <w:r>
            <w:fldChar w:fldCharType="begin"/>
          </w:r>
          <w:r>
            <w:instrText xml:space="preserve"> styleref CharPartText </w:instrText>
          </w:r>
          <w:r>
            <w:fldChar w:fldCharType="end"/>
          </w:r>
        </w:p>
      </w:tc>
    </w:tr>
    <w:tr w:rsidR="00794AED" w14:paraId="6AB2A91D" w14:textId="77777777">
      <w:trPr>
        <w:jc w:val="center"/>
      </w:trPr>
      <w:tc>
        <w:tcPr>
          <w:tcW w:w="1548" w:type="dxa"/>
        </w:tcPr>
        <w:p w14:paraId="3B425FFD" w14:textId="005ACE44" w:rsidR="00794AED" w:rsidRDefault="000638C6">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sidR="00866448">
            <w:rPr>
              <w:b/>
            </w:rPr>
            <w:instrText>styleref CharDivNo</w:instrText>
          </w:r>
          <w:r>
            <w:rPr>
              <w:b/>
            </w:rPr>
            <w:fldChar w:fldCharType="end"/>
          </w:r>
        </w:p>
      </w:tc>
      <w:tc>
        <w:tcPr>
          <w:tcW w:w="5715" w:type="dxa"/>
          <w:vAlign w:val="bottom"/>
        </w:tcPr>
        <w:p w14:paraId="7C693211" w14:textId="5BAF879B" w:rsidR="00794AED" w:rsidRDefault="000638C6">
          <w:pPr>
            <w:pStyle w:val="Header"/>
            <w:spacing w:before="40"/>
          </w:pPr>
          <w:r>
            <w:fldChar w:fldCharType="begin"/>
          </w:r>
          <w:r>
            <w:instrText xml:space="preserve"> styleref CharDivText </w:instrText>
          </w:r>
          <w:r>
            <w:fldChar w:fldCharType="end"/>
          </w:r>
        </w:p>
      </w:tc>
    </w:tr>
    <w:tr w:rsidR="00794AED" w14:paraId="4580E521" w14:textId="77777777">
      <w:trPr>
        <w:cantSplit/>
        <w:jc w:val="center"/>
      </w:trPr>
      <w:tc>
        <w:tcPr>
          <w:tcW w:w="7263" w:type="dxa"/>
          <w:gridSpan w:val="2"/>
        </w:tcPr>
        <w:p w14:paraId="630EAFF3" w14:textId="77777777" w:rsidR="00794AED" w:rsidRDefault="00794AED">
          <w:pPr>
            <w:pStyle w:val="Header"/>
            <w:spacing w:before="40"/>
          </w:pPr>
        </w:p>
      </w:tc>
    </w:tr>
  </w:tbl>
  <w:p w14:paraId="7CE2F362" w14:textId="77777777" w:rsidR="00794AED" w:rsidRDefault="00794AE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94AED" w14:paraId="4F4E5231" w14:textId="77777777">
      <w:trPr>
        <w:cantSplit/>
        <w:jc w:val="center"/>
      </w:trPr>
      <w:tc>
        <w:tcPr>
          <w:tcW w:w="7263" w:type="dxa"/>
          <w:gridSpan w:val="2"/>
        </w:tcPr>
        <w:p w14:paraId="7839751A" w14:textId="3439C097" w:rsidR="00794AED" w:rsidRDefault="000638C6">
          <w:pPr>
            <w:pStyle w:val="Header"/>
            <w:ind w:right="17"/>
            <w:jc w:val="right"/>
          </w:pPr>
          <w:r>
            <w:rPr>
              <w:b/>
              <w:i/>
            </w:rPr>
            <w:fldChar w:fldCharType="begin"/>
          </w:r>
          <w:r>
            <w:rPr>
              <w:b/>
              <w:i/>
            </w:rPr>
            <w:instrText xml:space="preserve"> STYLEREF "Name of Act/Reg" </w:instrText>
          </w:r>
          <w:r>
            <w:rPr>
              <w:b/>
              <w:i/>
            </w:rPr>
            <w:fldChar w:fldCharType="separate"/>
          </w:r>
          <w:r w:rsidR="00AD7531">
            <w:rPr>
              <w:b/>
              <w:i/>
            </w:rPr>
            <w:t>Local Government Amendment (Rating of Certain Mining Licences) Act 2026</w:t>
          </w:r>
          <w:r>
            <w:rPr>
              <w:b/>
              <w:i/>
            </w:rPr>
            <w:fldChar w:fldCharType="end"/>
          </w:r>
        </w:p>
      </w:tc>
    </w:tr>
    <w:tr w:rsidR="00794AED" w14:paraId="5DE43944" w14:textId="77777777">
      <w:trPr>
        <w:jc w:val="center"/>
      </w:trPr>
      <w:tc>
        <w:tcPr>
          <w:tcW w:w="5715" w:type="dxa"/>
          <w:vAlign w:val="bottom"/>
        </w:tcPr>
        <w:p w14:paraId="0AB40370" w14:textId="1C4A925A" w:rsidR="00794AED" w:rsidRDefault="000638C6">
          <w:pPr>
            <w:pStyle w:val="Header"/>
            <w:spacing w:before="40"/>
            <w:jc w:val="right"/>
          </w:pPr>
          <w:r>
            <w:fldChar w:fldCharType="begin"/>
          </w:r>
          <w:r>
            <w:instrText xml:space="preserve"> styleref CharPartText </w:instrText>
          </w:r>
          <w:r>
            <w:fldChar w:fldCharType="end"/>
          </w:r>
        </w:p>
      </w:tc>
      <w:tc>
        <w:tcPr>
          <w:tcW w:w="1548" w:type="dxa"/>
        </w:tcPr>
        <w:p w14:paraId="36F486CD" w14:textId="06E32746" w:rsidR="00794AED" w:rsidRDefault="000638C6">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sidR="00866448">
            <w:rPr>
              <w:b/>
            </w:rPr>
            <w:instrText>styleref CharPartNo</w:instrText>
          </w:r>
          <w:r>
            <w:rPr>
              <w:b/>
            </w:rPr>
            <w:fldChar w:fldCharType="end"/>
          </w:r>
        </w:p>
      </w:tc>
    </w:tr>
    <w:tr w:rsidR="00794AED" w14:paraId="09CB8A1B" w14:textId="77777777">
      <w:trPr>
        <w:jc w:val="center"/>
      </w:trPr>
      <w:tc>
        <w:tcPr>
          <w:tcW w:w="5715" w:type="dxa"/>
          <w:vAlign w:val="bottom"/>
        </w:tcPr>
        <w:p w14:paraId="1775DAE5" w14:textId="1A399570" w:rsidR="00794AED" w:rsidRDefault="000638C6">
          <w:pPr>
            <w:pStyle w:val="Header"/>
            <w:spacing w:before="40"/>
            <w:jc w:val="right"/>
          </w:pPr>
          <w:r>
            <w:fldChar w:fldCharType="begin"/>
          </w:r>
          <w:r>
            <w:instrText xml:space="preserve"> styleref CharDivText </w:instrText>
          </w:r>
          <w:r>
            <w:fldChar w:fldCharType="end"/>
          </w:r>
        </w:p>
      </w:tc>
      <w:tc>
        <w:tcPr>
          <w:tcW w:w="1548" w:type="dxa"/>
        </w:tcPr>
        <w:p w14:paraId="1F5B39F7" w14:textId="0E3CC790" w:rsidR="00794AED" w:rsidRDefault="000638C6">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sidR="00866448">
            <w:rPr>
              <w:b/>
            </w:rPr>
            <w:instrText>styleref CharDivNo</w:instrText>
          </w:r>
          <w:r>
            <w:rPr>
              <w:b/>
            </w:rPr>
            <w:fldChar w:fldCharType="end"/>
          </w:r>
        </w:p>
      </w:tc>
    </w:tr>
    <w:tr w:rsidR="00794AED" w14:paraId="59B9ADDC" w14:textId="77777777">
      <w:trPr>
        <w:cantSplit/>
        <w:jc w:val="center"/>
      </w:trPr>
      <w:tc>
        <w:tcPr>
          <w:tcW w:w="7263" w:type="dxa"/>
          <w:gridSpan w:val="2"/>
        </w:tcPr>
        <w:p w14:paraId="607DEB53" w14:textId="77777777" w:rsidR="00794AED" w:rsidRDefault="00794AED">
          <w:pPr>
            <w:pStyle w:val="Header"/>
            <w:spacing w:before="40"/>
            <w:ind w:right="17"/>
            <w:jc w:val="right"/>
          </w:pPr>
        </w:p>
      </w:tc>
    </w:tr>
  </w:tbl>
  <w:p w14:paraId="434FC18A" w14:textId="77777777" w:rsidR="00794AED" w:rsidRDefault="00794AE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D4DEE" w14:textId="77777777" w:rsidR="00794AED" w:rsidRDefault="00794AE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256"/>
      <w:gridCol w:w="459"/>
    </w:tblGrid>
    <w:tr w:rsidR="00794AED" w14:paraId="61101B97" w14:textId="77777777" w:rsidTr="00BB7F02">
      <w:trPr>
        <w:gridAfter w:val="1"/>
        <w:wAfter w:w="459" w:type="dxa"/>
        <w:jc w:val="center"/>
      </w:trPr>
      <w:tc>
        <w:tcPr>
          <w:tcW w:w="6804" w:type="dxa"/>
          <w:gridSpan w:val="2"/>
        </w:tcPr>
        <w:p w14:paraId="331FABD7" w14:textId="2C6BE077" w:rsidR="00794AED" w:rsidRDefault="000638C6">
          <w:pPr>
            <w:pStyle w:val="Header"/>
          </w:pPr>
          <w:r>
            <w:rPr>
              <w:b/>
              <w:i/>
            </w:rPr>
            <w:fldChar w:fldCharType="begin"/>
          </w:r>
          <w:r>
            <w:rPr>
              <w:b/>
              <w:i/>
            </w:rPr>
            <w:instrText xml:space="preserve"> STYLEREF "Name of Act/Reg" </w:instrText>
          </w:r>
          <w:r>
            <w:rPr>
              <w:b/>
              <w:i/>
            </w:rPr>
            <w:fldChar w:fldCharType="separate"/>
          </w:r>
          <w:r w:rsidR="00AD7531">
            <w:rPr>
              <w:b/>
              <w:i/>
            </w:rPr>
            <w:t>Local Government Amendment (Rating of Certain Mining Licences) Act 2026</w:t>
          </w:r>
          <w:r>
            <w:rPr>
              <w:b/>
              <w:i/>
            </w:rPr>
            <w:fldChar w:fldCharType="end"/>
          </w:r>
        </w:p>
      </w:tc>
    </w:tr>
    <w:tr w:rsidR="00794AED" w14:paraId="653BF689" w14:textId="77777777">
      <w:trPr>
        <w:jc w:val="center"/>
      </w:trPr>
      <w:tc>
        <w:tcPr>
          <w:tcW w:w="1548" w:type="dxa"/>
        </w:tcPr>
        <w:p w14:paraId="41FF4A72" w14:textId="24CC9F0C" w:rsidR="00794AED" w:rsidRDefault="000638C6">
          <w:pPr>
            <w:pStyle w:val="Header"/>
            <w:spacing w:before="40"/>
          </w:pPr>
          <w:r>
            <w:rPr>
              <w:b/>
            </w:rPr>
            <w:fldChar w:fldCharType="begin"/>
          </w:r>
          <w:r w:rsidR="00866448">
            <w:rPr>
              <w:b/>
            </w:rPr>
            <w:instrText>STYLEREF CharPartNo</w:instrText>
          </w:r>
          <w:r>
            <w:rPr>
              <w:b/>
            </w:rPr>
            <w:fldChar w:fldCharType="end"/>
          </w:r>
        </w:p>
      </w:tc>
      <w:tc>
        <w:tcPr>
          <w:tcW w:w="5715" w:type="dxa"/>
          <w:gridSpan w:val="2"/>
          <w:vAlign w:val="bottom"/>
        </w:tcPr>
        <w:p w14:paraId="79D7C20A" w14:textId="2DC41880" w:rsidR="00794AED" w:rsidRDefault="000638C6">
          <w:pPr>
            <w:pStyle w:val="Header"/>
            <w:spacing w:before="40"/>
          </w:pPr>
          <w:r>
            <w:fldChar w:fldCharType="begin"/>
          </w:r>
          <w:r>
            <w:instrText xml:space="preserve"> styleref CharPartText </w:instrText>
          </w:r>
          <w:r>
            <w:fldChar w:fldCharType="end"/>
          </w:r>
        </w:p>
      </w:tc>
    </w:tr>
    <w:tr w:rsidR="00794AED" w14:paraId="7C12EDBF" w14:textId="77777777">
      <w:trPr>
        <w:jc w:val="center"/>
      </w:trPr>
      <w:tc>
        <w:tcPr>
          <w:tcW w:w="1548" w:type="dxa"/>
        </w:tcPr>
        <w:p w14:paraId="486DDE2E" w14:textId="5311A17C" w:rsidR="00794AED" w:rsidRDefault="000638C6">
          <w:pPr>
            <w:pStyle w:val="Header"/>
            <w:spacing w:before="40"/>
          </w:pPr>
          <w:r>
            <w:rPr>
              <w:b/>
            </w:rPr>
            <w:fldChar w:fldCharType="begin"/>
          </w:r>
          <w:r w:rsidR="00866448">
            <w:rPr>
              <w:b/>
            </w:rPr>
            <w:instrText>STYLEREF CharDivNo</w:instrText>
          </w:r>
          <w:r>
            <w:rPr>
              <w:b/>
            </w:rPr>
            <w:fldChar w:fldCharType="end"/>
          </w:r>
        </w:p>
      </w:tc>
      <w:tc>
        <w:tcPr>
          <w:tcW w:w="5715" w:type="dxa"/>
          <w:gridSpan w:val="2"/>
          <w:vAlign w:val="bottom"/>
        </w:tcPr>
        <w:p w14:paraId="39F16094" w14:textId="7C76EB90" w:rsidR="00794AED" w:rsidRDefault="000638C6">
          <w:pPr>
            <w:pStyle w:val="Header"/>
            <w:spacing w:before="40"/>
          </w:pPr>
          <w:r>
            <w:fldChar w:fldCharType="begin"/>
          </w:r>
          <w:r>
            <w:instrText xml:space="preserve"> styleref CharDivText </w:instrText>
          </w:r>
          <w:r>
            <w:fldChar w:fldCharType="end"/>
          </w:r>
        </w:p>
      </w:tc>
    </w:tr>
    <w:tr w:rsidR="00794AED" w14:paraId="5BDCBF9B" w14:textId="77777777">
      <w:trPr>
        <w:jc w:val="center"/>
      </w:trPr>
      <w:tc>
        <w:tcPr>
          <w:tcW w:w="7263" w:type="dxa"/>
          <w:gridSpan w:val="3"/>
        </w:tcPr>
        <w:p w14:paraId="7D37AC5F" w14:textId="72BF5E1C" w:rsidR="00794AED" w:rsidRDefault="000638C6">
          <w:pPr>
            <w:pStyle w:val="Header"/>
            <w:spacing w:before="40"/>
          </w:pPr>
          <w:r>
            <w:rPr>
              <w:b/>
            </w:rPr>
            <w:t xml:space="preserve">s. </w:t>
          </w:r>
          <w:r>
            <w:rPr>
              <w:b/>
            </w:rPr>
            <w:fldChar w:fldCharType="begin"/>
          </w:r>
          <w:r w:rsidR="00866448">
            <w:rPr>
              <w:b/>
            </w:rPr>
            <w:instrText>STYLEREF CharSectNo</w:instrText>
          </w:r>
          <w:r>
            <w:rPr>
              <w:b/>
            </w:rPr>
            <w:fldChar w:fldCharType="separate"/>
          </w:r>
          <w:r w:rsidR="00AD7531">
            <w:rPr>
              <w:b/>
            </w:rPr>
            <w:t>1</w:t>
          </w:r>
          <w:r>
            <w:rPr>
              <w:b/>
            </w:rPr>
            <w:fldChar w:fldCharType="end"/>
          </w:r>
        </w:p>
      </w:tc>
    </w:tr>
  </w:tbl>
  <w:p w14:paraId="3EAF8A54" w14:textId="77777777" w:rsidR="00794AED" w:rsidRDefault="00794AE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426"/>
      <w:gridCol w:w="5289"/>
      <w:gridCol w:w="1548"/>
    </w:tblGrid>
    <w:tr w:rsidR="00794AED" w14:paraId="6D527353" w14:textId="77777777" w:rsidTr="00BB7F02">
      <w:trPr>
        <w:gridBefore w:val="1"/>
        <w:wBefore w:w="426" w:type="dxa"/>
        <w:cantSplit/>
        <w:jc w:val="center"/>
      </w:trPr>
      <w:tc>
        <w:tcPr>
          <w:tcW w:w="6837" w:type="dxa"/>
          <w:gridSpan w:val="2"/>
        </w:tcPr>
        <w:p w14:paraId="02540BB9" w14:textId="5019A8CB" w:rsidR="00794AED" w:rsidRDefault="000638C6">
          <w:pPr>
            <w:pStyle w:val="Header"/>
            <w:spacing w:before="40"/>
            <w:ind w:right="17"/>
            <w:jc w:val="right"/>
          </w:pPr>
          <w:r>
            <w:rPr>
              <w:b/>
              <w:i/>
            </w:rPr>
            <w:fldChar w:fldCharType="begin"/>
          </w:r>
          <w:r>
            <w:rPr>
              <w:b/>
              <w:i/>
            </w:rPr>
            <w:instrText xml:space="preserve"> STYLEREF "Name of Act/Reg" </w:instrText>
          </w:r>
          <w:r>
            <w:rPr>
              <w:b/>
              <w:i/>
            </w:rPr>
            <w:fldChar w:fldCharType="separate"/>
          </w:r>
          <w:r w:rsidR="00AD7531">
            <w:rPr>
              <w:b/>
              <w:i/>
            </w:rPr>
            <w:t>Local Government Amendment (Rating of Certain Mining Licences) Act 2026</w:t>
          </w:r>
          <w:r>
            <w:rPr>
              <w:b/>
              <w:i/>
            </w:rPr>
            <w:fldChar w:fldCharType="end"/>
          </w:r>
        </w:p>
      </w:tc>
    </w:tr>
    <w:tr w:rsidR="00794AED" w14:paraId="26045ADF" w14:textId="77777777" w:rsidTr="00BB7F02">
      <w:trPr>
        <w:jc w:val="center"/>
      </w:trPr>
      <w:tc>
        <w:tcPr>
          <w:tcW w:w="5715" w:type="dxa"/>
          <w:gridSpan w:val="2"/>
          <w:vAlign w:val="bottom"/>
        </w:tcPr>
        <w:p w14:paraId="0F1F1D0F" w14:textId="170659F9" w:rsidR="00794AED" w:rsidRDefault="000638C6">
          <w:pPr>
            <w:pStyle w:val="Header"/>
            <w:spacing w:before="40"/>
            <w:jc w:val="right"/>
          </w:pPr>
          <w:r>
            <w:fldChar w:fldCharType="begin"/>
          </w:r>
          <w:r>
            <w:instrText xml:space="preserve"> styleref CharPartText </w:instrText>
          </w:r>
          <w:r>
            <w:fldChar w:fldCharType="end"/>
          </w:r>
        </w:p>
      </w:tc>
      <w:tc>
        <w:tcPr>
          <w:tcW w:w="1548" w:type="dxa"/>
        </w:tcPr>
        <w:p w14:paraId="37AA9434" w14:textId="141F9342" w:rsidR="00794AED" w:rsidRDefault="000638C6">
          <w:pPr>
            <w:pStyle w:val="Header"/>
            <w:spacing w:before="40"/>
            <w:ind w:right="17"/>
            <w:jc w:val="right"/>
          </w:pPr>
          <w:r>
            <w:rPr>
              <w:b/>
            </w:rPr>
            <w:fldChar w:fldCharType="begin"/>
          </w:r>
          <w:r w:rsidR="00866448">
            <w:rPr>
              <w:b/>
            </w:rPr>
            <w:instrText>STYLEREF CharPartNo</w:instrText>
          </w:r>
          <w:r>
            <w:rPr>
              <w:b/>
            </w:rPr>
            <w:fldChar w:fldCharType="end"/>
          </w:r>
        </w:p>
      </w:tc>
    </w:tr>
    <w:tr w:rsidR="00794AED" w14:paraId="3A1069BE" w14:textId="77777777" w:rsidTr="00BB7F02">
      <w:trPr>
        <w:jc w:val="center"/>
      </w:trPr>
      <w:tc>
        <w:tcPr>
          <w:tcW w:w="5715" w:type="dxa"/>
          <w:gridSpan w:val="2"/>
          <w:vAlign w:val="bottom"/>
        </w:tcPr>
        <w:p w14:paraId="101ED789" w14:textId="15E63BA0" w:rsidR="00794AED" w:rsidRDefault="000638C6">
          <w:pPr>
            <w:pStyle w:val="Header"/>
            <w:spacing w:before="40"/>
            <w:jc w:val="right"/>
          </w:pPr>
          <w:r>
            <w:fldChar w:fldCharType="begin"/>
          </w:r>
          <w:r>
            <w:instrText xml:space="preserve"> styleref CharDivText </w:instrText>
          </w:r>
          <w:r>
            <w:fldChar w:fldCharType="end"/>
          </w:r>
        </w:p>
      </w:tc>
      <w:tc>
        <w:tcPr>
          <w:tcW w:w="1548" w:type="dxa"/>
        </w:tcPr>
        <w:p w14:paraId="0A3F50EE" w14:textId="1C4C7108" w:rsidR="00794AED" w:rsidRDefault="000638C6">
          <w:pPr>
            <w:pStyle w:val="Header"/>
            <w:spacing w:before="40"/>
            <w:ind w:right="17"/>
            <w:jc w:val="right"/>
          </w:pPr>
          <w:r>
            <w:rPr>
              <w:b/>
            </w:rPr>
            <w:fldChar w:fldCharType="begin"/>
          </w:r>
          <w:r w:rsidR="00866448">
            <w:rPr>
              <w:b/>
            </w:rPr>
            <w:instrText>STYLEREF CharDivNo</w:instrText>
          </w:r>
          <w:r>
            <w:rPr>
              <w:b/>
            </w:rPr>
            <w:fldChar w:fldCharType="end"/>
          </w:r>
        </w:p>
      </w:tc>
    </w:tr>
    <w:tr w:rsidR="00794AED" w14:paraId="248DE470" w14:textId="77777777" w:rsidTr="00BB7F02">
      <w:trPr>
        <w:cantSplit/>
        <w:jc w:val="center"/>
      </w:trPr>
      <w:tc>
        <w:tcPr>
          <w:tcW w:w="7263" w:type="dxa"/>
          <w:gridSpan w:val="3"/>
        </w:tcPr>
        <w:p w14:paraId="22B5691B" w14:textId="75450DB4" w:rsidR="00794AED" w:rsidRDefault="000638C6">
          <w:pPr>
            <w:pStyle w:val="Header"/>
            <w:spacing w:before="40"/>
            <w:ind w:right="17"/>
            <w:jc w:val="right"/>
          </w:pPr>
          <w:r>
            <w:rPr>
              <w:b/>
            </w:rPr>
            <w:t xml:space="preserve">s. </w:t>
          </w:r>
          <w:r>
            <w:rPr>
              <w:b/>
            </w:rPr>
            <w:fldChar w:fldCharType="begin"/>
          </w:r>
          <w:r w:rsidR="00866448">
            <w:rPr>
              <w:b/>
            </w:rPr>
            <w:instrText>STYLEREF CharSectNo</w:instrText>
          </w:r>
          <w:r>
            <w:rPr>
              <w:b/>
            </w:rPr>
            <w:fldChar w:fldCharType="separate"/>
          </w:r>
          <w:r w:rsidR="00AD7531">
            <w:rPr>
              <w:b/>
            </w:rPr>
            <w:t>1</w:t>
          </w:r>
          <w:r>
            <w:rPr>
              <w:b/>
            </w:rPr>
            <w:fldChar w:fldCharType="end"/>
          </w:r>
        </w:p>
      </w:tc>
    </w:tr>
  </w:tbl>
  <w:p w14:paraId="728155EE" w14:textId="77777777" w:rsidR="00794AED" w:rsidRDefault="00794AED">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F5983" w14:textId="77777777" w:rsidR="00794AED" w:rsidRPr="000638C6" w:rsidRDefault="00794AED" w:rsidP="000638C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ED84C" w14:textId="77777777" w:rsidR="00794AED" w:rsidRPr="000638C6" w:rsidRDefault="00794AED" w:rsidP="000638C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5F19C" w14:textId="77777777" w:rsidR="00794AED" w:rsidRPr="000638C6" w:rsidRDefault="00794AED" w:rsidP="000638C6">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97328238">
    <w:abstractNumId w:val="10"/>
  </w:num>
  <w:num w:numId="2" w16cid:durableId="180290964">
    <w:abstractNumId w:val="17"/>
  </w:num>
  <w:num w:numId="3" w16cid:durableId="246774383">
    <w:abstractNumId w:val="13"/>
  </w:num>
  <w:num w:numId="4" w16cid:durableId="16685098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843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 longer in force&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Current&gt;9&lt;/Current&gt;&lt;Maximum&gt;8&lt;/Maximum&gt;&lt;/AllLaws&gt;"/>
    <w:docVar w:name="WAFER" w:val="20260625152855"/>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509240951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4095119_GUID" w:val="54d2ca35-36a1-454b-bbd1-07bf73e7222e"/>
    <w:docVar w:name="WAFER_20251001082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01082231_GUID" w:val="d4f228df-a96c-45ee-85c7-a7f4526fc28b"/>
    <w:docVar w:name="WAFER_202510061510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06151013_GUID" w:val="b32b8abe-3006-4bd9-932c-a31189d91019"/>
    <w:docVar w:name="WAFER_20251019182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19182210_GUID" w:val="9819f1ca-0b2f-4bdc-8927-8db0cc6a1cd3"/>
    <w:docVar w:name="WAFER_20251019182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51019182338_GUID" w:val="14f96f7d-7df2-42db-8ab2-a287983e3d2b"/>
    <w:docVar w:name="WAFER_20260625152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625152855_GUID" w:val="02624e75-d771-4f61-936d-40956785576a"/>
  </w:docVars>
  <w:rsids>
    <w:rsidRoot w:val="00885B57"/>
    <w:rsid w:val="00013EB9"/>
    <w:rsid w:val="000638C6"/>
    <w:rsid w:val="000B070E"/>
    <w:rsid w:val="000B4FA3"/>
    <w:rsid w:val="000D1519"/>
    <w:rsid w:val="000E5C50"/>
    <w:rsid w:val="00140B82"/>
    <w:rsid w:val="00287126"/>
    <w:rsid w:val="002B476F"/>
    <w:rsid w:val="002C35DF"/>
    <w:rsid w:val="00305168"/>
    <w:rsid w:val="00311189"/>
    <w:rsid w:val="00360482"/>
    <w:rsid w:val="003C752C"/>
    <w:rsid w:val="003F3A89"/>
    <w:rsid w:val="00465D7D"/>
    <w:rsid w:val="0052654F"/>
    <w:rsid w:val="00533CF6"/>
    <w:rsid w:val="00540545"/>
    <w:rsid w:val="005E2EB8"/>
    <w:rsid w:val="00631312"/>
    <w:rsid w:val="00647AD7"/>
    <w:rsid w:val="00671499"/>
    <w:rsid w:val="006757E2"/>
    <w:rsid w:val="006767DB"/>
    <w:rsid w:val="00677B3A"/>
    <w:rsid w:val="00794AED"/>
    <w:rsid w:val="007A26E6"/>
    <w:rsid w:val="007A3CEA"/>
    <w:rsid w:val="007A6E1C"/>
    <w:rsid w:val="008377DE"/>
    <w:rsid w:val="00861A0C"/>
    <w:rsid w:val="00866448"/>
    <w:rsid w:val="00885B57"/>
    <w:rsid w:val="008F7C59"/>
    <w:rsid w:val="009B394D"/>
    <w:rsid w:val="009E4988"/>
    <w:rsid w:val="00A20E5F"/>
    <w:rsid w:val="00A51C8A"/>
    <w:rsid w:val="00A830E4"/>
    <w:rsid w:val="00A91C52"/>
    <w:rsid w:val="00AD7531"/>
    <w:rsid w:val="00AE1FC6"/>
    <w:rsid w:val="00B000C5"/>
    <w:rsid w:val="00B94F94"/>
    <w:rsid w:val="00BB7F02"/>
    <w:rsid w:val="00BC1626"/>
    <w:rsid w:val="00C77E97"/>
    <w:rsid w:val="00C87726"/>
    <w:rsid w:val="00D27E28"/>
    <w:rsid w:val="00D37EF7"/>
    <w:rsid w:val="00D37F30"/>
    <w:rsid w:val="00D4023A"/>
    <w:rsid w:val="00D86318"/>
    <w:rsid w:val="00DA206D"/>
    <w:rsid w:val="00DC20D7"/>
    <w:rsid w:val="00E169DD"/>
    <w:rsid w:val="00E35D0F"/>
    <w:rsid w:val="00EA045D"/>
    <w:rsid w:val="00EC347C"/>
    <w:rsid w:val="00EE517B"/>
    <w:rsid w:val="00F02E67"/>
    <w:rsid w:val="00F45A47"/>
    <w:rsid w:val="00FB78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4852B981"/>
  <w15:docId w15:val="{097C3362-41B9-4FFF-83B3-02E83CD50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9E498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831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2405</Words>
  <Characters>11643</Characters>
  <Application>Microsoft Office Word</Application>
  <DocSecurity>0</DocSecurity>
  <Lines>401</Lines>
  <Paragraphs>219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13829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Amendment (Rating of Certain Mining Licences) Act 2026 - 00-00-00</dc:title>
  <dc:subject/>
  <dc:creator/>
  <cp:keywords/>
  <dc:description/>
  <cp:lastModifiedBy>Master Repository Process</cp:lastModifiedBy>
  <cp:revision>4</cp:revision>
  <cp:lastPrinted>2026-06-25T06:53:00Z</cp:lastPrinted>
  <dcterms:created xsi:type="dcterms:W3CDTF">2026-06-25T07:57:00Z</dcterms:created>
  <dcterms:modified xsi:type="dcterms:W3CDTF">2026-06-25T07:57:00Z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2026</vt:lpwstr>
  </property>
  <property fmtid="{D5CDD505-2E9C-101B-9397-08002B2CF9AE}" pid="3" name="DocumentType">
    <vt:lpwstr>Act</vt:lpwstr>
  </property>
  <property fmtid="{D5CDD505-2E9C-101B-9397-08002B2CF9AE}" pid="4" name="AsAtDate">
    <vt:lpwstr>25 Jun 2026</vt:lpwstr>
  </property>
  <property fmtid="{D5CDD505-2E9C-101B-9397-08002B2CF9AE}" pid="5" name="Suffix">
    <vt:lpwstr>00-00-00</vt:lpwstr>
  </property>
  <property fmtid="{D5CDD505-2E9C-101B-9397-08002B2CF9AE}" pid="6" name="Official">
    <vt:lpwstr/>
  </property>
  <property fmtid="{D5CDD505-2E9C-101B-9397-08002B2CF9AE}" pid="7" name="ActNoFooter">
    <vt:lpwstr>No. 7 of 2026</vt:lpwstr>
  </property>
  <property fmtid="{D5CDD505-2E9C-101B-9397-08002B2CF9AE}" pid="8" name="CommencementDate">
    <vt:lpwstr>20260625</vt:lpwstr>
  </property>
  <property fmtid="{D5CDD505-2E9C-101B-9397-08002B2CF9AE}" pid="9" name="CommencementAsAt">
    <vt:filetime>2026-06-24T16:00:00Z</vt:filetime>
  </property>
  <property fmtid="{D5CDD505-2E9C-101B-9397-08002B2CF9AE}" pid="10" name="CommencementYear">
    <vt:lpwstr>2026</vt:lpwstr>
  </property>
</Properties>
</file>