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4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AB84AE" w14:textId="77777777" w:rsidR="00E76E94" w:rsidRDefault="00E76E94">
      <w:pPr>
        <w:pStyle w:val="WA"/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anchorId="32B2E80C" wp14:editId="147CEBCE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 w14:paraId="750DEFBC" w14:textId="5FFE049A" w:rsidR="00E76E94" w:rsidRDefault="00E76E94">
      <w:pPr>
        <w:pStyle w:val="NameofActRegPage1"/>
        <w:spacing w:before="376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287CCD">
        <w:rPr>
          <w:noProof/>
        </w:rPr>
        <w:t>Pilbara Port Assets (Disposal) Repeal Act 2026</w:t>
      </w:r>
      <w:r>
        <w:fldChar w:fldCharType="end"/>
      </w:r>
    </w:p>
    <w:p w14:paraId="2841ECCA" w14:textId="77777777" w:rsidR="00E76E94" w:rsidRDefault="00E76E94">
      <w:pPr>
        <w:jc w:val="center"/>
        <w:sectPr w:rsidR="00E76E94" w:rsidSect="00E76E94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 w14:paraId="635CB781" w14:textId="77777777" w:rsidR="003438D4" w:rsidRDefault="003438D4">
      <w:pPr>
        <w:pStyle w:val="WA"/>
        <w:outlineLvl w:val="0"/>
      </w:pPr>
      <w:r>
        <w:lastRenderedPageBreak/>
        <w:t>Western Australia</w:t>
      </w:r>
    </w:p>
    <w:p w14:paraId="76F8AFB2" w14:textId="66EF7F97" w:rsidR="003438D4" w:rsidRDefault="003438D4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287CCD">
        <w:rPr>
          <w:noProof/>
        </w:rPr>
        <w:t>Pilbara Port Assets (Disposal) Repeal Act 2026</w:t>
      </w:r>
      <w:r>
        <w:fldChar w:fldCharType="end"/>
      </w:r>
    </w:p>
    <w:p w14:paraId="3D7925B8" w14:textId="77777777" w:rsidR="003438D4" w:rsidRDefault="003438D4">
      <w:pPr>
        <w:pStyle w:val="Arrangement"/>
      </w:pPr>
      <w:r>
        <w:t>Contents</w:t>
      </w:r>
    </w:p>
    <w:p w14:paraId="7FFA74B8" w14:textId="0E62AF80" w:rsidR="00300F5A" w:rsidRDefault="003438D4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 w:rsidR="00300F5A">
        <w:t>1.</w:t>
      </w:r>
      <w:r w:rsidR="00300F5A">
        <w:tab/>
        <w:t>Short title</w:t>
      </w:r>
      <w:r w:rsidR="00300F5A">
        <w:tab/>
      </w:r>
      <w:r w:rsidR="00300F5A">
        <w:fldChar w:fldCharType="begin"/>
      </w:r>
      <w:r w:rsidR="00300F5A">
        <w:instrText xml:space="preserve"> PAGEREF _Toc233293235 \h </w:instrText>
      </w:r>
      <w:r w:rsidR="00300F5A">
        <w:fldChar w:fldCharType="separate"/>
      </w:r>
      <w:r w:rsidR="00287CCD">
        <w:t>2</w:t>
      </w:r>
      <w:r w:rsidR="00300F5A">
        <w:fldChar w:fldCharType="end"/>
      </w:r>
    </w:p>
    <w:p w14:paraId="465CBA91" w14:textId="6C551477" w:rsidR="00300F5A" w:rsidRDefault="00300F5A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2.</w:t>
      </w:r>
      <w:r>
        <w:tab/>
        <w:t>Commencement</w:t>
      </w:r>
      <w:r>
        <w:tab/>
      </w:r>
      <w:r>
        <w:fldChar w:fldCharType="begin"/>
      </w:r>
      <w:r>
        <w:instrText xml:space="preserve"> PAGEREF _Toc233293236 \h </w:instrText>
      </w:r>
      <w:r>
        <w:fldChar w:fldCharType="separate"/>
      </w:r>
      <w:r w:rsidR="00287CCD">
        <w:t>2</w:t>
      </w:r>
      <w:r>
        <w:fldChar w:fldCharType="end"/>
      </w:r>
    </w:p>
    <w:p w14:paraId="6E6E331A" w14:textId="4F243B40" w:rsidR="00300F5A" w:rsidRDefault="00300F5A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3</w:t>
      </w:r>
      <w:r w:rsidRPr="00727BF2">
        <w:rPr>
          <w:snapToGrid w:val="0"/>
        </w:rPr>
        <w:t>.</w:t>
      </w:r>
      <w:r w:rsidRPr="00727BF2">
        <w:rPr>
          <w:snapToGrid w:val="0"/>
        </w:rPr>
        <w:tab/>
      </w:r>
      <w:r w:rsidRPr="00727BF2">
        <w:rPr>
          <w:i/>
          <w:snapToGrid w:val="0"/>
        </w:rPr>
        <w:t xml:space="preserve">Pilbara Port Assets (Disposal) Act 2016 </w:t>
      </w:r>
      <w:r w:rsidRPr="00727BF2">
        <w:rPr>
          <w:iCs/>
          <w:snapToGrid w:val="0"/>
        </w:rPr>
        <w:t>repealed</w:t>
      </w:r>
      <w:r>
        <w:tab/>
      </w:r>
      <w:r>
        <w:fldChar w:fldCharType="begin"/>
      </w:r>
      <w:r>
        <w:instrText xml:space="preserve"> PAGEREF _Toc233293237 \h </w:instrText>
      </w:r>
      <w:r>
        <w:fldChar w:fldCharType="separate"/>
      </w:r>
      <w:r w:rsidR="00287CCD">
        <w:t>2</w:t>
      </w:r>
      <w:r>
        <w:fldChar w:fldCharType="end"/>
      </w:r>
    </w:p>
    <w:p w14:paraId="6BA8C69A" w14:textId="14AB51E7" w:rsidR="003438D4" w:rsidRDefault="003438D4"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 w14:paraId="44D7FC14" w14:textId="77777777" w:rsidR="003438D4" w:rsidRDefault="003438D4">
      <w:pPr>
        <w:pStyle w:val="NoteHeading"/>
        <w:sectPr w:rsidR="003438D4" w:rsidSect="003438D4"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 w14:paraId="5035E9D9" w14:textId="77777777" w:rsidR="00E655B9" w:rsidRDefault="00E655B9">
      <w:pPr>
        <w:pStyle w:val="WA"/>
        <w:spacing w:after="480"/>
      </w:pPr>
      <w:r>
        <w:rPr>
          <w:noProof/>
        </w:rPr>
        <w:lastRenderedPageBreak/>
        <w:drawing>
          <wp:anchor distT="0" distB="0" distL="114300" distR="114300" simplePos="0" relativeHeight="251661312" behindDoc="1" locked="0" layoutInCell="1" allowOverlap="1" wp14:anchorId="3F5911FC" wp14:editId="5713B674">
            <wp:simplePos x="0" y="0"/>
            <wp:positionH relativeFrom="margin">
              <wp:align>center</wp:align>
            </wp:positionH>
            <wp:positionV relativeFrom="paragraph">
              <wp:posOffset>-467995</wp:posOffset>
            </wp:positionV>
            <wp:extent cx="471600" cy="417600"/>
            <wp:effectExtent l="0" t="0" r="5080" b="190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1600" cy="417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>Western Australia</w:t>
      </w:r>
    </w:p>
    <w:p w14:paraId="5D56C107" w14:textId="4950D15C" w:rsidR="00382349" w:rsidRDefault="001834DE" w:rsidP="00CA7B7F">
      <w:pPr>
        <w:pStyle w:val="NameofActReg"/>
      </w:pPr>
      <w:r>
        <w:t>Pilbara Port Assets (Disposal) Repeal Act 2026</w:t>
      </w:r>
    </w:p>
    <w:p w14:paraId="333E9587" w14:textId="5D1C334C" w:rsidR="00E655B9" w:rsidRDefault="00E655B9">
      <w:pPr>
        <w:pStyle w:val="ABillFor"/>
        <w:pBdr>
          <w:top w:val="single" w:sz="4" w:space="6" w:color="auto"/>
          <w:bottom w:val="single" w:sz="4" w:space="6" w:color="auto"/>
        </w:pBdr>
        <w:spacing w:before="0" w:after="240"/>
        <w:ind w:left="2551" w:right="2551"/>
      </w:pPr>
      <w:bookmarkStart w:id="2" w:name="BillCited"/>
      <w:bookmarkEnd w:id="2"/>
      <w:r>
        <w:t xml:space="preserve">No. </w:t>
      </w:r>
      <w:r w:rsidR="001834DE">
        <w:t>9 of 2026</w:t>
      </w:r>
    </w:p>
    <w:p w14:paraId="570E53EF" w14:textId="115834A3" w:rsidR="00382349" w:rsidRDefault="005A2D6D" w:rsidP="00CA7B7F">
      <w:pPr>
        <w:pStyle w:val="LongTitle"/>
      </w:pPr>
      <w:r>
        <w:t xml:space="preserve">An Act to repeal the </w:t>
      </w:r>
      <w:r w:rsidRPr="00CA7B7F">
        <w:rPr>
          <w:i/>
        </w:rPr>
        <w:t>Pilbara Port Assets (Disposal) Act 2016</w:t>
      </w:r>
      <w:r>
        <w:t>.</w:t>
      </w:r>
    </w:p>
    <w:p w14:paraId="1968948F" w14:textId="3A433731" w:rsidR="00E655B9" w:rsidRDefault="00E655B9">
      <w:pPr>
        <w:pStyle w:val="AssentDate"/>
        <w:spacing w:before="240" w:after="480"/>
      </w:pPr>
      <w:r>
        <w:t>[</w:t>
      </w:r>
      <w:r>
        <w:rPr>
          <w:i/>
        </w:rPr>
        <w:t xml:space="preserve">Assented to </w:t>
      </w:r>
      <w:r w:rsidR="001834DE">
        <w:rPr>
          <w:i/>
        </w:rPr>
        <w:t>25 June 2026</w:t>
      </w:r>
      <w:r>
        <w:t>]</w:t>
      </w:r>
    </w:p>
    <w:p w14:paraId="0E73E57F" w14:textId="77777777" w:rsidR="00382349" w:rsidRDefault="005A2D6D" w:rsidP="00E655B9">
      <w:pPr>
        <w:pStyle w:val="Enactment"/>
        <w:spacing w:before="0"/>
      </w:pPr>
      <w:r>
        <w:t>The Parliament of Western Australia enacts as follows:</w:t>
      </w:r>
    </w:p>
    <w:p w14:paraId="0F37E666" w14:textId="77777777" w:rsidR="00382349" w:rsidRDefault="00382349" w:rsidP="00CA7B7F">
      <w:pPr>
        <w:sectPr w:rsidR="00382349" w:rsidSect="00E655B9"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type w:val="oddPage"/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  <w:docGrid w:linePitch="326"/>
        </w:sectPr>
      </w:pPr>
    </w:p>
    <w:p w14:paraId="6E8E7F70" w14:textId="22E9209A" w:rsidR="00382349" w:rsidRDefault="009E3FEE">
      <w:pPr>
        <w:pStyle w:val="Heading5"/>
      </w:pPr>
      <w:bookmarkStart w:id="3" w:name="_Toc233293235"/>
      <w:r>
        <w:rPr>
          <w:rStyle w:val="CharSectno"/>
        </w:rPr>
        <w:lastRenderedPageBreak/>
        <w:t>1</w:t>
      </w:r>
      <w:r w:rsidR="005A2D6D">
        <w:t>.</w:t>
      </w:r>
      <w:r w:rsidR="005A2D6D">
        <w:tab/>
        <w:t>Short title</w:t>
      </w:r>
      <w:bookmarkEnd w:id="3"/>
    </w:p>
    <w:p w14:paraId="6BBBE837" w14:textId="72A6949C" w:rsidR="00382349" w:rsidRDefault="005A2D6D">
      <w:pPr>
        <w:pStyle w:val="Subsection"/>
      </w:pPr>
      <w:r>
        <w:tab/>
      </w:r>
      <w:r>
        <w:tab/>
        <w:t>This is the</w:t>
      </w:r>
      <w:r>
        <w:rPr>
          <w:i/>
        </w:rPr>
        <w:t xml:space="preserve"> </w:t>
      </w:r>
      <w:r w:rsidR="001834DE">
        <w:rPr>
          <w:i/>
        </w:rPr>
        <w:t>Pilbara Port Assets (Disposal) Repeal Act 2026</w:t>
      </w:r>
      <w:r>
        <w:t>.</w:t>
      </w:r>
    </w:p>
    <w:p w14:paraId="22C881FD" w14:textId="24A6AA8E" w:rsidR="00382349" w:rsidRDefault="009E3FEE">
      <w:pPr>
        <w:pStyle w:val="Heading5"/>
      </w:pPr>
      <w:bookmarkStart w:id="4" w:name="_Toc233293236"/>
      <w:r>
        <w:rPr>
          <w:rStyle w:val="CharSectno"/>
        </w:rPr>
        <w:t>2</w:t>
      </w:r>
      <w:r w:rsidR="005A2D6D">
        <w:t>.</w:t>
      </w:r>
      <w:r w:rsidR="005A2D6D">
        <w:tab/>
        <w:t>Commencement</w:t>
      </w:r>
      <w:bookmarkEnd w:id="4"/>
    </w:p>
    <w:p w14:paraId="012F9211" w14:textId="77777777" w:rsidR="00382349" w:rsidRDefault="005A2D6D">
      <w:pPr>
        <w:pStyle w:val="Subsection"/>
        <w:rPr>
          <w:spacing w:val="-2"/>
        </w:rPr>
      </w:pPr>
      <w:r>
        <w:tab/>
      </w:r>
      <w:r>
        <w:tab/>
        <w:t xml:space="preserve">This Act </w:t>
      </w:r>
      <w:r>
        <w:rPr>
          <w:spacing w:val="-2"/>
        </w:rPr>
        <w:t xml:space="preserve">comes into </w:t>
      </w:r>
      <w:r>
        <w:t>operation</w:t>
      </w:r>
      <w:r>
        <w:rPr>
          <w:spacing w:val="-2"/>
        </w:rPr>
        <w:t xml:space="preserve"> </w:t>
      </w:r>
      <w:r w:rsidRPr="00CA7B7F">
        <w:rPr>
          <w:spacing w:val="-2"/>
        </w:rPr>
        <w:t>as follows</w:t>
      </w:r>
      <w:r w:rsidRPr="00CA7B7F">
        <w:t> —</w:t>
      </w:r>
    </w:p>
    <w:p w14:paraId="190350C6" w14:textId="0DFC713B" w:rsidR="00382349" w:rsidRDefault="005A2D6D">
      <w:pPr>
        <w:pStyle w:val="Indenta"/>
      </w:pPr>
      <w:r>
        <w:tab/>
      </w:r>
      <w:r w:rsidR="009E3FEE">
        <w:t>(a)</w:t>
      </w:r>
      <w:r>
        <w:tab/>
        <w:t>sections </w:t>
      </w:r>
      <w:r w:rsidR="006B407B">
        <w:t>1</w:t>
      </w:r>
      <w:r>
        <w:t> and </w:t>
      </w:r>
      <w:r w:rsidR="006B407B">
        <w:t>2</w:t>
      </w:r>
      <w:r>
        <w:t> — on the day on which this Act receives the Royal Assent;</w:t>
      </w:r>
    </w:p>
    <w:p w14:paraId="2F3E710E" w14:textId="16D13629" w:rsidR="00382349" w:rsidRDefault="005A2D6D">
      <w:pPr>
        <w:pStyle w:val="Indenta"/>
      </w:pPr>
      <w:r>
        <w:tab/>
      </w:r>
      <w:r w:rsidR="009E3FEE">
        <w:t>(b)</w:t>
      </w:r>
      <w:r>
        <w:tab/>
        <w:t>the rest of the Act — on the day after that day.</w:t>
      </w:r>
    </w:p>
    <w:p w14:paraId="0984031D" w14:textId="2FD9ADD6" w:rsidR="00382349" w:rsidRDefault="009E3FEE">
      <w:pPr>
        <w:pStyle w:val="Heading5"/>
        <w:rPr>
          <w:snapToGrid w:val="0"/>
        </w:rPr>
      </w:pPr>
      <w:bookmarkStart w:id="5" w:name="_Toc233293237"/>
      <w:r>
        <w:rPr>
          <w:rStyle w:val="CharSectno"/>
        </w:rPr>
        <w:t>3</w:t>
      </w:r>
      <w:r w:rsidR="005A2D6D">
        <w:rPr>
          <w:snapToGrid w:val="0"/>
        </w:rPr>
        <w:t>.</w:t>
      </w:r>
      <w:r w:rsidR="005A2D6D">
        <w:rPr>
          <w:snapToGrid w:val="0"/>
        </w:rPr>
        <w:tab/>
      </w:r>
      <w:r w:rsidR="005A2D6D" w:rsidRPr="00CA7B7F">
        <w:rPr>
          <w:i/>
          <w:snapToGrid w:val="0"/>
        </w:rPr>
        <w:t xml:space="preserve">Pilbara Port Assets (Disposal) Act 2016 </w:t>
      </w:r>
      <w:r w:rsidR="005A2D6D">
        <w:rPr>
          <w:iCs/>
          <w:snapToGrid w:val="0"/>
        </w:rPr>
        <w:t>repealed</w:t>
      </w:r>
      <w:bookmarkEnd w:id="5"/>
    </w:p>
    <w:p w14:paraId="28782346" w14:textId="65793AB1" w:rsidR="00382349" w:rsidRDefault="005A2D6D">
      <w:pPr>
        <w:pStyle w:val="Subsection"/>
      </w:pPr>
      <w:r>
        <w:tab/>
      </w:r>
      <w:r>
        <w:tab/>
        <w:t xml:space="preserve">The </w:t>
      </w:r>
      <w:r>
        <w:rPr>
          <w:i/>
        </w:rPr>
        <w:t xml:space="preserve">Pilbara Port Assets (Disposal) Act 2016 </w:t>
      </w:r>
      <w:r>
        <w:rPr>
          <w:iCs/>
        </w:rPr>
        <w:t>is repealed</w:t>
      </w:r>
      <w:r>
        <w:t>.</w:t>
      </w:r>
    </w:p>
    <w:p w14:paraId="23EE0B50" w14:textId="77777777" w:rsidR="00382349" w:rsidRDefault="005A2D6D">
      <w:pPr>
        <w:pStyle w:val="CentredBaseLine"/>
        <w:jc w:val="center"/>
        <w:sectPr w:rsidR="00382349" w:rsidSect="00E655B9">
          <w:headerReference w:type="even" r:id="rId24"/>
          <w:headerReference w:type="default" r:id="rId25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cols w:space="720"/>
          <w:docGrid w:linePitch="326"/>
        </w:sectPr>
      </w:pPr>
      <w:r>
        <w:rPr>
          <w:noProof/>
        </w:rPr>
        <w:drawing>
          <wp:inline distT="0" distB="0" distL="0" distR="0" wp14:anchorId="46E45B5E" wp14:editId="41920AFA">
            <wp:extent cx="922671" cy="1714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line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671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2F0306" w14:textId="24D95F30" w:rsidR="00B622DE" w:rsidRPr="00B622DE" w:rsidRDefault="00EF119F" w:rsidP="00B622DE"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2258596" wp14:editId="43DB32B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3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B348618" w14:textId="22C4C79C" w:rsidR="00EF119F" w:rsidRDefault="00EF119F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 w:rsidR="00300F5A"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39091FBC" w14:textId="77777777" w:rsidR="00EF119F" w:rsidRDefault="00EF119F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2E13410C" w14:textId="1BA38104" w:rsidR="00EF119F" w:rsidRDefault="00EF119F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 w:rsidR="00300F5A"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33B3235B" w14:textId="77777777" w:rsidR="00EF119F" w:rsidRDefault="00EF119F"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ANDREW JONES,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2258596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4384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8+xVKAIAAFQEAAAOAAAAZHJzL2Uyb0RvYy54bWysVEtv2zAMvg/YfxB0X+xkabsZcYosRYYB&#10;QVsgHXpWZDk2IIsapcTOfv0o2Xms22lYDgopUh8fH+nZfddodlDoajA5H49SzpSRUNRml/PvL6sP&#10;nzhzXphCaDAq50fl+P38/btZazM1gQp0oZARiHFZa3NeeW+zJHGyUo1wI7DKkLEEbIQnFXdJgaIl&#10;9EYnkzS9TVrAwiJI5RzdPvRGPo/4ZamkfypLpzzTOafcfDwxnttwJvOZyHYobFXLIQ3xD1k0ojYU&#10;9Az1ILxge6z/gGpqieCg9CMJTQJlWUsVa6BqxumbajaVsCrWQs1x9twm9/9g5eNhY5+R+e4LdERg&#10;aEhrXeboMtTTldiEf8qUkZ1aeDy3TXWeyfBocpemZJFkup3ekRJQkstji85/VdCwIOQciZXYLHFY&#10;O9+7nlxCLAe6Lla11lHB3XapkR0EMbiKvwH9NzdtWEvRP96kEdlAeN9Da0PJXGoKku+23VDoFooj&#10;1Y/Qj4azclVTlmvh/LNAmgUqjObbP9FRaqAgMEicVYA//3Yf/IkisnLW0mzl3P3YC1Sc6W+GyPs8&#10;nk7DMEZlenM3IQWvLdtri9k3S6Dix7RJVkYx+Ht9EkuE5pXWYBGikkkYSbFz7k/i0vcTT2sk1WIR&#10;nWj8rPBrs7EyQIdWBw5euleBdiDKE8OPcJpCkb3hq/cNLw0s9h7KOpIZGtx3deg7jW4ch2HNwm5c&#10;69Hr8jGY/wIAAP//AwBQSwMEFAAGAAgAAAAhAGN/LhvcAAAACQEAAA8AAABkcnMvZG93bnJldi54&#10;bWxMT8tOwzAQvCPxD9YicaN2w0NRiFNVSJyqHgilcHTjJYkar4PttOHvWU5w250ZzaNczW4QJwyx&#10;96RhuVAgkBpve2o17F6fb3IQMRmyZvCEGr4xwqq6vChNYf2ZXvBUp1awCcXCaOhSGgspY9OhM3Hh&#10;RyTmPn1wJvEbWmmDObO5G2Sm1IN0pidO6MyITx02x3pyGj62/f12v1m/57Wa6reveXO83Qetr6/m&#10;9SOIhHP6E8Nvfa4OFXc6+IlsFIMGHpIYXeYZX8xzGogDI1l+p0BWpfy/oPoBAAD//wMAUEsBAi0A&#10;FAAGAAgAAAAhALaDOJL+AAAA4QEAABMAAAAAAAAAAAAAAAAAAAAAAFtDb250ZW50X1R5cGVzXS54&#10;bWxQSwECLQAUAAYACAAAACEAOP0h/9YAAACUAQAACwAAAAAAAAAAAAAAAAAvAQAAX3JlbHMvLnJl&#10;bHNQSwECLQAUAAYACAAAACEADPPsVSgCAABUBAAADgAAAAAAAAAAAAAAAAAuAgAAZHJzL2Uyb0Rv&#10;Yy54bWxQSwECLQAUAAYACAAAACEAY38uG9wAAAAJAQAADwAAAAAAAAAAAAAAAACCBAAAZHJzL2Rv&#10;d25yZXYueG1sUEsFBgAAAAAEAAQA8wAAAIsFAAAAAA==&#10;" stroked="f" strokeweight=".5pt">
                <v:textbox>
                  <w:txbxContent>
                    <w:p w14:paraId="4B348618" w14:textId="22C4C79C" w:rsidR="00EF119F" w:rsidRDefault="00EF119F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300F5A"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39091FBC" w14:textId="77777777" w:rsidR="00EF119F" w:rsidRDefault="00EF119F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2E13410C" w14:textId="1BA38104" w:rsidR="00EF119F" w:rsidRDefault="00EF119F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300F5A"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33B3235B" w14:textId="77777777" w:rsidR="00EF119F" w:rsidRDefault="00EF119F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ANDREW JONES,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 w:rsidR="00B622DE" w:rsidRPr="00B622DE" w:rsidSect="00E655B9">
      <w:headerReference w:type="even" r:id="rId27"/>
      <w:headerReference w:type="default" r:id="rId28"/>
      <w:footerReference w:type="even" r:id="rId29"/>
      <w:footerReference w:type="default" r:id="rId30"/>
      <w:headerReference w:type="first" r:id="rId31"/>
      <w:footerReference w:type="first" r:id="rId32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A6A243" w14:textId="77777777" w:rsidR="00382349" w:rsidRDefault="005A2D6D">
      <w:pPr>
        <w:rPr>
          <w:b/>
          <w:sz w:val="28"/>
        </w:rPr>
      </w:pPr>
      <w:r>
        <w:rPr>
          <w:b/>
          <w:sz w:val="28"/>
        </w:rPr>
        <w:t>Endnotes</w:t>
      </w:r>
    </w:p>
    <w:p w14:paraId="34AB97AB" w14:textId="77777777" w:rsidR="00382349" w:rsidRDefault="005A2D6D"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</w:endnote>
  <w:endnote w:type="continuationSeparator" w:id="0">
    <w:p w14:paraId="5D063930" w14:textId="77777777" w:rsidR="00382349" w:rsidRDefault="00382349">
      <w:pPr>
        <w:pStyle w:val="Footer"/>
      </w:pPr>
    </w:p>
  </w:endnote>
  <w:endnote w:type="continuationNotice" w:id="1">
    <w:p w14:paraId="17DEA897" w14:textId="77777777" w:rsidR="00382349" w:rsidRDefault="0038234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7ABF20" w14:textId="77777777" w:rsidR="002E7617" w:rsidRDefault="002E7617">
    <w:pPr>
      <w:pStyle w:val="Footer"/>
      <w:pBdr>
        <w:bottom w:val="single" w:sz="4" w:space="1" w:color="auto"/>
      </w:pBdr>
      <w:rPr>
        <w:sz w:val="20"/>
      </w:rPr>
    </w:pPr>
  </w:p>
  <w:p w14:paraId="6602E0AD" w14:textId="4247A3C4" w:rsidR="002E7617" w:rsidRDefault="002E7617">
    <w:pPr>
      <w:pStyle w:val="Footer"/>
      <w:tabs>
        <w:tab w:val="center" w:pos="1700"/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 w:rsidR="00287CCD">
      <w:rPr>
        <w:sz w:val="20"/>
      </w:rPr>
      <w:t>No. 9 of 2026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 w:rsidR="00287CCD">
      <w:rPr>
        <w:sz w:val="20"/>
      </w:rPr>
      <w:t>25 Jun 2026</w:t>
    </w:r>
    <w:r>
      <w:rPr>
        <w:sz w:val="20"/>
      </w:rPr>
      <w:fldChar w:fldCharType="end"/>
    </w:r>
  </w:p>
  <w:p w14:paraId="17723394" w14:textId="77777777" w:rsidR="002E7617" w:rsidRDefault="002E7617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C505F5" w14:textId="77777777" w:rsidR="002E7617" w:rsidRDefault="002E7617">
    <w:pPr>
      <w:pStyle w:val="Footer"/>
      <w:pBdr>
        <w:bottom w:val="single" w:sz="4" w:space="1" w:color="auto"/>
      </w:pBdr>
      <w:rPr>
        <w:sz w:val="20"/>
      </w:rPr>
    </w:pPr>
  </w:p>
  <w:p w14:paraId="20825050" w14:textId="1E396034" w:rsidR="002E7617" w:rsidRDefault="002E7617">
    <w:pPr>
      <w:pStyle w:val="Footer"/>
      <w:tabs>
        <w:tab w:val="center" w:pos="3600"/>
        <w:tab w:val="center" w:pos="538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 w:rsidR="00287CCD">
      <w:rPr>
        <w:sz w:val="20"/>
      </w:rPr>
      <w:t>25 Jun 2026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 w:rsidR="00287CCD">
      <w:rPr>
        <w:sz w:val="20"/>
      </w:rPr>
      <w:t>No. 9 of 2026</w:t>
    </w:r>
    <w:r>
      <w:rPr>
        <w:sz w:val="20"/>
      </w:rPr>
      <w:fldChar w:fldCharType="end"/>
    </w:r>
  </w:p>
  <w:p w14:paraId="424FCB67" w14:textId="77777777" w:rsidR="002E7617" w:rsidRDefault="002E7617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B6944C" w14:textId="77777777" w:rsidR="002E7617" w:rsidRDefault="002E7617">
    <w:pPr>
      <w:pStyle w:val="Footer"/>
      <w:pBdr>
        <w:bottom w:val="single" w:sz="4" w:space="1" w:color="auto"/>
      </w:pBdr>
      <w:rPr>
        <w:sz w:val="20"/>
      </w:rPr>
    </w:pPr>
  </w:p>
  <w:p w14:paraId="6C641F44" w14:textId="6D491C61" w:rsidR="002E7617" w:rsidRDefault="002E7617">
    <w:pPr>
      <w:pStyle w:val="Footer"/>
      <w:tabs>
        <w:tab w:val="center" w:pos="3600"/>
        <w:tab w:val="center" w:pos="538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 w:rsidR="00287CCD">
      <w:rPr>
        <w:sz w:val="20"/>
      </w:rPr>
      <w:t>25 Jun 2026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 w:rsidR="00287CCD">
      <w:rPr>
        <w:sz w:val="20"/>
      </w:rPr>
      <w:t>No. 9 of 2026</w:t>
    </w:r>
    <w:r>
      <w:rPr>
        <w:sz w:val="20"/>
      </w:rPr>
      <w:fldChar w:fldCharType="end"/>
    </w:r>
  </w:p>
  <w:p w14:paraId="5810770D" w14:textId="77777777" w:rsidR="002E7617" w:rsidRDefault="002E7617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A9B665" w14:textId="77777777" w:rsidR="002E7617" w:rsidRDefault="002E7617">
    <w:pPr>
      <w:pStyle w:val="Footer"/>
      <w:pBdr>
        <w:bottom w:val="single" w:sz="4" w:space="1" w:color="auto"/>
      </w:pBdr>
      <w:rPr>
        <w:sz w:val="20"/>
      </w:rPr>
    </w:pPr>
  </w:p>
  <w:p w14:paraId="0EC71597" w14:textId="536570FA" w:rsidR="002E7617" w:rsidRDefault="002E7617">
    <w:pPr>
      <w:pStyle w:val="Footer"/>
      <w:tabs>
        <w:tab w:val="center" w:pos="1700"/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 w:rsidR="00287CCD">
      <w:rPr>
        <w:sz w:val="20"/>
      </w:rPr>
      <w:t>No. 9 of 2026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 w:rsidR="00287CCD">
      <w:rPr>
        <w:sz w:val="20"/>
      </w:rPr>
      <w:t>25 Jun 2026</w:t>
    </w:r>
    <w:r>
      <w:rPr>
        <w:sz w:val="20"/>
      </w:rPr>
      <w:fldChar w:fldCharType="end"/>
    </w:r>
  </w:p>
  <w:p w14:paraId="0693ED9E" w14:textId="77777777" w:rsidR="002E7617" w:rsidRDefault="002E7617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F28741" w14:textId="77777777" w:rsidR="002E7617" w:rsidRDefault="002E7617">
    <w:pPr>
      <w:pStyle w:val="Footer"/>
      <w:pBdr>
        <w:bottom w:val="single" w:sz="4" w:space="1" w:color="auto"/>
      </w:pBdr>
      <w:rPr>
        <w:sz w:val="20"/>
      </w:rPr>
    </w:pPr>
  </w:p>
  <w:p w14:paraId="7D3B7258" w14:textId="567B214F" w:rsidR="002E7617" w:rsidRDefault="002E7617">
    <w:pPr>
      <w:pStyle w:val="Footer"/>
      <w:tabs>
        <w:tab w:val="center" w:pos="3600"/>
        <w:tab w:val="center" w:pos="538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 w:rsidR="00287CCD">
      <w:rPr>
        <w:sz w:val="20"/>
      </w:rPr>
      <w:t>25 Jun 2026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 w:rsidR="00287CCD">
      <w:rPr>
        <w:sz w:val="20"/>
      </w:rPr>
      <w:t>No. 9 of 2026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 w14:paraId="6C9EA0D6" w14:textId="77777777" w:rsidR="002E7617" w:rsidRDefault="002E7617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CE99EA" w14:textId="77777777" w:rsidR="002E7617" w:rsidRDefault="002E7617">
    <w:pPr>
      <w:pStyle w:val="Footer"/>
      <w:pBdr>
        <w:bottom w:val="single" w:sz="4" w:space="1" w:color="auto"/>
      </w:pBdr>
      <w:rPr>
        <w:sz w:val="20"/>
      </w:rPr>
    </w:pPr>
  </w:p>
  <w:p w14:paraId="2FF36EC4" w14:textId="41B692C7" w:rsidR="002E7617" w:rsidRDefault="002E7617">
    <w:pPr>
      <w:pStyle w:val="Footer"/>
      <w:tabs>
        <w:tab w:val="center" w:pos="3600"/>
        <w:tab w:val="center" w:pos="538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 w:rsidR="00287CCD">
      <w:rPr>
        <w:sz w:val="20"/>
      </w:rPr>
      <w:t>25 Jun 2026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 w:rsidR="00287CCD">
      <w:rPr>
        <w:sz w:val="20"/>
      </w:rPr>
      <w:t>No. 9 of 2026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 w14:paraId="28ED16FE" w14:textId="77777777" w:rsidR="002E7617" w:rsidRDefault="002E7617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02E242" w14:textId="77777777" w:rsidR="00382349" w:rsidRPr="0036130D" w:rsidRDefault="00382349" w:rsidP="0036130D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C86809" w14:textId="77777777" w:rsidR="00382349" w:rsidRPr="0036130D" w:rsidRDefault="00382349" w:rsidP="0036130D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E87987" w14:textId="77777777" w:rsidR="00382349" w:rsidRPr="0036130D" w:rsidRDefault="00382349" w:rsidP="0036130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BBECE4" w14:textId="77777777" w:rsidR="00382349" w:rsidRDefault="005A2D6D">
      <w:r>
        <w:separator/>
      </w:r>
    </w:p>
  </w:footnote>
  <w:footnote w:type="continuationSeparator" w:id="0">
    <w:p w14:paraId="4375FEFC" w14:textId="77777777" w:rsidR="00382349" w:rsidRDefault="005A2D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07A538" w14:textId="77777777" w:rsidR="00287CCD" w:rsidRDefault="00287CC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36E74E" w14:textId="77777777" w:rsidR="00287CCD" w:rsidRDefault="00287CC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1D6435" w14:textId="77777777" w:rsidR="00E76E94" w:rsidRDefault="00E76E94"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3438D4" w14:paraId="511C894F" w14:textId="77777777">
      <w:trPr>
        <w:cantSplit/>
        <w:jc w:val="center"/>
      </w:trPr>
      <w:tc>
        <w:tcPr>
          <w:tcW w:w="7258" w:type="dxa"/>
          <w:gridSpan w:val="2"/>
        </w:tcPr>
        <w:p w14:paraId="2CEE681A" w14:textId="1FCC004D" w:rsidR="003438D4" w:rsidRDefault="003438D4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287CCD">
            <w:rPr>
              <w:b/>
              <w:i/>
            </w:rPr>
            <w:t>Pilbara Port Assets (Disposal) Repeal Act 2026</w:t>
          </w:r>
          <w:r>
            <w:rPr>
              <w:b/>
              <w:i/>
            </w:rPr>
            <w:fldChar w:fldCharType="end"/>
          </w:r>
        </w:p>
      </w:tc>
    </w:tr>
    <w:tr w:rsidR="003438D4" w14:paraId="7BA45D7F" w14:textId="77777777">
      <w:trPr>
        <w:jc w:val="center"/>
      </w:trPr>
      <w:tc>
        <w:tcPr>
          <w:tcW w:w="1548" w:type="dxa"/>
        </w:tcPr>
        <w:p w14:paraId="4ECC69B3" w14:textId="77777777" w:rsidR="003438D4" w:rsidRDefault="003438D4">
          <w:pPr>
            <w:pStyle w:val="Header"/>
            <w:spacing w:before="40"/>
          </w:pPr>
        </w:p>
      </w:tc>
      <w:tc>
        <w:tcPr>
          <w:tcW w:w="5715" w:type="dxa"/>
        </w:tcPr>
        <w:p w14:paraId="12FFD53E" w14:textId="77777777" w:rsidR="003438D4" w:rsidRDefault="003438D4">
          <w:pPr>
            <w:pStyle w:val="Header"/>
            <w:spacing w:before="40"/>
          </w:pPr>
        </w:p>
      </w:tc>
    </w:tr>
    <w:tr w:rsidR="003438D4" w14:paraId="35AA925D" w14:textId="77777777">
      <w:trPr>
        <w:jc w:val="center"/>
      </w:trPr>
      <w:tc>
        <w:tcPr>
          <w:tcW w:w="1548" w:type="dxa"/>
        </w:tcPr>
        <w:p w14:paraId="6BA3D742" w14:textId="77777777" w:rsidR="003438D4" w:rsidRDefault="003438D4">
          <w:pPr>
            <w:pStyle w:val="Header"/>
            <w:spacing w:before="40"/>
          </w:pPr>
        </w:p>
      </w:tc>
      <w:tc>
        <w:tcPr>
          <w:tcW w:w="5715" w:type="dxa"/>
        </w:tcPr>
        <w:p w14:paraId="0785DE37" w14:textId="77777777" w:rsidR="003438D4" w:rsidRDefault="003438D4">
          <w:pPr>
            <w:pStyle w:val="Header"/>
            <w:spacing w:before="40"/>
          </w:pPr>
        </w:p>
      </w:tc>
    </w:tr>
    <w:tr w:rsidR="003438D4" w14:paraId="692DB82B" w14:textId="77777777">
      <w:trPr>
        <w:cantSplit/>
        <w:jc w:val="center"/>
      </w:trPr>
      <w:tc>
        <w:tcPr>
          <w:tcW w:w="7258" w:type="dxa"/>
          <w:gridSpan w:val="2"/>
        </w:tcPr>
        <w:p w14:paraId="6BBDBDF8" w14:textId="77777777" w:rsidR="003438D4" w:rsidRDefault="003438D4">
          <w:pPr>
            <w:pStyle w:val="Header"/>
            <w:spacing w:before="40"/>
          </w:pPr>
          <w:r>
            <w:t>Contents</w:t>
          </w:r>
        </w:p>
      </w:tc>
    </w:tr>
  </w:tbl>
  <w:p w14:paraId="19FF4B2D" w14:textId="77777777" w:rsidR="003438D4" w:rsidRDefault="003438D4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3438D4" w14:paraId="421D2872" w14:textId="77777777">
      <w:trPr>
        <w:cantSplit/>
        <w:jc w:val="center"/>
      </w:trPr>
      <w:tc>
        <w:tcPr>
          <w:tcW w:w="7258" w:type="dxa"/>
          <w:gridSpan w:val="2"/>
        </w:tcPr>
        <w:p w14:paraId="2D26BC93" w14:textId="3FF29447" w:rsidR="003438D4" w:rsidRDefault="003438D4"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287CCD">
            <w:rPr>
              <w:b/>
              <w:i/>
            </w:rPr>
            <w:t>Pilbara Port Assets (Disposal) Repeal Act 2026</w:t>
          </w:r>
          <w:r>
            <w:rPr>
              <w:b/>
              <w:i/>
            </w:rPr>
            <w:fldChar w:fldCharType="end"/>
          </w:r>
        </w:p>
      </w:tc>
    </w:tr>
    <w:tr w:rsidR="003438D4" w14:paraId="4B1D80E9" w14:textId="77777777">
      <w:trPr>
        <w:jc w:val="center"/>
      </w:trPr>
      <w:tc>
        <w:tcPr>
          <w:tcW w:w="5715" w:type="dxa"/>
        </w:tcPr>
        <w:p w14:paraId="73A57D78" w14:textId="77777777" w:rsidR="003438D4" w:rsidRDefault="003438D4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2ECB5F8D" w14:textId="77777777" w:rsidR="003438D4" w:rsidRDefault="003438D4">
          <w:pPr>
            <w:pStyle w:val="Header"/>
            <w:spacing w:before="40"/>
            <w:ind w:right="17"/>
            <w:jc w:val="right"/>
          </w:pPr>
        </w:p>
      </w:tc>
    </w:tr>
    <w:tr w:rsidR="003438D4" w14:paraId="7CC1199D" w14:textId="77777777">
      <w:trPr>
        <w:jc w:val="center"/>
      </w:trPr>
      <w:tc>
        <w:tcPr>
          <w:tcW w:w="5715" w:type="dxa"/>
        </w:tcPr>
        <w:p w14:paraId="45E73892" w14:textId="77777777" w:rsidR="003438D4" w:rsidRDefault="003438D4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52720F48" w14:textId="77777777" w:rsidR="003438D4" w:rsidRDefault="003438D4">
          <w:pPr>
            <w:pStyle w:val="Header"/>
            <w:spacing w:before="40"/>
            <w:ind w:right="17"/>
            <w:jc w:val="right"/>
          </w:pPr>
        </w:p>
      </w:tc>
    </w:tr>
    <w:tr w:rsidR="003438D4" w14:paraId="0E4B5857" w14:textId="77777777">
      <w:trPr>
        <w:cantSplit/>
        <w:jc w:val="center"/>
      </w:trPr>
      <w:tc>
        <w:tcPr>
          <w:tcW w:w="7258" w:type="dxa"/>
          <w:gridSpan w:val="2"/>
        </w:tcPr>
        <w:p w14:paraId="1700A1C9" w14:textId="77777777" w:rsidR="003438D4" w:rsidRDefault="003438D4"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 w14:paraId="7B88BD8B" w14:textId="77777777" w:rsidR="003438D4" w:rsidRDefault="003438D4"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8D440D" w14:textId="77777777" w:rsidR="003438D4" w:rsidRDefault="003438D4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382349" w14:paraId="3AF8BCC1" w14:textId="77777777">
      <w:trPr>
        <w:cantSplit/>
        <w:jc w:val="center"/>
      </w:trPr>
      <w:tc>
        <w:tcPr>
          <w:tcW w:w="7263" w:type="dxa"/>
          <w:gridSpan w:val="2"/>
        </w:tcPr>
        <w:p w14:paraId="03179696" w14:textId="3C2BDC5E" w:rsidR="00382349" w:rsidRDefault="005A2D6D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287CCD">
            <w:rPr>
              <w:b/>
              <w:i/>
            </w:rPr>
            <w:t>Pilbara Port Assets (Disposal) Repeal Act 2026</w:t>
          </w:r>
          <w:r>
            <w:rPr>
              <w:b/>
              <w:i/>
            </w:rPr>
            <w:fldChar w:fldCharType="end"/>
          </w:r>
        </w:p>
      </w:tc>
    </w:tr>
    <w:tr w:rsidR="00382349" w14:paraId="0702FD2A" w14:textId="77777777">
      <w:trPr>
        <w:jc w:val="center"/>
      </w:trPr>
      <w:tc>
        <w:tcPr>
          <w:tcW w:w="1548" w:type="dxa"/>
        </w:tcPr>
        <w:p w14:paraId="736DFDCC" w14:textId="73DF1962" w:rsidR="00382349" w:rsidRDefault="005A2D6D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 w:rsidR="00B96D63"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 w14:paraId="5DAE691A" w14:textId="62FCD0CF" w:rsidR="00382349" w:rsidRDefault="005A2D6D"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382349" w14:paraId="16B7BC59" w14:textId="77777777">
      <w:trPr>
        <w:jc w:val="center"/>
      </w:trPr>
      <w:tc>
        <w:tcPr>
          <w:tcW w:w="1548" w:type="dxa"/>
        </w:tcPr>
        <w:p w14:paraId="18B6EB42" w14:textId="7739E514" w:rsidR="00382349" w:rsidRDefault="005A2D6D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 w:rsidR="00B96D63"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 w14:paraId="3C6C02E4" w14:textId="0500A0C3" w:rsidR="00382349" w:rsidRDefault="005A2D6D"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382349" w14:paraId="11EBAD87" w14:textId="77777777">
      <w:trPr>
        <w:cantSplit/>
        <w:jc w:val="center"/>
      </w:trPr>
      <w:tc>
        <w:tcPr>
          <w:tcW w:w="7263" w:type="dxa"/>
          <w:gridSpan w:val="2"/>
        </w:tcPr>
        <w:p w14:paraId="21C15BCE" w14:textId="77777777" w:rsidR="00382349" w:rsidRDefault="00382349">
          <w:pPr>
            <w:pStyle w:val="Header"/>
            <w:spacing w:before="40"/>
          </w:pPr>
        </w:p>
      </w:tc>
    </w:tr>
  </w:tbl>
  <w:p w14:paraId="196CD6A8" w14:textId="77777777" w:rsidR="00382349" w:rsidRDefault="00382349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382349" w14:paraId="1A03523C" w14:textId="77777777">
      <w:trPr>
        <w:cantSplit/>
        <w:jc w:val="center"/>
      </w:trPr>
      <w:tc>
        <w:tcPr>
          <w:tcW w:w="7263" w:type="dxa"/>
          <w:gridSpan w:val="2"/>
        </w:tcPr>
        <w:p w14:paraId="1454F337" w14:textId="1790E7FD" w:rsidR="00382349" w:rsidRDefault="005A2D6D"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287CCD">
            <w:rPr>
              <w:b/>
              <w:i/>
            </w:rPr>
            <w:t>Pilbara Port Assets (Disposal) Repeal Act 2026</w:t>
          </w:r>
          <w:r>
            <w:rPr>
              <w:b/>
              <w:i/>
            </w:rPr>
            <w:fldChar w:fldCharType="end"/>
          </w:r>
        </w:p>
      </w:tc>
    </w:tr>
    <w:tr w:rsidR="00382349" w14:paraId="4F5383A3" w14:textId="77777777">
      <w:trPr>
        <w:jc w:val="center"/>
      </w:trPr>
      <w:tc>
        <w:tcPr>
          <w:tcW w:w="5715" w:type="dxa"/>
          <w:vAlign w:val="bottom"/>
        </w:tcPr>
        <w:p w14:paraId="0C7685B1" w14:textId="52E3BDBB" w:rsidR="00382349" w:rsidRDefault="005A2D6D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 w14:paraId="39F38C20" w14:textId="0B626FDC" w:rsidR="00382349" w:rsidRDefault="005A2D6D"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 w:rsidR="00B96D63"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 w:rsidR="00382349" w14:paraId="48ADD0CE" w14:textId="77777777">
      <w:trPr>
        <w:jc w:val="center"/>
      </w:trPr>
      <w:tc>
        <w:tcPr>
          <w:tcW w:w="5715" w:type="dxa"/>
          <w:vAlign w:val="bottom"/>
        </w:tcPr>
        <w:p w14:paraId="51EDE027" w14:textId="2E8549E9" w:rsidR="00382349" w:rsidRDefault="005A2D6D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 w14:paraId="2DBD0D23" w14:textId="2346D314" w:rsidR="00382349" w:rsidRDefault="005A2D6D"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 w:rsidR="00B96D63"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 w:rsidR="00382349" w14:paraId="0A35C877" w14:textId="77777777">
      <w:trPr>
        <w:cantSplit/>
        <w:jc w:val="center"/>
      </w:trPr>
      <w:tc>
        <w:tcPr>
          <w:tcW w:w="7263" w:type="dxa"/>
          <w:gridSpan w:val="2"/>
        </w:tcPr>
        <w:p w14:paraId="4F30478D" w14:textId="77777777" w:rsidR="00382349" w:rsidRDefault="00382349">
          <w:pPr>
            <w:pStyle w:val="Header"/>
            <w:spacing w:before="40"/>
            <w:ind w:right="17"/>
            <w:jc w:val="right"/>
          </w:pPr>
        </w:p>
      </w:tc>
    </w:tr>
  </w:tbl>
  <w:p w14:paraId="4C582158" w14:textId="77777777" w:rsidR="00382349" w:rsidRDefault="00382349"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798DF8" w14:textId="77777777" w:rsidR="00382349" w:rsidRDefault="00382349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382349" w14:paraId="1860B4B3" w14:textId="77777777">
      <w:trPr>
        <w:jc w:val="center"/>
      </w:trPr>
      <w:tc>
        <w:tcPr>
          <w:tcW w:w="7263" w:type="dxa"/>
          <w:gridSpan w:val="2"/>
        </w:tcPr>
        <w:p w14:paraId="50D86327" w14:textId="6C5B43FE" w:rsidR="00382349" w:rsidRDefault="005A2D6D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287CCD">
            <w:rPr>
              <w:b/>
              <w:i/>
            </w:rPr>
            <w:t>Pilbara Port Assets (Disposal) Repeal Act 2026</w:t>
          </w:r>
          <w:r>
            <w:rPr>
              <w:b/>
              <w:i/>
            </w:rPr>
            <w:fldChar w:fldCharType="end"/>
          </w:r>
        </w:p>
      </w:tc>
    </w:tr>
    <w:tr w:rsidR="00382349" w14:paraId="3B40F845" w14:textId="77777777">
      <w:trPr>
        <w:jc w:val="center"/>
      </w:trPr>
      <w:tc>
        <w:tcPr>
          <w:tcW w:w="1548" w:type="dxa"/>
        </w:tcPr>
        <w:p w14:paraId="5100EF39" w14:textId="7D311E48" w:rsidR="00382349" w:rsidRDefault="005A2D6D">
          <w:pPr>
            <w:pStyle w:val="Header"/>
            <w:spacing w:before="40"/>
          </w:pPr>
          <w:r>
            <w:rPr>
              <w:b/>
            </w:rPr>
            <w:fldChar w:fldCharType="begin"/>
          </w:r>
          <w:r w:rsidR="00B96D63"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 w14:paraId="2BE64064" w14:textId="6901C74E" w:rsidR="00382349" w:rsidRDefault="005A2D6D"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382349" w14:paraId="7D444188" w14:textId="77777777">
      <w:trPr>
        <w:jc w:val="center"/>
      </w:trPr>
      <w:tc>
        <w:tcPr>
          <w:tcW w:w="1548" w:type="dxa"/>
        </w:tcPr>
        <w:p w14:paraId="468154E5" w14:textId="5698652D" w:rsidR="00382349" w:rsidRDefault="005A2D6D">
          <w:pPr>
            <w:pStyle w:val="Header"/>
            <w:spacing w:before="40"/>
          </w:pPr>
          <w:r>
            <w:rPr>
              <w:b/>
            </w:rPr>
            <w:fldChar w:fldCharType="begin"/>
          </w:r>
          <w:r w:rsidR="00B96D63"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 w14:paraId="6AA2A942" w14:textId="3844C238" w:rsidR="00382349" w:rsidRDefault="005A2D6D"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382349" w14:paraId="29BCC725" w14:textId="77777777">
      <w:trPr>
        <w:jc w:val="center"/>
      </w:trPr>
      <w:tc>
        <w:tcPr>
          <w:tcW w:w="7263" w:type="dxa"/>
          <w:gridSpan w:val="2"/>
        </w:tcPr>
        <w:p w14:paraId="3E930893" w14:textId="4569F4F3" w:rsidR="00382349" w:rsidRDefault="005A2D6D">
          <w:pPr>
            <w:pStyle w:val="Header"/>
            <w:spacing w:before="40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 w:rsidR="00B96D63"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 w:rsidR="00287CCD"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 w14:paraId="4A30A4D1" w14:textId="77777777" w:rsidR="00382349" w:rsidRDefault="00382349"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382349" w14:paraId="0594FDFD" w14:textId="77777777">
      <w:trPr>
        <w:cantSplit/>
        <w:jc w:val="center"/>
      </w:trPr>
      <w:tc>
        <w:tcPr>
          <w:tcW w:w="7263" w:type="dxa"/>
          <w:gridSpan w:val="2"/>
        </w:tcPr>
        <w:p w14:paraId="0DD6D423" w14:textId="0346A2C0" w:rsidR="00382349" w:rsidRDefault="005A2D6D"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287CCD">
            <w:rPr>
              <w:b/>
              <w:i/>
            </w:rPr>
            <w:t>Pilbara Port Assets (Disposal) Repeal Act 2026</w:t>
          </w:r>
          <w:r>
            <w:rPr>
              <w:b/>
              <w:i/>
            </w:rPr>
            <w:fldChar w:fldCharType="end"/>
          </w:r>
        </w:p>
      </w:tc>
    </w:tr>
    <w:tr w:rsidR="00382349" w14:paraId="5FCFE7A5" w14:textId="77777777">
      <w:trPr>
        <w:jc w:val="center"/>
      </w:trPr>
      <w:tc>
        <w:tcPr>
          <w:tcW w:w="5715" w:type="dxa"/>
          <w:vAlign w:val="bottom"/>
        </w:tcPr>
        <w:p w14:paraId="3FE07A06" w14:textId="3770A6A4" w:rsidR="00382349" w:rsidRDefault="005A2D6D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 w14:paraId="21B60AFA" w14:textId="11F228E6" w:rsidR="00382349" w:rsidRDefault="005A2D6D"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 w:rsidR="00B96D63"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 w:rsidR="00382349" w14:paraId="3349F318" w14:textId="77777777">
      <w:trPr>
        <w:jc w:val="center"/>
      </w:trPr>
      <w:tc>
        <w:tcPr>
          <w:tcW w:w="5715" w:type="dxa"/>
          <w:vAlign w:val="bottom"/>
        </w:tcPr>
        <w:p w14:paraId="45F68214" w14:textId="34D6ED93" w:rsidR="00382349" w:rsidRDefault="005A2D6D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 w14:paraId="1CE90AA4" w14:textId="2142A9CD" w:rsidR="00382349" w:rsidRDefault="005A2D6D"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 w:rsidR="00B96D63"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 w:rsidR="00382349" w14:paraId="0C394C38" w14:textId="77777777">
      <w:trPr>
        <w:cantSplit/>
        <w:jc w:val="center"/>
      </w:trPr>
      <w:tc>
        <w:tcPr>
          <w:tcW w:w="7263" w:type="dxa"/>
          <w:gridSpan w:val="2"/>
        </w:tcPr>
        <w:p w14:paraId="36FFBE6E" w14:textId="58E335B4" w:rsidR="00382349" w:rsidRDefault="005A2D6D"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 w:rsidR="00B96D63"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 w:rsidR="00287CCD"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 w14:paraId="0D2DB40C" w14:textId="77777777" w:rsidR="00382349" w:rsidRDefault="00382349">
    <w:pPr>
      <w:pStyle w:val="Header"/>
      <w:pBdr>
        <w:top w:val="single" w:sz="4" w:space="1" w:color="auto"/>
      </w:pBd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FA046D" w14:textId="77777777" w:rsidR="00382349" w:rsidRPr="0036130D" w:rsidRDefault="00382349" w:rsidP="0036130D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202153" w14:textId="77777777" w:rsidR="00382349" w:rsidRPr="0036130D" w:rsidRDefault="00382349" w:rsidP="0036130D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B5BBC1" w14:textId="77777777" w:rsidR="00382349" w:rsidRPr="0036130D" w:rsidRDefault="00382349" w:rsidP="0036130D">
    <w:pPr>
      <w:pStyle w:val="Header"/>
    </w:pPr>
    <w:bookmarkStart w:id="6" w:name="Coversheet"/>
    <w:bookmarkEnd w:id="6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E38D7C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6144F87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94C2480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7A4ED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FC29B5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99EDD4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2D0D50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48EB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B1C8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842CE8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3C2808C0"/>
    <w:multiLevelType w:val="singleLevel"/>
    <w:tmpl w:val="B1B4B30E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 w16cid:durableId="1805804925">
    <w:abstractNumId w:val="10"/>
  </w:num>
  <w:num w:numId="2" w16cid:durableId="192776899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intFractionalCharacterWidth/>
  <w:activeWritingStyle w:appName="MSWord" w:lang="en-AU" w:vendorID="8" w:dllVersion="513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doNotHyphenateCaps/>
  <w:evenAndOddHeader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pos w:val="sectEnd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60625151623"/>
    <w:docVar w:name="WAFER_20150206084435" w:val="77167ae3-b7f9-4ae7-a275-d4dd9db5de8f"/>
    <w:docVar w:name="WAFER_20150206084435_GUID" w:val="UpdateStyles"/>
    <w:docVar w:name="WAFER_20151016134806" w:val="68650fa9-f801-454a-81cb-df6f0a3af691"/>
    <w:docVar w:name="WAFER_20151016134806_GUID" w:val="UpdateStyles"/>
    <w:docVar w:name="WAFER_20151016134831" w:val="c2fb0bb9-fde3-426d-a7f7-1ca211c82009"/>
    <w:docVar w:name="WAFER_20151016134831_GUID" w:val="UsedStyles"/>
    <w:docVar w:name="WAFER_20151016170344" w:val="d4fa4e8d-5c43-4618-b8fe-4523b77d625d"/>
    <w:docVar w:name="WAFER_20151016170344_GUID" w:val="UpdateStyles"/>
    <w:docVar w:name="WAFER_20151016170354" w:val="32c06985-9f0e-42f1-9a8c-d3c43cfa7a80"/>
    <w:docVar w:name="WAFER_20151016170354_GUID" w:val="UpdateStyles,UsedStyles"/>
    <w:docVar w:name="WAFER_20151016170429" w:val="1f665551-9baf-4b15-bb73-b1d91ed3e6c5"/>
    <w:docVar w:name="WAFER_20151016170429_GUID" w:val="UpdateStyles,UsedStyles"/>
    <w:docVar w:name="WAFER_20151019113653" w:val="a899c777-2ec0-4846-a593-74d215570969"/>
    <w:docVar w:name="WAFER_20151019113653_GUID" w:val="UpdateStyles"/>
    <w:docVar w:name="WAFER_20151102150119" w:val="dc5d0076-61d2-4a5a-ade6-d09c39dd39b9"/>
    <w:docVar w:name="WAFER_20151102150119_GUID" w:val="UpdateStyles"/>
    <w:docVar w:name="WAFER_20190125160012" w:val="9dd68532-689a-40c0-9c87-5c2f321a3e4e"/>
    <w:docVar w:name="WAFER_20190125160012_GUID" w:val="UpdateStyles"/>
    <w:docVar w:name="WAFER_20190213151032" w:val="0e6e130b-18da-4239-84b5-f08b99a6e1c9"/>
    <w:docVar w:name="WAFER_20190213151032_GUID" w:val="UpdateStyles.ProcessFixes,UpdateStyles.ProcessFixes,RemoveIncorrectStyles.ProcessStyles,RemoveIncorrectStyles.ProcessStyles"/>
    <w:docVar w:name="WAFER_20190227114526" w:val="592fe921-7416-4a1a-b8d7-41a034b93757"/>
    <w:docVar w:name="WAFER_2019022711452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Footer.ResetPageFooter"/>
    <w:docVar w:name="WAFER_20200207102225" w:val="c6be0b40-711c-4ff6-b353-501793f44ed0"/>
    <w:docVar w:name="WAFER_20200207102225_GUID" w:val="c6be0b40-711c-4ff6-b353-501793f44ed0"/>
    <w:docVar w:name="WAFER_20230403103322" w:val="c6be0b40-711c-4ff6-b353-501793f44ed0"/>
    <w:docVar w:name="WAFER_20230403103322_GUID" w:val="c6be0b40-711c-4ff6-b353-501793f44ed0"/>
    <w:docVar w:name="WAFER_20250605083936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50605083936_GUID" w:val="4d826b2d-9119-45bc-a809-e6259cdbf20f"/>
    <w:docVar w:name="WAFER_20250610140608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50610140608_GUID" w:val="637acba7-b96b-4851-82de-78d2935abf6d"/>
    <w:docVar w:name="WAFER_20260625151623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60625151623_GUID" w:val="1f802603-dfef-4a3a-b303-b181263f9a3a"/>
  </w:docVars>
  <w:rsids>
    <w:rsidRoot w:val="0084472C"/>
    <w:rsid w:val="00123076"/>
    <w:rsid w:val="001834DE"/>
    <w:rsid w:val="00287CCD"/>
    <w:rsid w:val="002E7617"/>
    <w:rsid w:val="00300F5A"/>
    <w:rsid w:val="00311189"/>
    <w:rsid w:val="003438D4"/>
    <w:rsid w:val="0036130D"/>
    <w:rsid w:val="00382349"/>
    <w:rsid w:val="00385DB1"/>
    <w:rsid w:val="004105AC"/>
    <w:rsid w:val="005649A7"/>
    <w:rsid w:val="005714FB"/>
    <w:rsid w:val="005A2D6D"/>
    <w:rsid w:val="00693A14"/>
    <w:rsid w:val="006B407B"/>
    <w:rsid w:val="00746753"/>
    <w:rsid w:val="007A3CEA"/>
    <w:rsid w:val="007D0271"/>
    <w:rsid w:val="0084472C"/>
    <w:rsid w:val="00847266"/>
    <w:rsid w:val="00863992"/>
    <w:rsid w:val="008E0813"/>
    <w:rsid w:val="009269F1"/>
    <w:rsid w:val="009B00EC"/>
    <w:rsid w:val="009E3FEE"/>
    <w:rsid w:val="00A31371"/>
    <w:rsid w:val="00AB7C95"/>
    <w:rsid w:val="00AE711F"/>
    <w:rsid w:val="00AF6E50"/>
    <w:rsid w:val="00B5732F"/>
    <w:rsid w:val="00B622DE"/>
    <w:rsid w:val="00B96D63"/>
    <w:rsid w:val="00BE690A"/>
    <w:rsid w:val="00C72FF6"/>
    <w:rsid w:val="00CA7B7F"/>
    <w:rsid w:val="00CF056E"/>
    <w:rsid w:val="00D80F43"/>
    <w:rsid w:val="00D858BB"/>
    <w:rsid w:val="00E01B79"/>
    <w:rsid w:val="00E43DB1"/>
    <w:rsid w:val="00E655B9"/>
    <w:rsid w:val="00E7609F"/>
    <w:rsid w:val="00E76E94"/>
    <w:rsid w:val="00E9143E"/>
    <w:rsid w:val="00E96D2F"/>
    <w:rsid w:val="00EF119F"/>
    <w:rsid w:val="00F16666"/>
    <w:rsid w:val="00F3622A"/>
    <w:rsid w:val="00F508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28BF2C05"/>
  <w15:docId w15:val="{CFF01FA6-7D57-418C-A11F-54E5AD559F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character" w:customStyle="1" w:styleId="CharSectno">
    <w:name w:val="CharSectno"/>
    <w:rPr>
      <w:noProof w:val="0"/>
    </w:r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styleId="BodyText">
    <w:name w:val="Body Text"/>
    <w:basedOn w:val="Normal"/>
    <w:pPr>
      <w:spacing w:after="120"/>
    </w:p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LongTitle">
    <w:name w:val="Long Title"/>
    <w:rPr>
      <w:b/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</w:tabs>
    </w:pPr>
  </w:style>
  <w:style w:type="paragraph" w:styleId="ListBullet3">
    <w:name w:val="List Bullet 3"/>
    <w:basedOn w:val="Normal"/>
    <w:autoRedefine/>
    <w:pPr>
      <w:tabs>
        <w:tab w:val="num" w:pos="360"/>
      </w:tabs>
    </w:pPr>
  </w:style>
  <w:style w:type="paragraph" w:styleId="ListBullet4">
    <w:name w:val="List Bullet 4"/>
    <w:basedOn w:val="Normal"/>
    <w:autoRedefine/>
    <w:pPr>
      <w:tabs>
        <w:tab w:val="num" w:pos="360"/>
      </w:tabs>
    </w:pPr>
  </w:style>
  <w:style w:type="paragraph" w:styleId="ListBullet5">
    <w:name w:val="List Bullet 5"/>
    <w:basedOn w:val="Normal"/>
    <w:autoRedefine/>
    <w:pPr>
      <w:tabs>
        <w:tab w:val="num" w:pos="360"/>
      </w:tabs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</w:tabs>
    </w:pPr>
  </w:style>
  <w:style w:type="paragraph" w:styleId="ListNumber3">
    <w:name w:val="List Number 3"/>
    <w:basedOn w:val="Normal"/>
    <w:pPr>
      <w:tabs>
        <w:tab w:val="num" w:pos="360"/>
      </w:tabs>
    </w:pPr>
  </w:style>
  <w:style w:type="paragraph" w:styleId="ListNumber4">
    <w:name w:val="List Number 4"/>
    <w:basedOn w:val="Normal"/>
    <w:pPr>
      <w:tabs>
        <w:tab w:val="num" w:pos="360"/>
      </w:tabs>
    </w:pPr>
  </w:style>
  <w:style w:type="paragraph" w:styleId="ListNumber5">
    <w:name w:val="List Number 5"/>
    <w:basedOn w:val="Normal"/>
    <w:pPr>
      <w:tabs>
        <w:tab w:val="num" w:pos="360"/>
      </w:tabs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character" w:customStyle="1" w:styleId="CharSchText">
    <w:name w:val="CharSchText"/>
    <w:rPr>
      <w:noProof w:val="0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zTHeadingNAm">
    <w:name w:val="zTHeadingNAm"/>
    <w:basedOn w:val="THeadingNAm"/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yTHeadingNAm">
    <w:name w:val="zyTHeadingNAm"/>
    <w:basedOn w:val="yTHeadingNAm"/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zTableNAm">
    <w:name w:val="zTableNAm"/>
    <w:basedOn w:val="TableNAm"/>
  </w:style>
  <w:style w:type="paragraph" w:customStyle="1" w:styleId="yTableNAm">
    <w:name w:val="yTableNAm"/>
    <w:basedOn w:val="TableNAm"/>
    <w:rPr>
      <w:sz w:val="22"/>
    </w:rPr>
  </w:style>
  <w:style w:type="paragraph" w:customStyle="1" w:styleId="zyTableNAm">
    <w:name w:val="zyTableNAm"/>
    <w:basedOn w:val="yTableNAm"/>
  </w:style>
  <w:style w:type="paragraph" w:customStyle="1" w:styleId="SignatureText">
    <w:name w:val="SignatureText"/>
    <w:basedOn w:val="Normal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paragraph" w:customStyle="1" w:styleId="ExCo">
    <w:name w:val="ExCo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character" w:customStyle="1" w:styleId="FooterChar">
    <w:name w:val="Footer Char"/>
    <w:basedOn w:val="DefaultParagraphFont"/>
    <w:link w:val="Footer"/>
    <w:rsid w:val="003438D4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image" Target="media/image2.jpeg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7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32" Type="http://schemas.openxmlformats.org/officeDocument/2006/relationships/footer" Target="footer9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3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4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2.xml"/><Relationship Id="rId30" Type="http://schemas.openxmlformats.org/officeDocument/2006/relationships/footer" Target="footer8.xm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BAB6AE-A437-483B-B37E-66CA1DFDD4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223</Words>
  <Characters>1098</Characters>
  <Application>Microsoft Office Word</Application>
  <DocSecurity>0</DocSecurity>
  <Lines>49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(Bills)</vt:lpstr>
    </vt:vector>
  </TitlesOfParts>
  <Manager/>
  <Company/>
  <LinksUpToDate>false</LinksUpToDate>
  <CharactersWithSpaces>1280</CharactersWithSpaces>
  <SharedDoc>false</SharedDoc>
  <HyperlinkBase/>
  <HLinks>
    <vt:vector size="12" baseType="variant">
      <vt:variant>
        <vt:i4>3276894</vt:i4>
      </vt:variant>
      <vt:variant>
        <vt:i4>140</vt:i4>
      </vt:variant>
      <vt:variant>
        <vt:i4>0</vt:i4>
      </vt:variant>
      <vt:variant>
        <vt:i4>5</vt:i4>
      </vt:variant>
      <vt:variant>
        <vt:lpwstr>mailto:John.Lightowlers@psc.wa.gov.au</vt:lpwstr>
      </vt:variant>
      <vt:variant>
        <vt:lpwstr/>
      </vt:variant>
      <vt:variant>
        <vt:i4>5898351</vt:i4>
      </vt:variant>
      <vt:variant>
        <vt:i4>135</vt:i4>
      </vt:variant>
      <vt:variant>
        <vt:i4>0</vt:i4>
      </vt:variant>
      <vt:variant>
        <vt:i4>5</vt:i4>
      </vt:variant>
      <vt:variant>
        <vt:lpwstr>mailto:DraftLegislation@treasury.wa.gov.au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Pilbara Port Assets (Disposal) Repeal Act 2026 - 00-00-00</dc:title>
  <dc:subject/>
  <dc:creator/>
  <cp:keywords/>
  <dc:description/>
  <cp:lastModifiedBy>Master Repository Process</cp:lastModifiedBy>
  <cp:revision>4</cp:revision>
  <cp:lastPrinted>2026-06-25T06:59:00Z</cp:lastPrinted>
  <dcterms:created xsi:type="dcterms:W3CDTF">2026-06-25T07:57:00Z</dcterms:created>
  <dcterms:modified xsi:type="dcterms:W3CDTF">2026-06-25T07:57:00Z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ctNo">
    <vt:lpwstr>9 of 2026</vt:lpwstr>
  </property>
  <property fmtid="{D5CDD505-2E9C-101B-9397-08002B2CF9AE}" pid="3" name="DocumentType">
    <vt:lpwstr>Act</vt:lpwstr>
  </property>
  <property fmtid="{D5CDD505-2E9C-101B-9397-08002B2CF9AE}" pid="4" name="AsAtDate">
    <vt:lpwstr>25 Jun 2026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ActNoFooter">
    <vt:lpwstr>No. 9 of 2026</vt:lpwstr>
  </property>
  <property fmtid="{D5CDD505-2E9C-101B-9397-08002B2CF9AE}" pid="8" name="CommencementDate">
    <vt:lpwstr>20260625</vt:lpwstr>
  </property>
  <property fmtid="{D5CDD505-2E9C-101B-9397-08002B2CF9AE}" pid="9" name="CommencementAsAt">
    <vt:filetime>2026-06-24T16:00:00Z</vt:filetime>
  </property>
  <property fmtid="{D5CDD505-2E9C-101B-9397-08002B2CF9AE}" pid="10" name="CommencementYear">
    <vt:lpwstr>2026</vt:lpwstr>
  </property>
</Properties>
</file>