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DC4D9" w14:textId="77777777" w:rsidR="00A974B6" w:rsidRDefault="00A974B6">
      <w:pPr>
        <w:pStyle w:val="WA"/>
      </w:pPr>
      <w:r>
        <w:rPr>
          <w:noProof/>
        </w:rPr>
        <w:drawing>
          <wp:anchor distT="0" distB="0" distL="114300" distR="114300" simplePos="0" relativeHeight="251659264" behindDoc="0" locked="0" layoutInCell="1" allowOverlap="1" wp14:anchorId="539666C7" wp14:editId="4BF1CF30">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FA58615" w14:textId="78F68067" w:rsidR="00A974B6" w:rsidRDefault="00A974B6">
      <w:pPr>
        <w:pStyle w:val="PrincipalActRegPage1"/>
      </w:pPr>
      <w:r>
        <w:fldChar w:fldCharType="begin"/>
      </w:r>
      <w:r>
        <w:instrText xml:space="preserve"> STYLEREF "PrincipalAct_Reg</w:instrText>
      </w:r>
      <w:r>
        <w:fldChar w:fldCharType="separate"/>
      </w:r>
      <w:r w:rsidR="00BB6195">
        <w:rPr>
          <w:noProof/>
        </w:rPr>
        <w:t>Energy Operators (Powers) Act 1979</w:t>
      </w:r>
      <w:r>
        <w:fldChar w:fldCharType="end"/>
      </w:r>
    </w:p>
    <w:p w14:paraId="1C15B7E3" w14:textId="216DEA69" w:rsidR="00A974B6" w:rsidRDefault="00A974B6">
      <w:pPr>
        <w:pStyle w:val="NameofActRegPage1"/>
        <w:spacing w:before="1800" w:after="4200"/>
        <w:outlineLvl w:val="0"/>
      </w:pPr>
      <w:r>
        <w:fldChar w:fldCharType="begin"/>
      </w:r>
      <w:r>
        <w:instrText xml:space="preserve"> STYLEREF "Name Of Act/Reg"</w:instrText>
      </w:r>
      <w:r>
        <w:fldChar w:fldCharType="separate"/>
      </w:r>
      <w:r w:rsidR="00BB6195">
        <w:rPr>
          <w:noProof/>
        </w:rPr>
        <w:t>Energy Operators (Regional Power Corporation) (Charges) By-laws 2006</w:t>
      </w:r>
      <w:r>
        <w:fldChar w:fldCharType="end"/>
      </w:r>
    </w:p>
    <w:p w14:paraId="083C344B" w14:textId="77777777" w:rsidR="00A974B6" w:rsidRDefault="00A974B6">
      <w:pPr>
        <w:jc w:val="center"/>
        <w:sectPr w:rsidR="00A974B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7514CBD" w14:textId="77777777" w:rsidR="00A47783" w:rsidRDefault="00A47783">
      <w:pPr>
        <w:pStyle w:val="WA"/>
      </w:pPr>
      <w:r>
        <w:lastRenderedPageBreak/>
        <w:t>Western Australia</w:t>
      </w:r>
    </w:p>
    <w:p w14:paraId="3676EB21" w14:textId="47B3F837" w:rsidR="00A974B6" w:rsidRDefault="00A974B6">
      <w:pPr>
        <w:pStyle w:val="NameofActRegPage1"/>
      </w:pPr>
      <w:r>
        <w:fldChar w:fldCharType="begin"/>
      </w:r>
      <w:r>
        <w:instrText xml:space="preserve"> STYLEREF "Name Of Act/Reg"</w:instrText>
      </w:r>
      <w:r>
        <w:fldChar w:fldCharType="separate"/>
      </w:r>
      <w:r w:rsidR="00BB6195">
        <w:rPr>
          <w:noProof/>
        </w:rPr>
        <w:t>Energy Operators (Regional Power Corporation) (Charges) By-laws 2006</w:t>
      </w:r>
      <w:r>
        <w:fldChar w:fldCharType="end"/>
      </w:r>
    </w:p>
    <w:p w14:paraId="0B2725F6" w14:textId="77777777" w:rsidR="00A974B6" w:rsidRDefault="00A974B6">
      <w:pPr>
        <w:pStyle w:val="Arrangement"/>
      </w:pPr>
      <w:r>
        <w:t>Contents</w:t>
      </w:r>
    </w:p>
    <w:p w14:paraId="2105C68F" w14:textId="1ED6715D" w:rsidR="005A7E93" w:rsidRDefault="00A974B6">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A7E93">
        <w:t>1.</w:t>
      </w:r>
      <w:r w:rsidR="005A7E93">
        <w:tab/>
        <w:t>Citation</w:t>
      </w:r>
      <w:r w:rsidR="005A7E93">
        <w:tab/>
      </w:r>
      <w:r w:rsidR="005A7E93">
        <w:fldChar w:fldCharType="begin"/>
      </w:r>
      <w:r w:rsidR="005A7E93">
        <w:instrText xml:space="preserve"> PAGEREF _Toc233559558 \h </w:instrText>
      </w:r>
      <w:r w:rsidR="005A7E93">
        <w:fldChar w:fldCharType="separate"/>
      </w:r>
      <w:r w:rsidR="00BB6195">
        <w:t>1</w:t>
      </w:r>
      <w:r w:rsidR="005A7E93">
        <w:fldChar w:fldCharType="end"/>
      </w:r>
    </w:p>
    <w:p w14:paraId="759F2035" w14:textId="4217859A" w:rsidR="005A7E93" w:rsidRDefault="005A7E93">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_Toc233559559 \h </w:instrText>
      </w:r>
      <w:r>
        <w:fldChar w:fldCharType="separate"/>
      </w:r>
      <w:r w:rsidR="00BB6195">
        <w:t>1</w:t>
      </w:r>
      <w:r>
        <w:fldChar w:fldCharType="end"/>
      </w:r>
    </w:p>
    <w:p w14:paraId="74A37D4C" w14:textId="498A1121" w:rsidR="005A7E93" w:rsidRDefault="005A7E93">
      <w:pPr>
        <w:pStyle w:val="TOC8"/>
        <w:rPr>
          <w:rFonts w:asciiTheme="minorHAnsi" w:eastAsiaTheme="minorEastAsia" w:hAnsiTheme="minorHAnsi" w:cstheme="minorBidi"/>
          <w:kern w:val="2"/>
          <w:sz w:val="24"/>
          <w:szCs w:val="24"/>
          <w14:ligatures w14:val="standardContextual"/>
        </w:rPr>
      </w:pPr>
      <w:r>
        <w:t>3.</w:t>
      </w:r>
      <w:r>
        <w:tab/>
      </w:r>
      <w:r w:rsidRPr="00C57D6A">
        <w:rPr>
          <w:snapToGrid w:val="0"/>
        </w:rPr>
        <w:t>Terms used</w:t>
      </w:r>
      <w:r>
        <w:tab/>
      </w:r>
      <w:r>
        <w:fldChar w:fldCharType="begin"/>
      </w:r>
      <w:r>
        <w:instrText xml:space="preserve"> PAGEREF _Toc233559560 \h </w:instrText>
      </w:r>
      <w:r>
        <w:fldChar w:fldCharType="separate"/>
      </w:r>
      <w:r w:rsidR="00BB6195">
        <w:t>1</w:t>
      </w:r>
      <w:r>
        <w:fldChar w:fldCharType="end"/>
      </w:r>
    </w:p>
    <w:p w14:paraId="3F0ACA1D" w14:textId="71D8F63E" w:rsidR="005A7E93" w:rsidRDefault="005A7E93">
      <w:pPr>
        <w:pStyle w:val="TOC8"/>
        <w:rPr>
          <w:rFonts w:asciiTheme="minorHAnsi" w:eastAsiaTheme="minorEastAsia" w:hAnsiTheme="minorHAnsi" w:cstheme="minorBidi"/>
          <w:kern w:val="2"/>
          <w:sz w:val="24"/>
          <w:szCs w:val="24"/>
          <w14:ligatures w14:val="standardContextual"/>
        </w:rPr>
      </w:pPr>
      <w:r>
        <w:t>4.</w:t>
      </w:r>
      <w:r>
        <w:tab/>
      </w:r>
      <w:r w:rsidRPr="00C57D6A">
        <w:rPr>
          <w:snapToGrid w:val="0"/>
        </w:rPr>
        <w:t>Electricity charges</w:t>
      </w:r>
      <w:r>
        <w:tab/>
      </w:r>
      <w:r>
        <w:fldChar w:fldCharType="begin"/>
      </w:r>
      <w:r>
        <w:instrText xml:space="preserve"> PAGEREF _Toc233559561 \h </w:instrText>
      </w:r>
      <w:r>
        <w:fldChar w:fldCharType="separate"/>
      </w:r>
      <w:r w:rsidR="00BB6195">
        <w:t>2</w:t>
      </w:r>
      <w:r>
        <w:fldChar w:fldCharType="end"/>
      </w:r>
    </w:p>
    <w:p w14:paraId="1BF89DF8" w14:textId="5A65EE36" w:rsidR="005A7E93" w:rsidRDefault="005A7E93">
      <w:pPr>
        <w:pStyle w:val="TOC8"/>
        <w:rPr>
          <w:rFonts w:asciiTheme="minorHAnsi" w:eastAsiaTheme="minorEastAsia" w:hAnsiTheme="minorHAnsi" w:cstheme="minorBidi"/>
          <w:kern w:val="2"/>
          <w:sz w:val="24"/>
          <w:szCs w:val="24"/>
          <w14:ligatures w14:val="standardContextual"/>
        </w:rPr>
      </w:pPr>
      <w:r>
        <w:t>5.</w:t>
      </w:r>
      <w:r>
        <w:tab/>
        <w:t>Application of residential tariffs</w:t>
      </w:r>
      <w:r>
        <w:tab/>
      </w:r>
      <w:r>
        <w:fldChar w:fldCharType="begin"/>
      </w:r>
      <w:r>
        <w:instrText xml:space="preserve"> PAGEREF _Toc233559562 \h </w:instrText>
      </w:r>
      <w:r>
        <w:fldChar w:fldCharType="separate"/>
      </w:r>
      <w:r w:rsidR="00BB6195">
        <w:t>3</w:t>
      </w:r>
      <w:r>
        <w:fldChar w:fldCharType="end"/>
      </w:r>
    </w:p>
    <w:p w14:paraId="2BD0E7FF" w14:textId="5DF53A5E" w:rsidR="005A7E93" w:rsidRDefault="005A7E93">
      <w:pPr>
        <w:pStyle w:val="TOC8"/>
        <w:rPr>
          <w:rFonts w:asciiTheme="minorHAnsi" w:eastAsiaTheme="minorEastAsia" w:hAnsiTheme="minorHAnsi" w:cstheme="minorBidi"/>
          <w:kern w:val="2"/>
          <w:sz w:val="24"/>
          <w:szCs w:val="24"/>
          <w14:ligatures w14:val="standardContextual"/>
        </w:rPr>
      </w:pPr>
      <w:r>
        <w:t>6.</w:t>
      </w:r>
      <w:r>
        <w:tab/>
        <w:t>Meter rental</w:t>
      </w:r>
      <w:r>
        <w:tab/>
      </w:r>
      <w:r>
        <w:fldChar w:fldCharType="begin"/>
      </w:r>
      <w:r>
        <w:instrText xml:space="preserve"> PAGEREF _Toc233559563 \h </w:instrText>
      </w:r>
      <w:r>
        <w:fldChar w:fldCharType="separate"/>
      </w:r>
      <w:r w:rsidR="00BB6195">
        <w:t>4</w:t>
      </w:r>
      <w:r>
        <w:fldChar w:fldCharType="end"/>
      </w:r>
    </w:p>
    <w:p w14:paraId="0860DE42" w14:textId="0D4D5C01" w:rsidR="005A7E93" w:rsidRDefault="005A7E93">
      <w:pPr>
        <w:pStyle w:val="TOC8"/>
        <w:rPr>
          <w:rFonts w:asciiTheme="minorHAnsi" w:eastAsiaTheme="minorEastAsia" w:hAnsiTheme="minorHAnsi" w:cstheme="minorBidi"/>
          <w:kern w:val="2"/>
          <w:sz w:val="24"/>
          <w:szCs w:val="24"/>
          <w14:ligatures w14:val="standardContextual"/>
        </w:rPr>
      </w:pPr>
      <w:r>
        <w:t>7.</w:t>
      </w:r>
      <w:r>
        <w:tab/>
        <w:t>Fees</w:t>
      </w:r>
      <w:r>
        <w:tab/>
      </w:r>
      <w:r>
        <w:fldChar w:fldCharType="begin"/>
      </w:r>
      <w:r>
        <w:instrText xml:space="preserve"> PAGEREF _Toc233559564 \h </w:instrText>
      </w:r>
      <w:r>
        <w:fldChar w:fldCharType="separate"/>
      </w:r>
      <w:r w:rsidR="00BB6195">
        <w:t>4</w:t>
      </w:r>
      <w:r>
        <w:fldChar w:fldCharType="end"/>
      </w:r>
    </w:p>
    <w:p w14:paraId="073B3B6F" w14:textId="0B242A5B" w:rsidR="005A7E93" w:rsidRDefault="005A7E93">
      <w:pPr>
        <w:pStyle w:val="TOC8"/>
        <w:rPr>
          <w:rFonts w:asciiTheme="minorHAnsi" w:eastAsiaTheme="minorEastAsia" w:hAnsiTheme="minorHAnsi" w:cstheme="minorBidi"/>
          <w:kern w:val="2"/>
          <w:sz w:val="24"/>
          <w:szCs w:val="24"/>
          <w14:ligatures w14:val="standardContextual"/>
        </w:rPr>
      </w:pPr>
      <w:r>
        <w:t>8.</w:t>
      </w:r>
      <w:r>
        <w:tab/>
        <w:t>Payment</w:t>
      </w:r>
      <w:r>
        <w:tab/>
      </w:r>
      <w:r>
        <w:fldChar w:fldCharType="begin"/>
      </w:r>
      <w:r>
        <w:instrText xml:space="preserve"> PAGEREF _Toc233559565 \h </w:instrText>
      </w:r>
      <w:r>
        <w:fldChar w:fldCharType="separate"/>
      </w:r>
      <w:r w:rsidR="00BB6195">
        <w:t>4</w:t>
      </w:r>
      <w:r>
        <w:fldChar w:fldCharType="end"/>
      </w:r>
    </w:p>
    <w:p w14:paraId="0663C04F" w14:textId="26DD3A6C" w:rsidR="005A7E93" w:rsidRDefault="005A7E93">
      <w:pPr>
        <w:pStyle w:val="TOC8"/>
        <w:rPr>
          <w:rFonts w:asciiTheme="minorHAnsi" w:eastAsiaTheme="minorEastAsia" w:hAnsiTheme="minorHAnsi" w:cstheme="minorBidi"/>
          <w:kern w:val="2"/>
          <w:sz w:val="24"/>
          <w:szCs w:val="24"/>
          <w14:ligatures w14:val="standardContextual"/>
        </w:rPr>
      </w:pPr>
      <w:r>
        <w:t>9.</w:t>
      </w:r>
      <w:r>
        <w:tab/>
        <w:t>Reduced fee for meter testing</w:t>
      </w:r>
      <w:r>
        <w:tab/>
      </w:r>
      <w:r>
        <w:fldChar w:fldCharType="begin"/>
      </w:r>
      <w:r>
        <w:instrText xml:space="preserve"> PAGEREF _Toc233559566 \h </w:instrText>
      </w:r>
      <w:r>
        <w:fldChar w:fldCharType="separate"/>
      </w:r>
      <w:r w:rsidR="00BB6195">
        <w:t>5</w:t>
      </w:r>
      <w:r>
        <w:fldChar w:fldCharType="end"/>
      </w:r>
    </w:p>
    <w:p w14:paraId="3BD545E8" w14:textId="60B3025E" w:rsidR="005A7E93" w:rsidRDefault="005A7E93">
      <w:pPr>
        <w:pStyle w:val="TOC8"/>
        <w:rPr>
          <w:rFonts w:asciiTheme="minorHAnsi" w:eastAsiaTheme="minorEastAsia" w:hAnsiTheme="minorHAnsi" w:cstheme="minorBidi"/>
          <w:kern w:val="2"/>
          <w:sz w:val="24"/>
          <w:szCs w:val="24"/>
          <w14:ligatures w14:val="standardContextual"/>
        </w:rPr>
      </w:pPr>
      <w:r>
        <w:t>10.</w:t>
      </w:r>
      <w:r>
        <w:tab/>
        <w:t>Calculation of charges</w:t>
      </w:r>
      <w:r>
        <w:tab/>
      </w:r>
      <w:r>
        <w:fldChar w:fldCharType="begin"/>
      </w:r>
      <w:r>
        <w:instrText xml:space="preserve"> PAGEREF _Toc233559567 \h </w:instrText>
      </w:r>
      <w:r>
        <w:fldChar w:fldCharType="separate"/>
      </w:r>
      <w:r w:rsidR="00BB6195">
        <w:t>6</w:t>
      </w:r>
      <w:r>
        <w:fldChar w:fldCharType="end"/>
      </w:r>
    </w:p>
    <w:p w14:paraId="7FE79963" w14:textId="082B4D30" w:rsidR="005A7E93" w:rsidRDefault="005A7E93">
      <w:pPr>
        <w:pStyle w:val="TOC8"/>
        <w:rPr>
          <w:rFonts w:asciiTheme="minorHAnsi" w:eastAsiaTheme="minorEastAsia" w:hAnsiTheme="minorHAnsi" w:cstheme="minorBidi"/>
          <w:kern w:val="2"/>
          <w:sz w:val="24"/>
          <w:szCs w:val="24"/>
          <w14:ligatures w14:val="standardContextual"/>
        </w:rPr>
      </w:pPr>
      <w:r>
        <w:t>11.</w:t>
      </w:r>
      <w:r>
        <w:tab/>
        <w:t>Changes in rates</w:t>
      </w:r>
      <w:r>
        <w:tab/>
      </w:r>
      <w:r>
        <w:fldChar w:fldCharType="begin"/>
      </w:r>
      <w:r>
        <w:instrText xml:space="preserve"> PAGEREF _Toc233559568 \h </w:instrText>
      </w:r>
      <w:r>
        <w:fldChar w:fldCharType="separate"/>
      </w:r>
      <w:r w:rsidR="00BB6195">
        <w:t>6</w:t>
      </w:r>
      <w:r>
        <w:fldChar w:fldCharType="end"/>
      </w:r>
    </w:p>
    <w:p w14:paraId="72F46F6F" w14:textId="396233F5" w:rsidR="005A7E93" w:rsidRDefault="005A7E93">
      <w:pPr>
        <w:pStyle w:val="TOC8"/>
        <w:rPr>
          <w:rFonts w:asciiTheme="minorHAnsi" w:eastAsiaTheme="minorEastAsia" w:hAnsiTheme="minorHAnsi" w:cstheme="minorBidi"/>
          <w:kern w:val="2"/>
          <w:sz w:val="24"/>
          <w:szCs w:val="24"/>
          <w14:ligatures w14:val="standardContextual"/>
        </w:rPr>
      </w:pPr>
      <w:r>
        <w:t>12.</w:t>
      </w:r>
      <w:r>
        <w:tab/>
        <w:t>Prescribed rate of interest for s. 62(16) of Act</w:t>
      </w:r>
      <w:r>
        <w:tab/>
      </w:r>
      <w:r>
        <w:fldChar w:fldCharType="begin"/>
      </w:r>
      <w:r>
        <w:instrText xml:space="preserve"> PAGEREF _Toc233559569 \h </w:instrText>
      </w:r>
      <w:r>
        <w:fldChar w:fldCharType="separate"/>
      </w:r>
      <w:r w:rsidR="00BB6195">
        <w:t>6</w:t>
      </w:r>
      <w:r>
        <w:fldChar w:fldCharType="end"/>
      </w:r>
    </w:p>
    <w:p w14:paraId="2663FAEC" w14:textId="77777777" w:rsidR="005A7E93" w:rsidRDefault="005A7E9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Supply charges</w:t>
      </w:r>
    </w:p>
    <w:p w14:paraId="649E047A" w14:textId="77777777" w:rsidR="005A7E93" w:rsidRDefault="005A7E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Tariffs other than MyPower tariffs</w:t>
      </w:r>
    </w:p>
    <w:p w14:paraId="1D1EA6DF" w14:textId="71866294" w:rsidR="005A7E93" w:rsidRDefault="005A7E93">
      <w:pPr>
        <w:pStyle w:val="TOC8"/>
        <w:rPr>
          <w:rFonts w:asciiTheme="minorHAnsi" w:eastAsiaTheme="minorEastAsia" w:hAnsiTheme="minorHAnsi" w:cstheme="minorBidi"/>
          <w:kern w:val="2"/>
          <w:sz w:val="24"/>
          <w:szCs w:val="24"/>
          <w14:ligatures w14:val="standardContextual"/>
        </w:rPr>
      </w:pPr>
      <w:r>
        <w:t>1.</w:t>
      </w:r>
      <w:r>
        <w:tab/>
        <w:t>Tariff L2 (general supply — low/medium voltage tariff)</w:t>
      </w:r>
      <w:r>
        <w:tab/>
      </w:r>
      <w:r>
        <w:fldChar w:fldCharType="begin"/>
      </w:r>
      <w:r>
        <w:instrText xml:space="preserve"> PAGEREF _Toc233559572 \h </w:instrText>
      </w:r>
      <w:r>
        <w:fldChar w:fldCharType="separate"/>
      </w:r>
      <w:r w:rsidR="00BB6195">
        <w:t>7</w:t>
      </w:r>
      <w:r>
        <w:fldChar w:fldCharType="end"/>
      </w:r>
    </w:p>
    <w:p w14:paraId="3BF477BA" w14:textId="22F7EFB6" w:rsidR="005A7E93" w:rsidRDefault="005A7E93">
      <w:pPr>
        <w:pStyle w:val="TOC8"/>
        <w:rPr>
          <w:rFonts w:asciiTheme="minorHAnsi" w:eastAsiaTheme="minorEastAsia" w:hAnsiTheme="minorHAnsi" w:cstheme="minorBidi"/>
          <w:kern w:val="2"/>
          <w:sz w:val="24"/>
          <w:szCs w:val="24"/>
          <w14:ligatures w14:val="standardContextual"/>
        </w:rPr>
      </w:pPr>
      <w:r>
        <w:t>2.</w:t>
      </w:r>
      <w:r>
        <w:tab/>
        <w:t>Tariff L4 (general supply — low/medium voltage tariff)</w:t>
      </w:r>
      <w:r>
        <w:tab/>
      </w:r>
      <w:r>
        <w:fldChar w:fldCharType="begin"/>
      </w:r>
      <w:r>
        <w:instrText xml:space="preserve"> PAGEREF _Toc233559573 \h </w:instrText>
      </w:r>
      <w:r>
        <w:fldChar w:fldCharType="separate"/>
      </w:r>
      <w:r w:rsidR="00BB6195">
        <w:t>7</w:t>
      </w:r>
      <w:r>
        <w:fldChar w:fldCharType="end"/>
      </w:r>
    </w:p>
    <w:p w14:paraId="2CA1F5AF" w14:textId="39664D43" w:rsidR="005A7E93" w:rsidRDefault="005A7E93">
      <w:pPr>
        <w:pStyle w:val="TOC8"/>
        <w:rPr>
          <w:rFonts w:asciiTheme="minorHAnsi" w:eastAsiaTheme="minorEastAsia" w:hAnsiTheme="minorHAnsi" w:cstheme="minorBidi"/>
          <w:kern w:val="2"/>
          <w:sz w:val="24"/>
          <w:szCs w:val="24"/>
          <w14:ligatures w14:val="standardContextual"/>
        </w:rPr>
      </w:pPr>
      <w:r>
        <w:t>3.</w:t>
      </w:r>
      <w:r>
        <w:tab/>
        <w:t>Tariff A2 (residential tariff)</w:t>
      </w:r>
      <w:r>
        <w:tab/>
      </w:r>
      <w:r>
        <w:fldChar w:fldCharType="begin"/>
      </w:r>
      <w:r>
        <w:instrText xml:space="preserve"> PAGEREF _Toc233559574 \h </w:instrText>
      </w:r>
      <w:r>
        <w:fldChar w:fldCharType="separate"/>
      </w:r>
      <w:r w:rsidR="00BB6195">
        <w:t>8</w:t>
      </w:r>
      <w:r>
        <w:fldChar w:fldCharType="end"/>
      </w:r>
    </w:p>
    <w:p w14:paraId="5C5B0F9E" w14:textId="61657688" w:rsidR="005A7E93" w:rsidRDefault="005A7E93">
      <w:pPr>
        <w:pStyle w:val="TOC8"/>
        <w:rPr>
          <w:rFonts w:asciiTheme="minorHAnsi" w:eastAsiaTheme="minorEastAsia" w:hAnsiTheme="minorHAnsi" w:cstheme="minorBidi"/>
          <w:kern w:val="2"/>
          <w:sz w:val="24"/>
          <w:szCs w:val="24"/>
          <w14:ligatures w14:val="standardContextual"/>
        </w:rPr>
      </w:pPr>
      <w:r>
        <w:t>4.</w:t>
      </w:r>
      <w:r>
        <w:tab/>
        <w:t>Tariff C2 (special community service tariff)</w:t>
      </w:r>
      <w:r>
        <w:tab/>
      </w:r>
      <w:r>
        <w:fldChar w:fldCharType="begin"/>
      </w:r>
      <w:r>
        <w:instrText xml:space="preserve"> PAGEREF _Toc233559575 \h </w:instrText>
      </w:r>
      <w:r>
        <w:fldChar w:fldCharType="separate"/>
      </w:r>
      <w:r w:rsidR="00BB6195">
        <w:t>8</w:t>
      </w:r>
      <w:r>
        <w:fldChar w:fldCharType="end"/>
      </w:r>
    </w:p>
    <w:p w14:paraId="2C730075" w14:textId="50F16934" w:rsidR="005A7E93" w:rsidRDefault="005A7E93">
      <w:pPr>
        <w:pStyle w:val="TOC8"/>
        <w:rPr>
          <w:rFonts w:asciiTheme="minorHAnsi" w:eastAsiaTheme="minorEastAsia" w:hAnsiTheme="minorHAnsi" w:cstheme="minorBidi"/>
          <w:kern w:val="2"/>
          <w:sz w:val="24"/>
          <w:szCs w:val="24"/>
          <w14:ligatures w14:val="standardContextual"/>
        </w:rPr>
      </w:pPr>
      <w:r>
        <w:t>5.</w:t>
      </w:r>
      <w:r>
        <w:tab/>
        <w:t>Tariff D2 (special tariff for certain premises)</w:t>
      </w:r>
      <w:r>
        <w:tab/>
      </w:r>
      <w:r>
        <w:fldChar w:fldCharType="begin"/>
      </w:r>
      <w:r>
        <w:instrText xml:space="preserve"> PAGEREF _Toc233559576 \h </w:instrText>
      </w:r>
      <w:r>
        <w:fldChar w:fldCharType="separate"/>
      </w:r>
      <w:r w:rsidR="00BB6195">
        <w:t>9</w:t>
      </w:r>
      <w:r>
        <w:fldChar w:fldCharType="end"/>
      </w:r>
    </w:p>
    <w:p w14:paraId="52E55D19" w14:textId="216FB857" w:rsidR="005A7E93" w:rsidRDefault="005A7E93">
      <w:pPr>
        <w:pStyle w:val="TOC8"/>
        <w:rPr>
          <w:rFonts w:asciiTheme="minorHAnsi" w:eastAsiaTheme="minorEastAsia" w:hAnsiTheme="minorHAnsi" w:cstheme="minorBidi"/>
          <w:kern w:val="2"/>
          <w:sz w:val="24"/>
          <w:szCs w:val="24"/>
          <w14:ligatures w14:val="standardContextual"/>
        </w:rPr>
      </w:pPr>
      <w:r>
        <w:t>6.</w:t>
      </w:r>
      <w:r>
        <w:tab/>
        <w:t>Tariff K2 (general supply with residential tariff)</w:t>
      </w:r>
      <w:r>
        <w:tab/>
      </w:r>
      <w:r>
        <w:fldChar w:fldCharType="begin"/>
      </w:r>
      <w:r>
        <w:instrText xml:space="preserve"> PAGEREF _Toc233559577 \h </w:instrText>
      </w:r>
      <w:r>
        <w:fldChar w:fldCharType="separate"/>
      </w:r>
      <w:r w:rsidR="00BB6195">
        <w:t>10</w:t>
      </w:r>
      <w:r>
        <w:fldChar w:fldCharType="end"/>
      </w:r>
    </w:p>
    <w:p w14:paraId="443164B2" w14:textId="77777777" w:rsidR="005A7E93" w:rsidRDefault="005A7E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MyPower tariffs</w:t>
      </w:r>
    </w:p>
    <w:p w14:paraId="35F0C79F" w14:textId="4B939AF2" w:rsidR="005A7E93" w:rsidRDefault="005A7E93">
      <w:pPr>
        <w:pStyle w:val="TOC8"/>
        <w:rPr>
          <w:rFonts w:asciiTheme="minorHAnsi" w:eastAsiaTheme="minorEastAsia" w:hAnsiTheme="minorHAnsi" w:cstheme="minorBidi"/>
          <w:kern w:val="2"/>
          <w:sz w:val="24"/>
          <w:szCs w:val="24"/>
          <w14:ligatures w14:val="standardContextual"/>
        </w:rPr>
      </w:pPr>
      <w:r>
        <w:t>7.</w:t>
      </w:r>
      <w:r>
        <w:tab/>
        <w:t>Terms used</w:t>
      </w:r>
      <w:r>
        <w:tab/>
      </w:r>
      <w:r>
        <w:fldChar w:fldCharType="begin"/>
      </w:r>
      <w:r>
        <w:instrText xml:space="preserve"> PAGEREF _Toc233559579 \h </w:instrText>
      </w:r>
      <w:r>
        <w:fldChar w:fldCharType="separate"/>
      </w:r>
      <w:r w:rsidR="00BB6195">
        <w:t>10</w:t>
      </w:r>
      <w:r>
        <w:fldChar w:fldCharType="end"/>
      </w:r>
    </w:p>
    <w:p w14:paraId="7126F91F" w14:textId="799DAB09" w:rsidR="005A7E93" w:rsidRDefault="005A7E93">
      <w:pPr>
        <w:pStyle w:val="TOC8"/>
        <w:rPr>
          <w:rFonts w:asciiTheme="minorHAnsi" w:eastAsiaTheme="minorEastAsia" w:hAnsiTheme="minorHAnsi" w:cstheme="minorBidi"/>
          <w:kern w:val="2"/>
          <w:sz w:val="24"/>
          <w:szCs w:val="24"/>
          <w14:ligatures w14:val="standardContextual"/>
        </w:rPr>
      </w:pPr>
      <w:r>
        <w:t>8.</w:t>
      </w:r>
      <w:r>
        <w:tab/>
        <w:t>MyPower residential tariffs</w:t>
      </w:r>
      <w:r>
        <w:tab/>
      </w:r>
      <w:r>
        <w:fldChar w:fldCharType="begin"/>
      </w:r>
      <w:r>
        <w:instrText xml:space="preserve"> PAGEREF _Toc233559580 \h </w:instrText>
      </w:r>
      <w:r>
        <w:fldChar w:fldCharType="separate"/>
      </w:r>
      <w:r w:rsidR="00BB6195">
        <w:t>11</w:t>
      </w:r>
      <w:r>
        <w:fldChar w:fldCharType="end"/>
      </w:r>
    </w:p>
    <w:p w14:paraId="7F301CB5" w14:textId="086A9928" w:rsidR="005A7E93" w:rsidRDefault="005A7E93">
      <w:pPr>
        <w:pStyle w:val="TOC8"/>
        <w:rPr>
          <w:rFonts w:asciiTheme="minorHAnsi" w:eastAsiaTheme="minorEastAsia" w:hAnsiTheme="minorHAnsi" w:cstheme="minorBidi"/>
          <w:kern w:val="2"/>
          <w:sz w:val="24"/>
          <w:szCs w:val="24"/>
          <w14:ligatures w14:val="standardContextual"/>
        </w:rPr>
      </w:pPr>
      <w:r>
        <w:lastRenderedPageBreak/>
        <w:t>9.</w:t>
      </w:r>
      <w:r>
        <w:tab/>
        <w:t>MyPower non</w:t>
      </w:r>
      <w:r>
        <w:noBreakHyphen/>
        <w:t>residential tariffs</w:t>
      </w:r>
      <w:r>
        <w:tab/>
      </w:r>
      <w:r>
        <w:fldChar w:fldCharType="begin"/>
      </w:r>
      <w:r>
        <w:instrText xml:space="preserve"> PAGEREF _Toc233559581 \h </w:instrText>
      </w:r>
      <w:r>
        <w:fldChar w:fldCharType="separate"/>
      </w:r>
      <w:r w:rsidR="00BB6195">
        <w:t>14</w:t>
      </w:r>
      <w:r>
        <w:fldChar w:fldCharType="end"/>
      </w:r>
    </w:p>
    <w:p w14:paraId="73CA5518" w14:textId="14AD36C4" w:rsidR="005A7E93" w:rsidRDefault="005A7E93">
      <w:pPr>
        <w:pStyle w:val="TOC8"/>
        <w:rPr>
          <w:rFonts w:asciiTheme="minorHAnsi" w:eastAsiaTheme="minorEastAsia" w:hAnsiTheme="minorHAnsi" w:cstheme="minorBidi"/>
          <w:kern w:val="2"/>
          <w:sz w:val="24"/>
          <w:szCs w:val="24"/>
          <w14:ligatures w14:val="standardContextual"/>
        </w:rPr>
      </w:pPr>
      <w:r>
        <w:t>10.</w:t>
      </w:r>
      <w:r>
        <w:tab/>
        <w:t>Eligibility criteria for MyPower tariffs</w:t>
      </w:r>
      <w:r>
        <w:tab/>
      </w:r>
      <w:r>
        <w:fldChar w:fldCharType="begin"/>
      </w:r>
      <w:r>
        <w:instrText xml:space="preserve"> PAGEREF _Toc233559582 \h </w:instrText>
      </w:r>
      <w:r>
        <w:fldChar w:fldCharType="separate"/>
      </w:r>
      <w:r w:rsidR="00BB6195">
        <w:t>17</w:t>
      </w:r>
      <w:r>
        <w:fldChar w:fldCharType="end"/>
      </w:r>
    </w:p>
    <w:p w14:paraId="342F77F9" w14:textId="77777777" w:rsidR="005A7E93" w:rsidRDefault="005A7E9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Unmetered supply</w:t>
      </w:r>
    </w:p>
    <w:p w14:paraId="1C1A67D9" w14:textId="77777777" w:rsidR="005A7E93" w:rsidRDefault="005A7E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Street lighting</w:t>
      </w:r>
    </w:p>
    <w:p w14:paraId="3C0EA1E2" w14:textId="77777777" w:rsidR="005A7E93" w:rsidRDefault="005A7E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Miscellaneous</w:t>
      </w:r>
    </w:p>
    <w:p w14:paraId="186541D5" w14:textId="4AEEFFCB" w:rsidR="005A7E93" w:rsidRDefault="005A7E93">
      <w:pPr>
        <w:pStyle w:val="TOC8"/>
        <w:rPr>
          <w:rFonts w:asciiTheme="minorHAnsi" w:eastAsiaTheme="minorEastAsia" w:hAnsiTheme="minorHAnsi" w:cstheme="minorBidi"/>
          <w:kern w:val="2"/>
          <w:sz w:val="24"/>
          <w:szCs w:val="24"/>
          <w14:ligatures w14:val="standardContextual"/>
        </w:rPr>
      </w:pPr>
      <w:r>
        <w:t>1.</w:t>
      </w:r>
      <w:r>
        <w:tab/>
        <w:t>Traffic light installation</w:t>
      </w:r>
      <w:r>
        <w:tab/>
      </w:r>
      <w:r>
        <w:fldChar w:fldCharType="begin"/>
      </w:r>
      <w:r>
        <w:instrText xml:space="preserve"> PAGEREF _Toc233559586 \h </w:instrText>
      </w:r>
      <w:r>
        <w:fldChar w:fldCharType="separate"/>
      </w:r>
      <w:r w:rsidR="00BB6195">
        <w:t>20</w:t>
      </w:r>
      <w:r>
        <w:fldChar w:fldCharType="end"/>
      </w:r>
    </w:p>
    <w:p w14:paraId="7F9B3CFA" w14:textId="44764FA5" w:rsidR="005A7E93" w:rsidRDefault="005A7E93">
      <w:pPr>
        <w:pStyle w:val="TOC8"/>
        <w:rPr>
          <w:rFonts w:asciiTheme="minorHAnsi" w:eastAsiaTheme="minorEastAsia" w:hAnsiTheme="minorHAnsi" w:cstheme="minorBidi"/>
          <w:kern w:val="2"/>
          <w:sz w:val="24"/>
          <w:szCs w:val="24"/>
          <w14:ligatures w14:val="standardContextual"/>
        </w:rPr>
      </w:pPr>
      <w:r>
        <w:t>2.</w:t>
      </w:r>
      <w:r>
        <w:tab/>
        <w:t>Public telephone facility</w:t>
      </w:r>
      <w:r>
        <w:tab/>
      </w:r>
      <w:r>
        <w:fldChar w:fldCharType="begin"/>
      </w:r>
      <w:r>
        <w:instrText xml:space="preserve"> PAGEREF _Toc233559587 \h </w:instrText>
      </w:r>
      <w:r>
        <w:fldChar w:fldCharType="separate"/>
      </w:r>
      <w:r w:rsidR="00BB6195">
        <w:t>20</w:t>
      </w:r>
      <w:r>
        <w:fldChar w:fldCharType="end"/>
      </w:r>
    </w:p>
    <w:p w14:paraId="017F304B" w14:textId="5D1BCA7D" w:rsidR="005A7E93" w:rsidRDefault="005A7E93">
      <w:pPr>
        <w:pStyle w:val="TOC8"/>
        <w:rPr>
          <w:rFonts w:asciiTheme="minorHAnsi" w:eastAsiaTheme="minorEastAsia" w:hAnsiTheme="minorHAnsi" w:cstheme="minorBidi"/>
          <w:kern w:val="2"/>
          <w:sz w:val="24"/>
          <w:szCs w:val="24"/>
          <w14:ligatures w14:val="standardContextual"/>
        </w:rPr>
      </w:pPr>
      <w:r>
        <w:t>3.</w:t>
      </w:r>
      <w:r>
        <w:tab/>
        <w:t>Railway crossing</w:t>
      </w:r>
      <w:r>
        <w:tab/>
      </w:r>
      <w:r>
        <w:fldChar w:fldCharType="begin"/>
      </w:r>
      <w:r>
        <w:instrText xml:space="preserve"> PAGEREF _Toc233559588 \h </w:instrText>
      </w:r>
      <w:r>
        <w:fldChar w:fldCharType="separate"/>
      </w:r>
      <w:r w:rsidR="00BB6195">
        <w:t>20</w:t>
      </w:r>
      <w:r>
        <w:fldChar w:fldCharType="end"/>
      </w:r>
    </w:p>
    <w:p w14:paraId="076C6F43" w14:textId="77777777" w:rsidR="005A7E93" w:rsidRDefault="005A7E9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Meter rentals</w:t>
      </w:r>
    </w:p>
    <w:p w14:paraId="65F511CA" w14:textId="77777777" w:rsidR="005A7E93" w:rsidRDefault="005A7E9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Fees</w:t>
      </w:r>
    </w:p>
    <w:p w14:paraId="05B85D6C" w14:textId="77777777" w:rsidR="005A7E93" w:rsidRDefault="005A7E93">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CE4AABD" w14:textId="0F2D3C0A" w:rsidR="005A7E93" w:rsidRDefault="005A7E93" w:rsidP="005A7E93">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_Toc233559592 \h </w:instrText>
      </w:r>
      <w:r>
        <w:fldChar w:fldCharType="separate"/>
      </w:r>
      <w:r w:rsidR="00BB6195">
        <w:t>24</w:t>
      </w:r>
      <w:r>
        <w:fldChar w:fldCharType="end"/>
      </w:r>
    </w:p>
    <w:p w14:paraId="3B76D879" w14:textId="77777777" w:rsidR="005A7E93" w:rsidRDefault="005A7E93">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D5B8FEC" w14:textId="595B5C31" w:rsidR="00A974B6" w:rsidRDefault="00A974B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CAD2F39" w14:textId="77777777" w:rsidR="00A974B6" w:rsidRDefault="00A974B6">
      <w:pPr>
        <w:pStyle w:val="NoteHeading"/>
        <w:sectPr w:rsidR="00A974B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AF9530E" w14:textId="77777777" w:rsidR="00A974B6" w:rsidRDefault="00A974B6">
      <w:pPr>
        <w:pStyle w:val="PrincipalActReg"/>
      </w:pPr>
      <w:r>
        <w:lastRenderedPageBreak/>
        <w:t>Energy Operators (Powers) Act 1979</w:t>
      </w:r>
    </w:p>
    <w:p w14:paraId="09F42684" w14:textId="77777777" w:rsidR="00A974B6" w:rsidRDefault="00A974B6">
      <w:pPr>
        <w:pStyle w:val="NameofActReg"/>
      </w:pPr>
      <w:r>
        <w:t>Energy Operators (Regional Power Corporation) (Charges) By</w:t>
      </w:r>
      <w:r>
        <w:noBreakHyphen/>
        <w:t>laws 2006</w:t>
      </w:r>
    </w:p>
    <w:p w14:paraId="7676550A" w14:textId="77777777" w:rsidR="00A974B6" w:rsidRDefault="00A974B6">
      <w:pPr>
        <w:pStyle w:val="Heading5"/>
      </w:pPr>
      <w:bookmarkStart w:id="2" w:name="_Toc233559558"/>
      <w:r>
        <w:rPr>
          <w:rStyle w:val="CharSectno"/>
        </w:rPr>
        <w:t>1</w:t>
      </w:r>
      <w:r>
        <w:t>.</w:t>
      </w:r>
      <w:r>
        <w:tab/>
        <w:t>Citation</w:t>
      </w:r>
      <w:bookmarkEnd w:id="2"/>
    </w:p>
    <w:p w14:paraId="34A95E97" w14:textId="77777777" w:rsidR="00A974B6" w:rsidRDefault="00A974B6">
      <w:pPr>
        <w:pStyle w:val="Subsection"/>
      </w:pPr>
      <w:r>
        <w:tab/>
      </w:r>
      <w:r>
        <w:tab/>
        <w:t>These by</w:t>
      </w:r>
      <w:r>
        <w:noBreakHyphen/>
        <w:t xml:space="preserve">laws are the </w:t>
      </w:r>
      <w:r>
        <w:rPr>
          <w:i/>
        </w:rPr>
        <w:t>Energy Operators (Regional Power Corporation) (Charges) By</w:t>
      </w:r>
      <w:r>
        <w:rPr>
          <w:i/>
        </w:rPr>
        <w:noBreakHyphen/>
        <w:t>laws 2006</w:t>
      </w:r>
      <w:r>
        <w:t>.</w:t>
      </w:r>
    </w:p>
    <w:p w14:paraId="609E875E" w14:textId="77777777" w:rsidR="00A974B6" w:rsidRDefault="00A974B6">
      <w:pPr>
        <w:pStyle w:val="Heading5"/>
      </w:pPr>
      <w:bookmarkStart w:id="3" w:name="_Toc233559559"/>
      <w:r>
        <w:rPr>
          <w:rStyle w:val="CharSectno"/>
        </w:rPr>
        <w:t>2</w:t>
      </w:r>
      <w:r>
        <w:t>.</w:t>
      </w:r>
      <w:r>
        <w:tab/>
        <w:t>Commencement</w:t>
      </w:r>
      <w:bookmarkEnd w:id="3"/>
    </w:p>
    <w:p w14:paraId="3CBC0A0C" w14:textId="77777777" w:rsidR="00A974B6" w:rsidRDefault="00A974B6">
      <w:pPr>
        <w:pStyle w:val="Subsection"/>
      </w:pPr>
      <w:r>
        <w:tab/>
      </w:r>
      <w:r>
        <w:tab/>
        <w:t>These by</w:t>
      </w:r>
      <w:r>
        <w:noBreakHyphen/>
        <w:t>laws come into operation on 1 April 2006.</w:t>
      </w:r>
    </w:p>
    <w:p w14:paraId="14DA5397" w14:textId="77777777" w:rsidR="00A974B6" w:rsidRDefault="00A974B6">
      <w:pPr>
        <w:pStyle w:val="Heading5"/>
        <w:rPr>
          <w:snapToGrid w:val="0"/>
        </w:rPr>
      </w:pPr>
      <w:bookmarkStart w:id="4" w:name="_Toc233559560"/>
      <w:r>
        <w:rPr>
          <w:rStyle w:val="CharSectno"/>
        </w:rPr>
        <w:t>3</w:t>
      </w:r>
      <w:r>
        <w:t>.</w:t>
      </w:r>
      <w:r>
        <w:tab/>
      </w:r>
      <w:r>
        <w:rPr>
          <w:snapToGrid w:val="0"/>
        </w:rPr>
        <w:t>Terms used</w:t>
      </w:r>
      <w:bookmarkEnd w:id="4"/>
    </w:p>
    <w:p w14:paraId="16C58A8B" w14:textId="77777777" w:rsidR="00A974B6" w:rsidRDefault="00A974B6">
      <w:pPr>
        <w:pStyle w:val="Subsection"/>
        <w:rPr>
          <w:snapToGrid w:val="0"/>
        </w:rPr>
      </w:pPr>
      <w:r>
        <w:rPr>
          <w:snapToGrid w:val="0"/>
        </w:rPr>
        <w:tab/>
      </w:r>
      <w:r>
        <w:rPr>
          <w:snapToGrid w:val="0"/>
        </w:rPr>
        <w:tab/>
        <w:t>In these by</w:t>
      </w:r>
      <w:r>
        <w:rPr>
          <w:snapToGrid w:val="0"/>
        </w:rPr>
        <w:noBreakHyphen/>
        <w:t xml:space="preserve">laws, unless the contrary intention appears — </w:t>
      </w:r>
    </w:p>
    <w:p w14:paraId="3360C34C" w14:textId="77777777" w:rsidR="00A974B6" w:rsidRDefault="00A974B6">
      <w:pPr>
        <w:pStyle w:val="Defstart"/>
      </w:pPr>
      <w:r>
        <w:rPr>
          <w:b/>
        </w:rPr>
        <w:tab/>
      </w:r>
      <w:r>
        <w:rPr>
          <w:rStyle w:val="CharDefText"/>
        </w:rPr>
        <w:t>corporation</w:t>
      </w:r>
      <w:r>
        <w:t xml:space="preserve"> means the body established by the </w:t>
      </w:r>
      <w:r>
        <w:rPr>
          <w:i/>
        </w:rPr>
        <w:t>Electricity Corporations Act 2005</w:t>
      </w:r>
      <w:r>
        <w:t xml:space="preserve"> section 4(1)(d);</w:t>
      </w:r>
    </w:p>
    <w:p w14:paraId="22311B6B" w14:textId="77777777" w:rsidR="00A974B6" w:rsidRDefault="00A974B6">
      <w:pPr>
        <w:pStyle w:val="Defstart"/>
      </w:pPr>
      <w:r>
        <w:rPr>
          <w:b/>
        </w:rPr>
        <w:tab/>
      </w:r>
      <w:r>
        <w:rPr>
          <w:rStyle w:val="CharDefText"/>
        </w:rPr>
        <w:t>dwelling</w:t>
      </w:r>
      <w:r>
        <w:t xml:space="preserve"> means a house, flat, home unit or other place of residence used solely for residential purposes;</w:t>
      </w:r>
    </w:p>
    <w:p w14:paraId="50F5A56C" w14:textId="22AF4C41" w:rsidR="00A974B6" w:rsidRDefault="00A974B6">
      <w:pPr>
        <w:pStyle w:val="Defstart"/>
      </w:pPr>
      <w:r>
        <w:tab/>
      </w:r>
      <w:r>
        <w:rPr>
          <w:rStyle w:val="CharDefText"/>
        </w:rPr>
        <w:t>permitted surcharge</w:t>
      </w:r>
      <w:r>
        <w:t xml:space="preserve">, in relation to a payment, has the meaning given in RBA Standard </w:t>
      </w:r>
      <w:r w:rsidR="00A47783">
        <w:t>No. 3</w:t>
      </w:r>
      <w:r>
        <w:t xml:space="preserve"> of 2016;</w:t>
      </w:r>
    </w:p>
    <w:p w14:paraId="7AD7F9FF" w14:textId="77777777" w:rsidR="00A974B6" w:rsidRDefault="00A974B6">
      <w:pPr>
        <w:pStyle w:val="Defstart"/>
      </w:pPr>
      <w:r>
        <w:tab/>
      </w:r>
      <w:r>
        <w:rPr>
          <w:rStyle w:val="CharDefText"/>
        </w:rPr>
        <w:t>RBA cash rate</w:t>
      </w:r>
      <w:r>
        <w:t xml:space="preserve"> means the percentage (or maximum percentage) specified by the Reserve Bank of Australia as the Cash Rate Target;</w:t>
      </w:r>
    </w:p>
    <w:p w14:paraId="4A9E9CB4" w14:textId="77777777" w:rsidR="00A974B6" w:rsidRDefault="00A974B6">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14:paraId="41EE82FA" w14:textId="77777777" w:rsidR="00A974B6" w:rsidRDefault="00A974B6">
      <w:pPr>
        <w:pStyle w:val="Subsection"/>
        <w:spacing w:before="80"/>
      </w:pPr>
      <w:r>
        <w:tab/>
      </w:r>
      <w:r>
        <w:tab/>
      </w:r>
      <w:r>
        <w:rPr>
          <w:rStyle w:val="CharDefText"/>
        </w:rPr>
        <w:t>residential tariff</w:t>
      </w:r>
      <w:r>
        <w:t xml:space="preserve"> means Tariff A2 or a MyPower residential tariff as defined in Schedule 1 clause 8(1);</w:t>
      </w:r>
    </w:p>
    <w:p w14:paraId="762385A3" w14:textId="77777777" w:rsidR="00A974B6" w:rsidRDefault="00A974B6">
      <w:pPr>
        <w:pStyle w:val="Defstart"/>
      </w:pPr>
      <w:r>
        <w:rPr>
          <w:b/>
        </w:rPr>
        <w:lastRenderedPageBreak/>
        <w:tab/>
      </w:r>
      <w:r>
        <w:rPr>
          <w:rStyle w:val="CharDefText"/>
        </w:rPr>
        <w:t>Tarif</w:t>
      </w:r>
      <w:r>
        <w:rPr>
          <w:rStyle w:val="CharDefText"/>
          <w:spacing w:val="40"/>
        </w:rPr>
        <w:t>f</w:t>
      </w:r>
      <w:r>
        <w:t xml:space="preserve"> followed by a designation means the tariff so designated in Schedule 1;</w:t>
      </w:r>
    </w:p>
    <w:p w14:paraId="4BCAAFBB" w14:textId="77777777" w:rsidR="00A974B6" w:rsidRDefault="00A974B6">
      <w:pPr>
        <w:pStyle w:val="Defstart"/>
      </w:pPr>
      <w:r>
        <w:rPr>
          <w:b/>
        </w:rPr>
        <w:tab/>
      </w:r>
      <w:r>
        <w:rPr>
          <w:rStyle w:val="CharDefText"/>
        </w:rPr>
        <w:t>unit</w:t>
      </w:r>
      <w:r>
        <w:t>, in relation to a charge for electricity, means one kilowatt hour.</w:t>
      </w:r>
    </w:p>
    <w:p w14:paraId="39C479F7" w14:textId="4777AA15" w:rsidR="00A974B6" w:rsidRDefault="00A974B6">
      <w:pPr>
        <w:pStyle w:val="Footnotesection"/>
      </w:pPr>
      <w:r>
        <w:tab/>
        <w:t>[By</w:t>
      </w:r>
      <w:r>
        <w:noBreakHyphen/>
        <w:t>law 3 amended: Gazette 30 Mar 2009 p. 1000; 29 Jun 2012 p. 2900; 22 Aug 2014 p. 3017; 22 Dec 2017 p. 5979; 26 Jun 2018 p. 2362</w:t>
      </w:r>
      <w:r w:rsidR="00A47783">
        <w:t>; SL 2026/141 bl. 4</w:t>
      </w:r>
      <w:r>
        <w:t>.]</w:t>
      </w:r>
    </w:p>
    <w:p w14:paraId="4187DB30" w14:textId="77777777" w:rsidR="00A974B6" w:rsidRDefault="00A974B6">
      <w:pPr>
        <w:pStyle w:val="Ednotesection"/>
      </w:pPr>
      <w:r>
        <w:t>[</w:t>
      </w:r>
      <w:r>
        <w:rPr>
          <w:b/>
        </w:rPr>
        <w:t>4A.</w:t>
      </w:r>
      <w:r>
        <w:tab/>
        <w:t>Deleted: Gazette 22 Aug 2014 p. 3017.]</w:t>
      </w:r>
    </w:p>
    <w:p w14:paraId="13F08DD7" w14:textId="77777777" w:rsidR="00A974B6" w:rsidRDefault="00A974B6">
      <w:pPr>
        <w:pStyle w:val="Heading5"/>
        <w:rPr>
          <w:snapToGrid w:val="0"/>
        </w:rPr>
      </w:pPr>
      <w:bookmarkStart w:id="5" w:name="_Toc233559561"/>
      <w:r>
        <w:rPr>
          <w:rStyle w:val="CharSectno"/>
        </w:rPr>
        <w:t>4</w:t>
      </w:r>
      <w:r>
        <w:t>.</w:t>
      </w:r>
      <w:r>
        <w:tab/>
      </w:r>
      <w:r>
        <w:rPr>
          <w:snapToGrid w:val="0"/>
        </w:rPr>
        <w:t>Electricity charges</w:t>
      </w:r>
      <w:bookmarkEnd w:id="5"/>
    </w:p>
    <w:p w14:paraId="0E7E3CF0" w14:textId="77777777" w:rsidR="00A974B6" w:rsidRDefault="00A974B6">
      <w:pPr>
        <w:pStyle w:val="Subsection"/>
      </w:pPr>
      <w:r>
        <w:tab/>
        <w:t>(1A)</w:t>
      </w:r>
      <w:r>
        <w:tab/>
        <w:t xml:space="preserve">In this </w:t>
      </w:r>
      <w:r>
        <w:rPr>
          <w:snapToGrid w:val="0"/>
        </w:rPr>
        <w:t>by</w:t>
      </w:r>
      <w:r>
        <w:rPr>
          <w:snapToGrid w:val="0"/>
        </w:rPr>
        <w:noBreakHyphen/>
        <w:t>law</w:t>
      </w:r>
      <w:r>
        <w:t xml:space="preserve"> — </w:t>
      </w:r>
    </w:p>
    <w:p w14:paraId="1BF46FC6" w14:textId="77777777" w:rsidR="00A974B6" w:rsidRDefault="00A974B6">
      <w:pPr>
        <w:pStyle w:val="Defstart"/>
      </w:pPr>
      <w:r>
        <w:tab/>
      </w:r>
      <w:r>
        <w:rPr>
          <w:rStyle w:val="CharDefText"/>
        </w:rPr>
        <w:t>government consumer</w:t>
      </w:r>
      <w:r>
        <w:t xml:space="preserve"> — </w:t>
      </w:r>
    </w:p>
    <w:p w14:paraId="0B70B555" w14:textId="77777777" w:rsidR="00A974B6" w:rsidRDefault="00A974B6">
      <w:pPr>
        <w:pStyle w:val="Defpara"/>
      </w:pPr>
      <w:r>
        <w:tab/>
        <w:t>(a)</w:t>
      </w:r>
      <w:r>
        <w:tab/>
        <w:t>means a Commonwealth, State or foreign government department, instrumentality, agency or trading concern; but</w:t>
      </w:r>
    </w:p>
    <w:p w14:paraId="7DE92C68" w14:textId="77777777" w:rsidR="00A974B6" w:rsidRDefault="00A974B6">
      <w:pPr>
        <w:pStyle w:val="Defpara"/>
      </w:pPr>
      <w:r>
        <w:tab/>
        <w:t>(b)</w:t>
      </w:r>
      <w:r>
        <w:tab/>
        <w:t xml:space="preserve">does not include — </w:t>
      </w:r>
    </w:p>
    <w:p w14:paraId="75598A43" w14:textId="77777777" w:rsidR="00A974B6" w:rsidRDefault="00A974B6">
      <w:pPr>
        <w:pStyle w:val="Defsubpara"/>
      </w:pPr>
      <w:r>
        <w:tab/>
        <w:t>(i)</w:t>
      </w:r>
      <w:r>
        <w:tab/>
        <w:t>a local government, regional local government or regional subsidiary; or</w:t>
      </w:r>
    </w:p>
    <w:p w14:paraId="071A2F8B" w14:textId="77777777" w:rsidR="00A974B6" w:rsidRDefault="00A974B6">
      <w:pPr>
        <w:pStyle w:val="Defsubpara"/>
      </w:pPr>
      <w:r>
        <w:tab/>
        <w:t>(ii)</w:t>
      </w:r>
      <w:r>
        <w:tab/>
        <w:t xml:space="preserve">an incorporated company or any other body corporate that a local government forms, takes part in forming or acquires a controlling interest in in compliance with the </w:t>
      </w:r>
      <w:r>
        <w:rPr>
          <w:i/>
        </w:rPr>
        <w:t>Local Government Act 1995</w:t>
      </w:r>
      <w:r>
        <w:t xml:space="preserve"> section 3.60;</w:t>
      </w:r>
    </w:p>
    <w:p w14:paraId="129E9D13" w14:textId="77777777" w:rsidR="00A974B6" w:rsidRDefault="00A974B6">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14:paraId="69FC9081" w14:textId="77777777" w:rsidR="00A974B6" w:rsidRDefault="00A974B6">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14:paraId="1940A452" w14:textId="77777777" w:rsidR="00A974B6" w:rsidRDefault="00A974B6">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14:paraId="5FEC9024" w14:textId="77777777" w:rsidR="00A974B6" w:rsidRDefault="00A974B6">
      <w:pPr>
        <w:pStyle w:val="Subsection"/>
        <w:rPr>
          <w:snapToGrid w:val="0"/>
        </w:rPr>
      </w:pPr>
      <w:r>
        <w:rPr>
          <w:snapToGrid w:val="0"/>
        </w:rPr>
        <w:lastRenderedPageBreak/>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14:paraId="11629151" w14:textId="77777777" w:rsidR="00A974B6" w:rsidRDefault="00A974B6">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integrated system or the North West interconnected system to a government consumer.</w:t>
      </w:r>
    </w:p>
    <w:p w14:paraId="0D6D9AE8" w14:textId="77777777" w:rsidR="00A974B6" w:rsidRDefault="00A974B6">
      <w:pPr>
        <w:pStyle w:val="Subsection"/>
      </w:pPr>
      <w:r>
        <w:tab/>
        <w:t>(2)</w:t>
      </w:r>
      <w:r>
        <w:tab/>
        <w:t>The charges to be paid by consumers for the unmetered supply of street lighting by the corporation are those specified in Schedule 2 Division 1.</w:t>
      </w:r>
    </w:p>
    <w:p w14:paraId="40DC7EE3" w14:textId="77777777" w:rsidR="00A974B6" w:rsidRDefault="00A974B6">
      <w:pPr>
        <w:pStyle w:val="Subsection"/>
      </w:pPr>
      <w:r>
        <w:tab/>
        <w:t>(3)</w:t>
      </w:r>
      <w:r>
        <w:tab/>
        <w:t>The charges to be paid by consumers for the unmetered supply of electricity except street lighting by the corporation are those specified in, or calculated in accordance with, Schedule 2 Division 2.</w:t>
      </w:r>
    </w:p>
    <w:p w14:paraId="65FCA4AD" w14:textId="77777777" w:rsidR="00A974B6" w:rsidRDefault="00A974B6">
      <w:pPr>
        <w:pStyle w:val="Footnotesection"/>
        <w:ind w:left="890" w:hanging="890"/>
      </w:pPr>
      <w:r>
        <w:tab/>
        <w:t>[By</w:t>
      </w:r>
      <w:r>
        <w:noBreakHyphen/>
        <w:t>law 4 amended: Gazette 30 Aug 2013 p. 4093-4; 26 Jun 2015 p. 2247</w:t>
      </w:r>
      <w:r>
        <w:noBreakHyphen/>
        <w:t>8; SL 2022/71 bl. 4.]</w:t>
      </w:r>
    </w:p>
    <w:p w14:paraId="2846755D" w14:textId="77777777" w:rsidR="00A974B6" w:rsidRDefault="00A974B6">
      <w:pPr>
        <w:pStyle w:val="Heading5"/>
      </w:pPr>
      <w:bookmarkStart w:id="6" w:name="_Toc233559562"/>
      <w:r>
        <w:rPr>
          <w:rStyle w:val="CharSectno"/>
        </w:rPr>
        <w:t>5</w:t>
      </w:r>
      <w:r>
        <w:t>.</w:t>
      </w:r>
      <w:r>
        <w:tab/>
        <w:t>Application of residential tariffs</w:t>
      </w:r>
      <w:bookmarkEnd w:id="6"/>
    </w:p>
    <w:p w14:paraId="32113592" w14:textId="77777777" w:rsidR="00A974B6" w:rsidRDefault="00A974B6">
      <w:pPr>
        <w:pStyle w:val="Subsection"/>
        <w:tabs>
          <w:tab w:val="left" w:pos="5529"/>
        </w:tabs>
        <w:rPr>
          <w:snapToGrid w:val="0"/>
        </w:rPr>
      </w:pPr>
      <w:r>
        <w:rPr>
          <w:snapToGrid w:val="0"/>
        </w:rPr>
        <w:tab/>
        <w:t>(1)</w:t>
      </w:r>
      <w:r>
        <w:rPr>
          <w:snapToGrid w:val="0"/>
        </w:rPr>
        <w:tab/>
        <w:t xml:space="preserve">A consumer is entitled to be supplied on the basis of </w:t>
      </w:r>
      <w:r>
        <w:t>a residential tariff</w:t>
      </w:r>
      <w:r>
        <w:rPr>
          <w:snapToGrid w:val="0"/>
        </w:rPr>
        <w:t xml:space="preserve"> only if — </w:t>
      </w:r>
    </w:p>
    <w:p w14:paraId="5940F223" w14:textId="77777777" w:rsidR="00A974B6" w:rsidRDefault="00A974B6">
      <w:pPr>
        <w:pStyle w:val="Indenta"/>
        <w:rPr>
          <w:snapToGrid w:val="0"/>
        </w:rPr>
      </w:pPr>
      <w:r>
        <w:rPr>
          <w:snapToGrid w:val="0"/>
        </w:rPr>
        <w:tab/>
        <w:t>(a)</w:t>
      </w:r>
      <w:r>
        <w:rPr>
          <w:snapToGrid w:val="0"/>
        </w:rPr>
        <w:tab/>
        <w:t>the premises supplied consist of a dwelling; and</w:t>
      </w:r>
    </w:p>
    <w:p w14:paraId="2B960939" w14:textId="77777777" w:rsidR="00A974B6" w:rsidRDefault="00A974B6">
      <w:pPr>
        <w:pStyle w:val="Indenta"/>
        <w:rPr>
          <w:snapToGrid w:val="0"/>
        </w:rPr>
      </w:pPr>
      <w:r>
        <w:rPr>
          <w:snapToGrid w:val="0"/>
        </w:rPr>
        <w:tab/>
        <w:t>(b)</w:t>
      </w:r>
      <w:r>
        <w:rPr>
          <w:snapToGrid w:val="0"/>
        </w:rPr>
        <w:tab/>
        <w:t>the supply is not used for any industrial, commercial, business, or general purpose.</w:t>
      </w:r>
    </w:p>
    <w:p w14:paraId="35ECA7C0" w14:textId="77777777" w:rsidR="00A974B6" w:rsidRDefault="00A974B6">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r>
        <w:t>a residential tariff</w:t>
      </w:r>
      <w:r>
        <w:rPr>
          <w:snapToGrid w:val="0"/>
        </w:rPr>
        <w:t xml:space="preserve"> may be applied if the premises or any part of the premises is independently supplied and separately metered solely for the purpose of a residential supply.</w:t>
      </w:r>
    </w:p>
    <w:p w14:paraId="52EC34A2" w14:textId="77777777" w:rsidR="00A974B6" w:rsidRDefault="00A974B6">
      <w:pPr>
        <w:pStyle w:val="Footnotesection"/>
        <w:ind w:left="890" w:hanging="890"/>
      </w:pPr>
      <w:r>
        <w:tab/>
        <w:t>[By</w:t>
      </w:r>
      <w:r>
        <w:noBreakHyphen/>
        <w:t>law 5 amended: Gazette 22 Dec 2017 p. 5979.]</w:t>
      </w:r>
    </w:p>
    <w:p w14:paraId="4AAC1A6B" w14:textId="77777777" w:rsidR="00A974B6" w:rsidRDefault="00A974B6">
      <w:pPr>
        <w:pStyle w:val="Heading5"/>
      </w:pPr>
      <w:bookmarkStart w:id="7" w:name="_Toc233559563"/>
      <w:r>
        <w:rPr>
          <w:rStyle w:val="CharSectno"/>
        </w:rPr>
        <w:lastRenderedPageBreak/>
        <w:t>6</w:t>
      </w:r>
      <w:r>
        <w:t>.</w:t>
      </w:r>
      <w:r>
        <w:tab/>
        <w:t>Meter rental</w:t>
      </w:r>
      <w:bookmarkEnd w:id="7"/>
    </w:p>
    <w:p w14:paraId="477E6678" w14:textId="77777777" w:rsidR="00A974B6" w:rsidRDefault="00A974B6">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14:paraId="572DDD23" w14:textId="77777777" w:rsidR="00A974B6" w:rsidRDefault="00A974B6">
      <w:pPr>
        <w:pStyle w:val="Subsection"/>
        <w:keepNext/>
        <w:rPr>
          <w:snapToGrid w:val="0"/>
        </w:rPr>
      </w:pPr>
      <w:r>
        <w:rPr>
          <w:snapToGrid w:val="0"/>
        </w:rPr>
        <w:tab/>
        <w:t>(2)</w:t>
      </w:r>
      <w:r>
        <w:rPr>
          <w:snapToGrid w:val="0"/>
        </w:rPr>
        <w:tab/>
        <w:t>Sub</w:t>
      </w:r>
      <w:r>
        <w:rPr>
          <w:snapToGrid w:val="0"/>
        </w:rPr>
        <w:noBreakHyphen/>
        <w:t xml:space="preserve">bylaw (1) does not apply to a consumer if — </w:t>
      </w:r>
    </w:p>
    <w:p w14:paraId="158975DD" w14:textId="77777777" w:rsidR="00A974B6" w:rsidRDefault="00A974B6">
      <w:pPr>
        <w:pStyle w:val="Indenta"/>
        <w:rPr>
          <w:snapToGrid w:val="0"/>
        </w:rPr>
      </w:pPr>
      <w:r>
        <w:rPr>
          <w:snapToGrid w:val="0"/>
        </w:rPr>
        <w:tab/>
        <w:t>(a)</w:t>
      </w:r>
      <w:r>
        <w:rPr>
          <w:snapToGrid w:val="0"/>
        </w:rPr>
        <w:tab/>
        <w:t>the premises supplied consist of a dwelling; and</w:t>
      </w:r>
    </w:p>
    <w:p w14:paraId="557B5336" w14:textId="77777777" w:rsidR="00A974B6" w:rsidRDefault="00A974B6">
      <w:pPr>
        <w:pStyle w:val="Indenta"/>
        <w:rPr>
          <w:snapToGrid w:val="0"/>
        </w:rPr>
      </w:pPr>
      <w:r>
        <w:rPr>
          <w:snapToGrid w:val="0"/>
        </w:rPr>
        <w:tab/>
        <w:t>(b)</w:t>
      </w:r>
      <w:r>
        <w:rPr>
          <w:snapToGrid w:val="0"/>
        </w:rPr>
        <w:tab/>
        <w:t>the supply is not used for any industrial, commercial, business, or general purpose; and</w:t>
      </w:r>
    </w:p>
    <w:p w14:paraId="773413BC" w14:textId="77777777" w:rsidR="00A974B6" w:rsidRDefault="00A974B6">
      <w:pPr>
        <w:pStyle w:val="Indenta"/>
        <w:keepNext/>
        <w:rPr>
          <w:snapToGrid w:val="0"/>
        </w:rPr>
      </w:pPr>
      <w:r>
        <w:rPr>
          <w:snapToGrid w:val="0"/>
        </w:rPr>
        <w:tab/>
        <w:t>(c)</w:t>
      </w:r>
      <w:r>
        <w:rPr>
          <w:snapToGrid w:val="0"/>
        </w:rPr>
        <w:tab/>
        <w:t xml:space="preserve">the master account is supplied under </w:t>
      </w:r>
      <w:r>
        <w:t>a residential</w:t>
      </w:r>
      <w:r>
        <w:rPr>
          <w:snapToGrid w:val="0"/>
        </w:rPr>
        <w:t xml:space="preserve"> tariff.</w:t>
      </w:r>
    </w:p>
    <w:p w14:paraId="23E5FA53" w14:textId="77777777" w:rsidR="00A974B6" w:rsidRDefault="00A974B6">
      <w:pPr>
        <w:pStyle w:val="Footnotesection"/>
      </w:pPr>
      <w:r>
        <w:tab/>
        <w:t>[By</w:t>
      </w:r>
      <w:r>
        <w:noBreakHyphen/>
        <w:t>law 6 amended: SL 2022/71 bl. 5.]</w:t>
      </w:r>
    </w:p>
    <w:p w14:paraId="48C112B3" w14:textId="77777777" w:rsidR="00A974B6" w:rsidRDefault="00A974B6">
      <w:pPr>
        <w:pStyle w:val="Heading5"/>
      </w:pPr>
      <w:bookmarkStart w:id="8" w:name="_Toc233559564"/>
      <w:r>
        <w:rPr>
          <w:rStyle w:val="CharSectno"/>
        </w:rPr>
        <w:t>7</w:t>
      </w:r>
      <w:r>
        <w:t>.</w:t>
      </w:r>
      <w:r>
        <w:tab/>
        <w:t>Fees</w:t>
      </w:r>
      <w:bookmarkEnd w:id="8"/>
    </w:p>
    <w:p w14:paraId="31F740FC" w14:textId="77777777" w:rsidR="00A974B6" w:rsidRDefault="00A974B6">
      <w:pPr>
        <w:pStyle w:val="Subsection"/>
        <w:rPr>
          <w:snapToGrid w:val="0"/>
        </w:rPr>
      </w:pPr>
      <w:r>
        <w:rPr>
          <w:snapToGrid w:val="0"/>
        </w:rPr>
        <w:tab/>
      </w:r>
      <w:r>
        <w:rPr>
          <w:snapToGrid w:val="0"/>
        </w:rPr>
        <w:tab/>
        <w:t>The fees specified in Schedule 4 are payable in respect of the matters specified in that Schedule.</w:t>
      </w:r>
    </w:p>
    <w:p w14:paraId="7584C2DC" w14:textId="77777777" w:rsidR="00A974B6" w:rsidRDefault="00A974B6">
      <w:pPr>
        <w:pStyle w:val="Heading5"/>
      </w:pPr>
      <w:bookmarkStart w:id="9" w:name="_Toc233559565"/>
      <w:r>
        <w:rPr>
          <w:rStyle w:val="CharSectno"/>
        </w:rPr>
        <w:t>8</w:t>
      </w:r>
      <w:r>
        <w:t>.</w:t>
      </w:r>
      <w:r>
        <w:tab/>
        <w:t>Payment</w:t>
      </w:r>
      <w:bookmarkEnd w:id="9"/>
    </w:p>
    <w:p w14:paraId="01345E6C" w14:textId="77777777" w:rsidR="00A974B6" w:rsidRDefault="00A974B6">
      <w:pPr>
        <w:pStyle w:val="Subsection"/>
        <w:keepNext/>
      </w:pPr>
      <w:r>
        <w:tab/>
        <w:t>(1)</w:t>
      </w:r>
      <w:r>
        <w:tab/>
        <w:t>In this by</w:t>
      </w:r>
      <w:r>
        <w:noBreakHyphen/>
        <w:t xml:space="preserve">law — </w:t>
      </w:r>
    </w:p>
    <w:p w14:paraId="5117094F" w14:textId="77777777" w:rsidR="00A974B6" w:rsidRDefault="00A974B6">
      <w:pPr>
        <w:pStyle w:val="Defstart"/>
        <w:keepNext/>
      </w:pPr>
      <w:r>
        <w:rPr>
          <w:b/>
        </w:rPr>
        <w:tab/>
      </w:r>
      <w:r>
        <w:rPr>
          <w:rStyle w:val="CharDefText"/>
        </w:rPr>
        <w:t>relevant period</w:t>
      </w:r>
      <w:r>
        <w:t xml:space="preserve"> means — </w:t>
      </w:r>
    </w:p>
    <w:p w14:paraId="7BCCFEC1" w14:textId="77777777" w:rsidR="00A974B6" w:rsidRDefault="00A974B6">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14:paraId="02561C5E" w14:textId="77777777" w:rsidR="00A974B6" w:rsidRDefault="00A974B6">
      <w:pPr>
        <w:pStyle w:val="Defpara"/>
      </w:pPr>
      <w:r>
        <w:tab/>
        <w:t>(b)</w:t>
      </w:r>
      <w:r>
        <w:tab/>
        <w:t>in any other case, the period of 14 days after payment is requested by the corporation.</w:t>
      </w:r>
    </w:p>
    <w:p w14:paraId="3C8AE524" w14:textId="77777777" w:rsidR="00A974B6" w:rsidRDefault="00A974B6">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14:paraId="37856940" w14:textId="77777777" w:rsidR="00A974B6" w:rsidRDefault="00A974B6">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 xml:space="preserve">for each day that the charge remains unpaid at a rate that is </w:t>
      </w:r>
      <w:r>
        <w:lastRenderedPageBreak/>
        <w:t>equal to the RBA cash rate as at that day increased by 6 percentage points.</w:t>
      </w:r>
    </w:p>
    <w:p w14:paraId="14239E8F" w14:textId="77777777" w:rsidR="00A974B6" w:rsidRDefault="00A974B6">
      <w:pPr>
        <w:pStyle w:val="Subsection"/>
        <w:keepNext/>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14:paraId="3586936A" w14:textId="77777777" w:rsidR="00A974B6" w:rsidRDefault="00A974B6">
      <w:pPr>
        <w:pStyle w:val="Footnotesection"/>
      </w:pPr>
      <w:r>
        <w:tab/>
        <w:t>[By</w:t>
      </w:r>
      <w:r>
        <w:noBreakHyphen/>
        <w:t>law 8 amended: Gazette 30 Mar 2009 p. 1000.]</w:t>
      </w:r>
    </w:p>
    <w:p w14:paraId="06D21D95" w14:textId="77777777" w:rsidR="00A974B6" w:rsidRDefault="00A974B6">
      <w:pPr>
        <w:pStyle w:val="Heading5"/>
      </w:pPr>
      <w:bookmarkStart w:id="10" w:name="_Toc201748575"/>
      <w:bookmarkStart w:id="11" w:name="_Toc201748733"/>
      <w:bookmarkStart w:id="12" w:name="_Toc233559566"/>
      <w:r>
        <w:rPr>
          <w:rStyle w:val="CharSectno"/>
        </w:rPr>
        <w:t>9</w:t>
      </w:r>
      <w:r>
        <w:t>.</w:t>
      </w:r>
      <w:r>
        <w:tab/>
        <w:t>Reduced fee for meter testing</w:t>
      </w:r>
      <w:bookmarkEnd w:id="10"/>
      <w:bookmarkEnd w:id="11"/>
      <w:bookmarkEnd w:id="12"/>
    </w:p>
    <w:p w14:paraId="45C588F6" w14:textId="77777777" w:rsidR="00A974B6" w:rsidRDefault="00A974B6">
      <w:pPr>
        <w:pStyle w:val="Subsection"/>
      </w:pPr>
      <w:r>
        <w:tab/>
        <w:t>(1)</w:t>
      </w:r>
      <w:r>
        <w:tab/>
        <w:t>In this by</w:t>
      </w:r>
      <w:r>
        <w:noBreakHyphen/>
        <w:t xml:space="preserve">law — </w:t>
      </w:r>
    </w:p>
    <w:p w14:paraId="4624292C" w14:textId="77777777" w:rsidR="00A974B6" w:rsidRDefault="00A974B6">
      <w:pPr>
        <w:pStyle w:val="Defstart"/>
      </w:pPr>
      <w:r>
        <w:tab/>
      </w:r>
      <w:r>
        <w:rPr>
          <w:rStyle w:val="CharDefText"/>
        </w:rPr>
        <w:t>Centrelink</w:t>
      </w:r>
      <w:r>
        <w:t xml:space="preserve"> means the agency of the Commonwealth principally assisting in the administration of the </w:t>
      </w:r>
      <w:r>
        <w:rPr>
          <w:i/>
          <w:iCs/>
        </w:rPr>
        <w:t>Human Services (Centrelink) Act 1997</w:t>
      </w:r>
      <w:r>
        <w:t xml:space="preserve"> (Commonwealth);</w:t>
      </w:r>
    </w:p>
    <w:p w14:paraId="744C54B9" w14:textId="77777777" w:rsidR="00A974B6" w:rsidRDefault="00A974B6">
      <w:pPr>
        <w:pStyle w:val="Defstart"/>
      </w:pPr>
      <w:r>
        <w:tab/>
      </w:r>
      <w:r>
        <w:rPr>
          <w:rStyle w:val="CharDefText"/>
        </w:rPr>
        <w:t>eligible individual</w:t>
      </w:r>
      <w:r>
        <w:t xml:space="preserve"> means an individual who satisfies the corporation that the individual —</w:t>
      </w:r>
    </w:p>
    <w:p w14:paraId="2F5B31F2" w14:textId="77777777" w:rsidR="00A974B6" w:rsidRDefault="00A974B6">
      <w:pPr>
        <w:pStyle w:val="Defpara"/>
      </w:pPr>
      <w:r>
        <w:tab/>
        <w:t>(a)</w:t>
      </w:r>
      <w:r>
        <w:tab/>
        <w:t>holds either or both of the following cards issued by Centrelink —</w:t>
      </w:r>
    </w:p>
    <w:p w14:paraId="5897EAC0" w14:textId="77777777" w:rsidR="00A974B6" w:rsidRDefault="00A974B6">
      <w:pPr>
        <w:pStyle w:val="Defsubpara"/>
      </w:pPr>
      <w:r>
        <w:tab/>
        <w:t>(i)</w:t>
      </w:r>
      <w:r>
        <w:tab/>
        <w:t>a health care card;</w:t>
      </w:r>
    </w:p>
    <w:p w14:paraId="5715BFC9" w14:textId="77777777" w:rsidR="00A974B6" w:rsidRDefault="00A974B6">
      <w:pPr>
        <w:pStyle w:val="Defsubpara"/>
      </w:pPr>
      <w:r>
        <w:tab/>
        <w:t>(ii)</w:t>
      </w:r>
      <w:r>
        <w:tab/>
        <w:t>a pensioner concession card;</w:t>
      </w:r>
    </w:p>
    <w:p w14:paraId="786B5B68" w14:textId="77777777" w:rsidR="00A974B6" w:rsidRDefault="00A974B6">
      <w:pPr>
        <w:pStyle w:val="Defpara"/>
      </w:pPr>
      <w:r>
        <w:tab/>
      </w:r>
      <w:r>
        <w:tab/>
        <w:t>or</w:t>
      </w:r>
    </w:p>
    <w:p w14:paraId="499E995F" w14:textId="77777777" w:rsidR="00A974B6" w:rsidRDefault="00A974B6">
      <w:pPr>
        <w:pStyle w:val="Defpara"/>
      </w:pPr>
      <w:r>
        <w:tab/>
        <w:t>(b)</w:t>
      </w:r>
      <w:r>
        <w:tab/>
        <w:t xml:space="preserve">holds either or both of the following cards issued by the Department of Veterans’ Affairs of the Commonwealth — </w:t>
      </w:r>
    </w:p>
    <w:p w14:paraId="646E9D43" w14:textId="77777777" w:rsidR="00A974B6" w:rsidRDefault="00A974B6">
      <w:pPr>
        <w:pStyle w:val="Defsubpara"/>
      </w:pPr>
      <w:r>
        <w:tab/>
        <w:t>(i)</w:t>
      </w:r>
      <w:r>
        <w:tab/>
        <w:t>a gold card;</w:t>
      </w:r>
    </w:p>
    <w:p w14:paraId="029405AF" w14:textId="77777777" w:rsidR="00A974B6" w:rsidRDefault="00A974B6">
      <w:pPr>
        <w:pStyle w:val="Defsubpara"/>
      </w:pPr>
      <w:r>
        <w:tab/>
        <w:t>(ii)</w:t>
      </w:r>
      <w:r>
        <w:tab/>
        <w:t>a pensioner concession card;</w:t>
      </w:r>
    </w:p>
    <w:p w14:paraId="03AAC519" w14:textId="77777777" w:rsidR="00A974B6" w:rsidRDefault="00A974B6">
      <w:pPr>
        <w:pStyle w:val="Defstart"/>
      </w:pPr>
      <w:r>
        <w:tab/>
      </w:r>
      <w:r>
        <w:rPr>
          <w:rStyle w:val="CharDefText"/>
        </w:rPr>
        <w:t>gold card</w:t>
      </w:r>
      <w:r>
        <w:t xml:space="preserve"> has the meaning given in the </w:t>
      </w:r>
      <w:r>
        <w:rPr>
          <w:i/>
          <w:iCs/>
        </w:rPr>
        <w:t>Veterans’ Entitlements Act 1986</w:t>
      </w:r>
      <w:r>
        <w:t xml:space="preserve"> (Commonwealth) section 118P(3).</w:t>
      </w:r>
    </w:p>
    <w:p w14:paraId="4957FE3D" w14:textId="77777777" w:rsidR="00A974B6" w:rsidRDefault="00A974B6">
      <w:pPr>
        <w:pStyle w:val="Subsection"/>
      </w:pPr>
      <w:r>
        <w:tab/>
        <w:t>(2)</w:t>
      </w:r>
      <w:r>
        <w:tab/>
        <w:t>An eligible individual is entitled to pay the reduced meter testing fee specified in Schedule 4 item 4(b).</w:t>
      </w:r>
    </w:p>
    <w:p w14:paraId="4FC156CC" w14:textId="77777777" w:rsidR="00A974B6" w:rsidRDefault="00A974B6">
      <w:pPr>
        <w:pStyle w:val="Footnotesection"/>
      </w:pPr>
      <w:r>
        <w:tab/>
        <w:t>[By</w:t>
      </w:r>
      <w:r>
        <w:noBreakHyphen/>
        <w:t>law 9 inserted: SL 2025/123 bl. 4.]</w:t>
      </w:r>
    </w:p>
    <w:p w14:paraId="7106E23D" w14:textId="77777777" w:rsidR="00A974B6" w:rsidRDefault="00A974B6">
      <w:pPr>
        <w:pStyle w:val="Heading5"/>
      </w:pPr>
      <w:bookmarkStart w:id="13" w:name="_Toc233559567"/>
      <w:r>
        <w:rPr>
          <w:rStyle w:val="CharSectno"/>
        </w:rPr>
        <w:lastRenderedPageBreak/>
        <w:t>10</w:t>
      </w:r>
      <w:r>
        <w:t>.</w:t>
      </w:r>
      <w:r>
        <w:tab/>
        <w:t>Calculation of charges</w:t>
      </w:r>
      <w:bookmarkEnd w:id="13"/>
    </w:p>
    <w:p w14:paraId="302240C3" w14:textId="77777777" w:rsidR="00A974B6" w:rsidRDefault="00A974B6">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14:paraId="2D1B4365" w14:textId="77777777" w:rsidR="00A974B6" w:rsidRDefault="00A974B6">
      <w:pPr>
        <w:pStyle w:val="Ednotesubsection"/>
        <w:keepNext/>
      </w:pPr>
      <w:r>
        <w:tab/>
        <w:t>[(2), (3)</w:t>
      </w:r>
      <w:r>
        <w:tab/>
        <w:t>deleted]</w:t>
      </w:r>
    </w:p>
    <w:p w14:paraId="09F54945" w14:textId="77777777" w:rsidR="00A974B6" w:rsidRDefault="00A974B6">
      <w:pPr>
        <w:pStyle w:val="Footnotesection"/>
      </w:pPr>
      <w:r>
        <w:tab/>
        <w:t>[By-law 10 amended: Gazette 27 Jun 2014 p. 2320; 21 Jun 2019 p. 2128.]</w:t>
      </w:r>
    </w:p>
    <w:p w14:paraId="22088BCC" w14:textId="77777777" w:rsidR="00A974B6" w:rsidRDefault="00A974B6">
      <w:pPr>
        <w:pStyle w:val="Heading5"/>
      </w:pPr>
      <w:bookmarkStart w:id="14" w:name="_Toc233559568"/>
      <w:r>
        <w:rPr>
          <w:rStyle w:val="CharSectno"/>
        </w:rPr>
        <w:t>11</w:t>
      </w:r>
      <w:r>
        <w:t>.</w:t>
      </w:r>
      <w:r>
        <w:tab/>
        <w:t>Changes in rates</w:t>
      </w:r>
      <w:bookmarkEnd w:id="14"/>
    </w:p>
    <w:p w14:paraId="3CE7DFA2" w14:textId="77777777" w:rsidR="00A974B6" w:rsidRDefault="00A974B6">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14:paraId="267B317B" w14:textId="77777777" w:rsidR="00A974B6" w:rsidRDefault="00A974B6">
      <w:pPr>
        <w:pStyle w:val="Heading5"/>
      </w:pPr>
      <w:bookmarkStart w:id="15" w:name="_Toc233559569"/>
      <w:r>
        <w:rPr>
          <w:rStyle w:val="CharSectno"/>
        </w:rPr>
        <w:t>12</w:t>
      </w:r>
      <w:r>
        <w:t>.</w:t>
      </w:r>
      <w:r>
        <w:tab/>
        <w:t>Prescribed rate of interest for s. 62(16) of Act</w:t>
      </w:r>
      <w:bookmarkEnd w:id="15"/>
    </w:p>
    <w:p w14:paraId="5F25F72D" w14:textId="77777777" w:rsidR="00A974B6" w:rsidRDefault="00A974B6">
      <w:pPr>
        <w:pStyle w:val="Subsection"/>
        <w:keepNext/>
      </w:pPr>
      <w:r>
        <w:tab/>
        <w:t>(1)</w:t>
      </w:r>
      <w:r>
        <w:tab/>
        <w:t>In this by</w:t>
      </w:r>
      <w:r>
        <w:noBreakHyphen/>
        <w:t xml:space="preserve">law — </w:t>
      </w:r>
    </w:p>
    <w:p w14:paraId="4E885BBA" w14:textId="77777777" w:rsidR="00A974B6" w:rsidRDefault="00A974B6">
      <w:pPr>
        <w:pStyle w:val="Defstart"/>
      </w:pPr>
      <w:r>
        <w:tab/>
      </w:r>
      <w:r>
        <w:rPr>
          <w:rStyle w:val="CharDefText"/>
        </w:rPr>
        <w:t>interest period</w:t>
      </w:r>
      <w:r>
        <w:t xml:space="preserve"> means the period in respect of which payment is made or credit is given.</w:t>
      </w:r>
    </w:p>
    <w:p w14:paraId="6033DB5D" w14:textId="77777777" w:rsidR="00A974B6" w:rsidRDefault="00A974B6">
      <w:pPr>
        <w:pStyle w:val="Subsection"/>
        <w:keepNext/>
      </w:pPr>
      <w:r>
        <w:tab/>
        <w:t>(2)</w:t>
      </w:r>
      <w:r>
        <w:tab/>
        <w:t xml:space="preserve">For the purposes of section 62(16) of the Act, the rate at which interest is to be paid, or given credit for, by the corporation is — </w:t>
      </w:r>
    </w:p>
    <w:p w14:paraId="40737519" w14:textId="77777777" w:rsidR="00A974B6" w:rsidRDefault="00A974B6">
      <w:pPr>
        <w:pStyle w:val="Indenta"/>
      </w:pPr>
      <w:r>
        <w:tab/>
        <w:t>(a)</w:t>
      </w:r>
      <w:r>
        <w:tab/>
        <w:t>the rate that is equal to the RBA cash rate for the interest period; or</w:t>
      </w:r>
    </w:p>
    <w:p w14:paraId="286012A8" w14:textId="77777777" w:rsidR="00A974B6" w:rsidRDefault="00A974B6">
      <w:pPr>
        <w:pStyle w:val="Indenta"/>
        <w:keepNext/>
      </w:pPr>
      <w:r>
        <w:tab/>
        <w:t>(b)</w:t>
      </w:r>
      <w:r>
        <w:tab/>
        <w:t>if there is more than one RBA cash rate for the interest period — the rate that is equal to the average of the RBA cash rates for that period.</w:t>
      </w:r>
    </w:p>
    <w:p w14:paraId="08B870F4" w14:textId="77777777" w:rsidR="00A974B6" w:rsidRDefault="00A974B6">
      <w:pPr>
        <w:pStyle w:val="Footnotesection"/>
      </w:pPr>
      <w:r>
        <w:tab/>
        <w:t>[By</w:t>
      </w:r>
      <w:r>
        <w:noBreakHyphen/>
        <w:t>law 12 inserted: Gazette 30 Mar 2009 p. 1000</w:t>
      </w:r>
      <w:r>
        <w:noBreakHyphen/>
        <w:t>1.]</w:t>
      </w:r>
    </w:p>
    <w:p w14:paraId="26D203C7" w14:textId="77777777" w:rsidR="00A974B6" w:rsidRDefault="00A974B6">
      <w:pPr>
        <w:sectPr w:rsidR="00A974B6">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14:paraId="54A07E49" w14:textId="77777777" w:rsidR="003F668D" w:rsidRDefault="003F668D" w:rsidP="003F668D">
      <w:pPr>
        <w:pStyle w:val="yScheduleHeading"/>
      </w:pPr>
      <w:bookmarkStart w:id="16" w:name="_Toc233365916"/>
      <w:bookmarkStart w:id="17" w:name="_Toc233365943"/>
      <w:bookmarkStart w:id="18" w:name="_Toc233365970"/>
      <w:bookmarkStart w:id="19" w:name="_Toc233365997"/>
      <w:bookmarkStart w:id="20" w:name="_Toc233366024"/>
      <w:bookmarkStart w:id="21" w:name="_Toc233366051"/>
      <w:bookmarkStart w:id="22" w:name="_Toc233366078"/>
      <w:bookmarkStart w:id="23" w:name="_Toc233366105"/>
      <w:bookmarkStart w:id="24" w:name="_Toc233366132"/>
      <w:bookmarkStart w:id="25" w:name="_Toc233366159"/>
      <w:bookmarkStart w:id="26" w:name="_Toc233366186"/>
      <w:bookmarkStart w:id="27" w:name="_Toc233376279"/>
      <w:bookmarkStart w:id="28" w:name="_Toc233559570"/>
      <w:bookmarkStart w:id="29" w:name="_Toc201748577"/>
      <w:bookmarkStart w:id="30" w:name="_Toc201748629"/>
      <w:bookmarkStart w:id="31" w:name="_Toc201748735"/>
      <w:bookmarkStart w:id="32" w:name="_Toc201757419"/>
      <w:bookmarkStart w:id="33" w:name="_Toc201757489"/>
      <w:bookmarkStart w:id="34" w:name="_Toc201764370"/>
      <w:bookmarkStart w:id="35" w:name="_Toc233372842"/>
      <w:bookmarkStart w:id="36" w:name="_Toc201755787"/>
      <w:r w:rsidRPr="005A7E93">
        <w:rPr>
          <w:rStyle w:val="CharSchNo"/>
        </w:rPr>
        <w:lastRenderedPageBreak/>
        <w:t>Schedule 1</w:t>
      </w:r>
      <w:r w:rsidRPr="005A7E93">
        <w:t> </w:t>
      </w:r>
      <w:r>
        <w:t>—</w:t>
      </w:r>
      <w:r w:rsidRPr="005A7E93">
        <w:t> </w:t>
      </w:r>
      <w:r w:rsidRPr="005A7E93">
        <w:rPr>
          <w:rStyle w:val="CharSchText"/>
        </w:rPr>
        <w:t>Supply charges</w:t>
      </w:r>
      <w:bookmarkEnd w:id="16"/>
      <w:bookmarkEnd w:id="17"/>
      <w:bookmarkEnd w:id="18"/>
      <w:bookmarkEnd w:id="19"/>
      <w:bookmarkEnd w:id="20"/>
      <w:bookmarkEnd w:id="21"/>
      <w:bookmarkEnd w:id="22"/>
      <w:bookmarkEnd w:id="23"/>
      <w:bookmarkEnd w:id="24"/>
      <w:bookmarkEnd w:id="25"/>
      <w:bookmarkEnd w:id="26"/>
      <w:bookmarkEnd w:id="27"/>
      <w:bookmarkEnd w:id="28"/>
    </w:p>
    <w:p w14:paraId="2C199694" w14:textId="77777777" w:rsidR="003F668D" w:rsidRDefault="003F668D" w:rsidP="003F668D">
      <w:pPr>
        <w:pStyle w:val="yShoulderClause"/>
      </w:pPr>
      <w:r>
        <w:t>[bl. 3, 4(1) and 10(1)]</w:t>
      </w:r>
    </w:p>
    <w:p w14:paraId="35878B61" w14:textId="1B6BD8BB" w:rsidR="005A7E93" w:rsidRPr="005A7E93" w:rsidRDefault="005A7E93" w:rsidP="005A7E93">
      <w:pPr>
        <w:pStyle w:val="yFootnoteheading"/>
      </w:pPr>
      <w:r>
        <w:tab/>
        <w:t>[Heading inserted: SL 2026/141 bl. 5.]</w:t>
      </w:r>
    </w:p>
    <w:p w14:paraId="6CB2805B" w14:textId="77777777" w:rsidR="003F668D" w:rsidRDefault="003F668D" w:rsidP="003F668D">
      <w:pPr>
        <w:pStyle w:val="yHeading3"/>
      </w:pPr>
      <w:bookmarkStart w:id="37" w:name="_Toc233365917"/>
      <w:bookmarkStart w:id="38" w:name="_Toc233365944"/>
      <w:bookmarkStart w:id="39" w:name="_Toc233365971"/>
      <w:bookmarkStart w:id="40" w:name="_Toc233365998"/>
      <w:bookmarkStart w:id="41" w:name="_Toc233366025"/>
      <w:bookmarkStart w:id="42" w:name="_Toc233366052"/>
      <w:bookmarkStart w:id="43" w:name="_Toc233366079"/>
      <w:bookmarkStart w:id="44" w:name="_Toc233366106"/>
      <w:bookmarkStart w:id="45" w:name="_Toc233366133"/>
      <w:bookmarkStart w:id="46" w:name="_Toc233366160"/>
      <w:bookmarkStart w:id="47" w:name="_Toc233366187"/>
      <w:bookmarkStart w:id="48" w:name="_Toc233376280"/>
      <w:bookmarkStart w:id="49" w:name="_Toc233559571"/>
      <w:r w:rsidRPr="005A7E93">
        <w:rPr>
          <w:rStyle w:val="CharSDivNo"/>
        </w:rPr>
        <w:t>Division 1</w:t>
      </w:r>
      <w:r>
        <w:t> — </w:t>
      </w:r>
      <w:r w:rsidRPr="005A7E93">
        <w:rPr>
          <w:rStyle w:val="CharSDivText"/>
        </w:rPr>
        <w:t>Tariffs other than MyPower tariffs</w:t>
      </w:r>
      <w:bookmarkEnd w:id="37"/>
      <w:bookmarkEnd w:id="38"/>
      <w:bookmarkEnd w:id="39"/>
      <w:bookmarkEnd w:id="40"/>
      <w:bookmarkEnd w:id="41"/>
      <w:bookmarkEnd w:id="42"/>
      <w:bookmarkEnd w:id="43"/>
      <w:bookmarkEnd w:id="44"/>
      <w:bookmarkEnd w:id="45"/>
      <w:bookmarkEnd w:id="46"/>
      <w:bookmarkEnd w:id="47"/>
      <w:bookmarkEnd w:id="48"/>
      <w:bookmarkEnd w:id="49"/>
    </w:p>
    <w:p w14:paraId="261BF8BE" w14:textId="042A4AFA" w:rsidR="005A7E93" w:rsidRPr="005A7E93" w:rsidRDefault="005A7E93" w:rsidP="005A7E93">
      <w:pPr>
        <w:pStyle w:val="yFootnoteheading"/>
      </w:pPr>
      <w:bookmarkStart w:id="50" w:name="_Toc233365999"/>
      <w:bookmarkStart w:id="51" w:name="_Toc233366188"/>
      <w:r>
        <w:tab/>
        <w:t>[Heading inserted: SL 2026/141 bl. 5.]</w:t>
      </w:r>
    </w:p>
    <w:p w14:paraId="16F32609" w14:textId="77777777" w:rsidR="003F668D" w:rsidRDefault="003F668D" w:rsidP="003F668D">
      <w:pPr>
        <w:pStyle w:val="yHeading5"/>
      </w:pPr>
      <w:bookmarkStart w:id="52" w:name="_Toc233559572"/>
      <w:r w:rsidRPr="005A7E93">
        <w:rPr>
          <w:rStyle w:val="CharSClsNo"/>
        </w:rPr>
        <w:t>1</w:t>
      </w:r>
      <w:r>
        <w:t>.</w:t>
      </w:r>
      <w:r>
        <w:tab/>
        <w:t>Tariff L2 (general supply — low/medium voltage tariff)</w:t>
      </w:r>
      <w:bookmarkEnd w:id="50"/>
      <w:bookmarkEnd w:id="51"/>
      <w:bookmarkEnd w:id="52"/>
    </w:p>
    <w:p w14:paraId="0906EE3B" w14:textId="77777777" w:rsidR="003F668D" w:rsidRDefault="003F668D" w:rsidP="003F668D">
      <w:pPr>
        <w:pStyle w:val="ySubsection"/>
      </w:pPr>
      <w:r>
        <w:tab/>
        <w:t>(1)</w:t>
      </w:r>
      <w:r>
        <w:tab/>
        <w:t>Tariff L2 is available for low/medium voltage supply.</w:t>
      </w:r>
    </w:p>
    <w:p w14:paraId="69EE016E" w14:textId="77777777" w:rsidR="003F668D" w:rsidRDefault="003F668D" w:rsidP="003F668D">
      <w:pPr>
        <w:pStyle w:val="ySubsection"/>
      </w:pPr>
      <w:r>
        <w:tab/>
        <w:t>(2)</w:t>
      </w:r>
      <w:r>
        <w:tab/>
        <w:t xml:space="preserve">Tariff L2 comprises — </w:t>
      </w:r>
    </w:p>
    <w:p w14:paraId="6AB9DB69" w14:textId="77777777" w:rsidR="003F668D" w:rsidRDefault="003F668D" w:rsidP="003F668D">
      <w:pPr>
        <w:pStyle w:val="yIndenta"/>
      </w:pPr>
      <w:r>
        <w:tab/>
        <w:t>(a)</w:t>
      </w:r>
      <w:r>
        <w:tab/>
        <w:t>a fixed charge at the rate of $2.1288 per day; and</w:t>
      </w:r>
    </w:p>
    <w:p w14:paraId="77232E0C" w14:textId="77777777" w:rsidR="003F668D" w:rsidRDefault="003F668D" w:rsidP="003F668D">
      <w:pPr>
        <w:pStyle w:val="yIndenta"/>
      </w:pPr>
      <w:r>
        <w:tab/>
        <w:t>(b)</w:t>
      </w:r>
      <w:r>
        <w:tab/>
        <w:t xml:space="preserve">a charge for metered consumption at the rate of — </w:t>
      </w:r>
    </w:p>
    <w:p w14:paraId="1BAA7993" w14:textId="77777777" w:rsidR="003F668D" w:rsidRDefault="003F668D" w:rsidP="003F668D">
      <w:pPr>
        <w:pStyle w:val="yIndenti0"/>
      </w:pPr>
      <w:r>
        <w:tab/>
        <w:t>(i)</w:t>
      </w:r>
      <w:r>
        <w:tab/>
        <w:t>33.1278 cents per unit for the first 1 650 units per day; and</w:t>
      </w:r>
    </w:p>
    <w:p w14:paraId="7606AF93" w14:textId="77777777" w:rsidR="003F668D" w:rsidRDefault="003F668D" w:rsidP="003F668D">
      <w:pPr>
        <w:pStyle w:val="yIndenti0"/>
      </w:pPr>
      <w:r>
        <w:tab/>
        <w:t>(ii)</w:t>
      </w:r>
      <w:r>
        <w:tab/>
        <w:t>37.3504 cents per unit for all units exceeding 1 650 units per day.</w:t>
      </w:r>
    </w:p>
    <w:p w14:paraId="798A9CED" w14:textId="77777777" w:rsidR="003F668D" w:rsidRDefault="003F668D" w:rsidP="003F668D">
      <w:pPr>
        <w:pStyle w:val="ySubsection"/>
      </w:pPr>
      <w:r>
        <w:tab/>
        <w:t>(3)</w:t>
      </w:r>
      <w:r>
        <w:tab/>
        <w:t>Tariff L2 is available subject to the condition that the consumer satisfies the corporation that the amount of electricity supplied to the consumer’s premises will be less than 50 MW hours per annum.</w:t>
      </w:r>
    </w:p>
    <w:p w14:paraId="0362AFBD" w14:textId="2EFD4B85" w:rsidR="005A7E93" w:rsidRDefault="005A7E93" w:rsidP="005A7E93">
      <w:pPr>
        <w:pStyle w:val="yFootnotesection"/>
      </w:pPr>
      <w:r>
        <w:tab/>
        <w:t>[Clause 1 inserted: SL 2026/141 bl. 5.]</w:t>
      </w:r>
    </w:p>
    <w:p w14:paraId="55B31A1F" w14:textId="77777777" w:rsidR="003F668D" w:rsidRDefault="003F668D" w:rsidP="003F668D">
      <w:pPr>
        <w:pStyle w:val="yHeading5"/>
      </w:pPr>
      <w:bookmarkStart w:id="53" w:name="_Toc233366000"/>
      <w:bookmarkStart w:id="54" w:name="_Toc233366189"/>
      <w:bookmarkStart w:id="55" w:name="_Toc233559573"/>
      <w:r w:rsidRPr="005A7E93">
        <w:rPr>
          <w:rStyle w:val="CharSClsNo"/>
        </w:rPr>
        <w:t>2</w:t>
      </w:r>
      <w:r>
        <w:t>.</w:t>
      </w:r>
      <w:r>
        <w:tab/>
        <w:t>Tariff L4 (general supply — low/medium voltage tariff)</w:t>
      </w:r>
      <w:bookmarkEnd w:id="53"/>
      <w:bookmarkEnd w:id="54"/>
      <w:bookmarkEnd w:id="55"/>
    </w:p>
    <w:p w14:paraId="52FDF200" w14:textId="77777777" w:rsidR="003F668D" w:rsidRDefault="003F668D" w:rsidP="003F668D">
      <w:pPr>
        <w:pStyle w:val="ySubsection"/>
      </w:pPr>
      <w:r>
        <w:tab/>
        <w:t>(1)</w:t>
      </w:r>
      <w:r>
        <w:tab/>
        <w:t>Tariff L4 is available for low/medium voltage supply.</w:t>
      </w:r>
    </w:p>
    <w:p w14:paraId="7339C290" w14:textId="77777777" w:rsidR="003F668D" w:rsidRDefault="003F668D" w:rsidP="003F668D">
      <w:pPr>
        <w:pStyle w:val="ySubsection"/>
      </w:pPr>
      <w:r>
        <w:tab/>
        <w:t>(2)</w:t>
      </w:r>
      <w:r>
        <w:tab/>
        <w:t xml:space="preserve">Tariff L4 comprises — </w:t>
      </w:r>
    </w:p>
    <w:p w14:paraId="09EA02FB" w14:textId="77777777" w:rsidR="003F668D" w:rsidRDefault="003F668D" w:rsidP="003F668D">
      <w:pPr>
        <w:pStyle w:val="yIndenta"/>
      </w:pPr>
      <w:r>
        <w:tab/>
        <w:t>(a)</w:t>
      </w:r>
      <w:r>
        <w:tab/>
        <w:t>a fixed charge at the rate of $1.9155 per day; and</w:t>
      </w:r>
    </w:p>
    <w:p w14:paraId="7181039D" w14:textId="77777777" w:rsidR="003F668D" w:rsidRDefault="003F668D" w:rsidP="003F668D">
      <w:pPr>
        <w:pStyle w:val="yIndenta"/>
      </w:pPr>
      <w:r>
        <w:tab/>
        <w:t>(b)</w:t>
      </w:r>
      <w:r>
        <w:tab/>
        <w:t xml:space="preserve">a charge for metered consumption at the rate of — </w:t>
      </w:r>
    </w:p>
    <w:p w14:paraId="7D749338" w14:textId="77777777" w:rsidR="003F668D" w:rsidRDefault="003F668D" w:rsidP="003F668D">
      <w:pPr>
        <w:pStyle w:val="yIndenti0"/>
      </w:pPr>
      <w:r>
        <w:tab/>
        <w:t>(i)</w:t>
      </w:r>
      <w:r>
        <w:tab/>
        <w:t>38.9075</w:t>
      </w:r>
      <w:r>
        <w:rPr>
          <w:szCs w:val="22"/>
        </w:rPr>
        <w:t xml:space="preserve"> </w:t>
      </w:r>
      <w:r>
        <w:t>cents per unit for the first 1 650 units per day; and</w:t>
      </w:r>
    </w:p>
    <w:p w14:paraId="7C40CED7" w14:textId="77777777" w:rsidR="003F668D" w:rsidRDefault="003F668D" w:rsidP="003F668D">
      <w:pPr>
        <w:pStyle w:val="yIndenti0"/>
      </w:pPr>
      <w:r>
        <w:tab/>
        <w:t>(ii)</w:t>
      </w:r>
      <w:r>
        <w:tab/>
        <w:t>33.0144</w:t>
      </w:r>
      <w:r>
        <w:rPr>
          <w:szCs w:val="22"/>
        </w:rPr>
        <w:t xml:space="preserve"> </w:t>
      </w:r>
      <w:r>
        <w:t>cents per unit for all units exceeding 1 650 units per day.</w:t>
      </w:r>
    </w:p>
    <w:p w14:paraId="5D4C05EA" w14:textId="77777777" w:rsidR="003F668D" w:rsidRDefault="003F668D" w:rsidP="003F668D">
      <w:pPr>
        <w:pStyle w:val="ySubsection"/>
      </w:pPr>
      <w:r>
        <w:lastRenderedPageBreak/>
        <w:tab/>
        <w:t>(3)</w:t>
      </w:r>
      <w:r>
        <w:tab/>
        <w:t>Tariff L4 is available subject to the condition that the consumer satisfies the corporation that the amount of electricity supplied to the consumer’s premises will be 50 MW hours or more per annum.</w:t>
      </w:r>
    </w:p>
    <w:p w14:paraId="70AE2B16" w14:textId="08B01683" w:rsidR="005A7E93" w:rsidRDefault="005A7E93" w:rsidP="005A7E93">
      <w:pPr>
        <w:pStyle w:val="yFootnotesection"/>
      </w:pPr>
      <w:bookmarkStart w:id="56" w:name="_Toc233366001"/>
      <w:bookmarkStart w:id="57" w:name="_Toc233366190"/>
      <w:r>
        <w:tab/>
        <w:t>[Clause 2 inserted: SL 2026/141 bl. 5.]</w:t>
      </w:r>
    </w:p>
    <w:p w14:paraId="488BCCEE" w14:textId="77777777" w:rsidR="003F668D" w:rsidRDefault="003F668D" w:rsidP="003F668D">
      <w:pPr>
        <w:pStyle w:val="yHeading5"/>
      </w:pPr>
      <w:bookmarkStart w:id="58" w:name="_Toc233559574"/>
      <w:r w:rsidRPr="005A7E93">
        <w:rPr>
          <w:rStyle w:val="CharSClsNo"/>
        </w:rPr>
        <w:t>3</w:t>
      </w:r>
      <w:r>
        <w:t>.</w:t>
      </w:r>
      <w:r>
        <w:tab/>
        <w:t>Tariff A2 (residential tariff)</w:t>
      </w:r>
      <w:bookmarkEnd w:id="56"/>
      <w:bookmarkEnd w:id="57"/>
      <w:bookmarkEnd w:id="58"/>
    </w:p>
    <w:p w14:paraId="3641A805" w14:textId="77777777" w:rsidR="003F668D" w:rsidRDefault="003F668D" w:rsidP="003F668D">
      <w:pPr>
        <w:pStyle w:val="ySubsection"/>
      </w:pPr>
      <w:r>
        <w:tab/>
        <w:t>(1)</w:t>
      </w:r>
      <w:r>
        <w:tab/>
        <w:t>Tariff A2 is available for residential use only.</w:t>
      </w:r>
    </w:p>
    <w:p w14:paraId="0FD78E54" w14:textId="77777777" w:rsidR="003F668D" w:rsidRDefault="003F668D" w:rsidP="003F668D">
      <w:pPr>
        <w:pStyle w:val="ySubsection"/>
      </w:pPr>
      <w:r>
        <w:tab/>
        <w:t>(2)</w:t>
      </w:r>
      <w:r>
        <w:tab/>
        <w:t xml:space="preserve">Tariff A2 comprises — </w:t>
      </w:r>
    </w:p>
    <w:p w14:paraId="5B7BDD11" w14:textId="77777777" w:rsidR="003F668D" w:rsidRDefault="003F668D" w:rsidP="003F668D">
      <w:pPr>
        <w:pStyle w:val="yIndenta"/>
      </w:pPr>
      <w:r>
        <w:tab/>
        <w:t>(a)</w:t>
      </w:r>
      <w:r>
        <w:tab/>
        <w:t>a fixed charge at the rate of $1.1924 per day or, for multiple dwellings supplied through 1 metered supply point, a fixed charge at the rate of —</w:t>
      </w:r>
    </w:p>
    <w:p w14:paraId="39DCC9FD" w14:textId="77777777" w:rsidR="003F668D" w:rsidRDefault="003F668D" w:rsidP="003F668D">
      <w:pPr>
        <w:pStyle w:val="yIndenti0"/>
      </w:pPr>
      <w:r>
        <w:tab/>
        <w:t>(i)</w:t>
      </w:r>
      <w:r>
        <w:tab/>
        <w:t>$1.1924 per day for the first dwelling; and</w:t>
      </w:r>
    </w:p>
    <w:p w14:paraId="663DCF91" w14:textId="77777777" w:rsidR="003F668D" w:rsidRDefault="003F668D" w:rsidP="003F668D">
      <w:pPr>
        <w:pStyle w:val="yIndenti0"/>
      </w:pPr>
      <w:r>
        <w:tab/>
        <w:t>(ii)</w:t>
      </w:r>
      <w:r>
        <w:tab/>
        <w:t>47.4101 cents per day for each additional dwelling;</w:t>
      </w:r>
    </w:p>
    <w:p w14:paraId="6C50D3A7" w14:textId="77777777" w:rsidR="003F668D" w:rsidRDefault="003F668D" w:rsidP="003F668D">
      <w:pPr>
        <w:pStyle w:val="yIndenta"/>
      </w:pPr>
      <w:r>
        <w:tab/>
      </w:r>
      <w:r>
        <w:tab/>
        <w:t>and</w:t>
      </w:r>
    </w:p>
    <w:p w14:paraId="73D48FAC" w14:textId="77777777" w:rsidR="003F668D" w:rsidRDefault="003F668D" w:rsidP="003F668D">
      <w:pPr>
        <w:pStyle w:val="yIndenta"/>
      </w:pPr>
      <w:r>
        <w:tab/>
        <w:t>(b)</w:t>
      </w:r>
      <w:r>
        <w:tab/>
        <w:t>a charge for metered consumption at the rate of 33.2621 cents per unit.</w:t>
      </w:r>
    </w:p>
    <w:p w14:paraId="234966F7" w14:textId="2E8517DB" w:rsidR="005A7E93" w:rsidRDefault="005A7E93" w:rsidP="005A7E93">
      <w:pPr>
        <w:pStyle w:val="yFootnotesection"/>
      </w:pPr>
      <w:bookmarkStart w:id="59" w:name="_Toc233366002"/>
      <w:bookmarkStart w:id="60" w:name="_Toc233366191"/>
      <w:r>
        <w:tab/>
        <w:t>[Clause 3 inserted: SL 2026/141 bl. 5.]</w:t>
      </w:r>
    </w:p>
    <w:p w14:paraId="3C98A9CD" w14:textId="77777777" w:rsidR="003F668D" w:rsidRDefault="003F668D" w:rsidP="003F668D">
      <w:pPr>
        <w:pStyle w:val="yHeading5"/>
      </w:pPr>
      <w:bookmarkStart w:id="61" w:name="_Toc233559575"/>
      <w:r w:rsidRPr="005A7E93">
        <w:rPr>
          <w:rStyle w:val="CharSClsNo"/>
        </w:rPr>
        <w:t>4</w:t>
      </w:r>
      <w:r>
        <w:t>.</w:t>
      </w:r>
      <w:r>
        <w:tab/>
        <w:t>Tariff C2 (special community service tariff)</w:t>
      </w:r>
      <w:bookmarkEnd w:id="59"/>
      <w:bookmarkEnd w:id="60"/>
      <w:bookmarkEnd w:id="61"/>
    </w:p>
    <w:p w14:paraId="47B7021A" w14:textId="77777777" w:rsidR="003F668D" w:rsidRDefault="003F668D" w:rsidP="003F668D">
      <w:pPr>
        <w:pStyle w:val="ySubsection"/>
      </w:pPr>
      <w:r>
        <w:tab/>
        <w:t>(1)</w:t>
      </w:r>
      <w:r>
        <w:tab/>
        <w:t>Tariff C2 is available for voluntary and charitable organisations, subject to the conditions listed in subclause (3).</w:t>
      </w:r>
    </w:p>
    <w:p w14:paraId="52D8771C" w14:textId="77777777" w:rsidR="003F668D" w:rsidRDefault="003F668D" w:rsidP="003F668D">
      <w:pPr>
        <w:pStyle w:val="ySubsection"/>
      </w:pPr>
      <w:r>
        <w:tab/>
        <w:t>(2)</w:t>
      </w:r>
      <w:r>
        <w:tab/>
        <w:t xml:space="preserve">Tariff C2 comprises — </w:t>
      </w:r>
    </w:p>
    <w:p w14:paraId="555E5AF1" w14:textId="77777777" w:rsidR="003F668D" w:rsidRDefault="003F668D" w:rsidP="003F668D">
      <w:pPr>
        <w:pStyle w:val="yIndenta"/>
      </w:pPr>
      <w:r>
        <w:tab/>
        <w:t>(a)</w:t>
      </w:r>
      <w:r>
        <w:tab/>
        <w:t>a fixed charge at the rate of $1.1508 per day; and</w:t>
      </w:r>
    </w:p>
    <w:p w14:paraId="1FD3AD5D" w14:textId="77777777" w:rsidR="003F668D" w:rsidRDefault="003F668D" w:rsidP="003F668D">
      <w:pPr>
        <w:pStyle w:val="yIndenta"/>
      </w:pPr>
      <w:r>
        <w:tab/>
        <w:t>(b)</w:t>
      </w:r>
      <w:r>
        <w:tab/>
        <w:t xml:space="preserve">a charge for metered consumption at the rate of — </w:t>
      </w:r>
    </w:p>
    <w:p w14:paraId="16AE8C26" w14:textId="77777777" w:rsidR="003F668D" w:rsidRDefault="003F668D" w:rsidP="003F668D">
      <w:pPr>
        <w:pStyle w:val="yIndenti0"/>
      </w:pPr>
      <w:r>
        <w:tab/>
        <w:t>(i)</w:t>
      </w:r>
      <w:r>
        <w:tab/>
        <w:t>26.8838 cents per unit for the first 20 units per day; and</w:t>
      </w:r>
    </w:p>
    <w:p w14:paraId="41434C98" w14:textId="77777777" w:rsidR="003F668D" w:rsidRDefault="003F668D" w:rsidP="003F668D">
      <w:pPr>
        <w:pStyle w:val="yIndenti0"/>
      </w:pPr>
      <w:r>
        <w:tab/>
        <w:t>(ii)</w:t>
      </w:r>
      <w:r>
        <w:tab/>
        <w:t>28.6833 cents per unit for the next 1 630 units per day; and</w:t>
      </w:r>
    </w:p>
    <w:p w14:paraId="4DDE454D" w14:textId="77777777" w:rsidR="003F668D" w:rsidRDefault="003F668D" w:rsidP="003F668D">
      <w:pPr>
        <w:pStyle w:val="yIndenti0"/>
      </w:pPr>
      <w:r>
        <w:tab/>
        <w:t>(iii)</w:t>
      </w:r>
      <w:r>
        <w:tab/>
        <w:t>27.3596 cents per unit for all units exceeding 1 650 units per day.</w:t>
      </w:r>
    </w:p>
    <w:p w14:paraId="63156BE5" w14:textId="77777777" w:rsidR="003F668D" w:rsidRDefault="003F668D" w:rsidP="003F668D">
      <w:pPr>
        <w:pStyle w:val="ySubsection"/>
      </w:pPr>
      <w:r>
        <w:tab/>
        <w:t>(3)</w:t>
      </w:r>
      <w:r>
        <w:tab/>
        <w:t xml:space="preserve">Tariff C2 is available subject to the following conditions — </w:t>
      </w:r>
    </w:p>
    <w:p w14:paraId="47D910A0" w14:textId="77777777" w:rsidR="003F668D" w:rsidRDefault="003F668D" w:rsidP="003F668D">
      <w:pPr>
        <w:pStyle w:val="yIndenta"/>
      </w:pPr>
      <w:r>
        <w:tab/>
        <w:t>(a)</w:t>
      </w:r>
      <w:r>
        <w:tab/>
        <w:t>the consumer must be a direct customer of the corporation;</w:t>
      </w:r>
    </w:p>
    <w:p w14:paraId="6D5F9B32" w14:textId="77777777" w:rsidR="003F668D" w:rsidRDefault="003F668D" w:rsidP="003F668D">
      <w:pPr>
        <w:pStyle w:val="yIndenta"/>
      </w:pPr>
      <w:r>
        <w:lastRenderedPageBreak/>
        <w:tab/>
        <w:t>(b)</w:t>
      </w:r>
      <w:r>
        <w:tab/>
        <w:t>the consumer must be a voluntary, non</w:t>
      </w:r>
      <w:r>
        <w:noBreakHyphen/>
        <w:t>profit making organisation;</w:t>
      </w:r>
    </w:p>
    <w:p w14:paraId="07D1BB8A" w14:textId="77777777" w:rsidR="003F668D" w:rsidRDefault="003F668D" w:rsidP="003F668D">
      <w:pPr>
        <w:pStyle w:val="yIndenta"/>
      </w:pPr>
      <w:r>
        <w:tab/>
        <w:t>(c)</w:t>
      </w:r>
      <w:r>
        <w:tab/>
        <w:t xml:space="preserve">the consumer must be endorsed as exempt from income tax under the </w:t>
      </w:r>
      <w:r>
        <w:rPr>
          <w:i/>
        </w:rPr>
        <w:t>Income Tax Assessment Act 1997</w:t>
      </w:r>
      <w:r>
        <w:rPr>
          <w:iCs/>
        </w:rPr>
        <w:t xml:space="preserve"> </w:t>
      </w:r>
      <w:r>
        <w:t>(Commonwealth) Subdivision 50</w:t>
      </w:r>
      <w:r>
        <w:noBreakHyphen/>
        <w:t>B;</w:t>
      </w:r>
    </w:p>
    <w:p w14:paraId="14143FAE" w14:textId="77777777" w:rsidR="003F668D" w:rsidRDefault="003F668D" w:rsidP="003F668D">
      <w:pPr>
        <w:pStyle w:val="yIndenta"/>
      </w:pPr>
      <w:r>
        <w:tab/>
        <w:t>(d)</w:t>
      </w:r>
      <w:r>
        <w:tab/>
        <w:t>the consumer must provide a public service, which is available to any member of the public without discrimination;</w:t>
      </w:r>
    </w:p>
    <w:p w14:paraId="67DB9F92" w14:textId="77777777" w:rsidR="003F668D" w:rsidRDefault="003F668D" w:rsidP="003F668D">
      <w:pPr>
        <w:pStyle w:val="yIndenta"/>
      </w:pPr>
      <w:r>
        <w:tab/>
        <w:t>(e)</w:t>
      </w:r>
      <w:r>
        <w:tab/>
        <w:t>the consumer must not be a Commonwealth, State or local government department, instrumentality or agency;</w:t>
      </w:r>
    </w:p>
    <w:p w14:paraId="6F858811" w14:textId="77777777" w:rsidR="003F668D" w:rsidRDefault="003F668D" w:rsidP="003F668D">
      <w:pPr>
        <w:pStyle w:val="yIndenta"/>
      </w:pPr>
      <w:r>
        <w:tab/>
        <w:t>(f)</w:t>
      </w:r>
      <w:r>
        <w:tab/>
        <w:t>the consumer must not receive the major part of its funding from any entity mentioned in paragraph (e).</w:t>
      </w:r>
    </w:p>
    <w:p w14:paraId="70C1E0D2" w14:textId="77777777" w:rsidR="003F668D" w:rsidRDefault="003F668D" w:rsidP="003F668D">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14:paraId="2E0820F4" w14:textId="02E75708" w:rsidR="005A7E93" w:rsidRDefault="005A7E93" w:rsidP="005A7E93">
      <w:pPr>
        <w:pStyle w:val="yFootnotesection"/>
      </w:pPr>
      <w:bookmarkStart w:id="62" w:name="_Toc233366003"/>
      <w:bookmarkStart w:id="63" w:name="_Toc233366192"/>
      <w:r>
        <w:tab/>
        <w:t>[Clause 4 inserted: SL 2026/141 bl. 5.]</w:t>
      </w:r>
    </w:p>
    <w:p w14:paraId="58DAC0D0" w14:textId="77777777" w:rsidR="003F668D" w:rsidRDefault="003F668D" w:rsidP="003F668D">
      <w:pPr>
        <w:pStyle w:val="yHeading5"/>
      </w:pPr>
      <w:bookmarkStart w:id="64" w:name="_Toc233559576"/>
      <w:r w:rsidRPr="005A7E93">
        <w:rPr>
          <w:rStyle w:val="CharSClsNo"/>
        </w:rPr>
        <w:t>5</w:t>
      </w:r>
      <w:r>
        <w:t>.</w:t>
      </w:r>
      <w:r>
        <w:tab/>
        <w:t>Tariff D2 (special tariff for certain premises)</w:t>
      </w:r>
      <w:bookmarkEnd w:id="62"/>
      <w:bookmarkEnd w:id="63"/>
      <w:bookmarkEnd w:id="64"/>
    </w:p>
    <w:p w14:paraId="5B23D463" w14:textId="77777777" w:rsidR="003F668D" w:rsidRDefault="003F668D" w:rsidP="003F668D">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14:paraId="0897B83A" w14:textId="77777777" w:rsidR="003F668D" w:rsidRDefault="003F668D" w:rsidP="003F668D">
      <w:pPr>
        <w:pStyle w:val="ySubsection"/>
      </w:pPr>
      <w:r>
        <w:tab/>
        <w:t>(2)</w:t>
      </w:r>
      <w:r>
        <w:tab/>
        <w:t xml:space="preserve">Tariff D2 comprises — </w:t>
      </w:r>
    </w:p>
    <w:p w14:paraId="3F834FE1" w14:textId="77777777" w:rsidR="003F668D" w:rsidRDefault="003F668D" w:rsidP="003F668D">
      <w:pPr>
        <w:pStyle w:val="yIndenta"/>
      </w:pPr>
      <w:r>
        <w:tab/>
        <w:t>(a)</w:t>
      </w:r>
      <w:r>
        <w:tab/>
        <w:t>a fixed charge at the rate of $1.1349 per day; and</w:t>
      </w:r>
    </w:p>
    <w:p w14:paraId="2B9C372B" w14:textId="77777777" w:rsidR="003F668D" w:rsidRDefault="003F668D" w:rsidP="003F668D">
      <w:pPr>
        <w:pStyle w:val="yIndenta"/>
      </w:pPr>
      <w:r>
        <w:tab/>
        <w:t>(b)</w:t>
      </w:r>
      <w:r>
        <w:tab/>
        <w:t>if under subclause (3) there is taken to be more than 1 equivalent domestic residence in the premises — a charge of 42.0786 cents per day for each equivalent domestic residence except the first that is taken to be in the premises; and</w:t>
      </w:r>
    </w:p>
    <w:p w14:paraId="22FD2A97" w14:textId="77777777" w:rsidR="003F668D" w:rsidRDefault="003F668D" w:rsidP="003F668D">
      <w:pPr>
        <w:pStyle w:val="yIndenta"/>
      </w:pPr>
      <w:r>
        <w:tab/>
        <w:t>(c)</w:t>
      </w:r>
      <w:r>
        <w:tab/>
        <w:t>a charge for metered consumption at the rate of 28.8361 cents per unit.</w:t>
      </w:r>
    </w:p>
    <w:p w14:paraId="65579EA5" w14:textId="77777777" w:rsidR="003F668D" w:rsidRDefault="003F668D" w:rsidP="003F668D">
      <w:pPr>
        <w:pStyle w:val="ySubsection"/>
      </w:pPr>
      <w:r>
        <w:tab/>
        <w:t>(3)</w:t>
      </w:r>
      <w:r>
        <w:tab/>
        <w:t>The number of equivalent domestic residences taken to be in particular premises is ascertained by dividing the facility’s total bed capacity by 5 and, where the quotient is not a whole number, by increasing it to the next highest whole number.</w:t>
      </w:r>
    </w:p>
    <w:p w14:paraId="7D7DF9AC" w14:textId="055FAF5D" w:rsidR="005A7E93" w:rsidRDefault="005A7E93" w:rsidP="005A7E93">
      <w:pPr>
        <w:pStyle w:val="yFootnotesection"/>
      </w:pPr>
      <w:bookmarkStart w:id="65" w:name="_Toc233366004"/>
      <w:bookmarkStart w:id="66" w:name="_Toc233366193"/>
      <w:r>
        <w:lastRenderedPageBreak/>
        <w:tab/>
        <w:t>[Clause 5 inserted: SL 2026/141 bl. 5.]</w:t>
      </w:r>
    </w:p>
    <w:p w14:paraId="6D6E1E31" w14:textId="77777777" w:rsidR="003F668D" w:rsidRDefault="003F668D" w:rsidP="003F668D">
      <w:pPr>
        <w:pStyle w:val="yHeading5"/>
      </w:pPr>
      <w:bookmarkStart w:id="67" w:name="_Toc233559577"/>
      <w:r w:rsidRPr="005A7E93">
        <w:rPr>
          <w:rStyle w:val="CharSClsNo"/>
        </w:rPr>
        <w:t>6</w:t>
      </w:r>
      <w:r>
        <w:t>.</w:t>
      </w:r>
      <w:r>
        <w:tab/>
        <w:t>Tariff K2 (general supply with residential tariff)</w:t>
      </w:r>
      <w:bookmarkEnd w:id="65"/>
      <w:bookmarkEnd w:id="66"/>
      <w:bookmarkEnd w:id="67"/>
    </w:p>
    <w:p w14:paraId="3489407A" w14:textId="77777777" w:rsidR="003F668D" w:rsidRDefault="003F668D" w:rsidP="003F668D">
      <w:pPr>
        <w:pStyle w:val="ySubsection"/>
      </w:pPr>
      <w:r>
        <w:tab/>
        <w:t>(1)</w:t>
      </w:r>
      <w:r>
        <w:tab/>
        <w:t>Tariff K2 is available for premises where the circuit wiring is not separate and the electricity is used partly for general purposes and partly for residential purposes.</w:t>
      </w:r>
    </w:p>
    <w:p w14:paraId="107B59C5" w14:textId="77777777" w:rsidR="003F668D" w:rsidRDefault="003F668D" w:rsidP="003F668D">
      <w:pPr>
        <w:pStyle w:val="ySubsection"/>
      </w:pPr>
      <w:r>
        <w:tab/>
        <w:t>(2)</w:t>
      </w:r>
      <w:r>
        <w:tab/>
        <w:t xml:space="preserve">Tariff K2 comprises — </w:t>
      </w:r>
    </w:p>
    <w:p w14:paraId="672F9F0C" w14:textId="77777777" w:rsidR="003F668D" w:rsidRDefault="003F668D" w:rsidP="003F668D">
      <w:pPr>
        <w:pStyle w:val="yIndenta"/>
      </w:pPr>
      <w:r>
        <w:tab/>
        <w:t>(a)</w:t>
      </w:r>
      <w:r>
        <w:tab/>
        <w:t>a fixed charge at the rate of $2.1041 per day; and</w:t>
      </w:r>
    </w:p>
    <w:p w14:paraId="28F59050" w14:textId="77777777" w:rsidR="003F668D" w:rsidRDefault="003F668D" w:rsidP="003F668D">
      <w:pPr>
        <w:pStyle w:val="yIndenta"/>
      </w:pPr>
      <w:r>
        <w:tab/>
        <w:t>(b)</w:t>
      </w:r>
      <w:r>
        <w:tab/>
        <w:t>a charge for metered consumption at the rate of —</w:t>
      </w:r>
    </w:p>
    <w:p w14:paraId="6FAE17B0" w14:textId="77777777" w:rsidR="003F668D" w:rsidRDefault="003F668D" w:rsidP="003F668D">
      <w:pPr>
        <w:pStyle w:val="yIndenti0"/>
      </w:pPr>
      <w:r>
        <w:tab/>
        <w:t>(i)</w:t>
      </w:r>
      <w:r>
        <w:tab/>
        <w:t>34.7481 cents per unit for the first 20 units per day; and</w:t>
      </w:r>
    </w:p>
    <w:p w14:paraId="04CFB7D9" w14:textId="77777777" w:rsidR="003F668D" w:rsidRDefault="003F668D" w:rsidP="003F668D">
      <w:pPr>
        <w:pStyle w:val="yIndenti0"/>
      </w:pPr>
      <w:r>
        <w:tab/>
        <w:t>(ii)</w:t>
      </w:r>
      <w:r>
        <w:tab/>
        <w:t>32.7455 cents per unit for the next 1 630 units per day; and</w:t>
      </w:r>
    </w:p>
    <w:p w14:paraId="2FCCAB84" w14:textId="77777777" w:rsidR="003F668D" w:rsidRDefault="003F668D" w:rsidP="003F668D">
      <w:pPr>
        <w:pStyle w:val="yIndenti0"/>
      </w:pPr>
      <w:r>
        <w:tab/>
        <w:t>(iii)</w:t>
      </w:r>
      <w:r>
        <w:tab/>
        <w:t>36.9194 cents per unit for all units exceeding 1 650 units per day.</w:t>
      </w:r>
    </w:p>
    <w:p w14:paraId="23699B5D" w14:textId="617D5157" w:rsidR="005A7E93" w:rsidRDefault="005A7E93" w:rsidP="005A7E93">
      <w:pPr>
        <w:pStyle w:val="yFootnotesection"/>
      </w:pPr>
      <w:bookmarkStart w:id="68" w:name="_Toc233365924"/>
      <w:bookmarkStart w:id="69" w:name="_Toc233365951"/>
      <w:bookmarkStart w:id="70" w:name="_Toc233365978"/>
      <w:bookmarkStart w:id="71" w:name="_Toc233366005"/>
      <w:bookmarkStart w:id="72" w:name="_Toc233366032"/>
      <w:bookmarkStart w:id="73" w:name="_Toc233366059"/>
      <w:bookmarkStart w:id="74" w:name="_Toc233366086"/>
      <w:bookmarkStart w:id="75" w:name="_Toc233366113"/>
      <w:bookmarkStart w:id="76" w:name="_Toc233366140"/>
      <w:bookmarkStart w:id="77" w:name="_Toc233366167"/>
      <w:bookmarkStart w:id="78" w:name="_Toc233366194"/>
      <w:bookmarkStart w:id="79" w:name="_Toc233376287"/>
      <w:r>
        <w:tab/>
        <w:t>[Clause 6 inserted: SL 2026/141 bl. 5.]</w:t>
      </w:r>
    </w:p>
    <w:p w14:paraId="59DCBCD2" w14:textId="77777777" w:rsidR="003F668D" w:rsidRDefault="003F668D" w:rsidP="003F668D">
      <w:pPr>
        <w:pStyle w:val="yHeading3"/>
      </w:pPr>
      <w:bookmarkStart w:id="80" w:name="_Toc233559578"/>
      <w:r w:rsidRPr="005A7E93">
        <w:rPr>
          <w:rStyle w:val="CharSDivNo"/>
        </w:rPr>
        <w:t>Division 2</w:t>
      </w:r>
      <w:r>
        <w:t> — </w:t>
      </w:r>
      <w:r w:rsidRPr="005A7E93">
        <w:rPr>
          <w:rStyle w:val="CharSDivText"/>
        </w:rPr>
        <w:t>MyPower tariffs</w:t>
      </w:r>
      <w:bookmarkEnd w:id="68"/>
      <w:bookmarkEnd w:id="69"/>
      <w:bookmarkEnd w:id="70"/>
      <w:bookmarkEnd w:id="71"/>
      <w:bookmarkEnd w:id="72"/>
      <w:bookmarkEnd w:id="73"/>
      <w:bookmarkEnd w:id="74"/>
      <w:bookmarkEnd w:id="75"/>
      <w:bookmarkEnd w:id="76"/>
      <w:bookmarkEnd w:id="77"/>
      <w:bookmarkEnd w:id="78"/>
      <w:bookmarkEnd w:id="79"/>
      <w:bookmarkEnd w:id="80"/>
    </w:p>
    <w:p w14:paraId="4964D96D" w14:textId="77777777" w:rsidR="005A7E93" w:rsidRPr="005A7E93" w:rsidRDefault="005A7E93" w:rsidP="005A7E93">
      <w:pPr>
        <w:pStyle w:val="yFootnoteheading"/>
      </w:pPr>
      <w:bookmarkStart w:id="81" w:name="_Toc233366006"/>
      <w:bookmarkStart w:id="82" w:name="_Toc233366195"/>
      <w:r>
        <w:tab/>
        <w:t>[Heading inserted: SL 2026/141 bl. 5.]</w:t>
      </w:r>
    </w:p>
    <w:p w14:paraId="0444A447" w14:textId="77777777" w:rsidR="003F668D" w:rsidRDefault="003F668D" w:rsidP="003F668D">
      <w:pPr>
        <w:pStyle w:val="yHeading5"/>
      </w:pPr>
      <w:bookmarkStart w:id="83" w:name="_Toc233559579"/>
      <w:r w:rsidRPr="005A7E93">
        <w:rPr>
          <w:rStyle w:val="CharSClsNo"/>
        </w:rPr>
        <w:t>7</w:t>
      </w:r>
      <w:r>
        <w:t>.</w:t>
      </w:r>
      <w:r>
        <w:tab/>
        <w:t>Terms used</w:t>
      </w:r>
      <w:bookmarkEnd w:id="81"/>
      <w:bookmarkEnd w:id="82"/>
      <w:bookmarkEnd w:id="83"/>
    </w:p>
    <w:p w14:paraId="585EDF0E" w14:textId="77777777" w:rsidR="003F668D" w:rsidRDefault="003F668D" w:rsidP="003F668D">
      <w:pPr>
        <w:pStyle w:val="ySubsection"/>
      </w:pPr>
      <w:r>
        <w:tab/>
        <w:t>(1)</w:t>
      </w:r>
      <w:r>
        <w:tab/>
        <w:t xml:space="preserve">In this Division — </w:t>
      </w:r>
    </w:p>
    <w:p w14:paraId="4A9FFCD1" w14:textId="77777777" w:rsidR="003F668D" w:rsidRDefault="003F668D" w:rsidP="003F668D">
      <w:pPr>
        <w:pStyle w:val="yDefstart"/>
      </w:pPr>
      <w:r>
        <w:tab/>
      </w:r>
      <w:r>
        <w:rPr>
          <w:rStyle w:val="CharDefText"/>
        </w:rPr>
        <w:t>Esperance network</w:t>
      </w:r>
      <w:r>
        <w:t xml:space="preserve"> means the electricity network operated by the corporation that supplies electricity to the towns of Esperance, Norseman, Hopetoun, Sandstone and Menzies and surrounding areas;</w:t>
      </w:r>
    </w:p>
    <w:p w14:paraId="76B2CADE" w14:textId="77777777" w:rsidR="003F668D" w:rsidRDefault="003F668D" w:rsidP="003F668D">
      <w:pPr>
        <w:pStyle w:val="yDefstart"/>
      </w:pPr>
      <w:r>
        <w:tab/>
      </w:r>
      <w:r>
        <w:rPr>
          <w:rStyle w:val="CharDefText"/>
        </w:rPr>
        <w:t>MyPower tariff</w:t>
      </w:r>
      <w:r>
        <w:t xml:space="preserve"> means — </w:t>
      </w:r>
    </w:p>
    <w:p w14:paraId="441DAAE6" w14:textId="77777777" w:rsidR="003F668D" w:rsidRDefault="003F668D" w:rsidP="003F668D">
      <w:pPr>
        <w:pStyle w:val="yDefpara"/>
      </w:pPr>
      <w:r>
        <w:tab/>
        <w:t>(a)</w:t>
      </w:r>
      <w:r>
        <w:tab/>
        <w:t>a MyPower residential tariff as defined in clause 8(1); or</w:t>
      </w:r>
    </w:p>
    <w:p w14:paraId="413203F5" w14:textId="77777777" w:rsidR="003F668D" w:rsidRDefault="003F668D" w:rsidP="003F668D">
      <w:pPr>
        <w:pStyle w:val="yDefpara"/>
      </w:pPr>
      <w:r>
        <w:tab/>
        <w:t>(b)</w:t>
      </w:r>
      <w:r>
        <w:tab/>
        <w:t>a MyPower non</w:t>
      </w:r>
      <w:r>
        <w:noBreakHyphen/>
        <w:t>residential tariff as defined in clause 9(1);</w:t>
      </w:r>
    </w:p>
    <w:p w14:paraId="36CEB601" w14:textId="77777777" w:rsidR="003F668D" w:rsidRDefault="003F668D" w:rsidP="003F668D">
      <w:pPr>
        <w:pStyle w:val="yDefstart"/>
      </w:pPr>
      <w:r>
        <w:tab/>
      </w:r>
      <w:r>
        <w:rPr>
          <w:rStyle w:val="CharDefText"/>
        </w:rPr>
        <w:t>peak day</w:t>
      </w:r>
      <w:r>
        <w:t xml:space="preserve"> means — </w:t>
      </w:r>
    </w:p>
    <w:p w14:paraId="332922B3" w14:textId="77777777" w:rsidR="003F668D" w:rsidRDefault="003F668D" w:rsidP="003F668D">
      <w:pPr>
        <w:pStyle w:val="yDefpara"/>
      </w:pPr>
      <w:r>
        <w:tab/>
        <w:t>(a)</w:t>
      </w:r>
      <w:r>
        <w:tab/>
        <w:t>in relation to a MyPower residential tariff as defined in clause 8(1) — a day that is in a peak period and is not a Saturday, a Sunday or a public holiday in the place in which the relevant premises to which electricity is supplied are situated; or</w:t>
      </w:r>
    </w:p>
    <w:p w14:paraId="4C24FACD" w14:textId="77777777" w:rsidR="003F668D" w:rsidRDefault="003F668D" w:rsidP="003F668D">
      <w:pPr>
        <w:pStyle w:val="yDefpara"/>
      </w:pPr>
      <w:r>
        <w:lastRenderedPageBreak/>
        <w:tab/>
        <w:t>(b)</w:t>
      </w:r>
      <w:r>
        <w:tab/>
        <w:t>in relation to a MyPower non</w:t>
      </w:r>
      <w:r>
        <w:noBreakHyphen/>
        <w:t>residential tariff as defined in clause 9(1) — a day that is in a peak period and is not a public holiday in the place in which the relevant premises to which electricity is supplied are situated;</w:t>
      </w:r>
    </w:p>
    <w:p w14:paraId="41B67924" w14:textId="77777777" w:rsidR="003F668D" w:rsidRDefault="003F668D" w:rsidP="003F668D">
      <w:pPr>
        <w:pStyle w:val="yDefstart"/>
      </w:pPr>
      <w:r>
        <w:tab/>
      </w:r>
      <w:r>
        <w:rPr>
          <w:rStyle w:val="CharDefText"/>
        </w:rPr>
        <w:t>peak period</w:t>
      </w:r>
      <w:r>
        <w:t xml:space="preserve"> means — </w:t>
      </w:r>
    </w:p>
    <w:p w14:paraId="10523EC9" w14:textId="77777777" w:rsidR="003F668D" w:rsidRDefault="003F668D" w:rsidP="003F668D">
      <w:pPr>
        <w:pStyle w:val="yDefpara"/>
      </w:pPr>
      <w:r>
        <w:tab/>
        <w:t>(a)</w:t>
      </w:r>
      <w:r>
        <w:tab/>
        <w:t>in relation to electricity supplied otherwise than as described in paragraph (b) — a period beginning on 1 December in a year and ending on 30 April in the following year; or</w:t>
      </w:r>
    </w:p>
    <w:p w14:paraId="3E3F5D4B" w14:textId="77777777" w:rsidR="003F668D" w:rsidRDefault="003F668D" w:rsidP="003F668D">
      <w:pPr>
        <w:pStyle w:val="yDefpara"/>
      </w:pPr>
      <w:r>
        <w:tab/>
        <w:t>(b)</w:t>
      </w:r>
      <w:r>
        <w:tab/>
        <w:t>in relation to electricity supplied on the Esperance network — a period beginning on 1 July in a year and ending on 31 March in the following year, but excluding the months of September, October, November and December;</w:t>
      </w:r>
    </w:p>
    <w:p w14:paraId="1FEAC989" w14:textId="77777777" w:rsidR="003F668D" w:rsidRDefault="003F668D" w:rsidP="003F668D">
      <w:pPr>
        <w:pStyle w:val="yDefstart"/>
      </w:pPr>
      <w:r>
        <w:tab/>
      </w:r>
      <w:r>
        <w:rPr>
          <w:rStyle w:val="CharDefText"/>
        </w:rPr>
        <w:t>peak time</w:t>
      </w:r>
      <w:r>
        <w:t xml:space="preserve"> means a period beginning at 1 pm and ending at 8 pm.</w:t>
      </w:r>
    </w:p>
    <w:p w14:paraId="0D424498" w14:textId="77777777" w:rsidR="003F668D" w:rsidRDefault="003F668D" w:rsidP="003F668D">
      <w:pPr>
        <w:pStyle w:val="ySubsection"/>
      </w:pPr>
      <w:r>
        <w:tab/>
        <w:t>(2)</w:t>
      </w:r>
      <w:r>
        <w:tab/>
        <w:t xml:space="preserve">For the purposes of this Division, a consumer to whom electricity is supplied at premises at a MyPower tariff </w:t>
      </w:r>
      <w:r>
        <w:rPr>
          <w:rStyle w:val="CharDefText"/>
        </w:rPr>
        <w:t>exceeds the applicable peak allowance</w:t>
      </w:r>
      <w:r>
        <w:t xml:space="preserve"> in relation to the tariff if, on a peak day, the consumer consumes more electricity at those premises during 1 or more hours in a peak time than the applicable peak allowance for the tariff, unless — </w:t>
      </w:r>
    </w:p>
    <w:p w14:paraId="424E3B0F" w14:textId="77777777" w:rsidR="003F668D" w:rsidRDefault="003F668D" w:rsidP="003F668D">
      <w:pPr>
        <w:pStyle w:val="yIndenta"/>
      </w:pPr>
      <w:r>
        <w:tab/>
        <w:t>(a)</w:t>
      </w:r>
      <w:r>
        <w:tab/>
        <w:t>on the relevant day, electricity has been supplied to the consumer at the premises at a MyPower tariff for 14 or fewer continuous days; or</w:t>
      </w:r>
    </w:p>
    <w:p w14:paraId="4E3C7EFF" w14:textId="77777777" w:rsidR="003F668D" w:rsidRDefault="003F668D" w:rsidP="003F668D">
      <w:pPr>
        <w:pStyle w:val="yIndenta"/>
      </w:pPr>
      <w:r>
        <w:tab/>
        <w:t>(b)</w:t>
      </w:r>
      <w:r>
        <w:tab/>
        <w:t>the corporation considers that on the relevant day the consumer was affected by an emergency event (for example, a cyclone or bushfire).</w:t>
      </w:r>
    </w:p>
    <w:p w14:paraId="24907787" w14:textId="70FE6328" w:rsidR="005A7E93" w:rsidRDefault="005A7E93" w:rsidP="005A7E93">
      <w:pPr>
        <w:pStyle w:val="yFootnotesection"/>
      </w:pPr>
      <w:bookmarkStart w:id="84" w:name="_Toc233366007"/>
      <w:bookmarkStart w:id="85" w:name="_Toc233366196"/>
      <w:r>
        <w:tab/>
        <w:t>[Clause 7 inserted: SL 2026/141 bl. 5.]</w:t>
      </w:r>
    </w:p>
    <w:p w14:paraId="01E0E098" w14:textId="77777777" w:rsidR="003F668D" w:rsidRDefault="003F668D" w:rsidP="003F668D">
      <w:pPr>
        <w:pStyle w:val="yHeading5"/>
      </w:pPr>
      <w:bookmarkStart w:id="86" w:name="_Toc233559580"/>
      <w:r w:rsidRPr="005A7E93">
        <w:rPr>
          <w:rStyle w:val="CharSClsNo"/>
        </w:rPr>
        <w:t>8</w:t>
      </w:r>
      <w:r>
        <w:t>.</w:t>
      </w:r>
      <w:r>
        <w:tab/>
        <w:t>MyPower residential tariffs</w:t>
      </w:r>
      <w:bookmarkEnd w:id="84"/>
      <w:bookmarkEnd w:id="85"/>
      <w:bookmarkEnd w:id="86"/>
    </w:p>
    <w:p w14:paraId="2B14E689" w14:textId="77777777" w:rsidR="003F668D" w:rsidRDefault="003F668D" w:rsidP="003F668D">
      <w:pPr>
        <w:pStyle w:val="ySubsection"/>
      </w:pPr>
      <w:r>
        <w:tab/>
        <w:t>(1)</w:t>
      </w:r>
      <w:r>
        <w:tab/>
        <w:t xml:space="preserve">Each tariff determined under this clause (a </w:t>
      </w:r>
      <w:r>
        <w:rPr>
          <w:rStyle w:val="CharDefText"/>
        </w:rPr>
        <w:t>MyPower residential tariff</w:t>
      </w:r>
      <w:r>
        <w:t xml:space="preserve">) is available in relation to the supply of electricity to premises only — </w:t>
      </w:r>
    </w:p>
    <w:p w14:paraId="5BDCDBE7" w14:textId="77777777" w:rsidR="003F668D" w:rsidRDefault="003F668D" w:rsidP="003F668D">
      <w:pPr>
        <w:pStyle w:val="yIndenta"/>
      </w:pPr>
      <w:r>
        <w:tab/>
        <w:t>(a)</w:t>
      </w:r>
      <w:r>
        <w:tab/>
        <w:t>for residential use; and</w:t>
      </w:r>
    </w:p>
    <w:p w14:paraId="42ED1E5C" w14:textId="77777777" w:rsidR="003F668D" w:rsidRDefault="003F668D" w:rsidP="003F668D">
      <w:pPr>
        <w:pStyle w:val="yIndenta"/>
      </w:pPr>
      <w:r>
        <w:tab/>
        <w:t>(b)</w:t>
      </w:r>
      <w:r>
        <w:tab/>
        <w:t>if, before 1 July 2022, the consumer elected to be supplied electricity at the premises at the MyPower residential tariff (subject to subclause (5)); and</w:t>
      </w:r>
    </w:p>
    <w:p w14:paraId="1DB2896A" w14:textId="77777777" w:rsidR="003F668D" w:rsidRDefault="003F668D" w:rsidP="003F668D">
      <w:pPr>
        <w:pStyle w:val="yIndenta"/>
      </w:pPr>
      <w:r>
        <w:lastRenderedPageBreak/>
        <w:tab/>
        <w:t>(c)</w:t>
      </w:r>
      <w:r>
        <w:tab/>
        <w:t>if, since the consumer made the election, electricity has not been supplied to the premises at a tariff other than a MyPower residential tariff.</w:t>
      </w:r>
    </w:p>
    <w:p w14:paraId="654E60C0" w14:textId="77777777" w:rsidR="003F668D" w:rsidRDefault="003F668D" w:rsidP="003F668D">
      <w:pPr>
        <w:pStyle w:val="ySubsection"/>
      </w:pPr>
      <w:r>
        <w:tab/>
        <w:t>(2)</w:t>
      </w:r>
      <w:r>
        <w:tab/>
        <w:t xml:space="preserve">Each MyPower residential tariff comprises the following charges — </w:t>
      </w:r>
    </w:p>
    <w:p w14:paraId="0AE29D44" w14:textId="77777777" w:rsidR="003F668D" w:rsidRDefault="003F668D" w:rsidP="003F668D">
      <w:pPr>
        <w:pStyle w:val="yIndenta"/>
      </w:pPr>
      <w:r>
        <w:tab/>
        <w:t>(a)</w:t>
      </w:r>
      <w:r>
        <w:tab/>
        <w:t>a fixed charge at the applicable rate;</w:t>
      </w:r>
    </w:p>
    <w:p w14:paraId="32B7E251" w14:textId="77777777" w:rsidR="003F668D" w:rsidRDefault="003F668D" w:rsidP="003F668D">
      <w:pPr>
        <w:pStyle w:val="yIndenta"/>
      </w:pPr>
      <w:r>
        <w:tab/>
        <w:t>(b)</w:t>
      </w:r>
      <w:r>
        <w:tab/>
        <w:t>a charge for metered consumption at the applicable rate.</w:t>
      </w:r>
    </w:p>
    <w:p w14:paraId="53720222" w14:textId="77777777" w:rsidR="003F668D" w:rsidRDefault="003F668D" w:rsidP="003F668D">
      <w:pPr>
        <w:pStyle w:val="ySubsection"/>
      </w:pPr>
      <w:r>
        <w:tab/>
        <w:t>(3)</w:t>
      </w:r>
      <w:r>
        <w:tab/>
        <w:t xml:space="preserve">Each MyPower residential tariff is available subject to the following conditions — </w:t>
      </w:r>
    </w:p>
    <w:p w14:paraId="57C8C1D8" w14:textId="77777777" w:rsidR="003F668D" w:rsidRDefault="003F668D" w:rsidP="003F668D">
      <w:pPr>
        <w:pStyle w:val="yIndenta"/>
      </w:pPr>
      <w:r>
        <w:tab/>
        <w:t>(a)</w:t>
      </w:r>
      <w:r>
        <w:tab/>
        <w:t>the consumer must satisfy the eligibility criteria set out in clause 10;</w:t>
      </w:r>
    </w:p>
    <w:p w14:paraId="4BC16019" w14:textId="77777777" w:rsidR="003F668D" w:rsidRDefault="003F668D" w:rsidP="003F668D">
      <w:pPr>
        <w:pStyle w:val="yIndenta"/>
      </w:pPr>
      <w:r>
        <w:tab/>
        <w:t>(b)</w:t>
      </w:r>
      <w:r>
        <w:tab/>
        <w:t>the consumer must not exceed the applicable peak allowance at the relevant premises on 4 or more peak days in a peak period.</w:t>
      </w:r>
    </w:p>
    <w:p w14:paraId="549076BF" w14:textId="77777777" w:rsidR="003F668D" w:rsidRDefault="003F668D" w:rsidP="003F668D">
      <w:pPr>
        <w:pStyle w:val="ySubsection"/>
      </w:pPr>
      <w:r>
        <w:tab/>
        <w:t>(4)</w:t>
      </w:r>
      <w:r>
        <w:tab/>
        <w:t>For each MyPower residential tariff, the applicable rates of the fixed charge and metered consumption charge, and the applicable peak allowance, are to be determined under the Table.</w:t>
      </w:r>
    </w:p>
    <w:p w14:paraId="45286B28" w14:textId="77777777" w:rsidR="003F668D" w:rsidRDefault="003F668D" w:rsidP="003F668D">
      <w:pPr>
        <w:pStyle w:val="y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rsidR="003F668D" w14:paraId="4170D2D0" w14:textId="77777777" w:rsidTr="00BF0765">
        <w:trPr>
          <w:cantSplit/>
          <w:tblHeader/>
        </w:trPr>
        <w:tc>
          <w:tcPr>
            <w:tcW w:w="1276" w:type="dxa"/>
            <w:noWrap/>
          </w:tcPr>
          <w:p w14:paraId="3AA3BB58" w14:textId="77777777" w:rsidR="003F668D" w:rsidRDefault="003F668D" w:rsidP="00BF0765">
            <w:pPr>
              <w:pStyle w:val="yTableNAm"/>
            </w:pPr>
            <w:r>
              <w:rPr>
                <w:b/>
              </w:rPr>
              <w:t>Tariff name</w:t>
            </w:r>
          </w:p>
        </w:tc>
        <w:tc>
          <w:tcPr>
            <w:tcW w:w="1417" w:type="dxa"/>
            <w:noWrap/>
          </w:tcPr>
          <w:p w14:paraId="3656E255" w14:textId="77777777" w:rsidR="003F668D" w:rsidRDefault="003F668D" w:rsidP="00BF0765">
            <w:pPr>
              <w:pStyle w:val="yTableNAm"/>
            </w:pPr>
            <w:r>
              <w:rPr>
                <w:b/>
              </w:rPr>
              <w:t>Rate of fixed charge</w:t>
            </w:r>
          </w:p>
        </w:tc>
        <w:tc>
          <w:tcPr>
            <w:tcW w:w="1560" w:type="dxa"/>
            <w:noWrap/>
          </w:tcPr>
          <w:p w14:paraId="3E3595AB" w14:textId="77777777" w:rsidR="003F668D" w:rsidRDefault="003F668D" w:rsidP="00BF0765">
            <w:pPr>
              <w:pStyle w:val="yTableNAm"/>
            </w:pPr>
            <w:r>
              <w:rPr>
                <w:b/>
              </w:rPr>
              <w:t>Rate of metered consumption charge</w:t>
            </w:r>
          </w:p>
        </w:tc>
        <w:tc>
          <w:tcPr>
            <w:tcW w:w="1275" w:type="dxa"/>
            <w:noWrap/>
          </w:tcPr>
          <w:p w14:paraId="28BBA334" w14:textId="77777777" w:rsidR="003F668D" w:rsidRDefault="003F668D" w:rsidP="00BF0765">
            <w:pPr>
              <w:pStyle w:val="yTableNAm"/>
            </w:pPr>
            <w:r>
              <w:rPr>
                <w:b/>
              </w:rPr>
              <w:t>Peak allowance</w:t>
            </w:r>
          </w:p>
        </w:tc>
      </w:tr>
      <w:tr w:rsidR="003F668D" w14:paraId="00C59B43" w14:textId="77777777" w:rsidTr="00BF0765">
        <w:trPr>
          <w:cantSplit/>
        </w:trPr>
        <w:tc>
          <w:tcPr>
            <w:tcW w:w="1276" w:type="dxa"/>
            <w:noWrap/>
          </w:tcPr>
          <w:p w14:paraId="205455FF" w14:textId="77777777" w:rsidR="003F668D" w:rsidRDefault="003F668D" w:rsidP="00BF0765">
            <w:pPr>
              <w:pStyle w:val="yTableNAm"/>
            </w:pPr>
            <w:r>
              <w:t>MyPower residential 1.5 fixed plan price</w:t>
            </w:r>
          </w:p>
        </w:tc>
        <w:tc>
          <w:tcPr>
            <w:tcW w:w="1417" w:type="dxa"/>
            <w:noWrap/>
          </w:tcPr>
          <w:p w14:paraId="5E73E8B5" w14:textId="77777777" w:rsidR="003F668D" w:rsidRDefault="003F668D" w:rsidP="00BF0765">
            <w:pPr>
              <w:pStyle w:val="yTableNAm"/>
            </w:pPr>
            <w:r>
              <w:t>$1.304307 per day</w:t>
            </w:r>
          </w:p>
        </w:tc>
        <w:tc>
          <w:tcPr>
            <w:tcW w:w="1560" w:type="dxa"/>
            <w:noWrap/>
          </w:tcPr>
          <w:p w14:paraId="1FB35620" w14:textId="77777777" w:rsidR="003F668D" w:rsidRDefault="003F668D" w:rsidP="00BF0765">
            <w:pPr>
              <w:pStyle w:val="yTableNAm"/>
            </w:pPr>
            <w:r>
              <w:t>$0.109300</w:t>
            </w:r>
            <w:r>
              <w:br/>
              <w:t>per unit</w:t>
            </w:r>
          </w:p>
        </w:tc>
        <w:tc>
          <w:tcPr>
            <w:tcW w:w="1275" w:type="dxa"/>
            <w:noWrap/>
          </w:tcPr>
          <w:p w14:paraId="3DFBD275" w14:textId="77777777" w:rsidR="003F668D" w:rsidRDefault="003F668D" w:rsidP="00BF0765">
            <w:pPr>
              <w:pStyle w:val="yTableNAm"/>
            </w:pPr>
            <w:r>
              <w:t>1.5 units per hour</w:t>
            </w:r>
          </w:p>
        </w:tc>
      </w:tr>
      <w:tr w:rsidR="003F668D" w14:paraId="27C1B4F3" w14:textId="77777777" w:rsidTr="00BF0765">
        <w:trPr>
          <w:cantSplit/>
        </w:trPr>
        <w:tc>
          <w:tcPr>
            <w:tcW w:w="1276" w:type="dxa"/>
            <w:noWrap/>
          </w:tcPr>
          <w:p w14:paraId="37E21B21" w14:textId="77777777" w:rsidR="003F668D" w:rsidRDefault="003F668D" w:rsidP="00BF0765">
            <w:pPr>
              <w:pStyle w:val="yTableNAm"/>
            </w:pPr>
            <w:r>
              <w:t>MyPower residential 3 fixed plan price</w:t>
            </w:r>
          </w:p>
        </w:tc>
        <w:tc>
          <w:tcPr>
            <w:tcW w:w="1417" w:type="dxa"/>
            <w:noWrap/>
          </w:tcPr>
          <w:p w14:paraId="783786E5" w14:textId="77777777" w:rsidR="003F668D" w:rsidRDefault="003F668D" w:rsidP="00BF0765">
            <w:pPr>
              <w:pStyle w:val="yTableNAm"/>
            </w:pPr>
            <w:r>
              <w:t>$2.822475 per day</w:t>
            </w:r>
          </w:p>
        </w:tc>
        <w:tc>
          <w:tcPr>
            <w:tcW w:w="1560" w:type="dxa"/>
            <w:noWrap/>
          </w:tcPr>
          <w:p w14:paraId="053EF68E" w14:textId="77777777" w:rsidR="003F668D" w:rsidRDefault="003F668D" w:rsidP="00BF0765">
            <w:pPr>
              <w:pStyle w:val="yTableNAm"/>
            </w:pPr>
            <w:r>
              <w:t>$0.109300</w:t>
            </w:r>
            <w:r>
              <w:br/>
              <w:t>per unit</w:t>
            </w:r>
          </w:p>
        </w:tc>
        <w:tc>
          <w:tcPr>
            <w:tcW w:w="1275" w:type="dxa"/>
            <w:noWrap/>
          </w:tcPr>
          <w:p w14:paraId="5B8566B3" w14:textId="77777777" w:rsidR="003F668D" w:rsidRDefault="003F668D" w:rsidP="00BF0765">
            <w:pPr>
              <w:pStyle w:val="yTableNAm"/>
            </w:pPr>
            <w:r>
              <w:t xml:space="preserve">3 units </w:t>
            </w:r>
            <w:r>
              <w:br/>
              <w:t>per hour</w:t>
            </w:r>
          </w:p>
        </w:tc>
      </w:tr>
      <w:tr w:rsidR="003F668D" w14:paraId="7A4656EB" w14:textId="77777777" w:rsidTr="00BF0765">
        <w:trPr>
          <w:cantSplit/>
        </w:trPr>
        <w:tc>
          <w:tcPr>
            <w:tcW w:w="1276" w:type="dxa"/>
            <w:noWrap/>
          </w:tcPr>
          <w:p w14:paraId="4D479289" w14:textId="77777777" w:rsidR="003F668D" w:rsidRDefault="003F668D" w:rsidP="00BF0765">
            <w:pPr>
              <w:pStyle w:val="yTableNAm"/>
            </w:pPr>
            <w:r>
              <w:lastRenderedPageBreak/>
              <w:t>MyPower residential 5 fixed plan price</w:t>
            </w:r>
          </w:p>
        </w:tc>
        <w:tc>
          <w:tcPr>
            <w:tcW w:w="1417" w:type="dxa"/>
            <w:noWrap/>
          </w:tcPr>
          <w:p w14:paraId="4DCD7DD1" w14:textId="77777777" w:rsidR="003F668D" w:rsidRDefault="003F668D" w:rsidP="00BF0765">
            <w:pPr>
              <w:pStyle w:val="yTableNAm"/>
            </w:pPr>
            <w:r>
              <w:t>$5.711379 per day</w:t>
            </w:r>
          </w:p>
        </w:tc>
        <w:tc>
          <w:tcPr>
            <w:tcW w:w="1560" w:type="dxa"/>
            <w:noWrap/>
          </w:tcPr>
          <w:p w14:paraId="5F6091EA" w14:textId="77777777" w:rsidR="003F668D" w:rsidRDefault="003F668D" w:rsidP="00BF0765">
            <w:pPr>
              <w:pStyle w:val="yTableNAm"/>
            </w:pPr>
            <w:r>
              <w:t>$0.109300</w:t>
            </w:r>
            <w:r>
              <w:br/>
              <w:t>per unit</w:t>
            </w:r>
          </w:p>
        </w:tc>
        <w:tc>
          <w:tcPr>
            <w:tcW w:w="1275" w:type="dxa"/>
            <w:noWrap/>
          </w:tcPr>
          <w:p w14:paraId="16CAB9CB" w14:textId="77777777" w:rsidR="003F668D" w:rsidRDefault="003F668D" w:rsidP="00BF0765">
            <w:pPr>
              <w:pStyle w:val="yTableNAm"/>
            </w:pPr>
            <w:r>
              <w:t xml:space="preserve">5 units </w:t>
            </w:r>
            <w:r>
              <w:br/>
              <w:t>per hour</w:t>
            </w:r>
          </w:p>
        </w:tc>
      </w:tr>
      <w:tr w:rsidR="003F668D" w14:paraId="11503CB5" w14:textId="77777777" w:rsidTr="00BF0765">
        <w:trPr>
          <w:cantSplit/>
        </w:trPr>
        <w:tc>
          <w:tcPr>
            <w:tcW w:w="1276" w:type="dxa"/>
            <w:noWrap/>
          </w:tcPr>
          <w:p w14:paraId="77815BB8" w14:textId="77777777" w:rsidR="003F668D" w:rsidRDefault="003F668D" w:rsidP="00BF0765">
            <w:pPr>
              <w:pStyle w:val="yTableNAm"/>
            </w:pPr>
            <w:r>
              <w:t>MyPower residential 7 fixed plan price</w:t>
            </w:r>
          </w:p>
        </w:tc>
        <w:tc>
          <w:tcPr>
            <w:tcW w:w="1417" w:type="dxa"/>
            <w:noWrap/>
          </w:tcPr>
          <w:p w14:paraId="38A8A6D8" w14:textId="77777777" w:rsidR="003F668D" w:rsidRDefault="003F668D" w:rsidP="00BF0765">
            <w:pPr>
              <w:pStyle w:val="yTableNAm"/>
            </w:pPr>
            <w:r>
              <w:t>$9.406866 per day</w:t>
            </w:r>
          </w:p>
        </w:tc>
        <w:tc>
          <w:tcPr>
            <w:tcW w:w="1560" w:type="dxa"/>
            <w:noWrap/>
          </w:tcPr>
          <w:p w14:paraId="39156FD4" w14:textId="77777777" w:rsidR="003F668D" w:rsidRDefault="003F668D" w:rsidP="00BF0765">
            <w:pPr>
              <w:pStyle w:val="yTableNAm"/>
            </w:pPr>
            <w:r>
              <w:t>$0.109300</w:t>
            </w:r>
            <w:r>
              <w:br/>
              <w:t>per unit</w:t>
            </w:r>
          </w:p>
        </w:tc>
        <w:tc>
          <w:tcPr>
            <w:tcW w:w="1275" w:type="dxa"/>
            <w:noWrap/>
          </w:tcPr>
          <w:p w14:paraId="066FFD2C" w14:textId="77777777" w:rsidR="003F668D" w:rsidRDefault="003F668D" w:rsidP="00BF0765">
            <w:pPr>
              <w:pStyle w:val="yTableNAm"/>
            </w:pPr>
            <w:r>
              <w:t xml:space="preserve">7 units </w:t>
            </w:r>
            <w:r>
              <w:br/>
              <w:t>per hour</w:t>
            </w:r>
          </w:p>
        </w:tc>
      </w:tr>
      <w:tr w:rsidR="003F668D" w14:paraId="054DADB3" w14:textId="77777777" w:rsidTr="00BF0765">
        <w:trPr>
          <w:cantSplit/>
        </w:trPr>
        <w:tc>
          <w:tcPr>
            <w:tcW w:w="1276" w:type="dxa"/>
            <w:noWrap/>
          </w:tcPr>
          <w:p w14:paraId="4E359650" w14:textId="77777777" w:rsidR="003F668D" w:rsidRDefault="003F668D" w:rsidP="00BF0765">
            <w:pPr>
              <w:pStyle w:val="yTableNAm"/>
            </w:pPr>
            <w:r>
              <w:t>MyPower residential 10 fixed plan price</w:t>
            </w:r>
          </w:p>
        </w:tc>
        <w:tc>
          <w:tcPr>
            <w:tcW w:w="1417" w:type="dxa"/>
            <w:noWrap/>
          </w:tcPr>
          <w:p w14:paraId="78D45B7E" w14:textId="77777777" w:rsidR="003F668D" w:rsidRDefault="003F668D" w:rsidP="00BF0765">
            <w:pPr>
              <w:pStyle w:val="yTableNAm"/>
            </w:pPr>
            <w:r>
              <w:t>$14.200071 per day</w:t>
            </w:r>
          </w:p>
        </w:tc>
        <w:tc>
          <w:tcPr>
            <w:tcW w:w="1560" w:type="dxa"/>
            <w:noWrap/>
          </w:tcPr>
          <w:p w14:paraId="05C6E837" w14:textId="77777777" w:rsidR="003F668D" w:rsidRDefault="003F668D" w:rsidP="00BF0765">
            <w:pPr>
              <w:pStyle w:val="yTableNAm"/>
            </w:pPr>
            <w:r>
              <w:t>$0.109300</w:t>
            </w:r>
            <w:r>
              <w:br/>
              <w:t>per unit</w:t>
            </w:r>
          </w:p>
        </w:tc>
        <w:tc>
          <w:tcPr>
            <w:tcW w:w="1275" w:type="dxa"/>
            <w:noWrap/>
          </w:tcPr>
          <w:p w14:paraId="3AC727C6" w14:textId="77777777" w:rsidR="003F668D" w:rsidRDefault="003F668D" w:rsidP="00BF0765">
            <w:pPr>
              <w:pStyle w:val="yTableNAm"/>
            </w:pPr>
            <w:r>
              <w:t>10 units</w:t>
            </w:r>
            <w:r>
              <w:br/>
              <w:t>per hour</w:t>
            </w:r>
          </w:p>
        </w:tc>
      </w:tr>
      <w:tr w:rsidR="003F668D" w14:paraId="66A17017" w14:textId="77777777" w:rsidTr="00BF0765">
        <w:trPr>
          <w:cantSplit/>
        </w:trPr>
        <w:tc>
          <w:tcPr>
            <w:tcW w:w="1276" w:type="dxa"/>
            <w:noWrap/>
          </w:tcPr>
          <w:p w14:paraId="100D6C8B" w14:textId="77777777" w:rsidR="003F668D" w:rsidRDefault="003F668D" w:rsidP="00BF0765">
            <w:pPr>
              <w:pStyle w:val="yTableNAm"/>
            </w:pPr>
            <w:r>
              <w:t>MyPower residential 15 fixed plan price</w:t>
            </w:r>
          </w:p>
        </w:tc>
        <w:tc>
          <w:tcPr>
            <w:tcW w:w="1417" w:type="dxa"/>
            <w:noWrap/>
          </w:tcPr>
          <w:p w14:paraId="6E09D308" w14:textId="77777777" w:rsidR="003F668D" w:rsidRDefault="003F668D" w:rsidP="00BF0765">
            <w:pPr>
              <w:pStyle w:val="yTableNAm"/>
            </w:pPr>
            <w:r>
              <w:t>$28.915942 per day</w:t>
            </w:r>
          </w:p>
        </w:tc>
        <w:tc>
          <w:tcPr>
            <w:tcW w:w="1560" w:type="dxa"/>
            <w:noWrap/>
          </w:tcPr>
          <w:p w14:paraId="09F1BF23" w14:textId="77777777" w:rsidR="003F668D" w:rsidRDefault="003F668D" w:rsidP="00BF0765">
            <w:pPr>
              <w:pStyle w:val="yTableNAm"/>
            </w:pPr>
            <w:r>
              <w:t>$0.109300</w:t>
            </w:r>
            <w:r>
              <w:br/>
              <w:t>per unit</w:t>
            </w:r>
          </w:p>
        </w:tc>
        <w:tc>
          <w:tcPr>
            <w:tcW w:w="1275" w:type="dxa"/>
            <w:noWrap/>
          </w:tcPr>
          <w:p w14:paraId="1A3E647B" w14:textId="77777777" w:rsidR="003F668D" w:rsidRDefault="003F668D" w:rsidP="00BF0765">
            <w:pPr>
              <w:pStyle w:val="yTableNAm"/>
            </w:pPr>
            <w:r>
              <w:t>15 units</w:t>
            </w:r>
            <w:r>
              <w:br/>
              <w:t>per hour</w:t>
            </w:r>
          </w:p>
        </w:tc>
      </w:tr>
    </w:tbl>
    <w:p w14:paraId="5A55FF0A" w14:textId="77777777" w:rsidR="003F668D" w:rsidRDefault="003F668D" w:rsidP="003F668D">
      <w:pPr>
        <w:pStyle w:val="ySubsection"/>
      </w:pPr>
      <w:r>
        <w:tab/>
        <w:t>(5)</w:t>
      </w:r>
      <w:r>
        <w:tab/>
        <w:t xml:space="preserve">Without limiting subclause (3)(b), if a consumer to whom electricity is supplied at premises at a MyPower 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residential tariff (if any) that is immediately below the original tariff in the Table to subclause (4) (and the applicable peak allowance is adjusted accordingly).</w:t>
      </w:r>
    </w:p>
    <w:p w14:paraId="0072FA9A" w14:textId="52BD4BCA" w:rsidR="005A7E93" w:rsidRDefault="005A7E93" w:rsidP="005A7E93">
      <w:pPr>
        <w:pStyle w:val="yFootnotesection"/>
      </w:pPr>
      <w:bookmarkStart w:id="87" w:name="_Toc233366008"/>
      <w:bookmarkStart w:id="88" w:name="_Toc233366197"/>
      <w:r>
        <w:tab/>
        <w:t>[Clause 8 inserted: SL 2026/141 bl. 5.]</w:t>
      </w:r>
    </w:p>
    <w:p w14:paraId="302616EC" w14:textId="77777777" w:rsidR="003F668D" w:rsidRDefault="003F668D" w:rsidP="003F668D">
      <w:pPr>
        <w:pStyle w:val="yHeading5"/>
      </w:pPr>
      <w:bookmarkStart w:id="89" w:name="_Toc233559581"/>
      <w:r w:rsidRPr="005A7E93">
        <w:rPr>
          <w:rStyle w:val="CharSClsNo"/>
        </w:rPr>
        <w:lastRenderedPageBreak/>
        <w:t>9</w:t>
      </w:r>
      <w:r>
        <w:t>.</w:t>
      </w:r>
      <w:r>
        <w:tab/>
        <w:t>MyPower non</w:t>
      </w:r>
      <w:r>
        <w:noBreakHyphen/>
        <w:t>residential tariffs</w:t>
      </w:r>
      <w:bookmarkEnd w:id="87"/>
      <w:bookmarkEnd w:id="88"/>
      <w:bookmarkEnd w:id="89"/>
    </w:p>
    <w:p w14:paraId="404A31FA" w14:textId="77777777" w:rsidR="003F668D" w:rsidRDefault="003F668D" w:rsidP="003F668D">
      <w:pPr>
        <w:pStyle w:val="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in relation to the supply of electricity to premises only — </w:t>
      </w:r>
    </w:p>
    <w:p w14:paraId="796C2047" w14:textId="77777777" w:rsidR="003F668D" w:rsidRDefault="003F668D" w:rsidP="003F668D">
      <w:pPr>
        <w:pStyle w:val="yIndenta"/>
      </w:pPr>
      <w:r>
        <w:tab/>
        <w:t>(a)</w:t>
      </w:r>
      <w:r>
        <w:tab/>
        <w:t>for non</w:t>
      </w:r>
      <w:r>
        <w:noBreakHyphen/>
        <w:t>residential use; and</w:t>
      </w:r>
    </w:p>
    <w:p w14:paraId="441F498A" w14:textId="77777777" w:rsidR="003F668D" w:rsidRDefault="003F668D" w:rsidP="003F668D">
      <w:pPr>
        <w:pStyle w:val="yIndenta"/>
      </w:pPr>
      <w:r>
        <w:tab/>
        <w:t>(b)</w:t>
      </w:r>
      <w:r>
        <w:tab/>
        <w:t>if, before 1 July 2022, the consumer elected to be supplied electricity at the premises at the MyPower non</w:t>
      </w:r>
      <w:r>
        <w:noBreakHyphen/>
        <w:t>residential tariff (subject to subclause (5)); and</w:t>
      </w:r>
    </w:p>
    <w:p w14:paraId="7F5515CF" w14:textId="77777777" w:rsidR="003F668D" w:rsidRDefault="003F668D" w:rsidP="003F668D">
      <w:pPr>
        <w:pStyle w:val="yIndenta"/>
      </w:pPr>
      <w:r>
        <w:tab/>
        <w:t>(c)</w:t>
      </w:r>
      <w:r>
        <w:tab/>
        <w:t>if, since the consumer made the election, electricity has not been supplied to the premises at a tariff other than a MyPower non</w:t>
      </w:r>
      <w:r>
        <w:noBreakHyphen/>
        <w:t>residential tariff.</w:t>
      </w:r>
    </w:p>
    <w:p w14:paraId="7E32AEDD" w14:textId="77777777" w:rsidR="003F668D" w:rsidRDefault="003F668D" w:rsidP="003F668D">
      <w:pPr>
        <w:pStyle w:val="ySubsection"/>
      </w:pPr>
      <w:r>
        <w:tab/>
        <w:t>(2)</w:t>
      </w:r>
      <w:r>
        <w:tab/>
        <w:t>Each MyPower non</w:t>
      </w:r>
      <w:r>
        <w:noBreakHyphen/>
        <w:t xml:space="preserve">residential tariff comprises the following charges — </w:t>
      </w:r>
    </w:p>
    <w:p w14:paraId="796B6079" w14:textId="77777777" w:rsidR="003F668D" w:rsidRDefault="003F668D" w:rsidP="003F668D">
      <w:pPr>
        <w:pStyle w:val="yIndenta"/>
      </w:pPr>
      <w:r>
        <w:tab/>
        <w:t>(a)</w:t>
      </w:r>
      <w:r>
        <w:tab/>
        <w:t xml:space="preserve">a fixed charge at the applicable rate; </w:t>
      </w:r>
    </w:p>
    <w:p w14:paraId="2760FC77" w14:textId="77777777" w:rsidR="003F668D" w:rsidRDefault="003F668D" w:rsidP="003F668D">
      <w:pPr>
        <w:pStyle w:val="yIndenta"/>
      </w:pPr>
      <w:r>
        <w:tab/>
        <w:t>(b)</w:t>
      </w:r>
      <w:r>
        <w:tab/>
        <w:t>a charge for metered consumption at the applicable rate.</w:t>
      </w:r>
    </w:p>
    <w:p w14:paraId="4EC23A78" w14:textId="77777777" w:rsidR="003F668D" w:rsidRDefault="003F668D" w:rsidP="003F668D">
      <w:pPr>
        <w:pStyle w:val="ySubsection"/>
      </w:pPr>
      <w:r>
        <w:tab/>
        <w:t>(3)</w:t>
      </w:r>
      <w:r>
        <w:tab/>
        <w:t>Each MyPower non</w:t>
      </w:r>
      <w:r>
        <w:noBreakHyphen/>
        <w:t xml:space="preserve">residential tariff is available subject to the following conditions — </w:t>
      </w:r>
    </w:p>
    <w:p w14:paraId="0C49F440" w14:textId="77777777" w:rsidR="003F668D" w:rsidRDefault="003F668D" w:rsidP="003F668D">
      <w:pPr>
        <w:pStyle w:val="yIndenta"/>
      </w:pPr>
      <w:r>
        <w:tab/>
        <w:t>(a)</w:t>
      </w:r>
      <w:r>
        <w:tab/>
        <w:t>the consumer must satisfy the eligibility criteria set out in clause 10;</w:t>
      </w:r>
    </w:p>
    <w:p w14:paraId="0C2BE8E3" w14:textId="77777777" w:rsidR="003F668D" w:rsidRDefault="003F668D" w:rsidP="003F668D">
      <w:pPr>
        <w:pStyle w:val="yIndenta"/>
      </w:pPr>
      <w:r>
        <w:tab/>
        <w:t>(b)</w:t>
      </w:r>
      <w:r>
        <w:tab/>
        <w:t>the consumer must not exceed the applicable peak allowance at the relevant premises on 4 or more peak days in a peak period.</w:t>
      </w:r>
    </w:p>
    <w:p w14:paraId="0B91F155" w14:textId="77777777" w:rsidR="003F668D" w:rsidRDefault="003F668D" w:rsidP="003F668D">
      <w:pPr>
        <w:pStyle w:val="ySubsection"/>
      </w:pPr>
      <w:r>
        <w:tab/>
        <w:t>(4)</w:t>
      </w:r>
      <w:r>
        <w:tab/>
        <w:t>For each MyPower non</w:t>
      </w:r>
      <w:r>
        <w:noBreakHyphen/>
        <w:t>residential tariff, the applicable rates of the fixed charge and metered consumption charge, and the applicable peak allowance, are to be determined under the Table.</w:t>
      </w:r>
    </w:p>
    <w:p w14:paraId="78E40B70" w14:textId="77777777" w:rsidR="003F668D" w:rsidRDefault="003F668D" w:rsidP="003F668D">
      <w:pPr>
        <w:pStyle w:val="yTHeadingNAm"/>
      </w:pPr>
      <w:r>
        <w:lastRenderedPageBreak/>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2"/>
        <w:gridCol w:w="1560"/>
        <w:gridCol w:w="1531"/>
        <w:gridCol w:w="1275"/>
      </w:tblGrid>
      <w:tr w:rsidR="003F668D" w14:paraId="37081911" w14:textId="77777777" w:rsidTr="00BF0765">
        <w:trPr>
          <w:cantSplit/>
          <w:tblHeader/>
        </w:trPr>
        <w:tc>
          <w:tcPr>
            <w:tcW w:w="1162" w:type="dxa"/>
            <w:noWrap/>
          </w:tcPr>
          <w:p w14:paraId="5F97C56A" w14:textId="77777777" w:rsidR="003F668D" w:rsidRDefault="003F668D" w:rsidP="00BF0765">
            <w:pPr>
              <w:pStyle w:val="yTableNAm"/>
            </w:pPr>
            <w:r>
              <w:rPr>
                <w:b/>
              </w:rPr>
              <w:t>Tariff name</w:t>
            </w:r>
          </w:p>
        </w:tc>
        <w:tc>
          <w:tcPr>
            <w:tcW w:w="1560" w:type="dxa"/>
            <w:noWrap/>
          </w:tcPr>
          <w:p w14:paraId="5C7D6BEB" w14:textId="77777777" w:rsidR="003F668D" w:rsidRDefault="003F668D" w:rsidP="00BF0765">
            <w:pPr>
              <w:pStyle w:val="yTableNAm"/>
            </w:pPr>
            <w:r>
              <w:rPr>
                <w:b/>
              </w:rPr>
              <w:t>Rate of fixed charge</w:t>
            </w:r>
          </w:p>
        </w:tc>
        <w:tc>
          <w:tcPr>
            <w:tcW w:w="1531" w:type="dxa"/>
            <w:noWrap/>
          </w:tcPr>
          <w:p w14:paraId="52A1EC3D" w14:textId="77777777" w:rsidR="003F668D" w:rsidRDefault="003F668D" w:rsidP="00BF0765">
            <w:pPr>
              <w:pStyle w:val="yTableNAm"/>
            </w:pPr>
            <w:r>
              <w:rPr>
                <w:b/>
              </w:rPr>
              <w:t>Rate of metered consumption charge</w:t>
            </w:r>
          </w:p>
        </w:tc>
        <w:tc>
          <w:tcPr>
            <w:tcW w:w="1275" w:type="dxa"/>
            <w:noWrap/>
          </w:tcPr>
          <w:p w14:paraId="28F0C025" w14:textId="77777777" w:rsidR="003F668D" w:rsidRDefault="003F668D" w:rsidP="00BF0765">
            <w:pPr>
              <w:pStyle w:val="yTableNAm"/>
            </w:pPr>
            <w:r>
              <w:rPr>
                <w:b/>
              </w:rPr>
              <w:t>Peak allowance</w:t>
            </w:r>
          </w:p>
        </w:tc>
      </w:tr>
      <w:tr w:rsidR="003F668D" w14:paraId="511ABEE9" w14:textId="77777777" w:rsidTr="00BF0765">
        <w:trPr>
          <w:cantSplit/>
        </w:trPr>
        <w:tc>
          <w:tcPr>
            <w:tcW w:w="1162" w:type="dxa"/>
            <w:noWrap/>
          </w:tcPr>
          <w:p w14:paraId="4CB681E8" w14:textId="77777777" w:rsidR="003F668D" w:rsidRDefault="003F668D" w:rsidP="00BF0765">
            <w:pPr>
              <w:pStyle w:val="yTableNAm"/>
            </w:pPr>
            <w:r>
              <w:t>MyPower non</w:t>
            </w:r>
            <w:r>
              <w:noBreakHyphen/>
            </w:r>
            <w:r>
              <w:br/>
              <w:t>residential 3 fixed plan price</w:t>
            </w:r>
          </w:p>
        </w:tc>
        <w:tc>
          <w:tcPr>
            <w:tcW w:w="1560" w:type="dxa"/>
            <w:noWrap/>
          </w:tcPr>
          <w:p w14:paraId="10A28E3B" w14:textId="77777777" w:rsidR="003F668D" w:rsidRDefault="003F668D" w:rsidP="00BF0765">
            <w:pPr>
              <w:pStyle w:val="yTableNAm"/>
            </w:pPr>
            <w:r>
              <w:t>$3.173478 per day</w:t>
            </w:r>
          </w:p>
        </w:tc>
        <w:tc>
          <w:tcPr>
            <w:tcW w:w="1531" w:type="dxa"/>
            <w:noWrap/>
          </w:tcPr>
          <w:p w14:paraId="473724F5" w14:textId="77777777" w:rsidR="003F668D" w:rsidRDefault="003F668D" w:rsidP="00BF0765">
            <w:pPr>
              <w:pStyle w:val="yTableNAm"/>
            </w:pPr>
            <w:r>
              <w:t>$0.109300</w:t>
            </w:r>
            <w:r>
              <w:br/>
              <w:t>per unit</w:t>
            </w:r>
          </w:p>
        </w:tc>
        <w:tc>
          <w:tcPr>
            <w:tcW w:w="1275" w:type="dxa"/>
            <w:noWrap/>
          </w:tcPr>
          <w:p w14:paraId="29919556" w14:textId="77777777" w:rsidR="003F668D" w:rsidRDefault="003F668D" w:rsidP="00BF0765">
            <w:pPr>
              <w:pStyle w:val="yTableNAm"/>
            </w:pPr>
            <w:r>
              <w:t xml:space="preserve">3 units </w:t>
            </w:r>
            <w:r>
              <w:br/>
              <w:t>per hour</w:t>
            </w:r>
          </w:p>
        </w:tc>
      </w:tr>
      <w:tr w:rsidR="003F668D" w14:paraId="4F6C415E" w14:textId="77777777" w:rsidTr="00BF0765">
        <w:trPr>
          <w:cantSplit/>
        </w:trPr>
        <w:tc>
          <w:tcPr>
            <w:tcW w:w="1162" w:type="dxa"/>
            <w:noWrap/>
          </w:tcPr>
          <w:p w14:paraId="0A1AD31B" w14:textId="77777777" w:rsidR="003F668D" w:rsidRDefault="003F668D" w:rsidP="00BF0765">
            <w:pPr>
              <w:pStyle w:val="yTableNAm"/>
            </w:pPr>
            <w:r>
              <w:t>MyPower non</w:t>
            </w:r>
            <w:r>
              <w:noBreakHyphen/>
            </w:r>
            <w:r>
              <w:br/>
              <w:t>residential 5 fixed plan price</w:t>
            </w:r>
          </w:p>
        </w:tc>
        <w:tc>
          <w:tcPr>
            <w:tcW w:w="1560" w:type="dxa"/>
            <w:noWrap/>
          </w:tcPr>
          <w:p w14:paraId="422159D9" w14:textId="77777777" w:rsidR="003F668D" w:rsidRDefault="003F668D" w:rsidP="00BF0765">
            <w:pPr>
              <w:pStyle w:val="yTableNAm"/>
            </w:pPr>
            <w:r>
              <w:t>$7.460774 per day</w:t>
            </w:r>
          </w:p>
        </w:tc>
        <w:tc>
          <w:tcPr>
            <w:tcW w:w="1531" w:type="dxa"/>
            <w:noWrap/>
          </w:tcPr>
          <w:p w14:paraId="1480A5AA" w14:textId="77777777" w:rsidR="003F668D" w:rsidRDefault="003F668D" w:rsidP="00BF0765">
            <w:pPr>
              <w:pStyle w:val="yTableNAm"/>
            </w:pPr>
            <w:r>
              <w:t>$0.109300</w:t>
            </w:r>
            <w:r>
              <w:br/>
              <w:t>per unit</w:t>
            </w:r>
          </w:p>
        </w:tc>
        <w:tc>
          <w:tcPr>
            <w:tcW w:w="1275" w:type="dxa"/>
            <w:noWrap/>
          </w:tcPr>
          <w:p w14:paraId="26601758" w14:textId="77777777" w:rsidR="003F668D" w:rsidRDefault="003F668D" w:rsidP="00BF0765">
            <w:pPr>
              <w:pStyle w:val="yTableNAm"/>
            </w:pPr>
            <w:r>
              <w:t xml:space="preserve">5 units </w:t>
            </w:r>
            <w:r>
              <w:br/>
              <w:t>per hour</w:t>
            </w:r>
          </w:p>
        </w:tc>
      </w:tr>
      <w:tr w:rsidR="003F668D" w14:paraId="4D7DADE5" w14:textId="77777777" w:rsidTr="00BF0765">
        <w:trPr>
          <w:cantSplit/>
        </w:trPr>
        <w:tc>
          <w:tcPr>
            <w:tcW w:w="1162" w:type="dxa"/>
            <w:noWrap/>
          </w:tcPr>
          <w:p w14:paraId="0714880C" w14:textId="77777777" w:rsidR="003F668D" w:rsidRDefault="003F668D" w:rsidP="00BF0765">
            <w:pPr>
              <w:pStyle w:val="yTableNAm"/>
            </w:pPr>
            <w:r>
              <w:t>MyPower non</w:t>
            </w:r>
            <w:r>
              <w:noBreakHyphen/>
            </w:r>
            <w:r>
              <w:br/>
              <w:t>residential 7 fixed plan price</w:t>
            </w:r>
          </w:p>
        </w:tc>
        <w:tc>
          <w:tcPr>
            <w:tcW w:w="1560" w:type="dxa"/>
            <w:noWrap/>
          </w:tcPr>
          <w:p w14:paraId="39B3E01E" w14:textId="77777777" w:rsidR="003F668D" w:rsidRDefault="003F668D" w:rsidP="00BF0765">
            <w:pPr>
              <w:pStyle w:val="yTableNAm"/>
            </w:pPr>
            <w:r>
              <w:t>$13.318068 per day</w:t>
            </w:r>
          </w:p>
        </w:tc>
        <w:tc>
          <w:tcPr>
            <w:tcW w:w="1531" w:type="dxa"/>
            <w:noWrap/>
          </w:tcPr>
          <w:p w14:paraId="44A9BBBC" w14:textId="77777777" w:rsidR="003F668D" w:rsidRDefault="003F668D" w:rsidP="00BF0765">
            <w:pPr>
              <w:pStyle w:val="yTableNAm"/>
            </w:pPr>
            <w:r>
              <w:t>$0.109300</w:t>
            </w:r>
            <w:r>
              <w:br/>
              <w:t>per unit</w:t>
            </w:r>
          </w:p>
        </w:tc>
        <w:tc>
          <w:tcPr>
            <w:tcW w:w="1275" w:type="dxa"/>
            <w:noWrap/>
          </w:tcPr>
          <w:p w14:paraId="3E93F729" w14:textId="77777777" w:rsidR="003F668D" w:rsidRDefault="003F668D" w:rsidP="00BF0765">
            <w:pPr>
              <w:pStyle w:val="yTableNAm"/>
            </w:pPr>
            <w:r>
              <w:t xml:space="preserve">7 units </w:t>
            </w:r>
            <w:r>
              <w:br/>
              <w:t>per hour</w:t>
            </w:r>
          </w:p>
        </w:tc>
      </w:tr>
      <w:tr w:rsidR="003F668D" w14:paraId="39D1ACE9" w14:textId="77777777" w:rsidTr="00BF0765">
        <w:trPr>
          <w:cantSplit/>
        </w:trPr>
        <w:tc>
          <w:tcPr>
            <w:tcW w:w="1162" w:type="dxa"/>
            <w:noWrap/>
          </w:tcPr>
          <w:p w14:paraId="69850766" w14:textId="77777777" w:rsidR="003F668D" w:rsidRDefault="003F668D" w:rsidP="00BF0765">
            <w:pPr>
              <w:pStyle w:val="yTableNAm"/>
            </w:pPr>
            <w:r>
              <w:t>MyPower non</w:t>
            </w:r>
            <w:r>
              <w:noBreakHyphen/>
            </w:r>
            <w:r>
              <w:br/>
              <w:t>residential 10 fixed plan price</w:t>
            </w:r>
          </w:p>
        </w:tc>
        <w:tc>
          <w:tcPr>
            <w:tcW w:w="1560" w:type="dxa"/>
            <w:noWrap/>
          </w:tcPr>
          <w:p w14:paraId="2F79D2C2" w14:textId="77777777" w:rsidR="003F668D" w:rsidRDefault="003F668D" w:rsidP="00BF0765">
            <w:pPr>
              <w:pStyle w:val="yTableNAm"/>
            </w:pPr>
            <w:r>
              <w:t>$19.775858 per day</w:t>
            </w:r>
          </w:p>
        </w:tc>
        <w:tc>
          <w:tcPr>
            <w:tcW w:w="1531" w:type="dxa"/>
            <w:noWrap/>
          </w:tcPr>
          <w:p w14:paraId="6F973C3B" w14:textId="77777777" w:rsidR="003F668D" w:rsidRDefault="003F668D" w:rsidP="00BF0765">
            <w:pPr>
              <w:pStyle w:val="yTableNAm"/>
            </w:pPr>
            <w:r>
              <w:t>$0.109300</w:t>
            </w:r>
            <w:r>
              <w:br/>
              <w:t>per unit</w:t>
            </w:r>
          </w:p>
        </w:tc>
        <w:tc>
          <w:tcPr>
            <w:tcW w:w="1275" w:type="dxa"/>
            <w:noWrap/>
          </w:tcPr>
          <w:p w14:paraId="17EEA8E2" w14:textId="77777777" w:rsidR="003F668D" w:rsidRDefault="003F668D" w:rsidP="00BF0765">
            <w:pPr>
              <w:pStyle w:val="yTableNAm"/>
            </w:pPr>
            <w:r>
              <w:t>10 units</w:t>
            </w:r>
            <w:r>
              <w:br/>
              <w:t>per hour</w:t>
            </w:r>
          </w:p>
        </w:tc>
      </w:tr>
      <w:tr w:rsidR="003F668D" w14:paraId="3ED740E2" w14:textId="77777777" w:rsidTr="00BF0765">
        <w:trPr>
          <w:cantSplit/>
        </w:trPr>
        <w:tc>
          <w:tcPr>
            <w:tcW w:w="1162" w:type="dxa"/>
            <w:noWrap/>
          </w:tcPr>
          <w:p w14:paraId="3BE33312" w14:textId="77777777" w:rsidR="003F668D" w:rsidRDefault="003F668D" w:rsidP="00BF0765">
            <w:pPr>
              <w:pStyle w:val="yTableNAm"/>
            </w:pPr>
            <w:r>
              <w:t>MyPower non</w:t>
            </w:r>
            <w:r>
              <w:noBreakHyphen/>
            </w:r>
            <w:r>
              <w:br/>
              <w:t>residential 15 fixed plan price</w:t>
            </w:r>
          </w:p>
        </w:tc>
        <w:tc>
          <w:tcPr>
            <w:tcW w:w="1560" w:type="dxa"/>
            <w:noWrap/>
          </w:tcPr>
          <w:p w14:paraId="162B1DDF" w14:textId="77777777" w:rsidR="003F668D" w:rsidRDefault="003F668D" w:rsidP="00BF0765">
            <w:pPr>
              <w:pStyle w:val="yTableNAm"/>
            </w:pPr>
            <w:r>
              <w:t>$30.419242 per day</w:t>
            </w:r>
          </w:p>
        </w:tc>
        <w:tc>
          <w:tcPr>
            <w:tcW w:w="1531" w:type="dxa"/>
            <w:noWrap/>
          </w:tcPr>
          <w:p w14:paraId="0F25AFCF" w14:textId="77777777" w:rsidR="003F668D" w:rsidRDefault="003F668D" w:rsidP="00BF0765">
            <w:pPr>
              <w:pStyle w:val="yTableNAm"/>
            </w:pPr>
            <w:r>
              <w:t>$0.109300</w:t>
            </w:r>
            <w:r>
              <w:br/>
              <w:t>per unit</w:t>
            </w:r>
          </w:p>
        </w:tc>
        <w:tc>
          <w:tcPr>
            <w:tcW w:w="1275" w:type="dxa"/>
            <w:noWrap/>
          </w:tcPr>
          <w:p w14:paraId="33D649BA" w14:textId="77777777" w:rsidR="003F668D" w:rsidRDefault="003F668D" w:rsidP="00BF0765">
            <w:pPr>
              <w:pStyle w:val="yTableNAm"/>
            </w:pPr>
            <w:r>
              <w:t>15 units</w:t>
            </w:r>
            <w:r>
              <w:br/>
              <w:t>per hour</w:t>
            </w:r>
          </w:p>
        </w:tc>
      </w:tr>
      <w:tr w:rsidR="003F668D" w14:paraId="06027821" w14:textId="77777777" w:rsidTr="00BF0765">
        <w:trPr>
          <w:cantSplit/>
        </w:trPr>
        <w:tc>
          <w:tcPr>
            <w:tcW w:w="1162" w:type="dxa"/>
            <w:noWrap/>
          </w:tcPr>
          <w:p w14:paraId="62E0EF8C" w14:textId="77777777" w:rsidR="003F668D" w:rsidRDefault="003F668D" w:rsidP="00BF0765">
            <w:pPr>
              <w:pStyle w:val="yTableNAm"/>
            </w:pPr>
            <w:r>
              <w:lastRenderedPageBreak/>
              <w:t>MyPower non</w:t>
            </w:r>
            <w:r>
              <w:noBreakHyphen/>
            </w:r>
            <w:r>
              <w:br/>
              <w:t>residential 20 fixed plan price</w:t>
            </w:r>
          </w:p>
        </w:tc>
        <w:tc>
          <w:tcPr>
            <w:tcW w:w="1560" w:type="dxa"/>
            <w:noWrap/>
          </w:tcPr>
          <w:p w14:paraId="6A52B8B4" w14:textId="77777777" w:rsidR="003F668D" w:rsidRDefault="003F668D" w:rsidP="00BF0765">
            <w:pPr>
              <w:pStyle w:val="yTableNAm"/>
            </w:pPr>
            <w:r>
              <w:t>$45.628705 per day</w:t>
            </w:r>
          </w:p>
        </w:tc>
        <w:tc>
          <w:tcPr>
            <w:tcW w:w="1531" w:type="dxa"/>
            <w:noWrap/>
          </w:tcPr>
          <w:p w14:paraId="0284D259" w14:textId="77777777" w:rsidR="003F668D" w:rsidRDefault="003F668D" w:rsidP="00BF0765">
            <w:pPr>
              <w:pStyle w:val="yTableNAm"/>
            </w:pPr>
            <w:r>
              <w:t>$0.109300</w:t>
            </w:r>
            <w:r>
              <w:br/>
              <w:t>per unit</w:t>
            </w:r>
          </w:p>
        </w:tc>
        <w:tc>
          <w:tcPr>
            <w:tcW w:w="1275" w:type="dxa"/>
            <w:noWrap/>
          </w:tcPr>
          <w:p w14:paraId="3C864499" w14:textId="77777777" w:rsidR="003F668D" w:rsidRDefault="003F668D" w:rsidP="00BF0765">
            <w:pPr>
              <w:pStyle w:val="yTableNAm"/>
            </w:pPr>
            <w:r>
              <w:t>20 units</w:t>
            </w:r>
            <w:r>
              <w:br/>
              <w:t>per hour</w:t>
            </w:r>
          </w:p>
        </w:tc>
      </w:tr>
      <w:tr w:rsidR="003F668D" w14:paraId="11024E64" w14:textId="77777777" w:rsidTr="00BF0765">
        <w:trPr>
          <w:cantSplit/>
        </w:trPr>
        <w:tc>
          <w:tcPr>
            <w:tcW w:w="1162" w:type="dxa"/>
            <w:noWrap/>
          </w:tcPr>
          <w:p w14:paraId="27C74C9A" w14:textId="77777777" w:rsidR="003F668D" w:rsidRDefault="003F668D" w:rsidP="00BF0765">
            <w:pPr>
              <w:pStyle w:val="yTableNAm"/>
            </w:pPr>
            <w:r>
              <w:t>MyPower non</w:t>
            </w:r>
            <w:r>
              <w:noBreakHyphen/>
            </w:r>
            <w:r>
              <w:br/>
              <w:t>residential 25 fixed plan price</w:t>
            </w:r>
          </w:p>
        </w:tc>
        <w:tc>
          <w:tcPr>
            <w:tcW w:w="1560" w:type="dxa"/>
            <w:noWrap/>
          </w:tcPr>
          <w:p w14:paraId="23D275C8" w14:textId="77777777" w:rsidR="003F668D" w:rsidRDefault="003F668D" w:rsidP="00BF0765">
            <w:pPr>
              <w:pStyle w:val="yTableNAm"/>
            </w:pPr>
            <w:r>
              <w:t>$46.954315 per day</w:t>
            </w:r>
          </w:p>
        </w:tc>
        <w:tc>
          <w:tcPr>
            <w:tcW w:w="1531" w:type="dxa"/>
            <w:noWrap/>
          </w:tcPr>
          <w:p w14:paraId="5BFD3838" w14:textId="77777777" w:rsidR="003F668D" w:rsidRDefault="003F668D" w:rsidP="00BF0765">
            <w:pPr>
              <w:pStyle w:val="yTableNAm"/>
            </w:pPr>
            <w:r>
              <w:t>$0.109300</w:t>
            </w:r>
            <w:r>
              <w:br/>
              <w:t>per unit</w:t>
            </w:r>
          </w:p>
        </w:tc>
        <w:tc>
          <w:tcPr>
            <w:tcW w:w="1275" w:type="dxa"/>
            <w:noWrap/>
          </w:tcPr>
          <w:p w14:paraId="1C62AFE3" w14:textId="77777777" w:rsidR="003F668D" w:rsidRDefault="003F668D" w:rsidP="00BF0765">
            <w:pPr>
              <w:pStyle w:val="yTableNAm"/>
            </w:pPr>
            <w:r>
              <w:t>25 units</w:t>
            </w:r>
            <w:r>
              <w:br/>
              <w:t>per hour</w:t>
            </w:r>
          </w:p>
        </w:tc>
      </w:tr>
      <w:tr w:rsidR="003F668D" w14:paraId="6EB257D0" w14:textId="77777777" w:rsidTr="00BF0765">
        <w:trPr>
          <w:cantSplit/>
        </w:trPr>
        <w:tc>
          <w:tcPr>
            <w:tcW w:w="1162" w:type="dxa"/>
            <w:noWrap/>
          </w:tcPr>
          <w:p w14:paraId="20860B47" w14:textId="77777777" w:rsidR="003F668D" w:rsidRDefault="003F668D" w:rsidP="00BF0765">
            <w:pPr>
              <w:pStyle w:val="yTableNAm"/>
            </w:pPr>
            <w:r>
              <w:t>MyPower non</w:t>
            </w:r>
            <w:r>
              <w:noBreakHyphen/>
            </w:r>
            <w:r>
              <w:br/>
              <w:t>residential 30 fixed plan price</w:t>
            </w:r>
          </w:p>
        </w:tc>
        <w:tc>
          <w:tcPr>
            <w:tcW w:w="1560" w:type="dxa"/>
            <w:noWrap/>
          </w:tcPr>
          <w:p w14:paraId="516B5811" w14:textId="77777777" w:rsidR="003F668D" w:rsidRDefault="003F668D" w:rsidP="00BF0765">
            <w:pPr>
              <w:pStyle w:val="yTableNAm"/>
            </w:pPr>
            <w:r>
              <w:t>$64.634529 per day</w:t>
            </w:r>
          </w:p>
        </w:tc>
        <w:tc>
          <w:tcPr>
            <w:tcW w:w="1531" w:type="dxa"/>
            <w:noWrap/>
          </w:tcPr>
          <w:p w14:paraId="1E1E63A3" w14:textId="77777777" w:rsidR="003F668D" w:rsidRDefault="003F668D" w:rsidP="00BF0765">
            <w:pPr>
              <w:pStyle w:val="yTableNAm"/>
            </w:pPr>
            <w:r>
              <w:t>$0.109300</w:t>
            </w:r>
            <w:r>
              <w:br/>
              <w:t>per unit</w:t>
            </w:r>
          </w:p>
        </w:tc>
        <w:tc>
          <w:tcPr>
            <w:tcW w:w="1275" w:type="dxa"/>
            <w:noWrap/>
          </w:tcPr>
          <w:p w14:paraId="0EE1276E" w14:textId="77777777" w:rsidR="003F668D" w:rsidRDefault="003F668D" w:rsidP="00BF0765">
            <w:pPr>
              <w:pStyle w:val="yTableNAm"/>
            </w:pPr>
            <w:r>
              <w:t>30 units</w:t>
            </w:r>
            <w:r>
              <w:br/>
              <w:t>per hour</w:t>
            </w:r>
          </w:p>
        </w:tc>
      </w:tr>
      <w:tr w:rsidR="003F668D" w14:paraId="5855302C" w14:textId="77777777" w:rsidTr="00BF0765">
        <w:trPr>
          <w:cantSplit/>
        </w:trPr>
        <w:tc>
          <w:tcPr>
            <w:tcW w:w="1162" w:type="dxa"/>
            <w:noWrap/>
          </w:tcPr>
          <w:p w14:paraId="4ADFB0E3" w14:textId="77777777" w:rsidR="003F668D" w:rsidRDefault="003F668D" w:rsidP="00BF0765">
            <w:pPr>
              <w:pStyle w:val="yTableNAm"/>
            </w:pPr>
            <w:r>
              <w:t>MyPower non</w:t>
            </w:r>
            <w:r>
              <w:noBreakHyphen/>
            </w:r>
            <w:r>
              <w:br/>
              <w:t>residential 35 fixed plan price</w:t>
            </w:r>
          </w:p>
        </w:tc>
        <w:tc>
          <w:tcPr>
            <w:tcW w:w="1560" w:type="dxa"/>
            <w:noWrap/>
          </w:tcPr>
          <w:p w14:paraId="0291C4B8" w14:textId="77777777" w:rsidR="003F668D" w:rsidRDefault="003F668D" w:rsidP="00BF0765">
            <w:pPr>
              <w:pStyle w:val="yTableNAm"/>
            </w:pPr>
            <w:r>
              <w:t>$68.970782 per day</w:t>
            </w:r>
          </w:p>
        </w:tc>
        <w:tc>
          <w:tcPr>
            <w:tcW w:w="1531" w:type="dxa"/>
            <w:noWrap/>
          </w:tcPr>
          <w:p w14:paraId="2D346890" w14:textId="77777777" w:rsidR="003F668D" w:rsidRDefault="003F668D" w:rsidP="00BF0765">
            <w:pPr>
              <w:pStyle w:val="yTableNAm"/>
            </w:pPr>
            <w:r>
              <w:t>$0.109300</w:t>
            </w:r>
            <w:r>
              <w:br/>
              <w:t>per unit</w:t>
            </w:r>
          </w:p>
        </w:tc>
        <w:tc>
          <w:tcPr>
            <w:tcW w:w="1275" w:type="dxa"/>
            <w:noWrap/>
          </w:tcPr>
          <w:p w14:paraId="4E9C2C1D" w14:textId="77777777" w:rsidR="003F668D" w:rsidRDefault="003F668D" w:rsidP="00BF0765">
            <w:pPr>
              <w:pStyle w:val="yTableNAm"/>
            </w:pPr>
            <w:r>
              <w:t>35 units</w:t>
            </w:r>
            <w:r>
              <w:br/>
              <w:t>per hour</w:t>
            </w:r>
          </w:p>
        </w:tc>
      </w:tr>
      <w:tr w:rsidR="003F668D" w14:paraId="611CA9A2" w14:textId="77777777" w:rsidTr="00BF0765">
        <w:trPr>
          <w:cantSplit/>
        </w:trPr>
        <w:tc>
          <w:tcPr>
            <w:tcW w:w="1162" w:type="dxa"/>
            <w:noWrap/>
          </w:tcPr>
          <w:p w14:paraId="5725E771" w14:textId="77777777" w:rsidR="003F668D" w:rsidRDefault="003F668D" w:rsidP="00BF0765">
            <w:pPr>
              <w:pStyle w:val="yTableNAm"/>
            </w:pPr>
            <w:r>
              <w:t>MyPower non</w:t>
            </w:r>
            <w:r>
              <w:noBreakHyphen/>
            </w:r>
            <w:r>
              <w:br/>
              <w:t>residential 40 fixed plan price</w:t>
            </w:r>
          </w:p>
        </w:tc>
        <w:tc>
          <w:tcPr>
            <w:tcW w:w="1560" w:type="dxa"/>
            <w:noWrap/>
          </w:tcPr>
          <w:p w14:paraId="642CC39F" w14:textId="77777777" w:rsidR="003F668D" w:rsidRDefault="003F668D" w:rsidP="00BF0765">
            <w:pPr>
              <w:pStyle w:val="yTableNAm"/>
            </w:pPr>
            <w:r>
              <w:t>$94.210198 per day</w:t>
            </w:r>
          </w:p>
        </w:tc>
        <w:tc>
          <w:tcPr>
            <w:tcW w:w="1531" w:type="dxa"/>
            <w:noWrap/>
          </w:tcPr>
          <w:p w14:paraId="2459A858" w14:textId="77777777" w:rsidR="003F668D" w:rsidRDefault="003F668D" w:rsidP="00BF0765">
            <w:pPr>
              <w:pStyle w:val="yTableNAm"/>
            </w:pPr>
            <w:r>
              <w:t>$0.109300</w:t>
            </w:r>
            <w:r>
              <w:br/>
              <w:t>per unit</w:t>
            </w:r>
          </w:p>
        </w:tc>
        <w:tc>
          <w:tcPr>
            <w:tcW w:w="1275" w:type="dxa"/>
            <w:noWrap/>
          </w:tcPr>
          <w:p w14:paraId="1E9BFBEE" w14:textId="77777777" w:rsidR="003F668D" w:rsidRDefault="003F668D" w:rsidP="00BF0765">
            <w:pPr>
              <w:pStyle w:val="yTableNAm"/>
            </w:pPr>
            <w:r>
              <w:t>40 units</w:t>
            </w:r>
            <w:r>
              <w:br/>
              <w:t>per hour</w:t>
            </w:r>
          </w:p>
        </w:tc>
      </w:tr>
      <w:tr w:rsidR="003F668D" w14:paraId="486BA83B" w14:textId="77777777" w:rsidTr="00BF0765">
        <w:trPr>
          <w:cantSplit/>
        </w:trPr>
        <w:tc>
          <w:tcPr>
            <w:tcW w:w="1162" w:type="dxa"/>
            <w:noWrap/>
          </w:tcPr>
          <w:p w14:paraId="23A49354" w14:textId="77777777" w:rsidR="003F668D" w:rsidRDefault="003F668D" w:rsidP="00BF0765">
            <w:pPr>
              <w:pStyle w:val="yTableNAm"/>
            </w:pPr>
            <w:r>
              <w:lastRenderedPageBreak/>
              <w:t>MyPower non</w:t>
            </w:r>
            <w:r>
              <w:noBreakHyphen/>
            </w:r>
            <w:r>
              <w:br/>
              <w:t>residential 50 fixed plan price</w:t>
            </w:r>
          </w:p>
        </w:tc>
        <w:tc>
          <w:tcPr>
            <w:tcW w:w="1560" w:type="dxa"/>
            <w:noWrap/>
          </w:tcPr>
          <w:p w14:paraId="7BB4D16F" w14:textId="77777777" w:rsidR="003F668D" w:rsidRDefault="003F668D" w:rsidP="00BF0765">
            <w:pPr>
              <w:pStyle w:val="yTableNAm"/>
            </w:pPr>
            <w:r>
              <w:t>$130.344755 per day</w:t>
            </w:r>
          </w:p>
        </w:tc>
        <w:tc>
          <w:tcPr>
            <w:tcW w:w="1531" w:type="dxa"/>
            <w:noWrap/>
          </w:tcPr>
          <w:p w14:paraId="62D379F2" w14:textId="77777777" w:rsidR="003F668D" w:rsidRDefault="003F668D" w:rsidP="00BF0765">
            <w:pPr>
              <w:pStyle w:val="yTableNAm"/>
            </w:pPr>
            <w:r>
              <w:t>$0.109300</w:t>
            </w:r>
            <w:r>
              <w:br/>
              <w:t>per unit</w:t>
            </w:r>
          </w:p>
        </w:tc>
        <w:tc>
          <w:tcPr>
            <w:tcW w:w="1275" w:type="dxa"/>
            <w:noWrap/>
          </w:tcPr>
          <w:p w14:paraId="65FA2509" w14:textId="77777777" w:rsidR="003F668D" w:rsidRDefault="003F668D" w:rsidP="00BF0765">
            <w:pPr>
              <w:pStyle w:val="yTableNAm"/>
            </w:pPr>
            <w:r>
              <w:t>50 units</w:t>
            </w:r>
            <w:r>
              <w:br/>
              <w:t>per hour</w:t>
            </w:r>
          </w:p>
        </w:tc>
      </w:tr>
    </w:tbl>
    <w:p w14:paraId="6521B0BB" w14:textId="77777777" w:rsidR="003F668D" w:rsidRDefault="003F668D" w:rsidP="003F668D">
      <w:pPr>
        <w:pStyle w:val="ySubsection"/>
      </w:pPr>
      <w:r>
        <w:tab/>
        <w:t>(5)</w:t>
      </w:r>
      <w:r>
        <w:tab/>
        <w:t>Without limiting subclause (3)(b), if a consumer to whom electricity is supplied at premises at a MyPower non</w:t>
      </w:r>
      <w:r>
        <w:noBreakHyphen/>
        <w:t xml:space="preserve">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non</w:t>
      </w:r>
      <w:r>
        <w:noBreakHyphen/>
        <w:t>residential tariff (if any) that is immediately below the original tariff in the Table to subclause (4) (and the applicable peak allowance is adjusted accordingly).</w:t>
      </w:r>
    </w:p>
    <w:p w14:paraId="58D0B8E7" w14:textId="14B65F98" w:rsidR="005A7E93" w:rsidRDefault="005A7E93" w:rsidP="005A7E93">
      <w:pPr>
        <w:pStyle w:val="yFootnotesection"/>
      </w:pPr>
      <w:bookmarkStart w:id="90" w:name="_Toc233366009"/>
      <w:bookmarkStart w:id="91" w:name="_Toc233366198"/>
      <w:r>
        <w:tab/>
        <w:t>[Clause 9 inserted: SL 2026/141 bl. 5.]</w:t>
      </w:r>
    </w:p>
    <w:p w14:paraId="5885D2D8" w14:textId="77777777" w:rsidR="003F668D" w:rsidRDefault="003F668D" w:rsidP="003F668D">
      <w:pPr>
        <w:pStyle w:val="yHeading5"/>
      </w:pPr>
      <w:bookmarkStart w:id="92" w:name="_Toc233559582"/>
      <w:r w:rsidRPr="005A7E93">
        <w:rPr>
          <w:rStyle w:val="CharSClsNo"/>
        </w:rPr>
        <w:t>10</w:t>
      </w:r>
      <w:r>
        <w:t>.</w:t>
      </w:r>
      <w:r>
        <w:tab/>
        <w:t>Eligibility criteria for MyPower tariffs</w:t>
      </w:r>
      <w:bookmarkEnd w:id="90"/>
      <w:bookmarkEnd w:id="91"/>
      <w:bookmarkEnd w:id="92"/>
    </w:p>
    <w:p w14:paraId="20F68B4D" w14:textId="77777777" w:rsidR="003F668D" w:rsidRDefault="003F668D" w:rsidP="003F668D">
      <w:pPr>
        <w:pStyle w:val="ySubsection"/>
      </w:pPr>
      <w:r>
        <w:tab/>
        <w:t>(1)</w:t>
      </w:r>
      <w:r>
        <w:tab/>
        <w:t>This clause sets out the eligibility criteria that apply to MyPower tariffs for the purposes of clauses 8(3)(a) and 9(3)(a).</w:t>
      </w:r>
    </w:p>
    <w:p w14:paraId="2D4AD2DA" w14:textId="77777777" w:rsidR="003F668D" w:rsidRDefault="003F668D" w:rsidP="003F668D">
      <w:pPr>
        <w:pStyle w:val="ySubsection"/>
      </w:pPr>
      <w:r>
        <w:tab/>
        <w:t>(2)</w:t>
      </w:r>
      <w:r>
        <w:tab/>
        <w:t xml:space="preserve">The consumer must — </w:t>
      </w:r>
    </w:p>
    <w:p w14:paraId="2A87D2C8" w14:textId="77777777" w:rsidR="003F668D" w:rsidRDefault="003F668D" w:rsidP="003F668D">
      <w:pPr>
        <w:pStyle w:val="yIndenta"/>
      </w:pPr>
      <w:r>
        <w:tab/>
        <w:t>(a)</w:t>
      </w:r>
      <w:r>
        <w:tab/>
        <w:t>download and maintain the corporation’s mobile application (as provided by the corporation from time to time) on the consumer’s mobile phone or another device; or</w:t>
      </w:r>
    </w:p>
    <w:p w14:paraId="37AE177A" w14:textId="77777777" w:rsidR="003F668D" w:rsidRDefault="003F668D" w:rsidP="003F668D">
      <w:pPr>
        <w:pStyle w:val="yIndenta"/>
      </w:pPr>
      <w:r>
        <w:tab/>
        <w:t>(b)</w:t>
      </w:r>
      <w:r>
        <w:tab/>
        <w:t>create and maintain an account on the corporation’s online consumer facility (as provided by the corporation from time to time).</w:t>
      </w:r>
    </w:p>
    <w:p w14:paraId="2CC76E7A" w14:textId="77777777" w:rsidR="003F668D" w:rsidRDefault="003F668D" w:rsidP="003F668D">
      <w:pPr>
        <w:pStyle w:val="ySubsection"/>
      </w:pPr>
      <w:r>
        <w:tab/>
        <w:t>(3)</w:t>
      </w:r>
      <w:r>
        <w:tab/>
        <w:t xml:space="preserve">The consumer must agree to receive and remain capable of receiving — </w:t>
      </w:r>
    </w:p>
    <w:p w14:paraId="79E5F8E9" w14:textId="77777777" w:rsidR="003F668D" w:rsidRDefault="003F668D" w:rsidP="003F668D">
      <w:pPr>
        <w:pStyle w:val="yIndenta"/>
      </w:pPr>
      <w:r>
        <w:tab/>
        <w:t>(a)</w:t>
      </w:r>
      <w:r>
        <w:tab/>
        <w:t>text message alerts from the corporation at a mobile phone number nominated by the consumer; and</w:t>
      </w:r>
    </w:p>
    <w:p w14:paraId="068B0480" w14:textId="77777777" w:rsidR="003F668D" w:rsidRDefault="003F668D" w:rsidP="003F668D">
      <w:pPr>
        <w:pStyle w:val="yIndenta"/>
      </w:pPr>
      <w:r>
        <w:lastRenderedPageBreak/>
        <w:tab/>
        <w:t>(b)</w:t>
      </w:r>
      <w:r>
        <w:tab/>
        <w:t>bills from the corporation at an email address nominated by the consumer.</w:t>
      </w:r>
    </w:p>
    <w:p w14:paraId="75EE5C7D" w14:textId="61BB908A" w:rsidR="005A7E93" w:rsidRDefault="005A7E93" w:rsidP="005A7E93">
      <w:pPr>
        <w:pStyle w:val="yFootnotesection"/>
      </w:pPr>
      <w:r>
        <w:tab/>
        <w:t>[Clause 10 inserted: SL 2026/141 bl. 5.]</w:t>
      </w:r>
    </w:p>
    <w:p w14:paraId="1E384DBC" w14:textId="77777777" w:rsidR="003F668D" w:rsidRDefault="003F668D" w:rsidP="003F668D">
      <w:pPr>
        <w:pStyle w:val="yScheduleHeading"/>
      </w:pPr>
      <w:bookmarkStart w:id="93" w:name="_Toc233365929"/>
      <w:bookmarkStart w:id="94" w:name="_Toc233365956"/>
      <w:bookmarkStart w:id="95" w:name="_Toc233365983"/>
      <w:bookmarkStart w:id="96" w:name="_Toc233366010"/>
      <w:bookmarkStart w:id="97" w:name="_Toc233366037"/>
      <w:bookmarkStart w:id="98" w:name="_Toc233366064"/>
      <w:bookmarkStart w:id="99" w:name="_Toc233366091"/>
      <w:bookmarkStart w:id="100" w:name="_Toc233366118"/>
      <w:bookmarkStart w:id="101" w:name="_Toc233366145"/>
      <w:bookmarkStart w:id="102" w:name="_Toc233366172"/>
      <w:bookmarkStart w:id="103" w:name="_Toc233366199"/>
      <w:bookmarkStart w:id="104" w:name="_Toc233376292"/>
      <w:bookmarkStart w:id="105" w:name="_Toc233559583"/>
      <w:r w:rsidRPr="005A7E93">
        <w:rPr>
          <w:rStyle w:val="CharSchNo"/>
        </w:rPr>
        <w:lastRenderedPageBreak/>
        <w:t>Schedule 2 </w:t>
      </w:r>
      <w:r>
        <w:t>—</w:t>
      </w:r>
      <w:r w:rsidRPr="005A7E93">
        <w:rPr>
          <w:rStyle w:val="CharSchText"/>
        </w:rPr>
        <w:t> Unmetered supply</w:t>
      </w:r>
      <w:bookmarkEnd w:id="93"/>
      <w:bookmarkEnd w:id="94"/>
      <w:bookmarkEnd w:id="95"/>
      <w:bookmarkEnd w:id="96"/>
      <w:bookmarkEnd w:id="97"/>
      <w:bookmarkEnd w:id="98"/>
      <w:bookmarkEnd w:id="99"/>
      <w:bookmarkEnd w:id="100"/>
      <w:bookmarkEnd w:id="101"/>
      <w:bookmarkEnd w:id="102"/>
      <w:bookmarkEnd w:id="103"/>
      <w:bookmarkEnd w:id="104"/>
      <w:bookmarkEnd w:id="105"/>
    </w:p>
    <w:p w14:paraId="710AF7B7" w14:textId="77777777" w:rsidR="003F668D" w:rsidRDefault="003F668D" w:rsidP="003F668D">
      <w:pPr>
        <w:pStyle w:val="yShoulderClause"/>
      </w:pPr>
      <w:r>
        <w:t>[bl. 4(2) and (3)]</w:t>
      </w:r>
    </w:p>
    <w:p w14:paraId="501E7C8B" w14:textId="77777777" w:rsidR="005A7E93" w:rsidRPr="005A7E93" w:rsidRDefault="005A7E93" w:rsidP="005A7E93">
      <w:pPr>
        <w:pStyle w:val="yFootnoteheading"/>
      </w:pPr>
      <w:bookmarkStart w:id="106" w:name="_Toc233365930"/>
      <w:bookmarkStart w:id="107" w:name="_Toc233365957"/>
      <w:bookmarkStart w:id="108" w:name="_Toc233365984"/>
      <w:bookmarkStart w:id="109" w:name="_Toc233366011"/>
      <w:bookmarkStart w:id="110" w:name="_Toc233366038"/>
      <w:bookmarkStart w:id="111" w:name="_Toc233366065"/>
      <w:bookmarkStart w:id="112" w:name="_Toc233366092"/>
      <w:bookmarkStart w:id="113" w:name="_Toc233366119"/>
      <w:bookmarkStart w:id="114" w:name="_Toc233366146"/>
      <w:bookmarkStart w:id="115" w:name="_Toc233366173"/>
      <w:bookmarkStart w:id="116" w:name="_Toc233366200"/>
      <w:bookmarkStart w:id="117" w:name="_Toc233376293"/>
      <w:r>
        <w:tab/>
        <w:t>[Heading inserted: SL 2026/141 bl. 5.]</w:t>
      </w:r>
    </w:p>
    <w:p w14:paraId="4CCE2031" w14:textId="77777777" w:rsidR="003F668D" w:rsidRDefault="003F668D" w:rsidP="003F668D">
      <w:pPr>
        <w:pStyle w:val="yHeading3"/>
        <w:rPr>
          <w:rStyle w:val="CharSDivText"/>
        </w:rPr>
      </w:pPr>
      <w:bookmarkStart w:id="118" w:name="_Toc233559584"/>
      <w:r w:rsidRPr="005A7E93">
        <w:rPr>
          <w:rStyle w:val="CharSDivNo"/>
        </w:rPr>
        <w:t>Division 1</w:t>
      </w:r>
      <w:r>
        <w:t> — </w:t>
      </w:r>
      <w:r w:rsidRPr="005A7E93">
        <w:rPr>
          <w:rStyle w:val="CharSDivText"/>
        </w:rPr>
        <w:t>Street lighting</w:t>
      </w:r>
      <w:bookmarkEnd w:id="106"/>
      <w:bookmarkEnd w:id="107"/>
      <w:bookmarkEnd w:id="108"/>
      <w:bookmarkEnd w:id="109"/>
      <w:bookmarkEnd w:id="110"/>
      <w:bookmarkEnd w:id="111"/>
      <w:bookmarkEnd w:id="112"/>
      <w:bookmarkEnd w:id="113"/>
      <w:bookmarkEnd w:id="114"/>
      <w:bookmarkEnd w:id="115"/>
      <w:bookmarkEnd w:id="116"/>
      <w:bookmarkEnd w:id="117"/>
      <w:bookmarkEnd w:id="118"/>
    </w:p>
    <w:p w14:paraId="240A3CA4" w14:textId="77777777" w:rsidR="005A7E93" w:rsidRPr="005A7E93" w:rsidRDefault="005A7E93" w:rsidP="005A7E93">
      <w:pPr>
        <w:pStyle w:val="yFootnoteheading"/>
      </w:pPr>
      <w:r>
        <w:tab/>
        <w:t>[Heading inserted: SL 2026/141 bl. 5.]</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81"/>
        <w:gridCol w:w="1275"/>
        <w:gridCol w:w="1299"/>
        <w:gridCol w:w="1512"/>
        <w:gridCol w:w="1370"/>
      </w:tblGrid>
      <w:tr w:rsidR="003F668D" w14:paraId="4C8DA39B" w14:textId="77777777" w:rsidTr="00BF0765">
        <w:trPr>
          <w:cantSplit/>
          <w:tblHeader/>
        </w:trPr>
        <w:tc>
          <w:tcPr>
            <w:tcW w:w="567" w:type="dxa"/>
            <w:tcBorders>
              <w:top w:val="single" w:sz="4" w:space="0" w:color="auto"/>
              <w:bottom w:val="single" w:sz="4" w:space="0" w:color="auto"/>
            </w:tcBorders>
            <w:noWrap/>
          </w:tcPr>
          <w:p w14:paraId="1AB5C342" w14:textId="77777777" w:rsidR="003F668D" w:rsidRDefault="003F668D" w:rsidP="00BF0765">
            <w:pPr>
              <w:pStyle w:val="yTableNAm"/>
            </w:pPr>
            <w:r>
              <w:rPr>
                <w:b/>
                <w:bCs/>
                <w:sz w:val="16"/>
                <w:szCs w:val="16"/>
              </w:rPr>
              <w:t>Item</w:t>
            </w:r>
          </w:p>
        </w:tc>
        <w:tc>
          <w:tcPr>
            <w:tcW w:w="781" w:type="dxa"/>
            <w:tcBorders>
              <w:top w:val="single" w:sz="4" w:space="0" w:color="auto"/>
              <w:bottom w:val="single" w:sz="4" w:space="0" w:color="auto"/>
            </w:tcBorders>
            <w:noWrap/>
          </w:tcPr>
          <w:p w14:paraId="4A106B15" w14:textId="77777777" w:rsidR="003F668D" w:rsidRDefault="003F668D" w:rsidP="00BF0765">
            <w:pPr>
              <w:pStyle w:val="yTableNAm"/>
            </w:pPr>
            <w:r>
              <w:rPr>
                <w:b/>
                <w:bCs/>
                <w:sz w:val="16"/>
                <w:szCs w:val="16"/>
              </w:rPr>
              <w:t>Wattage</w:t>
            </w:r>
          </w:p>
        </w:tc>
        <w:tc>
          <w:tcPr>
            <w:tcW w:w="1275" w:type="dxa"/>
            <w:tcBorders>
              <w:top w:val="single" w:sz="4" w:space="0" w:color="auto"/>
              <w:bottom w:val="single" w:sz="4" w:space="0" w:color="auto"/>
            </w:tcBorders>
            <w:noWrap/>
          </w:tcPr>
          <w:p w14:paraId="72E8CFA1" w14:textId="77777777" w:rsidR="003F668D" w:rsidRDefault="003F668D" w:rsidP="00BF0765">
            <w:pPr>
              <w:pStyle w:val="yTableNAm"/>
            </w:pPr>
            <w:r>
              <w:rPr>
                <w:b/>
                <w:bCs/>
                <w:sz w:val="16"/>
                <w:szCs w:val="16"/>
              </w:rPr>
              <w:t>Type</w:t>
            </w:r>
          </w:p>
        </w:tc>
        <w:tc>
          <w:tcPr>
            <w:tcW w:w="1299" w:type="dxa"/>
            <w:tcBorders>
              <w:top w:val="single" w:sz="4" w:space="0" w:color="auto"/>
              <w:bottom w:val="single" w:sz="4" w:space="0" w:color="auto"/>
            </w:tcBorders>
            <w:noWrap/>
          </w:tcPr>
          <w:p w14:paraId="68724CDF" w14:textId="77777777" w:rsidR="003F668D" w:rsidRDefault="003F668D" w:rsidP="00BF0765">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noWrap/>
          </w:tcPr>
          <w:p w14:paraId="03FBEABF" w14:textId="77777777" w:rsidR="003F668D" w:rsidRDefault="003F668D" w:rsidP="00BF0765">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noWrap/>
          </w:tcPr>
          <w:p w14:paraId="72694BCB" w14:textId="77777777" w:rsidR="003F668D" w:rsidRDefault="003F668D" w:rsidP="00BF0765">
            <w:pPr>
              <w:pStyle w:val="yTableNAm"/>
            </w:pPr>
            <w:r>
              <w:rPr>
                <w:b/>
                <w:bCs/>
                <w:spacing w:val="-8"/>
                <w:sz w:val="16"/>
                <w:szCs w:val="16"/>
              </w:rPr>
              <w:t>Dawn Switch</w:t>
            </w:r>
            <w:r>
              <w:rPr>
                <w:b/>
                <w:bCs/>
                <w:spacing w:val="-8"/>
                <w:sz w:val="16"/>
                <w:szCs w:val="16"/>
              </w:rPr>
              <w:noBreakHyphen/>
              <w:t>off cents per day</w:t>
            </w:r>
          </w:p>
        </w:tc>
      </w:tr>
      <w:tr w:rsidR="003F668D" w14:paraId="1BA08341" w14:textId="77777777" w:rsidTr="00BF0765">
        <w:trPr>
          <w:cantSplit/>
        </w:trPr>
        <w:tc>
          <w:tcPr>
            <w:tcW w:w="6804" w:type="dxa"/>
            <w:gridSpan w:val="6"/>
            <w:noWrap/>
          </w:tcPr>
          <w:p w14:paraId="70CA4AB2" w14:textId="77777777" w:rsidR="003F668D" w:rsidRDefault="003F668D" w:rsidP="00BF0765">
            <w:pPr>
              <w:pStyle w:val="yTableNAm"/>
            </w:pPr>
            <w:r>
              <w:rPr>
                <w:b/>
                <w:i/>
                <w:iCs/>
                <w:sz w:val="16"/>
                <w:szCs w:val="16"/>
              </w:rPr>
              <w:t>Street lighting on current offer and for existing services</w:t>
            </w:r>
          </w:p>
        </w:tc>
      </w:tr>
      <w:tr w:rsidR="003F668D" w14:paraId="1E83370F" w14:textId="77777777" w:rsidTr="00BF0765">
        <w:trPr>
          <w:cantSplit/>
        </w:trPr>
        <w:tc>
          <w:tcPr>
            <w:tcW w:w="567" w:type="dxa"/>
            <w:noWrap/>
          </w:tcPr>
          <w:p w14:paraId="77D8205D" w14:textId="77777777" w:rsidR="003F668D" w:rsidRDefault="003F668D" w:rsidP="00BF0765">
            <w:pPr>
              <w:pStyle w:val="yTableNAm"/>
            </w:pPr>
            <w:r>
              <w:rPr>
                <w:sz w:val="16"/>
                <w:szCs w:val="16"/>
              </w:rPr>
              <w:t>Z.01</w:t>
            </w:r>
          </w:p>
        </w:tc>
        <w:tc>
          <w:tcPr>
            <w:tcW w:w="781" w:type="dxa"/>
            <w:noWrap/>
          </w:tcPr>
          <w:p w14:paraId="395E8220" w14:textId="77777777" w:rsidR="003F668D" w:rsidRDefault="003F668D" w:rsidP="00BF0765">
            <w:pPr>
              <w:pStyle w:val="yTableNAm"/>
            </w:pPr>
            <w:r>
              <w:rPr>
                <w:sz w:val="16"/>
                <w:szCs w:val="16"/>
              </w:rPr>
              <w:t>50</w:t>
            </w:r>
          </w:p>
        </w:tc>
        <w:tc>
          <w:tcPr>
            <w:tcW w:w="1275" w:type="dxa"/>
            <w:noWrap/>
          </w:tcPr>
          <w:p w14:paraId="79B2E6A7" w14:textId="77777777" w:rsidR="003F668D" w:rsidRDefault="003F668D" w:rsidP="00BF0765">
            <w:pPr>
              <w:pStyle w:val="yTableNAm"/>
            </w:pPr>
            <w:r>
              <w:rPr>
                <w:sz w:val="16"/>
                <w:szCs w:val="16"/>
              </w:rPr>
              <w:t>Mercury vapour</w:t>
            </w:r>
          </w:p>
        </w:tc>
        <w:tc>
          <w:tcPr>
            <w:tcW w:w="1299" w:type="dxa"/>
            <w:noWrap/>
          </w:tcPr>
          <w:p w14:paraId="5F479D7C" w14:textId="77777777" w:rsidR="003F668D" w:rsidRDefault="003F668D" w:rsidP="00BF0765">
            <w:pPr>
              <w:pStyle w:val="yTableNAm"/>
            </w:pPr>
            <w:r>
              <w:rPr>
                <w:sz w:val="16"/>
                <w:szCs w:val="16"/>
              </w:rPr>
              <w:t>69.7008</w:t>
            </w:r>
          </w:p>
        </w:tc>
        <w:tc>
          <w:tcPr>
            <w:tcW w:w="1512" w:type="dxa"/>
            <w:noWrap/>
          </w:tcPr>
          <w:p w14:paraId="597191F6" w14:textId="77777777" w:rsidR="003F668D" w:rsidRDefault="003F668D" w:rsidP="00BF0765">
            <w:pPr>
              <w:pStyle w:val="yTableNAm"/>
            </w:pPr>
            <w:r>
              <w:rPr>
                <w:sz w:val="16"/>
                <w:szCs w:val="16"/>
              </w:rPr>
              <w:t>71.0680</w:t>
            </w:r>
          </w:p>
        </w:tc>
        <w:tc>
          <w:tcPr>
            <w:tcW w:w="1370" w:type="dxa"/>
            <w:noWrap/>
          </w:tcPr>
          <w:p w14:paraId="74F96421" w14:textId="77777777" w:rsidR="003F668D" w:rsidRDefault="003F668D" w:rsidP="00BF0765">
            <w:pPr>
              <w:pStyle w:val="yTableNAm"/>
            </w:pPr>
            <w:r>
              <w:rPr>
                <w:sz w:val="16"/>
                <w:szCs w:val="16"/>
              </w:rPr>
              <w:t>76.1649</w:t>
            </w:r>
          </w:p>
        </w:tc>
      </w:tr>
      <w:tr w:rsidR="003F668D" w14:paraId="6C212FE4" w14:textId="77777777" w:rsidTr="00BF0765">
        <w:trPr>
          <w:cantSplit/>
        </w:trPr>
        <w:tc>
          <w:tcPr>
            <w:tcW w:w="567" w:type="dxa"/>
            <w:noWrap/>
          </w:tcPr>
          <w:p w14:paraId="2AE3F1AC" w14:textId="77777777" w:rsidR="003F668D" w:rsidRDefault="003F668D" w:rsidP="00BF0765">
            <w:pPr>
              <w:pStyle w:val="yTableNAm"/>
            </w:pPr>
            <w:r>
              <w:rPr>
                <w:sz w:val="16"/>
                <w:szCs w:val="16"/>
              </w:rPr>
              <w:t>Z.02</w:t>
            </w:r>
          </w:p>
        </w:tc>
        <w:tc>
          <w:tcPr>
            <w:tcW w:w="781" w:type="dxa"/>
            <w:noWrap/>
          </w:tcPr>
          <w:p w14:paraId="05BB284F" w14:textId="77777777" w:rsidR="003F668D" w:rsidRDefault="003F668D" w:rsidP="00BF0765">
            <w:pPr>
              <w:pStyle w:val="yTableNAm"/>
            </w:pPr>
            <w:r>
              <w:rPr>
                <w:sz w:val="16"/>
                <w:szCs w:val="16"/>
              </w:rPr>
              <w:t>80</w:t>
            </w:r>
          </w:p>
        </w:tc>
        <w:tc>
          <w:tcPr>
            <w:tcW w:w="1275" w:type="dxa"/>
            <w:noWrap/>
          </w:tcPr>
          <w:p w14:paraId="7806037C" w14:textId="77777777" w:rsidR="003F668D" w:rsidRDefault="003F668D" w:rsidP="00BF0765">
            <w:pPr>
              <w:pStyle w:val="yTableNAm"/>
            </w:pPr>
            <w:r>
              <w:rPr>
                <w:sz w:val="16"/>
                <w:szCs w:val="16"/>
              </w:rPr>
              <w:t>Mercury vapour</w:t>
            </w:r>
          </w:p>
        </w:tc>
        <w:tc>
          <w:tcPr>
            <w:tcW w:w="1299" w:type="dxa"/>
            <w:noWrap/>
          </w:tcPr>
          <w:p w14:paraId="19C0B35F" w14:textId="77777777" w:rsidR="003F668D" w:rsidRDefault="003F668D" w:rsidP="00BF0765">
            <w:pPr>
              <w:pStyle w:val="yTableNAm"/>
            </w:pPr>
            <w:r>
              <w:rPr>
                <w:sz w:val="16"/>
                <w:szCs w:val="16"/>
              </w:rPr>
              <w:t>76.5030</w:t>
            </w:r>
          </w:p>
        </w:tc>
        <w:tc>
          <w:tcPr>
            <w:tcW w:w="1512" w:type="dxa"/>
            <w:noWrap/>
          </w:tcPr>
          <w:p w14:paraId="10ADF8CA" w14:textId="77777777" w:rsidR="003F668D" w:rsidRDefault="003F668D" w:rsidP="00BF0765">
            <w:pPr>
              <w:pStyle w:val="yTableNAm"/>
            </w:pPr>
            <w:r>
              <w:rPr>
                <w:sz w:val="16"/>
                <w:szCs w:val="16"/>
              </w:rPr>
              <w:t>78.1531</w:t>
            </w:r>
          </w:p>
        </w:tc>
        <w:tc>
          <w:tcPr>
            <w:tcW w:w="1370" w:type="dxa"/>
            <w:noWrap/>
          </w:tcPr>
          <w:p w14:paraId="7D2E167A" w14:textId="77777777" w:rsidR="003F668D" w:rsidRDefault="003F668D" w:rsidP="00BF0765">
            <w:pPr>
              <w:pStyle w:val="yTableNAm"/>
            </w:pPr>
            <w:r>
              <w:rPr>
                <w:sz w:val="16"/>
                <w:szCs w:val="16"/>
              </w:rPr>
              <w:t>84.8450</w:t>
            </w:r>
          </w:p>
        </w:tc>
      </w:tr>
      <w:tr w:rsidR="003F668D" w14:paraId="6D6B54C1" w14:textId="77777777" w:rsidTr="00BF0765">
        <w:trPr>
          <w:cantSplit/>
        </w:trPr>
        <w:tc>
          <w:tcPr>
            <w:tcW w:w="567" w:type="dxa"/>
            <w:noWrap/>
          </w:tcPr>
          <w:p w14:paraId="50373B7B" w14:textId="77777777" w:rsidR="003F668D" w:rsidRDefault="003F668D" w:rsidP="00BF0765">
            <w:pPr>
              <w:pStyle w:val="yTableNAm"/>
            </w:pPr>
            <w:r>
              <w:rPr>
                <w:sz w:val="16"/>
                <w:szCs w:val="16"/>
              </w:rPr>
              <w:t>Z.03</w:t>
            </w:r>
          </w:p>
        </w:tc>
        <w:tc>
          <w:tcPr>
            <w:tcW w:w="781" w:type="dxa"/>
            <w:noWrap/>
          </w:tcPr>
          <w:p w14:paraId="71F1CF0C" w14:textId="77777777" w:rsidR="003F668D" w:rsidRDefault="003F668D" w:rsidP="00BF0765">
            <w:pPr>
              <w:pStyle w:val="yTableNAm"/>
            </w:pPr>
            <w:r>
              <w:rPr>
                <w:sz w:val="16"/>
                <w:szCs w:val="16"/>
              </w:rPr>
              <w:t>125</w:t>
            </w:r>
          </w:p>
        </w:tc>
        <w:tc>
          <w:tcPr>
            <w:tcW w:w="1275" w:type="dxa"/>
            <w:noWrap/>
          </w:tcPr>
          <w:p w14:paraId="64A0F8BE" w14:textId="77777777" w:rsidR="003F668D" w:rsidRDefault="003F668D" w:rsidP="00BF0765">
            <w:pPr>
              <w:pStyle w:val="yTableNAm"/>
            </w:pPr>
            <w:r>
              <w:rPr>
                <w:sz w:val="16"/>
                <w:szCs w:val="16"/>
              </w:rPr>
              <w:t>Mercury vapour</w:t>
            </w:r>
          </w:p>
        </w:tc>
        <w:tc>
          <w:tcPr>
            <w:tcW w:w="1299" w:type="dxa"/>
            <w:noWrap/>
          </w:tcPr>
          <w:p w14:paraId="0E7374C2" w14:textId="77777777" w:rsidR="003F668D" w:rsidRDefault="003F668D" w:rsidP="00BF0765">
            <w:pPr>
              <w:pStyle w:val="yTableNAm"/>
            </w:pPr>
            <w:r>
              <w:rPr>
                <w:sz w:val="16"/>
                <w:szCs w:val="16"/>
              </w:rPr>
              <w:t>86.6913</w:t>
            </w:r>
          </w:p>
        </w:tc>
        <w:tc>
          <w:tcPr>
            <w:tcW w:w="1512" w:type="dxa"/>
            <w:noWrap/>
          </w:tcPr>
          <w:p w14:paraId="7E52E0E2" w14:textId="77777777" w:rsidR="003F668D" w:rsidRDefault="003F668D" w:rsidP="00BF0765">
            <w:pPr>
              <w:pStyle w:val="yTableNAm"/>
            </w:pPr>
            <w:r>
              <w:rPr>
                <w:sz w:val="16"/>
                <w:szCs w:val="16"/>
              </w:rPr>
              <w:t>89.3726</w:t>
            </w:r>
          </w:p>
        </w:tc>
        <w:tc>
          <w:tcPr>
            <w:tcW w:w="1370" w:type="dxa"/>
            <w:noWrap/>
          </w:tcPr>
          <w:p w14:paraId="4C8A36F6" w14:textId="77777777" w:rsidR="003F668D" w:rsidRDefault="003F668D" w:rsidP="00BF0765">
            <w:pPr>
              <w:pStyle w:val="yTableNAm"/>
            </w:pPr>
            <w:r>
              <w:rPr>
                <w:sz w:val="16"/>
                <w:szCs w:val="16"/>
              </w:rPr>
              <w:t>99.3476</w:t>
            </w:r>
          </w:p>
        </w:tc>
      </w:tr>
      <w:tr w:rsidR="003F668D" w14:paraId="069C74A7" w14:textId="77777777" w:rsidTr="00BF0765">
        <w:trPr>
          <w:cantSplit/>
        </w:trPr>
        <w:tc>
          <w:tcPr>
            <w:tcW w:w="567" w:type="dxa"/>
            <w:noWrap/>
          </w:tcPr>
          <w:p w14:paraId="499F64B4" w14:textId="77777777" w:rsidR="003F668D" w:rsidRDefault="003F668D" w:rsidP="00BF0765">
            <w:pPr>
              <w:pStyle w:val="yTableNAm"/>
            </w:pPr>
            <w:r>
              <w:rPr>
                <w:sz w:val="16"/>
                <w:szCs w:val="16"/>
              </w:rPr>
              <w:t>Z.07</w:t>
            </w:r>
          </w:p>
        </w:tc>
        <w:tc>
          <w:tcPr>
            <w:tcW w:w="781" w:type="dxa"/>
            <w:noWrap/>
          </w:tcPr>
          <w:p w14:paraId="02E71926" w14:textId="77777777" w:rsidR="003F668D" w:rsidRDefault="003F668D" w:rsidP="00BF0765">
            <w:pPr>
              <w:pStyle w:val="yTableNAm"/>
            </w:pPr>
            <w:r>
              <w:rPr>
                <w:sz w:val="16"/>
                <w:szCs w:val="16"/>
              </w:rPr>
              <w:t>250</w:t>
            </w:r>
          </w:p>
        </w:tc>
        <w:tc>
          <w:tcPr>
            <w:tcW w:w="1275" w:type="dxa"/>
            <w:noWrap/>
          </w:tcPr>
          <w:p w14:paraId="76BC6C6A" w14:textId="77777777" w:rsidR="003F668D" w:rsidRDefault="003F668D" w:rsidP="00BF0765">
            <w:pPr>
              <w:pStyle w:val="yTableNAm"/>
            </w:pPr>
            <w:r>
              <w:rPr>
                <w:sz w:val="16"/>
                <w:szCs w:val="16"/>
              </w:rPr>
              <w:t>Mercury vapour</w:t>
            </w:r>
          </w:p>
        </w:tc>
        <w:tc>
          <w:tcPr>
            <w:tcW w:w="1299" w:type="dxa"/>
            <w:noWrap/>
          </w:tcPr>
          <w:p w14:paraId="359825C2" w14:textId="77777777" w:rsidR="003F668D" w:rsidRDefault="003F668D" w:rsidP="00BF0765">
            <w:pPr>
              <w:pStyle w:val="yTableNAm"/>
            </w:pPr>
            <w:r>
              <w:rPr>
                <w:sz w:val="16"/>
                <w:szCs w:val="16"/>
              </w:rPr>
              <w:t>102.7760</w:t>
            </w:r>
          </w:p>
        </w:tc>
        <w:tc>
          <w:tcPr>
            <w:tcW w:w="1512" w:type="dxa"/>
            <w:noWrap/>
          </w:tcPr>
          <w:p w14:paraId="28ED48A3" w14:textId="77777777" w:rsidR="003F668D" w:rsidRDefault="003F668D" w:rsidP="00BF0765">
            <w:pPr>
              <w:pStyle w:val="yTableNAm"/>
            </w:pPr>
            <w:r>
              <w:rPr>
                <w:sz w:val="16"/>
                <w:szCs w:val="16"/>
              </w:rPr>
              <w:t>107.6978</w:t>
            </w:r>
          </w:p>
        </w:tc>
        <w:tc>
          <w:tcPr>
            <w:tcW w:w="1370" w:type="dxa"/>
            <w:noWrap/>
          </w:tcPr>
          <w:p w14:paraId="320861CB" w14:textId="77777777" w:rsidR="003F668D" w:rsidRDefault="003F668D" w:rsidP="00BF0765">
            <w:pPr>
              <w:pStyle w:val="yTableNAm"/>
            </w:pPr>
            <w:r>
              <w:rPr>
                <w:sz w:val="16"/>
                <w:szCs w:val="16"/>
              </w:rPr>
              <w:t>126.2279</w:t>
            </w:r>
          </w:p>
        </w:tc>
      </w:tr>
      <w:tr w:rsidR="003F668D" w14:paraId="7A675639" w14:textId="77777777" w:rsidTr="00BF0765">
        <w:trPr>
          <w:cantSplit/>
        </w:trPr>
        <w:tc>
          <w:tcPr>
            <w:tcW w:w="567" w:type="dxa"/>
            <w:noWrap/>
          </w:tcPr>
          <w:p w14:paraId="3B33DE38" w14:textId="77777777" w:rsidR="003F668D" w:rsidRDefault="003F668D" w:rsidP="00BF0765">
            <w:pPr>
              <w:pStyle w:val="yTableNAm"/>
            </w:pPr>
            <w:r>
              <w:rPr>
                <w:sz w:val="16"/>
                <w:szCs w:val="16"/>
              </w:rPr>
              <w:t>Z.10</w:t>
            </w:r>
          </w:p>
        </w:tc>
        <w:tc>
          <w:tcPr>
            <w:tcW w:w="781" w:type="dxa"/>
            <w:noWrap/>
          </w:tcPr>
          <w:p w14:paraId="4FE0E2FC" w14:textId="77777777" w:rsidR="003F668D" w:rsidRDefault="003F668D" w:rsidP="00BF0765">
            <w:pPr>
              <w:pStyle w:val="yTableNAm"/>
            </w:pPr>
            <w:r>
              <w:rPr>
                <w:sz w:val="16"/>
                <w:szCs w:val="16"/>
              </w:rPr>
              <w:t>400</w:t>
            </w:r>
          </w:p>
        </w:tc>
        <w:tc>
          <w:tcPr>
            <w:tcW w:w="1275" w:type="dxa"/>
            <w:noWrap/>
          </w:tcPr>
          <w:p w14:paraId="0170B2D2" w14:textId="77777777" w:rsidR="003F668D" w:rsidRDefault="003F668D" w:rsidP="00BF0765">
            <w:pPr>
              <w:pStyle w:val="yTableNAm"/>
            </w:pPr>
            <w:r>
              <w:rPr>
                <w:sz w:val="16"/>
                <w:szCs w:val="16"/>
              </w:rPr>
              <w:t>Mercury vapour</w:t>
            </w:r>
          </w:p>
        </w:tc>
        <w:tc>
          <w:tcPr>
            <w:tcW w:w="1299" w:type="dxa"/>
            <w:noWrap/>
          </w:tcPr>
          <w:p w14:paraId="5B88CA86" w14:textId="77777777" w:rsidR="003F668D" w:rsidRDefault="003F668D" w:rsidP="00BF0765">
            <w:pPr>
              <w:pStyle w:val="yTableNAm"/>
            </w:pPr>
            <w:r>
              <w:rPr>
                <w:sz w:val="16"/>
                <w:szCs w:val="16"/>
              </w:rPr>
              <w:t>118.0224</w:t>
            </w:r>
          </w:p>
        </w:tc>
        <w:tc>
          <w:tcPr>
            <w:tcW w:w="1512" w:type="dxa"/>
            <w:noWrap/>
          </w:tcPr>
          <w:p w14:paraId="29CE6547" w14:textId="77777777" w:rsidR="003F668D" w:rsidRDefault="003F668D" w:rsidP="00BF0765">
            <w:pPr>
              <w:pStyle w:val="yTableNAm"/>
            </w:pPr>
            <w:r>
              <w:rPr>
                <w:sz w:val="16"/>
                <w:szCs w:val="16"/>
              </w:rPr>
              <w:t>123.1261</w:t>
            </w:r>
          </w:p>
        </w:tc>
        <w:tc>
          <w:tcPr>
            <w:tcW w:w="1370" w:type="dxa"/>
            <w:noWrap/>
          </w:tcPr>
          <w:p w14:paraId="6E1017A0" w14:textId="77777777" w:rsidR="003F668D" w:rsidRDefault="003F668D" w:rsidP="00BF0765">
            <w:pPr>
              <w:pStyle w:val="yTableNAm"/>
            </w:pPr>
            <w:r>
              <w:rPr>
                <w:sz w:val="16"/>
                <w:szCs w:val="16"/>
              </w:rPr>
              <w:t>161.2207</w:t>
            </w:r>
          </w:p>
        </w:tc>
      </w:tr>
      <w:tr w:rsidR="003F668D" w14:paraId="2DF63770" w14:textId="77777777" w:rsidTr="00BF0765">
        <w:trPr>
          <w:cantSplit/>
        </w:trPr>
        <w:tc>
          <w:tcPr>
            <w:tcW w:w="567" w:type="dxa"/>
            <w:noWrap/>
          </w:tcPr>
          <w:p w14:paraId="6963C7B5" w14:textId="77777777" w:rsidR="003F668D" w:rsidRDefault="003F668D" w:rsidP="00BF0765">
            <w:pPr>
              <w:pStyle w:val="yTableNAm"/>
            </w:pPr>
            <w:r>
              <w:rPr>
                <w:sz w:val="16"/>
                <w:szCs w:val="16"/>
              </w:rPr>
              <w:t>Z.13</w:t>
            </w:r>
          </w:p>
        </w:tc>
        <w:tc>
          <w:tcPr>
            <w:tcW w:w="781" w:type="dxa"/>
            <w:noWrap/>
          </w:tcPr>
          <w:p w14:paraId="33F16676" w14:textId="77777777" w:rsidR="003F668D" w:rsidRDefault="003F668D" w:rsidP="00BF0765">
            <w:pPr>
              <w:pStyle w:val="yTableNAm"/>
            </w:pPr>
            <w:r>
              <w:rPr>
                <w:sz w:val="16"/>
                <w:szCs w:val="16"/>
              </w:rPr>
              <w:t>150</w:t>
            </w:r>
          </w:p>
        </w:tc>
        <w:tc>
          <w:tcPr>
            <w:tcW w:w="1275" w:type="dxa"/>
            <w:noWrap/>
          </w:tcPr>
          <w:p w14:paraId="4EF4926F" w14:textId="77777777" w:rsidR="003F668D" w:rsidRDefault="003F668D" w:rsidP="00BF0765">
            <w:pPr>
              <w:pStyle w:val="yTableNAm"/>
            </w:pPr>
            <w:r>
              <w:rPr>
                <w:sz w:val="16"/>
                <w:szCs w:val="16"/>
              </w:rPr>
              <w:t>High pressure sodium</w:t>
            </w:r>
          </w:p>
        </w:tc>
        <w:tc>
          <w:tcPr>
            <w:tcW w:w="1299" w:type="dxa"/>
            <w:noWrap/>
          </w:tcPr>
          <w:p w14:paraId="17A296CD" w14:textId="77777777" w:rsidR="003F668D" w:rsidRDefault="003F668D" w:rsidP="00BF0765">
            <w:pPr>
              <w:pStyle w:val="yTableNAm"/>
            </w:pPr>
            <w:r>
              <w:rPr>
                <w:sz w:val="16"/>
                <w:szCs w:val="16"/>
              </w:rPr>
              <w:t>86.5035</w:t>
            </w:r>
          </w:p>
        </w:tc>
        <w:tc>
          <w:tcPr>
            <w:tcW w:w="1512" w:type="dxa"/>
            <w:noWrap/>
          </w:tcPr>
          <w:p w14:paraId="537FEE38" w14:textId="77777777" w:rsidR="003F668D" w:rsidRDefault="003F668D" w:rsidP="00BF0765">
            <w:pPr>
              <w:pStyle w:val="yTableNAm"/>
            </w:pPr>
            <w:r>
              <w:rPr>
                <w:sz w:val="16"/>
                <w:szCs w:val="16"/>
              </w:rPr>
              <w:t>89.3865</w:t>
            </w:r>
          </w:p>
        </w:tc>
        <w:tc>
          <w:tcPr>
            <w:tcW w:w="1370" w:type="dxa"/>
            <w:noWrap/>
          </w:tcPr>
          <w:p w14:paraId="6DE2B993" w14:textId="77777777" w:rsidR="003F668D" w:rsidRDefault="003F668D" w:rsidP="00BF0765">
            <w:pPr>
              <w:pStyle w:val="yTableNAm"/>
            </w:pPr>
            <w:r>
              <w:rPr>
                <w:sz w:val="16"/>
                <w:szCs w:val="16"/>
              </w:rPr>
              <w:t>102.2279</w:t>
            </w:r>
          </w:p>
        </w:tc>
      </w:tr>
      <w:tr w:rsidR="003F668D" w14:paraId="7746DFBB" w14:textId="77777777" w:rsidTr="00BF0765">
        <w:trPr>
          <w:cantSplit/>
        </w:trPr>
        <w:tc>
          <w:tcPr>
            <w:tcW w:w="567" w:type="dxa"/>
            <w:noWrap/>
          </w:tcPr>
          <w:p w14:paraId="59B9810D" w14:textId="77777777" w:rsidR="003F668D" w:rsidRDefault="003F668D" w:rsidP="00BF0765">
            <w:pPr>
              <w:pStyle w:val="yTableNAm"/>
            </w:pPr>
            <w:r>
              <w:rPr>
                <w:sz w:val="16"/>
                <w:szCs w:val="16"/>
              </w:rPr>
              <w:t>Z.15</w:t>
            </w:r>
          </w:p>
        </w:tc>
        <w:tc>
          <w:tcPr>
            <w:tcW w:w="781" w:type="dxa"/>
            <w:noWrap/>
          </w:tcPr>
          <w:p w14:paraId="3C98C6DC" w14:textId="77777777" w:rsidR="003F668D" w:rsidRDefault="003F668D" w:rsidP="00BF0765">
            <w:pPr>
              <w:pStyle w:val="yTableNAm"/>
            </w:pPr>
            <w:r>
              <w:rPr>
                <w:sz w:val="16"/>
                <w:szCs w:val="16"/>
              </w:rPr>
              <w:t>250</w:t>
            </w:r>
          </w:p>
        </w:tc>
        <w:tc>
          <w:tcPr>
            <w:tcW w:w="1275" w:type="dxa"/>
            <w:noWrap/>
          </w:tcPr>
          <w:p w14:paraId="4C11B86B" w14:textId="77777777" w:rsidR="003F668D" w:rsidRDefault="003F668D" w:rsidP="00BF0765">
            <w:pPr>
              <w:pStyle w:val="yTableNAm"/>
            </w:pPr>
            <w:r>
              <w:rPr>
                <w:sz w:val="16"/>
                <w:szCs w:val="16"/>
              </w:rPr>
              <w:t>High pressure sodium</w:t>
            </w:r>
          </w:p>
        </w:tc>
        <w:tc>
          <w:tcPr>
            <w:tcW w:w="1299" w:type="dxa"/>
            <w:noWrap/>
          </w:tcPr>
          <w:p w14:paraId="5EDCBA2F" w14:textId="77777777" w:rsidR="003F668D" w:rsidRDefault="003F668D" w:rsidP="00BF0765">
            <w:pPr>
              <w:pStyle w:val="yTableNAm"/>
            </w:pPr>
            <w:r>
              <w:rPr>
                <w:sz w:val="16"/>
                <w:szCs w:val="16"/>
              </w:rPr>
              <w:t>105.7710</w:t>
            </w:r>
          </w:p>
        </w:tc>
        <w:tc>
          <w:tcPr>
            <w:tcW w:w="1512" w:type="dxa"/>
            <w:noWrap/>
          </w:tcPr>
          <w:p w14:paraId="54DF8AB2" w14:textId="77777777" w:rsidR="003F668D" w:rsidRDefault="003F668D" w:rsidP="00BF0765">
            <w:pPr>
              <w:pStyle w:val="yTableNAm"/>
            </w:pPr>
            <w:r>
              <w:rPr>
                <w:sz w:val="16"/>
                <w:szCs w:val="16"/>
              </w:rPr>
              <w:t>111.0926</w:t>
            </w:r>
          </w:p>
        </w:tc>
        <w:tc>
          <w:tcPr>
            <w:tcW w:w="1370" w:type="dxa"/>
            <w:noWrap/>
          </w:tcPr>
          <w:p w14:paraId="1ED89E8A" w14:textId="77777777" w:rsidR="003F668D" w:rsidRDefault="003F668D" w:rsidP="00BF0765">
            <w:pPr>
              <w:pStyle w:val="yTableNAm"/>
            </w:pPr>
            <w:r>
              <w:rPr>
                <w:sz w:val="16"/>
                <w:szCs w:val="16"/>
              </w:rPr>
              <w:t>131.4058</w:t>
            </w:r>
          </w:p>
        </w:tc>
      </w:tr>
      <w:tr w:rsidR="003F668D" w14:paraId="2642C3E8" w14:textId="77777777" w:rsidTr="00BF0765">
        <w:trPr>
          <w:cantSplit/>
        </w:trPr>
        <w:tc>
          <w:tcPr>
            <w:tcW w:w="567" w:type="dxa"/>
            <w:noWrap/>
          </w:tcPr>
          <w:p w14:paraId="750213B3" w14:textId="77777777" w:rsidR="003F668D" w:rsidRDefault="003F668D" w:rsidP="00BF0765">
            <w:pPr>
              <w:pStyle w:val="yTableNAm"/>
            </w:pPr>
            <w:r>
              <w:rPr>
                <w:sz w:val="16"/>
                <w:szCs w:val="16"/>
              </w:rPr>
              <w:t>Z.18</w:t>
            </w:r>
          </w:p>
        </w:tc>
        <w:tc>
          <w:tcPr>
            <w:tcW w:w="781" w:type="dxa"/>
            <w:noWrap/>
          </w:tcPr>
          <w:p w14:paraId="6BBAA326" w14:textId="77777777" w:rsidR="003F668D" w:rsidRDefault="003F668D" w:rsidP="00BF0765">
            <w:pPr>
              <w:pStyle w:val="yTableNAm"/>
            </w:pPr>
            <w:r>
              <w:rPr>
                <w:sz w:val="16"/>
                <w:szCs w:val="16"/>
              </w:rPr>
              <w:t>per kW</w:t>
            </w:r>
          </w:p>
        </w:tc>
        <w:tc>
          <w:tcPr>
            <w:tcW w:w="1275" w:type="dxa"/>
            <w:noWrap/>
          </w:tcPr>
          <w:p w14:paraId="7211E303" w14:textId="77777777" w:rsidR="003F668D" w:rsidRDefault="003F668D" w:rsidP="00BF0765">
            <w:pPr>
              <w:pStyle w:val="yTableNAm"/>
            </w:pPr>
            <w:r>
              <w:rPr>
                <w:sz w:val="16"/>
                <w:szCs w:val="16"/>
              </w:rPr>
              <w:t>Auxiliary lighting in public places</w:t>
            </w:r>
          </w:p>
        </w:tc>
        <w:tc>
          <w:tcPr>
            <w:tcW w:w="1299" w:type="dxa"/>
            <w:noWrap/>
          </w:tcPr>
          <w:p w14:paraId="333ECDD2" w14:textId="77777777" w:rsidR="003F668D" w:rsidRDefault="003F668D" w:rsidP="00BF0765">
            <w:pPr>
              <w:pStyle w:val="yTableNAm"/>
            </w:pPr>
            <w:r>
              <w:rPr>
                <w:sz w:val="16"/>
                <w:szCs w:val="16"/>
              </w:rPr>
              <w:t>Not applicable</w:t>
            </w:r>
          </w:p>
        </w:tc>
        <w:tc>
          <w:tcPr>
            <w:tcW w:w="1512" w:type="dxa"/>
            <w:noWrap/>
          </w:tcPr>
          <w:p w14:paraId="0B6AC224" w14:textId="77777777" w:rsidR="003F668D" w:rsidRDefault="003F668D" w:rsidP="00BF0765">
            <w:pPr>
              <w:pStyle w:val="yTableNAm"/>
            </w:pPr>
            <w:r>
              <w:rPr>
                <w:sz w:val="16"/>
                <w:szCs w:val="16"/>
              </w:rPr>
              <w:t>Not applicable</w:t>
            </w:r>
          </w:p>
        </w:tc>
        <w:tc>
          <w:tcPr>
            <w:tcW w:w="1370" w:type="dxa"/>
            <w:noWrap/>
          </w:tcPr>
          <w:p w14:paraId="19A6922F" w14:textId="77777777" w:rsidR="003F668D" w:rsidRDefault="003F668D" w:rsidP="00BF0765">
            <w:pPr>
              <w:pStyle w:val="yTableNAm"/>
            </w:pPr>
            <w:r>
              <w:rPr>
                <w:sz w:val="16"/>
                <w:szCs w:val="16"/>
              </w:rPr>
              <w:t>383.0711</w:t>
            </w:r>
          </w:p>
        </w:tc>
      </w:tr>
      <w:tr w:rsidR="003F668D" w14:paraId="470242BD" w14:textId="77777777" w:rsidTr="00BF0765">
        <w:trPr>
          <w:cantSplit/>
        </w:trPr>
        <w:tc>
          <w:tcPr>
            <w:tcW w:w="567" w:type="dxa"/>
            <w:noWrap/>
          </w:tcPr>
          <w:p w14:paraId="6A6262E9" w14:textId="77777777" w:rsidR="003F668D" w:rsidRDefault="003F668D" w:rsidP="00BF0765">
            <w:pPr>
              <w:pStyle w:val="yTableNAm"/>
            </w:pPr>
            <w:r>
              <w:rPr>
                <w:sz w:val="16"/>
                <w:szCs w:val="16"/>
              </w:rPr>
              <w:t>Z.59</w:t>
            </w:r>
          </w:p>
        </w:tc>
        <w:tc>
          <w:tcPr>
            <w:tcW w:w="781" w:type="dxa"/>
            <w:noWrap/>
          </w:tcPr>
          <w:p w14:paraId="5B79775C" w14:textId="77777777" w:rsidR="003F668D" w:rsidRDefault="003F668D" w:rsidP="00BF0765">
            <w:pPr>
              <w:pStyle w:val="yTableNAm"/>
            </w:pPr>
            <w:r>
              <w:rPr>
                <w:sz w:val="16"/>
                <w:szCs w:val="16"/>
              </w:rPr>
              <w:t>66</w:t>
            </w:r>
          </w:p>
        </w:tc>
        <w:tc>
          <w:tcPr>
            <w:tcW w:w="1275" w:type="dxa"/>
            <w:noWrap/>
          </w:tcPr>
          <w:p w14:paraId="5DE4E1C8" w14:textId="77777777" w:rsidR="003F668D" w:rsidRDefault="003F668D" w:rsidP="00BF0765">
            <w:pPr>
              <w:pStyle w:val="yTableNAm"/>
            </w:pPr>
            <w:r>
              <w:rPr>
                <w:sz w:val="16"/>
                <w:szCs w:val="16"/>
              </w:rPr>
              <w:t>LED</w:t>
            </w:r>
          </w:p>
        </w:tc>
        <w:tc>
          <w:tcPr>
            <w:tcW w:w="1299" w:type="dxa"/>
            <w:noWrap/>
          </w:tcPr>
          <w:p w14:paraId="30B69BEF" w14:textId="77777777" w:rsidR="003F668D" w:rsidRDefault="003F668D" w:rsidP="00BF0765">
            <w:pPr>
              <w:pStyle w:val="yTableNAm"/>
            </w:pPr>
            <w:r>
              <w:rPr>
                <w:sz w:val="16"/>
                <w:szCs w:val="16"/>
              </w:rPr>
              <w:t>71.1709</w:t>
            </w:r>
          </w:p>
        </w:tc>
        <w:tc>
          <w:tcPr>
            <w:tcW w:w="1512" w:type="dxa"/>
            <w:noWrap/>
            <w:vAlign w:val="bottom"/>
          </w:tcPr>
          <w:p w14:paraId="6888F757" w14:textId="77777777" w:rsidR="003F668D" w:rsidRDefault="003F668D" w:rsidP="00BF0765">
            <w:pPr>
              <w:pStyle w:val="yTableNAm"/>
            </w:pPr>
            <w:r>
              <w:rPr>
                <w:sz w:val="16"/>
                <w:szCs w:val="16"/>
              </w:rPr>
              <w:t>72.5689</w:t>
            </w:r>
          </w:p>
        </w:tc>
        <w:tc>
          <w:tcPr>
            <w:tcW w:w="1370" w:type="dxa"/>
            <w:noWrap/>
          </w:tcPr>
          <w:p w14:paraId="6985A470" w14:textId="77777777" w:rsidR="003F668D" w:rsidRDefault="003F668D" w:rsidP="00BF0765">
            <w:pPr>
              <w:pStyle w:val="yTableNAm"/>
            </w:pPr>
            <w:r>
              <w:rPr>
                <w:sz w:val="16"/>
                <w:szCs w:val="16"/>
              </w:rPr>
              <w:t>76.9519</w:t>
            </w:r>
          </w:p>
        </w:tc>
      </w:tr>
      <w:tr w:rsidR="003F668D" w14:paraId="097049D2" w14:textId="77777777" w:rsidTr="00BF0765">
        <w:trPr>
          <w:cantSplit/>
        </w:trPr>
        <w:tc>
          <w:tcPr>
            <w:tcW w:w="567" w:type="dxa"/>
            <w:noWrap/>
          </w:tcPr>
          <w:p w14:paraId="3CC735A3" w14:textId="77777777" w:rsidR="003F668D" w:rsidRDefault="003F668D" w:rsidP="00BF0765">
            <w:pPr>
              <w:pStyle w:val="yTableNAm"/>
            </w:pPr>
            <w:r>
              <w:rPr>
                <w:sz w:val="16"/>
                <w:szCs w:val="16"/>
              </w:rPr>
              <w:t>Z.60</w:t>
            </w:r>
          </w:p>
        </w:tc>
        <w:tc>
          <w:tcPr>
            <w:tcW w:w="781" w:type="dxa"/>
            <w:noWrap/>
          </w:tcPr>
          <w:p w14:paraId="4161740C" w14:textId="77777777" w:rsidR="003F668D" w:rsidRDefault="003F668D" w:rsidP="00BF0765">
            <w:pPr>
              <w:pStyle w:val="yTableNAm"/>
            </w:pPr>
            <w:r>
              <w:rPr>
                <w:sz w:val="16"/>
                <w:szCs w:val="16"/>
              </w:rPr>
              <w:t>132</w:t>
            </w:r>
          </w:p>
        </w:tc>
        <w:tc>
          <w:tcPr>
            <w:tcW w:w="1275" w:type="dxa"/>
            <w:noWrap/>
          </w:tcPr>
          <w:p w14:paraId="52ADD549" w14:textId="77777777" w:rsidR="003F668D" w:rsidRDefault="003F668D" w:rsidP="00BF0765">
            <w:pPr>
              <w:pStyle w:val="yTableNAm"/>
            </w:pPr>
            <w:r>
              <w:rPr>
                <w:sz w:val="16"/>
                <w:szCs w:val="16"/>
              </w:rPr>
              <w:t>LED</w:t>
            </w:r>
          </w:p>
        </w:tc>
        <w:tc>
          <w:tcPr>
            <w:tcW w:w="1299" w:type="dxa"/>
            <w:noWrap/>
          </w:tcPr>
          <w:p w14:paraId="71DC450E" w14:textId="77777777" w:rsidR="003F668D" w:rsidRDefault="003F668D" w:rsidP="00BF0765">
            <w:pPr>
              <w:pStyle w:val="yTableNAm"/>
            </w:pPr>
            <w:r>
              <w:rPr>
                <w:sz w:val="16"/>
                <w:szCs w:val="16"/>
              </w:rPr>
              <w:t>86.7524</w:t>
            </w:r>
          </w:p>
        </w:tc>
        <w:tc>
          <w:tcPr>
            <w:tcW w:w="1512" w:type="dxa"/>
            <w:noWrap/>
            <w:vAlign w:val="bottom"/>
          </w:tcPr>
          <w:p w14:paraId="2A522DBD" w14:textId="77777777" w:rsidR="003F668D" w:rsidRDefault="003F668D" w:rsidP="00BF0765">
            <w:pPr>
              <w:pStyle w:val="yTableNAm"/>
            </w:pPr>
            <w:r>
              <w:rPr>
                <w:sz w:val="16"/>
                <w:szCs w:val="16"/>
              </w:rPr>
              <w:t>90.2873</w:t>
            </w:r>
          </w:p>
        </w:tc>
        <w:tc>
          <w:tcPr>
            <w:tcW w:w="1370" w:type="dxa"/>
            <w:noWrap/>
          </w:tcPr>
          <w:p w14:paraId="2DB164AF" w14:textId="77777777" w:rsidR="003F668D" w:rsidRDefault="003F668D" w:rsidP="00BF0765">
            <w:pPr>
              <w:pStyle w:val="yTableNAm"/>
            </w:pPr>
            <w:r>
              <w:rPr>
                <w:sz w:val="16"/>
                <w:szCs w:val="16"/>
              </w:rPr>
              <w:t>105.5550</w:t>
            </w:r>
          </w:p>
        </w:tc>
      </w:tr>
      <w:tr w:rsidR="003F668D" w14:paraId="2DE28E7A" w14:textId="77777777" w:rsidTr="00BF0765">
        <w:trPr>
          <w:cantSplit/>
        </w:trPr>
        <w:tc>
          <w:tcPr>
            <w:tcW w:w="567" w:type="dxa"/>
            <w:noWrap/>
          </w:tcPr>
          <w:p w14:paraId="33CCB244" w14:textId="77777777" w:rsidR="003F668D" w:rsidRDefault="003F668D" w:rsidP="00BF0765">
            <w:pPr>
              <w:pStyle w:val="yTableNAm"/>
            </w:pPr>
            <w:r>
              <w:rPr>
                <w:sz w:val="16"/>
                <w:szCs w:val="16"/>
              </w:rPr>
              <w:t>Z.61</w:t>
            </w:r>
          </w:p>
        </w:tc>
        <w:tc>
          <w:tcPr>
            <w:tcW w:w="781" w:type="dxa"/>
            <w:noWrap/>
          </w:tcPr>
          <w:p w14:paraId="4EDF9E4A" w14:textId="77777777" w:rsidR="003F668D" w:rsidRDefault="003F668D" w:rsidP="00BF0765">
            <w:pPr>
              <w:pStyle w:val="yTableNAm"/>
            </w:pPr>
            <w:r>
              <w:rPr>
                <w:sz w:val="16"/>
                <w:szCs w:val="16"/>
              </w:rPr>
              <w:t>198</w:t>
            </w:r>
          </w:p>
        </w:tc>
        <w:tc>
          <w:tcPr>
            <w:tcW w:w="1275" w:type="dxa"/>
            <w:noWrap/>
          </w:tcPr>
          <w:p w14:paraId="73C85093" w14:textId="77777777" w:rsidR="003F668D" w:rsidRDefault="003F668D" w:rsidP="00BF0765">
            <w:pPr>
              <w:pStyle w:val="yTableNAm"/>
            </w:pPr>
            <w:r>
              <w:rPr>
                <w:sz w:val="16"/>
                <w:szCs w:val="16"/>
              </w:rPr>
              <w:t>LED</w:t>
            </w:r>
          </w:p>
        </w:tc>
        <w:tc>
          <w:tcPr>
            <w:tcW w:w="1299" w:type="dxa"/>
            <w:noWrap/>
          </w:tcPr>
          <w:p w14:paraId="66C8137B" w14:textId="77777777" w:rsidR="003F668D" w:rsidRDefault="003F668D" w:rsidP="00BF0765">
            <w:pPr>
              <w:pStyle w:val="yTableNAm"/>
            </w:pPr>
            <w:r>
              <w:rPr>
                <w:sz w:val="16"/>
                <w:szCs w:val="16"/>
              </w:rPr>
              <w:t>89.5828</w:t>
            </w:r>
          </w:p>
        </w:tc>
        <w:tc>
          <w:tcPr>
            <w:tcW w:w="1512" w:type="dxa"/>
            <w:noWrap/>
          </w:tcPr>
          <w:p w14:paraId="24A04E18" w14:textId="77777777" w:rsidR="003F668D" w:rsidRDefault="003F668D" w:rsidP="00BF0765">
            <w:pPr>
              <w:pStyle w:val="yTableNAm"/>
            </w:pPr>
            <w:r>
              <w:rPr>
                <w:sz w:val="16"/>
                <w:szCs w:val="16"/>
              </w:rPr>
              <w:t>94.1789</w:t>
            </w:r>
          </w:p>
        </w:tc>
        <w:tc>
          <w:tcPr>
            <w:tcW w:w="1370" w:type="dxa"/>
            <w:noWrap/>
          </w:tcPr>
          <w:p w14:paraId="34E0C496" w14:textId="77777777" w:rsidR="003F668D" w:rsidRDefault="003F668D" w:rsidP="00BF0765">
            <w:pPr>
              <w:pStyle w:val="yTableNAm"/>
            </w:pPr>
            <w:r>
              <w:rPr>
                <w:sz w:val="16"/>
                <w:szCs w:val="16"/>
              </w:rPr>
              <w:t>114.0448</w:t>
            </w:r>
          </w:p>
        </w:tc>
      </w:tr>
      <w:tr w:rsidR="003F668D" w14:paraId="581CFB12" w14:textId="77777777" w:rsidTr="00BF0765">
        <w:trPr>
          <w:cantSplit/>
        </w:trPr>
        <w:tc>
          <w:tcPr>
            <w:tcW w:w="567" w:type="dxa"/>
            <w:noWrap/>
          </w:tcPr>
          <w:p w14:paraId="6780ABF2" w14:textId="77777777" w:rsidR="003F668D" w:rsidRDefault="003F668D" w:rsidP="00BF0765">
            <w:pPr>
              <w:pStyle w:val="yTableNAm"/>
            </w:pPr>
            <w:r>
              <w:rPr>
                <w:sz w:val="16"/>
                <w:szCs w:val="16"/>
              </w:rPr>
              <w:t>Z.62</w:t>
            </w:r>
          </w:p>
        </w:tc>
        <w:tc>
          <w:tcPr>
            <w:tcW w:w="781" w:type="dxa"/>
            <w:noWrap/>
          </w:tcPr>
          <w:p w14:paraId="4E5143A5" w14:textId="77777777" w:rsidR="003F668D" w:rsidRDefault="003F668D" w:rsidP="00BF0765">
            <w:pPr>
              <w:pStyle w:val="yTableNAm"/>
            </w:pPr>
            <w:r>
              <w:rPr>
                <w:sz w:val="16"/>
                <w:szCs w:val="16"/>
              </w:rPr>
              <w:t>25</w:t>
            </w:r>
          </w:p>
        </w:tc>
        <w:tc>
          <w:tcPr>
            <w:tcW w:w="1275" w:type="dxa"/>
            <w:noWrap/>
          </w:tcPr>
          <w:p w14:paraId="1E9CFDE4" w14:textId="77777777" w:rsidR="003F668D" w:rsidRDefault="003F668D" w:rsidP="00BF0765">
            <w:pPr>
              <w:pStyle w:val="yTableNAm"/>
            </w:pPr>
            <w:r>
              <w:rPr>
                <w:sz w:val="16"/>
                <w:szCs w:val="16"/>
              </w:rPr>
              <w:t>LED</w:t>
            </w:r>
          </w:p>
        </w:tc>
        <w:tc>
          <w:tcPr>
            <w:tcW w:w="1299" w:type="dxa"/>
            <w:noWrap/>
          </w:tcPr>
          <w:p w14:paraId="07C4CB5B" w14:textId="77777777" w:rsidR="003F668D" w:rsidRDefault="003F668D" w:rsidP="00BF0765">
            <w:pPr>
              <w:pStyle w:val="yTableNAm"/>
            </w:pPr>
            <w:r>
              <w:rPr>
                <w:sz w:val="16"/>
                <w:szCs w:val="16"/>
              </w:rPr>
              <w:t>67.8926</w:t>
            </w:r>
          </w:p>
        </w:tc>
        <w:tc>
          <w:tcPr>
            <w:tcW w:w="1512" w:type="dxa"/>
            <w:noWrap/>
          </w:tcPr>
          <w:p w14:paraId="23BA0607" w14:textId="77777777" w:rsidR="003F668D" w:rsidRDefault="003F668D" w:rsidP="00BF0765">
            <w:pPr>
              <w:pStyle w:val="yTableNAm"/>
            </w:pPr>
            <w:r>
              <w:rPr>
                <w:sz w:val="16"/>
                <w:szCs w:val="16"/>
              </w:rPr>
              <w:t>68.5014</w:t>
            </w:r>
          </w:p>
        </w:tc>
        <w:tc>
          <w:tcPr>
            <w:tcW w:w="1370" w:type="dxa"/>
            <w:noWrap/>
          </w:tcPr>
          <w:p w14:paraId="3285F537" w14:textId="77777777" w:rsidR="003F668D" w:rsidRDefault="003F668D" w:rsidP="00BF0765">
            <w:pPr>
              <w:pStyle w:val="yTableNAm"/>
            </w:pPr>
            <w:r>
              <w:rPr>
                <w:sz w:val="16"/>
                <w:szCs w:val="16"/>
              </w:rPr>
              <w:t>69.8927</w:t>
            </w:r>
          </w:p>
        </w:tc>
      </w:tr>
      <w:tr w:rsidR="003F668D" w14:paraId="0F39ADF2" w14:textId="77777777" w:rsidTr="00BF0765">
        <w:trPr>
          <w:cantSplit/>
        </w:trPr>
        <w:tc>
          <w:tcPr>
            <w:tcW w:w="567" w:type="dxa"/>
            <w:noWrap/>
          </w:tcPr>
          <w:p w14:paraId="6AD8D54D" w14:textId="77777777" w:rsidR="003F668D" w:rsidRDefault="003F668D" w:rsidP="00BF0765">
            <w:pPr>
              <w:pStyle w:val="yTableNAm"/>
            </w:pPr>
            <w:r>
              <w:rPr>
                <w:sz w:val="16"/>
                <w:szCs w:val="16"/>
              </w:rPr>
              <w:t>Z.63</w:t>
            </w:r>
          </w:p>
        </w:tc>
        <w:tc>
          <w:tcPr>
            <w:tcW w:w="781" w:type="dxa"/>
            <w:noWrap/>
          </w:tcPr>
          <w:p w14:paraId="1B7BDD2A" w14:textId="77777777" w:rsidR="003F668D" w:rsidRDefault="003F668D" w:rsidP="00BF0765">
            <w:pPr>
              <w:pStyle w:val="yTableNAm"/>
            </w:pPr>
            <w:r>
              <w:rPr>
                <w:sz w:val="16"/>
                <w:szCs w:val="16"/>
              </w:rPr>
              <w:t>120</w:t>
            </w:r>
          </w:p>
        </w:tc>
        <w:tc>
          <w:tcPr>
            <w:tcW w:w="1275" w:type="dxa"/>
            <w:noWrap/>
          </w:tcPr>
          <w:p w14:paraId="79E06733" w14:textId="77777777" w:rsidR="003F668D" w:rsidRDefault="003F668D" w:rsidP="00BF0765">
            <w:pPr>
              <w:pStyle w:val="yTableNAm"/>
            </w:pPr>
            <w:r>
              <w:rPr>
                <w:sz w:val="16"/>
                <w:szCs w:val="16"/>
              </w:rPr>
              <w:t>LED</w:t>
            </w:r>
          </w:p>
        </w:tc>
        <w:tc>
          <w:tcPr>
            <w:tcW w:w="1299" w:type="dxa"/>
            <w:noWrap/>
          </w:tcPr>
          <w:p w14:paraId="30E412A7" w14:textId="77777777" w:rsidR="003F668D" w:rsidRDefault="003F668D" w:rsidP="00BF0765">
            <w:pPr>
              <w:pStyle w:val="yTableNAm"/>
            </w:pPr>
            <w:r>
              <w:rPr>
                <w:sz w:val="16"/>
                <w:szCs w:val="16"/>
              </w:rPr>
              <w:t>80.9059</w:t>
            </w:r>
          </w:p>
        </w:tc>
        <w:tc>
          <w:tcPr>
            <w:tcW w:w="1512" w:type="dxa"/>
            <w:noWrap/>
          </w:tcPr>
          <w:p w14:paraId="38AC65B6" w14:textId="77777777" w:rsidR="003F668D" w:rsidRDefault="003F668D" w:rsidP="00BF0765">
            <w:pPr>
              <w:pStyle w:val="yTableNAm"/>
            </w:pPr>
            <w:r>
              <w:rPr>
                <w:sz w:val="16"/>
                <w:szCs w:val="16"/>
              </w:rPr>
              <w:t>83.0726</w:t>
            </w:r>
          </w:p>
        </w:tc>
        <w:tc>
          <w:tcPr>
            <w:tcW w:w="1370" w:type="dxa"/>
            <w:noWrap/>
          </w:tcPr>
          <w:p w14:paraId="48C6D72D" w14:textId="77777777" w:rsidR="003F668D" w:rsidRDefault="003F668D" w:rsidP="00BF0765">
            <w:pPr>
              <w:pStyle w:val="yTableNAm"/>
            </w:pPr>
            <w:r>
              <w:rPr>
                <w:sz w:val="16"/>
                <w:szCs w:val="16"/>
              </w:rPr>
              <w:t>92.8143</w:t>
            </w:r>
          </w:p>
        </w:tc>
      </w:tr>
      <w:tr w:rsidR="003F668D" w14:paraId="29AE67BA" w14:textId="77777777" w:rsidTr="00BF0765">
        <w:trPr>
          <w:cantSplit/>
        </w:trPr>
        <w:tc>
          <w:tcPr>
            <w:tcW w:w="567" w:type="dxa"/>
            <w:noWrap/>
          </w:tcPr>
          <w:p w14:paraId="32D2D32A" w14:textId="77777777" w:rsidR="003F668D" w:rsidRDefault="003F668D" w:rsidP="00BF0765">
            <w:pPr>
              <w:pStyle w:val="yTableNAm"/>
            </w:pPr>
            <w:r>
              <w:rPr>
                <w:sz w:val="16"/>
                <w:szCs w:val="16"/>
              </w:rPr>
              <w:t>Z.64</w:t>
            </w:r>
          </w:p>
        </w:tc>
        <w:tc>
          <w:tcPr>
            <w:tcW w:w="781" w:type="dxa"/>
            <w:noWrap/>
          </w:tcPr>
          <w:p w14:paraId="5CFBB937" w14:textId="77777777" w:rsidR="003F668D" w:rsidRDefault="003F668D" w:rsidP="00BF0765">
            <w:pPr>
              <w:pStyle w:val="yTableNAm"/>
            </w:pPr>
            <w:r>
              <w:rPr>
                <w:sz w:val="16"/>
                <w:szCs w:val="16"/>
              </w:rPr>
              <w:t>180</w:t>
            </w:r>
          </w:p>
        </w:tc>
        <w:tc>
          <w:tcPr>
            <w:tcW w:w="1275" w:type="dxa"/>
            <w:noWrap/>
          </w:tcPr>
          <w:p w14:paraId="3FFD4D58" w14:textId="77777777" w:rsidR="003F668D" w:rsidRDefault="003F668D" w:rsidP="00BF0765">
            <w:pPr>
              <w:pStyle w:val="yTableNAm"/>
            </w:pPr>
            <w:r>
              <w:rPr>
                <w:sz w:val="16"/>
                <w:szCs w:val="16"/>
              </w:rPr>
              <w:t>LED</w:t>
            </w:r>
          </w:p>
        </w:tc>
        <w:tc>
          <w:tcPr>
            <w:tcW w:w="1299" w:type="dxa"/>
            <w:noWrap/>
          </w:tcPr>
          <w:p w14:paraId="738D050E" w14:textId="77777777" w:rsidR="003F668D" w:rsidRDefault="003F668D" w:rsidP="00BF0765">
            <w:pPr>
              <w:pStyle w:val="yTableNAm"/>
            </w:pPr>
            <w:r>
              <w:rPr>
                <w:sz w:val="16"/>
                <w:szCs w:val="16"/>
              </w:rPr>
              <w:t>89.4052</w:t>
            </w:r>
          </w:p>
        </w:tc>
        <w:tc>
          <w:tcPr>
            <w:tcW w:w="1512" w:type="dxa"/>
            <w:noWrap/>
          </w:tcPr>
          <w:p w14:paraId="0407CCFF" w14:textId="77777777" w:rsidR="003F668D" w:rsidRDefault="003F668D" w:rsidP="00BF0765">
            <w:pPr>
              <w:pStyle w:val="yTableNAm"/>
            </w:pPr>
            <w:r>
              <w:rPr>
                <w:sz w:val="16"/>
                <w:szCs w:val="16"/>
              </w:rPr>
              <w:t>93.9566</w:t>
            </w:r>
          </w:p>
        </w:tc>
        <w:tc>
          <w:tcPr>
            <w:tcW w:w="1370" w:type="dxa"/>
            <w:noWrap/>
          </w:tcPr>
          <w:p w14:paraId="3A4FFD1F" w14:textId="77777777" w:rsidR="003F668D" w:rsidRDefault="003F668D" w:rsidP="00BF0765">
            <w:pPr>
              <w:pStyle w:val="yTableNAm"/>
            </w:pPr>
            <w:r>
              <w:rPr>
                <w:sz w:val="16"/>
                <w:szCs w:val="16"/>
              </w:rPr>
              <w:t>113.6315</w:t>
            </w:r>
          </w:p>
        </w:tc>
      </w:tr>
      <w:tr w:rsidR="003F668D" w14:paraId="57105CEC" w14:textId="77777777" w:rsidTr="00BF0765">
        <w:trPr>
          <w:cantSplit/>
        </w:trPr>
        <w:tc>
          <w:tcPr>
            <w:tcW w:w="567" w:type="dxa"/>
            <w:noWrap/>
          </w:tcPr>
          <w:p w14:paraId="22CE1FC4" w14:textId="77777777" w:rsidR="003F668D" w:rsidRDefault="003F668D" w:rsidP="00BF0765">
            <w:pPr>
              <w:pStyle w:val="yTableNAm"/>
            </w:pPr>
            <w:r>
              <w:rPr>
                <w:sz w:val="16"/>
                <w:szCs w:val="16"/>
              </w:rPr>
              <w:t>Z.65</w:t>
            </w:r>
          </w:p>
        </w:tc>
        <w:tc>
          <w:tcPr>
            <w:tcW w:w="781" w:type="dxa"/>
            <w:noWrap/>
          </w:tcPr>
          <w:p w14:paraId="58A569D5" w14:textId="77777777" w:rsidR="003F668D" w:rsidRDefault="003F668D" w:rsidP="00BF0765">
            <w:pPr>
              <w:pStyle w:val="yTableNAm"/>
            </w:pPr>
            <w:r>
              <w:rPr>
                <w:sz w:val="16"/>
                <w:szCs w:val="16"/>
              </w:rPr>
              <w:t>18</w:t>
            </w:r>
          </w:p>
        </w:tc>
        <w:tc>
          <w:tcPr>
            <w:tcW w:w="1275" w:type="dxa"/>
            <w:noWrap/>
          </w:tcPr>
          <w:p w14:paraId="5CDA0318" w14:textId="77777777" w:rsidR="003F668D" w:rsidRDefault="003F668D" w:rsidP="00BF0765">
            <w:pPr>
              <w:pStyle w:val="yTableNAm"/>
            </w:pPr>
            <w:r>
              <w:rPr>
                <w:sz w:val="16"/>
                <w:szCs w:val="16"/>
              </w:rPr>
              <w:t>LED</w:t>
            </w:r>
          </w:p>
        </w:tc>
        <w:tc>
          <w:tcPr>
            <w:tcW w:w="1299" w:type="dxa"/>
            <w:noWrap/>
          </w:tcPr>
          <w:p w14:paraId="32B58D15" w14:textId="77777777" w:rsidR="003F668D" w:rsidRDefault="003F668D" w:rsidP="00BF0765">
            <w:pPr>
              <w:pStyle w:val="yTableNAm"/>
            </w:pPr>
            <w:r>
              <w:rPr>
                <w:sz w:val="16"/>
                <w:szCs w:val="16"/>
              </w:rPr>
              <w:t>66.6535</w:t>
            </w:r>
          </w:p>
        </w:tc>
        <w:tc>
          <w:tcPr>
            <w:tcW w:w="1512" w:type="dxa"/>
            <w:noWrap/>
          </w:tcPr>
          <w:p w14:paraId="79F21E8A" w14:textId="77777777" w:rsidR="003F668D" w:rsidRDefault="003F668D" w:rsidP="00BF0765">
            <w:pPr>
              <w:pStyle w:val="yTableNAm"/>
            </w:pPr>
            <w:r>
              <w:rPr>
                <w:sz w:val="16"/>
                <w:szCs w:val="16"/>
              </w:rPr>
              <w:t>66.9809</w:t>
            </w:r>
          </w:p>
        </w:tc>
        <w:tc>
          <w:tcPr>
            <w:tcW w:w="1370" w:type="dxa"/>
            <w:noWrap/>
          </w:tcPr>
          <w:p w14:paraId="588A9203" w14:textId="77777777" w:rsidR="003F668D" w:rsidRDefault="003F668D" w:rsidP="00BF0765">
            <w:pPr>
              <w:pStyle w:val="yTableNAm"/>
            </w:pPr>
            <w:r>
              <w:rPr>
                <w:sz w:val="16"/>
                <w:szCs w:val="16"/>
              </w:rPr>
              <w:t>67.3331</w:t>
            </w:r>
          </w:p>
        </w:tc>
      </w:tr>
      <w:tr w:rsidR="003F668D" w14:paraId="13068A86" w14:textId="77777777" w:rsidTr="00BF0765">
        <w:trPr>
          <w:cantSplit/>
        </w:trPr>
        <w:tc>
          <w:tcPr>
            <w:tcW w:w="567" w:type="dxa"/>
            <w:noWrap/>
          </w:tcPr>
          <w:p w14:paraId="29C9AFCA" w14:textId="77777777" w:rsidR="003F668D" w:rsidRDefault="003F668D" w:rsidP="00BF0765">
            <w:pPr>
              <w:pStyle w:val="yTableNAm"/>
            </w:pPr>
            <w:r>
              <w:rPr>
                <w:sz w:val="16"/>
                <w:szCs w:val="16"/>
              </w:rPr>
              <w:t>Z.66</w:t>
            </w:r>
          </w:p>
        </w:tc>
        <w:tc>
          <w:tcPr>
            <w:tcW w:w="781" w:type="dxa"/>
            <w:noWrap/>
          </w:tcPr>
          <w:p w14:paraId="39699AFF" w14:textId="77777777" w:rsidR="003F668D" w:rsidRDefault="003F668D" w:rsidP="00BF0765">
            <w:pPr>
              <w:pStyle w:val="yTableNAm"/>
            </w:pPr>
            <w:r>
              <w:rPr>
                <w:sz w:val="16"/>
                <w:szCs w:val="16"/>
              </w:rPr>
              <w:t>20</w:t>
            </w:r>
          </w:p>
        </w:tc>
        <w:tc>
          <w:tcPr>
            <w:tcW w:w="1275" w:type="dxa"/>
            <w:noWrap/>
          </w:tcPr>
          <w:p w14:paraId="236BEE79" w14:textId="77777777" w:rsidR="003F668D" w:rsidRDefault="003F668D" w:rsidP="00BF0765">
            <w:pPr>
              <w:pStyle w:val="yTableNAm"/>
            </w:pPr>
            <w:r>
              <w:rPr>
                <w:sz w:val="16"/>
                <w:szCs w:val="16"/>
              </w:rPr>
              <w:t>LED</w:t>
            </w:r>
          </w:p>
        </w:tc>
        <w:tc>
          <w:tcPr>
            <w:tcW w:w="1299" w:type="dxa"/>
            <w:noWrap/>
          </w:tcPr>
          <w:p w14:paraId="7EA85685" w14:textId="77777777" w:rsidR="003F668D" w:rsidRDefault="003F668D" w:rsidP="00BF0765">
            <w:pPr>
              <w:pStyle w:val="yTableNAm"/>
            </w:pPr>
            <w:r>
              <w:rPr>
                <w:sz w:val="16"/>
                <w:szCs w:val="16"/>
              </w:rPr>
              <w:t>66.8570</w:t>
            </w:r>
          </w:p>
        </w:tc>
        <w:tc>
          <w:tcPr>
            <w:tcW w:w="1512" w:type="dxa"/>
            <w:noWrap/>
          </w:tcPr>
          <w:p w14:paraId="1B0C1FDC" w14:textId="77777777" w:rsidR="003F668D" w:rsidRDefault="003F668D" w:rsidP="00BF0765">
            <w:pPr>
              <w:pStyle w:val="yTableNAm"/>
            </w:pPr>
            <w:r>
              <w:rPr>
                <w:sz w:val="16"/>
                <w:szCs w:val="16"/>
              </w:rPr>
              <w:t>67.2308</w:t>
            </w:r>
          </w:p>
        </w:tc>
        <w:tc>
          <w:tcPr>
            <w:tcW w:w="1370" w:type="dxa"/>
            <w:noWrap/>
          </w:tcPr>
          <w:p w14:paraId="3B2EF1FF" w14:textId="77777777" w:rsidR="003F668D" w:rsidRDefault="003F668D" w:rsidP="00BF0765">
            <w:pPr>
              <w:pStyle w:val="yTableNAm"/>
            </w:pPr>
            <w:r>
              <w:rPr>
                <w:sz w:val="16"/>
                <w:szCs w:val="16"/>
              </w:rPr>
              <w:t>67.7539</w:t>
            </w:r>
          </w:p>
        </w:tc>
      </w:tr>
      <w:tr w:rsidR="003F668D" w14:paraId="0C95D8DF" w14:textId="77777777" w:rsidTr="00BF0765">
        <w:trPr>
          <w:cantSplit/>
        </w:trPr>
        <w:tc>
          <w:tcPr>
            <w:tcW w:w="567" w:type="dxa"/>
            <w:noWrap/>
          </w:tcPr>
          <w:p w14:paraId="7CFCE3B5" w14:textId="77777777" w:rsidR="003F668D" w:rsidRDefault="003F668D" w:rsidP="00BF0765">
            <w:pPr>
              <w:pStyle w:val="yTableNAm"/>
            </w:pPr>
            <w:r>
              <w:rPr>
                <w:sz w:val="16"/>
                <w:szCs w:val="16"/>
              </w:rPr>
              <w:t>Z.67</w:t>
            </w:r>
          </w:p>
        </w:tc>
        <w:tc>
          <w:tcPr>
            <w:tcW w:w="781" w:type="dxa"/>
            <w:noWrap/>
          </w:tcPr>
          <w:p w14:paraId="0CB89D54" w14:textId="77777777" w:rsidR="003F668D" w:rsidRDefault="003F668D" w:rsidP="00BF0765">
            <w:pPr>
              <w:pStyle w:val="yTableNAm"/>
            </w:pPr>
            <w:r>
              <w:rPr>
                <w:sz w:val="16"/>
                <w:szCs w:val="16"/>
              </w:rPr>
              <w:t>53</w:t>
            </w:r>
          </w:p>
        </w:tc>
        <w:tc>
          <w:tcPr>
            <w:tcW w:w="1275" w:type="dxa"/>
            <w:noWrap/>
          </w:tcPr>
          <w:p w14:paraId="21785BAF" w14:textId="77777777" w:rsidR="003F668D" w:rsidRDefault="003F668D" w:rsidP="00BF0765">
            <w:pPr>
              <w:pStyle w:val="yTableNAm"/>
            </w:pPr>
            <w:r>
              <w:rPr>
                <w:sz w:val="16"/>
                <w:szCs w:val="16"/>
              </w:rPr>
              <w:t>LED</w:t>
            </w:r>
          </w:p>
        </w:tc>
        <w:tc>
          <w:tcPr>
            <w:tcW w:w="1299" w:type="dxa"/>
            <w:noWrap/>
          </w:tcPr>
          <w:p w14:paraId="21621CF2" w14:textId="77777777" w:rsidR="003F668D" w:rsidRDefault="003F668D" w:rsidP="00BF0765">
            <w:pPr>
              <w:pStyle w:val="yTableNAm"/>
            </w:pPr>
            <w:r>
              <w:rPr>
                <w:sz w:val="16"/>
                <w:szCs w:val="16"/>
              </w:rPr>
              <w:t>70.5244</w:t>
            </w:r>
          </w:p>
        </w:tc>
        <w:tc>
          <w:tcPr>
            <w:tcW w:w="1512" w:type="dxa"/>
            <w:noWrap/>
          </w:tcPr>
          <w:p w14:paraId="4BFD379F" w14:textId="77777777" w:rsidR="003F668D" w:rsidRDefault="003F668D" w:rsidP="00BF0765">
            <w:pPr>
              <w:pStyle w:val="yTableNAm"/>
            </w:pPr>
            <w:r>
              <w:rPr>
                <w:sz w:val="16"/>
                <w:szCs w:val="16"/>
              </w:rPr>
              <w:t>71.7701</w:t>
            </w:r>
          </w:p>
        </w:tc>
        <w:tc>
          <w:tcPr>
            <w:tcW w:w="1370" w:type="dxa"/>
            <w:noWrap/>
          </w:tcPr>
          <w:p w14:paraId="4C4BA215" w14:textId="77777777" w:rsidR="003F668D" w:rsidRDefault="003F668D" w:rsidP="00BF0765">
            <w:pPr>
              <w:pStyle w:val="yTableNAm"/>
            </w:pPr>
            <w:r>
              <w:rPr>
                <w:sz w:val="16"/>
                <w:szCs w:val="16"/>
              </w:rPr>
              <w:t>75.5738</w:t>
            </w:r>
          </w:p>
        </w:tc>
      </w:tr>
      <w:tr w:rsidR="003F668D" w14:paraId="45C6CC70" w14:textId="77777777" w:rsidTr="00BF0765">
        <w:trPr>
          <w:cantSplit/>
        </w:trPr>
        <w:tc>
          <w:tcPr>
            <w:tcW w:w="567" w:type="dxa"/>
            <w:noWrap/>
          </w:tcPr>
          <w:p w14:paraId="6BADA34C" w14:textId="77777777" w:rsidR="003F668D" w:rsidRDefault="003F668D" w:rsidP="00BF0765">
            <w:pPr>
              <w:pStyle w:val="yTableNAm"/>
            </w:pPr>
            <w:r>
              <w:rPr>
                <w:sz w:val="16"/>
                <w:szCs w:val="16"/>
              </w:rPr>
              <w:t>Z.68</w:t>
            </w:r>
          </w:p>
        </w:tc>
        <w:tc>
          <w:tcPr>
            <w:tcW w:w="781" w:type="dxa"/>
            <w:noWrap/>
          </w:tcPr>
          <w:p w14:paraId="7F5E94F7" w14:textId="77777777" w:rsidR="003F668D" w:rsidRDefault="003F668D" w:rsidP="00BF0765">
            <w:pPr>
              <w:pStyle w:val="yTableNAm"/>
            </w:pPr>
            <w:r>
              <w:rPr>
                <w:sz w:val="16"/>
                <w:szCs w:val="16"/>
              </w:rPr>
              <w:t>80</w:t>
            </w:r>
          </w:p>
        </w:tc>
        <w:tc>
          <w:tcPr>
            <w:tcW w:w="1275" w:type="dxa"/>
            <w:noWrap/>
          </w:tcPr>
          <w:p w14:paraId="6A85B965" w14:textId="77777777" w:rsidR="003F668D" w:rsidRDefault="003F668D" w:rsidP="00BF0765">
            <w:pPr>
              <w:pStyle w:val="yTableNAm"/>
            </w:pPr>
            <w:r>
              <w:rPr>
                <w:sz w:val="16"/>
                <w:szCs w:val="16"/>
              </w:rPr>
              <w:t>LED</w:t>
            </w:r>
          </w:p>
        </w:tc>
        <w:tc>
          <w:tcPr>
            <w:tcW w:w="1299" w:type="dxa"/>
            <w:noWrap/>
          </w:tcPr>
          <w:p w14:paraId="272646A9" w14:textId="77777777" w:rsidR="003F668D" w:rsidRDefault="003F668D" w:rsidP="00BF0765">
            <w:pPr>
              <w:pStyle w:val="yTableNAm"/>
            </w:pPr>
            <w:r>
              <w:rPr>
                <w:sz w:val="16"/>
                <w:szCs w:val="16"/>
              </w:rPr>
              <w:t>71.9398</w:t>
            </w:r>
          </w:p>
        </w:tc>
        <w:tc>
          <w:tcPr>
            <w:tcW w:w="1512" w:type="dxa"/>
            <w:noWrap/>
          </w:tcPr>
          <w:p w14:paraId="02719B9D" w14:textId="77777777" w:rsidR="003F668D" w:rsidRDefault="003F668D" w:rsidP="00BF0765">
            <w:pPr>
              <w:pStyle w:val="yTableNAm"/>
            </w:pPr>
            <w:r>
              <w:rPr>
                <w:sz w:val="16"/>
                <w:szCs w:val="16"/>
              </w:rPr>
              <w:t>73.5186</w:t>
            </w:r>
          </w:p>
        </w:tc>
        <w:tc>
          <w:tcPr>
            <w:tcW w:w="1370" w:type="dxa"/>
            <w:noWrap/>
          </w:tcPr>
          <w:p w14:paraId="5B6B7DD2" w14:textId="77777777" w:rsidR="003F668D" w:rsidRDefault="003F668D" w:rsidP="00BF0765">
            <w:pPr>
              <w:pStyle w:val="yTableNAm"/>
            </w:pPr>
            <w:r>
              <w:rPr>
                <w:sz w:val="16"/>
                <w:szCs w:val="16"/>
              </w:rPr>
              <w:t>78.5907</w:t>
            </w:r>
          </w:p>
        </w:tc>
      </w:tr>
      <w:tr w:rsidR="003F668D" w14:paraId="78B1D9EA" w14:textId="77777777" w:rsidTr="00BF0765">
        <w:trPr>
          <w:cantSplit/>
        </w:trPr>
        <w:tc>
          <w:tcPr>
            <w:tcW w:w="567" w:type="dxa"/>
            <w:noWrap/>
          </w:tcPr>
          <w:p w14:paraId="769DCBC9" w14:textId="77777777" w:rsidR="003F668D" w:rsidRDefault="003F668D" w:rsidP="00BF0765">
            <w:pPr>
              <w:pStyle w:val="yTableNAm"/>
            </w:pPr>
            <w:r>
              <w:rPr>
                <w:sz w:val="16"/>
                <w:szCs w:val="16"/>
              </w:rPr>
              <w:t>Z.69</w:t>
            </w:r>
          </w:p>
        </w:tc>
        <w:tc>
          <w:tcPr>
            <w:tcW w:w="781" w:type="dxa"/>
            <w:noWrap/>
          </w:tcPr>
          <w:p w14:paraId="1E9FDBD4" w14:textId="77777777" w:rsidR="003F668D" w:rsidRDefault="003F668D" w:rsidP="00BF0765">
            <w:pPr>
              <w:pStyle w:val="yTableNAm"/>
            </w:pPr>
            <w:r>
              <w:rPr>
                <w:sz w:val="16"/>
                <w:szCs w:val="16"/>
              </w:rPr>
              <w:t>160</w:t>
            </w:r>
          </w:p>
        </w:tc>
        <w:tc>
          <w:tcPr>
            <w:tcW w:w="1275" w:type="dxa"/>
            <w:noWrap/>
          </w:tcPr>
          <w:p w14:paraId="75C10697" w14:textId="77777777" w:rsidR="003F668D" w:rsidRDefault="003F668D" w:rsidP="00BF0765">
            <w:pPr>
              <w:pStyle w:val="yTableNAm"/>
            </w:pPr>
            <w:r>
              <w:rPr>
                <w:sz w:val="16"/>
                <w:szCs w:val="16"/>
              </w:rPr>
              <w:t>LED</w:t>
            </w:r>
          </w:p>
        </w:tc>
        <w:tc>
          <w:tcPr>
            <w:tcW w:w="1299" w:type="dxa"/>
            <w:noWrap/>
          </w:tcPr>
          <w:p w14:paraId="0926C000" w14:textId="77777777" w:rsidR="003F668D" w:rsidRDefault="003F668D" w:rsidP="00BF0765">
            <w:pPr>
              <w:pStyle w:val="yTableNAm"/>
            </w:pPr>
            <w:r>
              <w:rPr>
                <w:sz w:val="16"/>
                <w:szCs w:val="16"/>
              </w:rPr>
              <w:t>83.1922</w:t>
            </w:r>
          </w:p>
        </w:tc>
        <w:tc>
          <w:tcPr>
            <w:tcW w:w="1512" w:type="dxa"/>
            <w:noWrap/>
          </w:tcPr>
          <w:p w14:paraId="2EA07E44" w14:textId="77777777" w:rsidR="003F668D" w:rsidRDefault="003F668D" w:rsidP="00BF0765">
            <w:pPr>
              <w:pStyle w:val="yTableNAm"/>
            </w:pPr>
            <w:r>
              <w:rPr>
                <w:sz w:val="16"/>
                <w:szCs w:val="16"/>
              </w:rPr>
              <w:t>85.8939</w:t>
            </w:r>
          </w:p>
        </w:tc>
        <w:tc>
          <w:tcPr>
            <w:tcW w:w="1370" w:type="dxa"/>
            <w:noWrap/>
          </w:tcPr>
          <w:p w14:paraId="5E18CE5E" w14:textId="77777777" w:rsidR="003F668D" w:rsidRDefault="003F668D" w:rsidP="00BF0765">
            <w:pPr>
              <w:pStyle w:val="yTableNAm"/>
            </w:pPr>
            <w:r>
              <w:rPr>
                <w:sz w:val="16"/>
                <w:szCs w:val="16"/>
              </w:rPr>
              <w:t>97.7965</w:t>
            </w:r>
          </w:p>
        </w:tc>
      </w:tr>
      <w:tr w:rsidR="003F668D" w14:paraId="1E682BB5" w14:textId="77777777" w:rsidTr="00BF0765">
        <w:trPr>
          <w:cantSplit/>
        </w:trPr>
        <w:tc>
          <w:tcPr>
            <w:tcW w:w="567" w:type="dxa"/>
            <w:noWrap/>
          </w:tcPr>
          <w:p w14:paraId="5A01EA2E" w14:textId="77777777" w:rsidR="003F668D" w:rsidRDefault="003F668D" w:rsidP="00BF0765">
            <w:pPr>
              <w:pStyle w:val="yTableNAm"/>
            </w:pPr>
            <w:r>
              <w:rPr>
                <w:sz w:val="16"/>
                <w:szCs w:val="16"/>
              </w:rPr>
              <w:t>ZE.70</w:t>
            </w:r>
          </w:p>
        </w:tc>
        <w:tc>
          <w:tcPr>
            <w:tcW w:w="781" w:type="dxa"/>
            <w:noWrap/>
          </w:tcPr>
          <w:p w14:paraId="1681D070" w14:textId="77777777" w:rsidR="003F668D" w:rsidRDefault="003F668D" w:rsidP="00BF0765">
            <w:pPr>
              <w:pStyle w:val="yTableNAm"/>
            </w:pPr>
            <w:r>
              <w:rPr>
                <w:sz w:val="16"/>
                <w:szCs w:val="16"/>
              </w:rPr>
              <w:t>70</w:t>
            </w:r>
          </w:p>
        </w:tc>
        <w:tc>
          <w:tcPr>
            <w:tcW w:w="1275" w:type="dxa"/>
            <w:noWrap/>
          </w:tcPr>
          <w:p w14:paraId="0D26177B" w14:textId="77777777" w:rsidR="003F668D" w:rsidRDefault="003F668D" w:rsidP="00BF0765">
            <w:pPr>
              <w:pStyle w:val="yTableNAm"/>
            </w:pPr>
            <w:r>
              <w:rPr>
                <w:sz w:val="16"/>
                <w:szCs w:val="16"/>
              </w:rPr>
              <w:t>LED</w:t>
            </w:r>
          </w:p>
        </w:tc>
        <w:tc>
          <w:tcPr>
            <w:tcW w:w="1299" w:type="dxa"/>
            <w:noWrap/>
          </w:tcPr>
          <w:p w14:paraId="095F8568" w14:textId="77777777" w:rsidR="003F668D" w:rsidRDefault="003F668D" w:rsidP="00BF0765">
            <w:pPr>
              <w:pStyle w:val="yTableNAm"/>
            </w:pPr>
            <w:r>
              <w:rPr>
                <w:sz w:val="16"/>
                <w:szCs w:val="16"/>
              </w:rPr>
              <w:t>71.3777</w:t>
            </w:r>
          </w:p>
        </w:tc>
        <w:tc>
          <w:tcPr>
            <w:tcW w:w="1512" w:type="dxa"/>
            <w:noWrap/>
          </w:tcPr>
          <w:p w14:paraId="308D9157" w14:textId="77777777" w:rsidR="003F668D" w:rsidRDefault="003F668D" w:rsidP="00BF0765">
            <w:pPr>
              <w:pStyle w:val="yTableNAm"/>
            </w:pPr>
            <w:r>
              <w:rPr>
                <w:sz w:val="16"/>
                <w:szCs w:val="16"/>
              </w:rPr>
              <w:t>72.6890</w:t>
            </w:r>
          </w:p>
        </w:tc>
        <w:tc>
          <w:tcPr>
            <w:tcW w:w="1370" w:type="dxa"/>
            <w:noWrap/>
          </w:tcPr>
          <w:p w14:paraId="420D970A" w14:textId="77777777" w:rsidR="003F668D" w:rsidRDefault="003F668D" w:rsidP="00BF0765">
            <w:pPr>
              <w:pStyle w:val="yTableNAm"/>
            </w:pPr>
            <w:r>
              <w:rPr>
                <w:sz w:val="16"/>
                <w:szCs w:val="16"/>
              </w:rPr>
              <w:t>77.6430</w:t>
            </w:r>
          </w:p>
        </w:tc>
      </w:tr>
      <w:tr w:rsidR="003F668D" w14:paraId="5006AA33" w14:textId="77777777" w:rsidTr="00BF0765">
        <w:trPr>
          <w:cantSplit/>
        </w:trPr>
        <w:tc>
          <w:tcPr>
            <w:tcW w:w="567" w:type="dxa"/>
            <w:noWrap/>
          </w:tcPr>
          <w:p w14:paraId="1D6186C3" w14:textId="77777777" w:rsidR="003F668D" w:rsidRDefault="003F668D" w:rsidP="00BF0765">
            <w:pPr>
              <w:pStyle w:val="yTableNAm"/>
            </w:pPr>
            <w:r>
              <w:rPr>
                <w:sz w:val="16"/>
                <w:szCs w:val="16"/>
              </w:rPr>
              <w:lastRenderedPageBreak/>
              <w:t>ZE.71</w:t>
            </w:r>
          </w:p>
        </w:tc>
        <w:tc>
          <w:tcPr>
            <w:tcW w:w="781" w:type="dxa"/>
            <w:noWrap/>
          </w:tcPr>
          <w:p w14:paraId="417BAFAC" w14:textId="77777777" w:rsidR="003F668D" w:rsidRDefault="003F668D" w:rsidP="00BF0765">
            <w:pPr>
              <w:pStyle w:val="yTableNAm"/>
            </w:pPr>
            <w:r>
              <w:rPr>
                <w:sz w:val="16"/>
                <w:szCs w:val="16"/>
              </w:rPr>
              <w:t>140</w:t>
            </w:r>
          </w:p>
        </w:tc>
        <w:tc>
          <w:tcPr>
            <w:tcW w:w="1275" w:type="dxa"/>
            <w:noWrap/>
          </w:tcPr>
          <w:p w14:paraId="410F223D" w14:textId="77777777" w:rsidR="003F668D" w:rsidRDefault="003F668D" w:rsidP="00BF0765">
            <w:pPr>
              <w:pStyle w:val="yTableNAm"/>
            </w:pPr>
            <w:r>
              <w:rPr>
                <w:sz w:val="16"/>
                <w:szCs w:val="16"/>
              </w:rPr>
              <w:t>LED</w:t>
            </w:r>
          </w:p>
        </w:tc>
        <w:tc>
          <w:tcPr>
            <w:tcW w:w="1299" w:type="dxa"/>
            <w:noWrap/>
          </w:tcPr>
          <w:p w14:paraId="7CA1664F" w14:textId="77777777" w:rsidR="003F668D" w:rsidRDefault="003F668D" w:rsidP="00BF0765">
            <w:pPr>
              <w:pStyle w:val="yTableNAm"/>
            </w:pPr>
            <w:r>
              <w:rPr>
                <w:sz w:val="16"/>
                <w:szCs w:val="16"/>
              </w:rPr>
              <w:t>93.8718</w:t>
            </w:r>
          </w:p>
        </w:tc>
        <w:tc>
          <w:tcPr>
            <w:tcW w:w="1512" w:type="dxa"/>
            <w:noWrap/>
          </w:tcPr>
          <w:p w14:paraId="56DED0F8" w14:textId="77777777" w:rsidR="003F668D" w:rsidRDefault="003F668D" w:rsidP="00BF0765">
            <w:pPr>
              <w:pStyle w:val="yTableNAm"/>
            </w:pPr>
            <w:r>
              <w:rPr>
                <w:sz w:val="16"/>
                <w:szCs w:val="16"/>
              </w:rPr>
              <w:t>96.6203</w:t>
            </w:r>
          </w:p>
        </w:tc>
        <w:tc>
          <w:tcPr>
            <w:tcW w:w="1370" w:type="dxa"/>
            <w:noWrap/>
          </w:tcPr>
          <w:p w14:paraId="3D03A611" w14:textId="77777777" w:rsidR="003F668D" w:rsidRDefault="003F668D" w:rsidP="00BF0765">
            <w:pPr>
              <w:pStyle w:val="yTableNAm"/>
            </w:pPr>
            <w:r>
              <w:rPr>
                <w:sz w:val="16"/>
                <w:szCs w:val="16"/>
              </w:rPr>
              <w:t>107.0034</w:t>
            </w:r>
          </w:p>
        </w:tc>
      </w:tr>
      <w:tr w:rsidR="003F668D" w14:paraId="3C77291B" w14:textId="77777777" w:rsidTr="00BF0765">
        <w:trPr>
          <w:cantSplit/>
        </w:trPr>
        <w:tc>
          <w:tcPr>
            <w:tcW w:w="567" w:type="dxa"/>
            <w:noWrap/>
          </w:tcPr>
          <w:p w14:paraId="2ABC4011" w14:textId="77777777" w:rsidR="003F668D" w:rsidRDefault="003F668D" w:rsidP="00BF0765">
            <w:pPr>
              <w:pStyle w:val="yTableNAm"/>
            </w:pPr>
            <w:r>
              <w:rPr>
                <w:sz w:val="16"/>
                <w:szCs w:val="16"/>
              </w:rPr>
              <w:t>ZE.72</w:t>
            </w:r>
          </w:p>
        </w:tc>
        <w:tc>
          <w:tcPr>
            <w:tcW w:w="781" w:type="dxa"/>
            <w:noWrap/>
          </w:tcPr>
          <w:p w14:paraId="12F2A857" w14:textId="77777777" w:rsidR="003F668D" w:rsidRDefault="003F668D" w:rsidP="00BF0765">
            <w:pPr>
              <w:pStyle w:val="yTableNAm"/>
            </w:pPr>
            <w:r>
              <w:rPr>
                <w:sz w:val="16"/>
                <w:szCs w:val="16"/>
              </w:rPr>
              <w:t>28</w:t>
            </w:r>
          </w:p>
        </w:tc>
        <w:tc>
          <w:tcPr>
            <w:tcW w:w="1275" w:type="dxa"/>
            <w:noWrap/>
          </w:tcPr>
          <w:p w14:paraId="0230D51F" w14:textId="77777777" w:rsidR="003F668D" w:rsidRDefault="003F668D" w:rsidP="00BF0765">
            <w:pPr>
              <w:pStyle w:val="yTableNAm"/>
            </w:pPr>
            <w:r>
              <w:rPr>
                <w:sz w:val="16"/>
                <w:szCs w:val="16"/>
              </w:rPr>
              <w:t>LED</w:t>
            </w:r>
          </w:p>
        </w:tc>
        <w:tc>
          <w:tcPr>
            <w:tcW w:w="1299" w:type="dxa"/>
            <w:noWrap/>
          </w:tcPr>
          <w:p w14:paraId="266CACA0" w14:textId="77777777" w:rsidR="003F668D" w:rsidRDefault="003F668D" w:rsidP="00BF0765">
            <w:pPr>
              <w:pStyle w:val="yTableNAm"/>
            </w:pPr>
            <w:r>
              <w:rPr>
                <w:sz w:val="16"/>
                <w:szCs w:val="16"/>
              </w:rPr>
              <w:t>68.5370</w:t>
            </w:r>
          </w:p>
        </w:tc>
        <w:tc>
          <w:tcPr>
            <w:tcW w:w="1512" w:type="dxa"/>
            <w:noWrap/>
          </w:tcPr>
          <w:p w14:paraId="32274FF8" w14:textId="77777777" w:rsidR="003F668D" w:rsidRDefault="003F668D" w:rsidP="00BF0765">
            <w:pPr>
              <w:pStyle w:val="yTableNAm"/>
            </w:pPr>
            <w:r>
              <w:rPr>
                <w:sz w:val="16"/>
                <w:szCs w:val="16"/>
              </w:rPr>
              <w:t>68.8947</w:t>
            </w:r>
          </w:p>
        </w:tc>
        <w:tc>
          <w:tcPr>
            <w:tcW w:w="1370" w:type="dxa"/>
            <w:noWrap/>
          </w:tcPr>
          <w:p w14:paraId="29339F68" w14:textId="77777777" w:rsidR="003F668D" w:rsidRDefault="003F668D" w:rsidP="00BF0765">
            <w:pPr>
              <w:pStyle w:val="yTableNAm"/>
            </w:pPr>
            <w:r>
              <w:rPr>
                <w:sz w:val="16"/>
                <w:szCs w:val="16"/>
              </w:rPr>
              <w:t>70.2463</w:t>
            </w:r>
          </w:p>
        </w:tc>
      </w:tr>
      <w:tr w:rsidR="003F668D" w14:paraId="255BEC6B" w14:textId="77777777" w:rsidTr="00BF0765">
        <w:trPr>
          <w:cantSplit/>
        </w:trPr>
        <w:tc>
          <w:tcPr>
            <w:tcW w:w="567" w:type="dxa"/>
            <w:noWrap/>
          </w:tcPr>
          <w:p w14:paraId="4270BFDC" w14:textId="77777777" w:rsidR="003F668D" w:rsidRDefault="003F668D" w:rsidP="00BF0765">
            <w:pPr>
              <w:pStyle w:val="yTableNAm"/>
            </w:pPr>
            <w:r>
              <w:rPr>
                <w:sz w:val="16"/>
                <w:szCs w:val="16"/>
              </w:rPr>
              <w:t>ZE.73</w:t>
            </w:r>
          </w:p>
        </w:tc>
        <w:tc>
          <w:tcPr>
            <w:tcW w:w="781" w:type="dxa"/>
            <w:noWrap/>
          </w:tcPr>
          <w:p w14:paraId="7A7D2699" w14:textId="77777777" w:rsidR="003F668D" w:rsidRDefault="003F668D" w:rsidP="00BF0765">
            <w:pPr>
              <w:pStyle w:val="yTableNAm"/>
            </w:pPr>
            <w:r>
              <w:rPr>
                <w:sz w:val="16"/>
                <w:szCs w:val="16"/>
              </w:rPr>
              <w:t>43</w:t>
            </w:r>
          </w:p>
        </w:tc>
        <w:tc>
          <w:tcPr>
            <w:tcW w:w="1275" w:type="dxa"/>
            <w:noWrap/>
          </w:tcPr>
          <w:p w14:paraId="2E3EA6F5" w14:textId="77777777" w:rsidR="003F668D" w:rsidRDefault="003F668D" w:rsidP="00BF0765">
            <w:pPr>
              <w:pStyle w:val="yTableNAm"/>
            </w:pPr>
            <w:r>
              <w:rPr>
                <w:sz w:val="16"/>
                <w:szCs w:val="16"/>
              </w:rPr>
              <w:t>LED</w:t>
            </w:r>
          </w:p>
        </w:tc>
        <w:tc>
          <w:tcPr>
            <w:tcW w:w="1299" w:type="dxa"/>
            <w:noWrap/>
          </w:tcPr>
          <w:p w14:paraId="3497C3B8" w14:textId="77777777" w:rsidR="003F668D" w:rsidRDefault="003F668D" w:rsidP="00BF0765">
            <w:pPr>
              <w:pStyle w:val="yTableNAm"/>
            </w:pPr>
            <w:r>
              <w:rPr>
                <w:sz w:val="16"/>
                <w:szCs w:val="16"/>
              </w:rPr>
              <w:t>68.8077</w:t>
            </w:r>
          </w:p>
        </w:tc>
        <w:tc>
          <w:tcPr>
            <w:tcW w:w="1512" w:type="dxa"/>
            <w:noWrap/>
          </w:tcPr>
          <w:p w14:paraId="3D3C44F5" w14:textId="77777777" w:rsidR="003F668D" w:rsidRDefault="003F668D" w:rsidP="00BF0765">
            <w:pPr>
              <w:pStyle w:val="yTableNAm"/>
            </w:pPr>
            <w:r>
              <w:rPr>
                <w:sz w:val="16"/>
                <w:szCs w:val="16"/>
              </w:rPr>
              <w:t>69.9906</w:t>
            </w:r>
          </w:p>
        </w:tc>
        <w:tc>
          <w:tcPr>
            <w:tcW w:w="1370" w:type="dxa"/>
            <w:noWrap/>
          </w:tcPr>
          <w:p w14:paraId="4C2E400C" w14:textId="77777777" w:rsidR="003F668D" w:rsidRDefault="003F668D" w:rsidP="00BF0765">
            <w:pPr>
              <w:pStyle w:val="yTableNAm"/>
            </w:pPr>
            <w:r>
              <w:rPr>
                <w:sz w:val="16"/>
                <w:szCs w:val="16"/>
              </w:rPr>
              <w:t>74.4592</w:t>
            </w:r>
          </w:p>
        </w:tc>
      </w:tr>
      <w:tr w:rsidR="003F668D" w14:paraId="6118DD35" w14:textId="77777777" w:rsidTr="00BF0765">
        <w:trPr>
          <w:cantSplit/>
        </w:trPr>
        <w:tc>
          <w:tcPr>
            <w:tcW w:w="567" w:type="dxa"/>
            <w:noWrap/>
          </w:tcPr>
          <w:p w14:paraId="52899977" w14:textId="77777777" w:rsidR="003F668D" w:rsidRDefault="003F668D" w:rsidP="00BF0765">
            <w:pPr>
              <w:pStyle w:val="yTableNAm"/>
            </w:pPr>
            <w:r>
              <w:rPr>
                <w:sz w:val="16"/>
                <w:szCs w:val="16"/>
              </w:rPr>
              <w:t>ZE.74</w:t>
            </w:r>
          </w:p>
        </w:tc>
        <w:tc>
          <w:tcPr>
            <w:tcW w:w="781" w:type="dxa"/>
            <w:noWrap/>
          </w:tcPr>
          <w:p w14:paraId="03D146D9" w14:textId="77777777" w:rsidR="003F668D" w:rsidRDefault="003F668D" w:rsidP="00BF0765">
            <w:pPr>
              <w:pStyle w:val="yTableNAm"/>
            </w:pPr>
            <w:r>
              <w:rPr>
                <w:sz w:val="16"/>
                <w:szCs w:val="16"/>
              </w:rPr>
              <w:t>16</w:t>
            </w:r>
          </w:p>
        </w:tc>
        <w:tc>
          <w:tcPr>
            <w:tcW w:w="1275" w:type="dxa"/>
            <w:noWrap/>
          </w:tcPr>
          <w:p w14:paraId="0E97936E" w14:textId="77777777" w:rsidR="003F668D" w:rsidRDefault="003F668D" w:rsidP="00BF0765">
            <w:pPr>
              <w:pStyle w:val="yTableNAm"/>
            </w:pPr>
            <w:r>
              <w:rPr>
                <w:sz w:val="16"/>
                <w:szCs w:val="16"/>
              </w:rPr>
              <w:t>LED</w:t>
            </w:r>
          </w:p>
        </w:tc>
        <w:tc>
          <w:tcPr>
            <w:tcW w:w="1299" w:type="dxa"/>
            <w:noWrap/>
          </w:tcPr>
          <w:p w14:paraId="67FF96F6" w14:textId="77777777" w:rsidR="003F668D" w:rsidRDefault="003F668D" w:rsidP="00BF0765">
            <w:pPr>
              <w:pStyle w:val="yTableNAm"/>
            </w:pPr>
            <w:r>
              <w:rPr>
                <w:sz w:val="16"/>
                <w:szCs w:val="16"/>
              </w:rPr>
              <w:t>66.5960</w:t>
            </w:r>
          </w:p>
        </w:tc>
        <w:tc>
          <w:tcPr>
            <w:tcW w:w="1512" w:type="dxa"/>
            <w:noWrap/>
          </w:tcPr>
          <w:p w14:paraId="534F3774" w14:textId="77777777" w:rsidR="003F668D" w:rsidRDefault="003F668D" w:rsidP="00BF0765">
            <w:pPr>
              <w:pStyle w:val="yTableNAm"/>
            </w:pPr>
            <w:r>
              <w:rPr>
                <w:sz w:val="16"/>
                <w:szCs w:val="16"/>
              </w:rPr>
              <w:t>66.7595</w:t>
            </w:r>
          </w:p>
        </w:tc>
        <w:tc>
          <w:tcPr>
            <w:tcW w:w="1370" w:type="dxa"/>
            <w:noWrap/>
          </w:tcPr>
          <w:p w14:paraId="210F400C" w14:textId="77777777" w:rsidR="003F668D" w:rsidRDefault="003F668D" w:rsidP="00BF0765">
            <w:pPr>
              <w:pStyle w:val="yTableNAm"/>
            </w:pPr>
            <w:r>
              <w:rPr>
                <w:sz w:val="16"/>
                <w:szCs w:val="16"/>
              </w:rPr>
              <w:t>67.3770</w:t>
            </w:r>
          </w:p>
        </w:tc>
      </w:tr>
      <w:tr w:rsidR="003F668D" w14:paraId="02604F0B" w14:textId="77777777" w:rsidTr="00BF0765">
        <w:trPr>
          <w:cantSplit/>
        </w:trPr>
        <w:tc>
          <w:tcPr>
            <w:tcW w:w="6804" w:type="dxa"/>
            <w:gridSpan w:val="6"/>
            <w:noWrap/>
          </w:tcPr>
          <w:p w14:paraId="11EB13B9" w14:textId="77777777" w:rsidR="003F668D" w:rsidRDefault="003F668D" w:rsidP="00BF0765">
            <w:pPr>
              <w:pStyle w:val="yTableNAm"/>
            </w:pPr>
            <w:r>
              <w:rPr>
                <w:b/>
                <w:i/>
                <w:iCs/>
                <w:sz w:val="16"/>
                <w:szCs w:val="16"/>
              </w:rPr>
              <w:t>Street lighting for existing services only</w:t>
            </w:r>
          </w:p>
        </w:tc>
      </w:tr>
      <w:tr w:rsidR="003F668D" w14:paraId="6C8CC103" w14:textId="77777777" w:rsidTr="00BF0765">
        <w:trPr>
          <w:cantSplit/>
        </w:trPr>
        <w:tc>
          <w:tcPr>
            <w:tcW w:w="567" w:type="dxa"/>
            <w:noWrap/>
          </w:tcPr>
          <w:p w14:paraId="43C4FA44" w14:textId="77777777" w:rsidR="003F668D" w:rsidRDefault="003F668D" w:rsidP="00BF0765">
            <w:pPr>
              <w:pStyle w:val="yTableNAm"/>
            </w:pPr>
            <w:r>
              <w:rPr>
                <w:sz w:val="16"/>
                <w:szCs w:val="16"/>
              </w:rPr>
              <w:t>Z.52</w:t>
            </w:r>
          </w:p>
        </w:tc>
        <w:tc>
          <w:tcPr>
            <w:tcW w:w="781" w:type="dxa"/>
            <w:noWrap/>
          </w:tcPr>
          <w:p w14:paraId="76C1CF0E" w14:textId="77777777" w:rsidR="003F668D" w:rsidRDefault="003F668D" w:rsidP="00BF0765">
            <w:pPr>
              <w:pStyle w:val="yTableNAm"/>
            </w:pPr>
            <w:r>
              <w:rPr>
                <w:sz w:val="16"/>
                <w:szCs w:val="16"/>
              </w:rPr>
              <w:t>100</w:t>
            </w:r>
          </w:p>
        </w:tc>
        <w:tc>
          <w:tcPr>
            <w:tcW w:w="1275" w:type="dxa"/>
            <w:noWrap/>
          </w:tcPr>
          <w:p w14:paraId="04314074" w14:textId="77777777" w:rsidR="003F668D" w:rsidRDefault="003F668D" w:rsidP="00BF0765">
            <w:pPr>
              <w:pStyle w:val="yTableNAm"/>
            </w:pPr>
            <w:r>
              <w:rPr>
                <w:sz w:val="16"/>
                <w:szCs w:val="16"/>
              </w:rPr>
              <w:t>Incandescent</w:t>
            </w:r>
          </w:p>
        </w:tc>
        <w:tc>
          <w:tcPr>
            <w:tcW w:w="1299" w:type="dxa"/>
            <w:noWrap/>
          </w:tcPr>
          <w:p w14:paraId="7082590F" w14:textId="77777777" w:rsidR="003F668D" w:rsidRDefault="003F668D" w:rsidP="00BF0765">
            <w:pPr>
              <w:pStyle w:val="yTableNAm"/>
            </w:pPr>
            <w:r>
              <w:rPr>
                <w:sz w:val="16"/>
                <w:szCs w:val="16"/>
              </w:rPr>
              <w:t>51.7440</w:t>
            </w:r>
          </w:p>
        </w:tc>
        <w:tc>
          <w:tcPr>
            <w:tcW w:w="1512" w:type="dxa"/>
            <w:noWrap/>
          </w:tcPr>
          <w:p w14:paraId="539F9A1F" w14:textId="77777777" w:rsidR="003F668D" w:rsidRDefault="003F668D" w:rsidP="00BF0765">
            <w:pPr>
              <w:pStyle w:val="yTableNAm"/>
            </w:pPr>
            <w:r>
              <w:rPr>
                <w:sz w:val="16"/>
                <w:szCs w:val="16"/>
              </w:rPr>
              <w:t>53.6837</w:t>
            </w:r>
          </w:p>
        </w:tc>
        <w:tc>
          <w:tcPr>
            <w:tcW w:w="1370" w:type="dxa"/>
            <w:noWrap/>
          </w:tcPr>
          <w:p w14:paraId="2CE872E7" w14:textId="77777777" w:rsidR="003F668D" w:rsidRDefault="003F668D" w:rsidP="00BF0765">
            <w:pPr>
              <w:pStyle w:val="yTableNAm"/>
            </w:pPr>
            <w:r>
              <w:rPr>
                <w:sz w:val="16"/>
                <w:szCs w:val="16"/>
              </w:rPr>
              <w:t>59.1013</w:t>
            </w:r>
          </w:p>
        </w:tc>
      </w:tr>
      <w:tr w:rsidR="003F668D" w14:paraId="5B6E7B33" w14:textId="77777777" w:rsidTr="00BF0765">
        <w:trPr>
          <w:cantSplit/>
        </w:trPr>
        <w:tc>
          <w:tcPr>
            <w:tcW w:w="567" w:type="dxa"/>
            <w:tcBorders>
              <w:bottom w:val="single" w:sz="4" w:space="0" w:color="auto"/>
            </w:tcBorders>
            <w:noWrap/>
          </w:tcPr>
          <w:p w14:paraId="6ED579A9" w14:textId="77777777" w:rsidR="003F668D" w:rsidRDefault="003F668D" w:rsidP="00BF0765">
            <w:pPr>
              <w:pStyle w:val="yTableNAm"/>
            </w:pPr>
            <w:r>
              <w:rPr>
                <w:sz w:val="16"/>
                <w:szCs w:val="16"/>
              </w:rPr>
              <w:t>Z.56</w:t>
            </w:r>
          </w:p>
        </w:tc>
        <w:tc>
          <w:tcPr>
            <w:tcW w:w="781" w:type="dxa"/>
            <w:tcBorders>
              <w:bottom w:val="single" w:sz="4" w:space="0" w:color="auto"/>
            </w:tcBorders>
            <w:noWrap/>
          </w:tcPr>
          <w:p w14:paraId="0EA9460D" w14:textId="77777777" w:rsidR="003F668D" w:rsidRDefault="003F668D" w:rsidP="00BF0765">
            <w:pPr>
              <w:pStyle w:val="yTableNAm"/>
            </w:pPr>
            <w:r>
              <w:rPr>
                <w:sz w:val="16"/>
                <w:szCs w:val="16"/>
              </w:rPr>
              <w:t>40</w:t>
            </w:r>
          </w:p>
        </w:tc>
        <w:tc>
          <w:tcPr>
            <w:tcW w:w="1275" w:type="dxa"/>
            <w:tcBorders>
              <w:bottom w:val="single" w:sz="4" w:space="0" w:color="auto"/>
            </w:tcBorders>
            <w:noWrap/>
          </w:tcPr>
          <w:p w14:paraId="0EF12BBB" w14:textId="77777777" w:rsidR="003F668D" w:rsidRDefault="003F668D" w:rsidP="00BF0765">
            <w:pPr>
              <w:pStyle w:val="yTableNAm"/>
            </w:pPr>
            <w:r>
              <w:rPr>
                <w:sz w:val="16"/>
                <w:szCs w:val="16"/>
              </w:rPr>
              <w:t>Fluorescent</w:t>
            </w:r>
          </w:p>
        </w:tc>
        <w:tc>
          <w:tcPr>
            <w:tcW w:w="1299" w:type="dxa"/>
            <w:tcBorders>
              <w:bottom w:val="single" w:sz="4" w:space="0" w:color="auto"/>
            </w:tcBorders>
            <w:noWrap/>
          </w:tcPr>
          <w:p w14:paraId="55275197" w14:textId="77777777" w:rsidR="003F668D" w:rsidRDefault="003F668D" w:rsidP="00BF0765">
            <w:pPr>
              <w:pStyle w:val="yTableNAm"/>
            </w:pPr>
            <w:r>
              <w:rPr>
                <w:sz w:val="16"/>
                <w:szCs w:val="16"/>
              </w:rPr>
              <w:t>67.7696</w:t>
            </w:r>
          </w:p>
        </w:tc>
        <w:tc>
          <w:tcPr>
            <w:tcW w:w="1512" w:type="dxa"/>
            <w:tcBorders>
              <w:bottom w:val="single" w:sz="4" w:space="0" w:color="auto"/>
            </w:tcBorders>
            <w:noWrap/>
          </w:tcPr>
          <w:p w14:paraId="6071F195" w14:textId="77777777" w:rsidR="003F668D" w:rsidRDefault="003F668D" w:rsidP="00BF0765">
            <w:pPr>
              <w:pStyle w:val="yTableNAm"/>
            </w:pPr>
            <w:r>
              <w:rPr>
                <w:sz w:val="16"/>
                <w:szCs w:val="16"/>
              </w:rPr>
              <w:t>68.7000</w:t>
            </w:r>
          </w:p>
        </w:tc>
        <w:tc>
          <w:tcPr>
            <w:tcW w:w="1370" w:type="dxa"/>
            <w:tcBorders>
              <w:bottom w:val="single" w:sz="4" w:space="0" w:color="auto"/>
            </w:tcBorders>
            <w:noWrap/>
          </w:tcPr>
          <w:p w14:paraId="0E4DD845" w14:textId="77777777" w:rsidR="003F668D" w:rsidRDefault="003F668D" w:rsidP="00BF0765">
            <w:pPr>
              <w:pStyle w:val="yTableNAm"/>
            </w:pPr>
            <w:r>
              <w:rPr>
                <w:sz w:val="16"/>
                <w:szCs w:val="16"/>
              </w:rPr>
              <w:t>72.1455</w:t>
            </w:r>
          </w:p>
        </w:tc>
      </w:tr>
    </w:tbl>
    <w:p w14:paraId="49C90B48" w14:textId="2BDB5628" w:rsidR="005A7E93" w:rsidRDefault="005A7E93" w:rsidP="005A7E93">
      <w:pPr>
        <w:pStyle w:val="yFootnotesection"/>
      </w:pPr>
      <w:bookmarkStart w:id="119" w:name="_Toc233365931"/>
      <w:bookmarkStart w:id="120" w:name="_Toc233365958"/>
      <w:bookmarkStart w:id="121" w:name="_Toc233365985"/>
      <w:bookmarkStart w:id="122" w:name="_Toc233366012"/>
      <w:bookmarkStart w:id="123" w:name="_Toc233366039"/>
      <w:bookmarkStart w:id="124" w:name="_Toc233366066"/>
      <w:bookmarkStart w:id="125" w:name="_Toc233366093"/>
      <w:bookmarkStart w:id="126" w:name="_Toc233366120"/>
      <w:bookmarkStart w:id="127" w:name="_Toc233366147"/>
      <w:bookmarkStart w:id="128" w:name="_Toc233366174"/>
      <w:bookmarkStart w:id="129" w:name="_Toc233366201"/>
      <w:bookmarkStart w:id="130" w:name="_Toc233376294"/>
      <w:r>
        <w:tab/>
        <w:t>[Division 1 inserted: SL 2026/141 bl. 5.]</w:t>
      </w:r>
    </w:p>
    <w:p w14:paraId="38792CD8" w14:textId="77777777" w:rsidR="003F668D" w:rsidRDefault="003F668D" w:rsidP="003F668D">
      <w:pPr>
        <w:pStyle w:val="yHeading3"/>
      </w:pPr>
      <w:bookmarkStart w:id="131" w:name="_Toc233559585"/>
      <w:r w:rsidRPr="005A7E93">
        <w:rPr>
          <w:rStyle w:val="CharSDivNo"/>
        </w:rPr>
        <w:t>Division 2</w:t>
      </w:r>
      <w:r>
        <w:t> — </w:t>
      </w:r>
      <w:r w:rsidRPr="005A7E93">
        <w:rPr>
          <w:rStyle w:val="CharSDivText"/>
        </w:rPr>
        <w:t>Miscellaneous</w:t>
      </w:r>
      <w:bookmarkEnd w:id="119"/>
      <w:bookmarkEnd w:id="120"/>
      <w:bookmarkEnd w:id="121"/>
      <w:bookmarkEnd w:id="122"/>
      <w:bookmarkEnd w:id="123"/>
      <w:bookmarkEnd w:id="124"/>
      <w:bookmarkEnd w:id="125"/>
      <w:bookmarkEnd w:id="126"/>
      <w:bookmarkEnd w:id="127"/>
      <w:bookmarkEnd w:id="128"/>
      <w:bookmarkEnd w:id="129"/>
      <w:bookmarkEnd w:id="130"/>
      <w:bookmarkEnd w:id="131"/>
    </w:p>
    <w:p w14:paraId="245464BE" w14:textId="77777777" w:rsidR="005A7E93" w:rsidRPr="005A7E93" w:rsidRDefault="005A7E93" w:rsidP="005A7E93">
      <w:pPr>
        <w:pStyle w:val="yFootnoteheading"/>
      </w:pPr>
      <w:bookmarkStart w:id="132" w:name="_Toc233366013"/>
      <w:bookmarkStart w:id="133" w:name="_Toc233366202"/>
      <w:r>
        <w:tab/>
        <w:t>[Heading inserted: SL 2026/141 bl. 5.]</w:t>
      </w:r>
    </w:p>
    <w:p w14:paraId="1BBA21BA" w14:textId="77777777" w:rsidR="003F668D" w:rsidRDefault="003F668D" w:rsidP="003F668D">
      <w:pPr>
        <w:pStyle w:val="yHeading5"/>
      </w:pPr>
      <w:bookmarkStart w:id="134" w:name="_Toc233559586"/>
      <w:r w:rsidRPr="005A7E93">
        <w:rPr>
          <w:rStyle w:val="CharSClsNo"/>
        </w:rPr>
        <w:t>1</w:t>
      </w:r>
      <w:r>
        <w:t>.</w:t>
      </w:r>
      <w:r>
        <w:tab/>
        <w:t>Traffic light installation</w:t>
      </w:r>
      <w:bookmarkEnd w:id="132"/>
      <w:bookmarkEnd w:id="133"/>
      <w:bookmarkEnd w:id="134"/>
    </w:p>
    <w:p w14:paraId="4EACAC71" w14:textId="77777777" w:rsidR="003F668D" w:rsidRDefault="003F668D" w:rsidP="003F668D">
      <w:pPr>
        <w:pStyle w:val="ySubsection"/>
      </w:pPr>
      <w:r>
        <w:tab/>
      </w:r>
      <w:r>
        <w:tab/>
        <w:t xml:space="preserve">Supply of electricity to traffic light installations comprises a charge of </w:t>
      </w:r>
      <w:r>
        <w:rPr>
          <w:szCs w:val="22"/>
        </w:rPr>
        <w:t xml:space="preserve">$9.9271 </w:t>
      </w:r>
      <w:r>
        <w:t>per day per kW of installed wattage.</w:t>
      </w:r>
    </w:p>
    <w:p w14:paraId="708B2D78" w14:textId="7359AAA6" w:rsidR="005A7E93" w:rsidRDefault="005A7E93" w:rsidP="005A7E93">
      <w:pPr>
        <w:pStyle w:val="yFootnotesection"/>
      </w:pPr>
      <w:bookmarkStart w:id="135" w:name="_Toc233366014"/>
      <w:bookmarkStart w:id="136" w:name="_Toc233366203"/>
      <w:r>
        <w:tab/>
        <w:t>[Clause 1 inserted: SL 2026/141 bl. 5.]</w:t>
      </w:r>
    </w:p>
    <w:p w14:paraId="51605D04" w14:textId="77777777" w:rsidR="003F668D" w:rsidRDefault="003F668D" w:rsidP="003F668D">
      <w:pPr>
        <w:pStyle w:val="yHeading5"/>
      </w:pPr>
      <w:bookmarkStart w:id="137" w:name="_Toc233559587"/>
      <w:r w:rsidRPr="005A7E93">
        <w:rPr>
          <w:rStyle w:val="CharSClsNo"/>
        </w:rPr>
        <w:t>2</w:t>
      </w:r>
      <w:r>
        <w:t>.</w:t>
      </w:r>
      <w:r>
        <w:tab/>
        <w:t>Public telephone facility</w:t>
      </w:r>
      <w:bookmarkEnd w:id="135"/>
      <w:bookmarkEnd w:id="136"/>
      <w:bookmarkEnd w:id="137"/>
    </w:p>
    <w:p w14:paraId="78DD46DB" w14:textId="77777777" w:rsidR="003F668D" w:rsidRDefault="003F668D" w:rsidP="003F668D">
      <w:pPr>
        <w:pStyle w:val="ySubsection"/>
      </w:pPr>
      <w:r>
        <w:tab/>
      </w:r>
      <w:r>
        <w:tab/>
        <w:t>Supply of electricity to a standard public telephone facility where supply is not independently metered comprises a charge of 77.3518 cents per day.</w:t>
      </w:r>
    </w:p>
    <w:p w14:paraId="1F060D01" w14:textId="7C4FC28D" w:rsidR="005A7E93" w:rsidRDefault="005A7E93" w:rsidP="005A7E93">
      <w:pPr>
        <w:pStyle w:val="yFootnotesection"/>
      </w:pPr>
      <w:bookmarkStart w:id="138" w:name="_Toc233366015"/>
      <w:bookmarkStart w:id="139" w:name="_Toc233366204"/>
      <w:r>
        <w:tab/>
        <w:t>[Clause 2 inserted: SL 2026/141 bl. 5.]</w:t>
      </w:r>
    </w:p>
    <w:p w14:paraId="5BF428AE" w14:textId="77777777" w:rsidR="003F668D" w:rsidRDefault="003F668D" w:rsidP="003F668D">
      <w:pPr>
        <w:pStyle w:val="yHeading5"/>
      </w:pPr>
      <w:bookmarkStart w:id="140" w:name="_Toc233559588"/>
      <w:r w:rsidRPr="005A7E93">
        <w:rPr>
          <w:rStyle w:val="CharSClsNo"/>
        </w:rPr>
        <w:t>3</w:t>
      </w:r>
      <w:r>
        <w:t>.</w:t>
      </w:r>
      <w:r>
        <w:tab/>
        <w:t>Railway crossing</w:t>
      </w:r>
      <w:bookmarkEnd w:id="138"/>
      <w:bookmarkEnd w:id="139"/>
      <w:bookmarkEnd w:id="140"/>
    </w:p>
    <w:p w14:paraId="40C9956B" w14:textId="77777777" w:rsidR="003F668D" w:rsidRDefault="003F668D" w:rsidP="003F668D">
      <w:pPr>
        <w:pStyle w:val="ySubsection"/>
      </w:pPr>
      <w:r>
        <w:tab/>
      </w:r>
      <w:r>
        <w:tab/>
        <w:t>Supply of electricity to standard railway crossing lights comprises a charge of 98.8505</w:t>
      </w:r>
      <w:r>
        <w:rPr>
          <w:szCs w:val="22"/>
        </w:rPr>
        <w:t xml:space="preserve"> </w:t>
      </w:r>
      <w:r>
        <w:t>cents per day.</w:t>
      </w:r>
    </w:p>
    <w:p w14:paraId="15B955E0" w14:textId="23C2309D" w:rsidR="00F30298" w:rsidRPr="003F668D" w:rsidRDefault="005A7E93" w:rsidP="005A7E93">
      <w:pPr>
        <w:pStyle w:val="yFootnotesection"/>
      </w:pPr>
      <w:r>
        <w:tab/>
        <w:t>[Clause 3 inserted: SL 2026/141 bl. 5.]</w:t>
      </w:r>
    </w:p>
    <w:bookmarkEnd w:id="29"/>
    <w:bookmarkEnd w:id="30"/>
    <w:bookmarkEnd w:id="31"/>
    <w:bookmarkEnd w:id="32"/>
    <w:bookmarkEnd w:id="33"/>
    <w:bookmarkEnd w:id="34"/>
    <w:bookmarkEnd w:id="35"/>
    <w:bookmarkEnd w:id="36"/>
    <w:p w14:paraId="311D23B7" w14:textId="77777777" w:rsidR="00A974B6" w:rsidRDefault="00A974B6">
      <w:pPr>
        <w:sectPr w:rsidR="00A974B6">
          <w:headerReference w:type="even" r:id="rId24"/>
          <w:headerReference w:type="default" r:id="rId25"/>
          <w:headerReference w:type="first" r:id="rId26"/>
          <w:endnotePr>
            <w:numFmt w:val="decimal"/>
          </w:endnotePr>
          <w:pgSz w:w="11907" w:h="16840" w:code="9"/>
          <w:pgMar w:top="2376" w:right="2404" w:bottom="3544" w:left="2404" w:header="709" w:footer="3544" w:gutter="0"/>
          <w:cols w:space="720"/>
          <w:noEndnote/>
          <w:titlePg/>
          <w:docGrid w:linePitch="326"/>
        </w:sectPr>
      </w:pPr>
    </w:p>
    <w:p w14:paraId="45EFDF93" w14:textId="77777777" w:rsidR="00A974B6" w:rsidRDefault="00A974B6">
      <w:pPr>
        <w:pStyle w:val="yScheduleHeading"/>
      </w:pPr>
      <w:bookmarkStart w:id="141" w:name="_Toc201755806"/>
      <w:bookmarkStart w:id="142" w:name="_Toc201757438"/>
      <w:bookmarkStart w:id="143" w:name="_Toc201757508"/>
      <w:bookmarkStart w:id="144" w:name="_Toc201764389"/>
      <w:bookmarkStart w:id="145" w:name="_Toc233372861"/>
      <w:bookmarkStart w:id="146" w:name="_Toc233376298"/>
      <w:bookmarkStart w:id="147" w:name="_Toc233559589"/>
      <w:r>
        <w:rPr>
          <w:rStyle w:val="CharSchNo"/>
        </w:rPr>
        <w:lastRenderedPageBreak/>
        <w:t>Schedule 3</w:t>
      </w:r>
      <w:r>
        <w:rPr>
          <w:rStyle w:val="CharSDivNo"/>
        </w:rPr>
        <w:t> </w:t>
      </w:r>
      <w:r>
        <w:t>—</w:t>
      </w:r>
      <w:r>
        <w:rPr>
          <w:rStyle w:val="CharSDivText"/>
        </w:rPr>
        <w:t> </w:t>
      </w:r>
      <w:r>
        <w:rPr>
          <w:rStyle w:val="CharSchText"/>
        </w:rPr>
        <w:t>Meter rentals</w:t>
      </w:r>
      <w:bookmarkEnd w:id="141"/>
      <w:bookmarkEnd w:id="142"/>
      <w:bookmarkEnd w:id="143"/>
      <w:bookmarkEnd w:id="144"/>
      <w:bookmarkEnd w:id="145"/>
      <w:bookmarkEnd w:id="146"/>
      <w:bookmarkEnd w:id="147"/>
    </w:p>
    <w:p w14:paraId="1E60D7CE" w14:textId="77777777" w:rsidR="00A974B6" w:rsidRDefault="00A974B6">
      <w:pPr>
        <w:pStyle w:val="yShoulderClause"/>
      </w:pPr>
      <w:r>
        <w:t>[bl. 6(1)]</w:t>
      </w:r>
    </w:p>
    <w:p w14:paraId="0443C5AB" w14:textId="77777777" w:rsidR="00A974B6" w:rsidRDefault="00A974B6">
      <w:pPr>
        <w:pStyle w:val="yFootnoteheading"/>
      </w:pPr>
      <w:r>
        <w:tab/>
        <w:t>[Heading inserted: SL 2020/78 bl. 4.]</w:t>
      </w:r>
    </w:p>
    <w:p w14:paraId="3702DDB4" w14:textId="3809384A" w:rsidR="00A974B6" w:rsidRDefault="00A974B6">
      <w:pPr>
        <w:pStyle w:val="ySubsection"/>
      </w:pPr>
      <w:r>
        <w:tab/>
      </w:r>
      <w:r>
        <w:tab/>
        <w:t xml:space="preserve">The rental payable in respect of a subsidiary meter is </w:t>
      </w:r>
      <w:r w:rsidR="009301E4">
        <w:t>18.4</w:t>
      </w:r>
      <w:r>
        <w:t xml:space="preserve"> cents per day.</w:t>
      </w:r>
    </w:p>
    <w:p w14:paraId="04001F28" w14:textId="77777777" w:rsidR="00A974B6" w:rsidRDefault="00A974B6">
      <w:pPr>
        <w:pStyle w:val="yMiscellaneousBody"/>
        <w:tabs>
          <w:tab w:val="left" w:pos="709"/>
          <w:tab w:val="left" w:pos="1418"/>
        </w:tabs>
        <w:ind w:left="1418" w:hanging="1134"/>
        <w:rPr>
          <w:i/>
          <w:sz w:val="18"/>
        </w:rPr>
      </w:pPr>
      <w:r>
        <w:rPr>
          <w:i/>
          <w:sz w:val="18"/>
        </w:rPr>
        <w:tab/>
        <w:t>Note:</w:t>
      </w:r>
      <w:r>
        <w:rPr>
          <w:i/>
          <w:sz w:val="18"/>
        </w:rPr>
        <w:tab/>
        <w:t>Subsidiary meters are available on application for purposes approved by the corporation.</w:t>
      </w:r>
    </w:p>
    <w:p w14:paraId="13B7F011" w14:textId="3C3850AE" w:rsidR="00A974B6" w:rsidRDefault="00A974B6">
      <w:pPr>
        <w:pStyle w:val="yFootnotesection"/>
      </w:pPr>
      <w:r>
        <w:tab/>
        <w:t>[Schedule 3 inserted: SL 2020/78 bl. 4; amended: SL 2022/71 bl. 7; SL 2023/84 bl. 5; SL 2024/103 bl. 5; SL 2025/123 bl. 6</w:t>
      </w:r>
      <w:r w:rsidR="009301E4">
        <w:t>; SL 2026/141 bl. 6</w:t>
      </w:r>
      <w:r>
        <w:t>.]</w:t>
      </w:r>
    </w:p>
    <w:p w14:paraId="51752B33" w14:textId="77777777" w:rsidR="009301E4" w:rsidRDefault="009301E4" w:rsidP="009301E4">
      <w:pPr>
        <w:pStyle w:val="yScheduleHeading"/>
      </w:pPr>
      <w:bookmarkStart w:id="148" w:name="_Toc233365937"/>
      <w:bookmarkStart w:id="149" w:name="_Toc233365964"/>
      <w:bookmarkStart w:id="150" w:name="_Toc233365991"/>
      <w:bookmarkStart w:id="151" w:name="_Toc233366018"/>
      <w:bookmarkStart w:id="152" w:name="_Toc233366045"/>
      <w:bookmarkStart w:id="153" w:name="_Toc233366072"/>
      <w:bookmarkStart w:id="154" w:name="_Toc233366099"/>
      <w:bookmarkStart w:id="155" w:name="_Toc233366126"/>
      <w:bookmarkStart w:id="156" w:name="_Toc233366153"/>
      <w:bookmarkStart w:id="157" w:name="_Toc233366180"/>
      <w:bookmarkStart w:id="158" w:name="_Toc233366207"/>
      <w:bookmarkStart w:id="159" w:name="_Toc233376299"/>
      <w:bookmarkStart w:id="160" w:name="_Toc233559590"/>
      <w:bookmarkStart w:id="161" w:name="_Toc201748598"/>
      <w:bookmarkStart w:id="162" w:name="_Toc201748650"/>
      <w:bookmarkStart w:id="163" w:name="_Toc201748756"/>
      <w:bookmarkStart w:id="164" w:name="_Toc201757439"/>
      <w:bookmarkStart w:id="165" w:name="_Toc201757509"/>
      <w:bookmarkStart w:id="166" w:name="_Toc201764390"/>
      <w:bookmarkStart w:id="167" w:name="_Toc233372862"/>
      <w:bookmarkStart w:id="168" w:name="_Toc201755807"/>
      <w:r w:rsidRPr="005A7E93">
        <w:rPr>
          <w:rStyle w:val="CharSchNo"/>
        </w:rPr>
        <w:lastRenderedPageBreak/>
        <w:t>Schedule 4</w:t>
      </w:r>
      <w:r>
        <w:t> —</w:t>
      </w:r>
      <w:r w:rsidRPr="005A7E93">
        <w:rPr>
          <w:rStyle w:val="CharSchText"/>
        </w:rPr>
        <w:t> Fees</w:t>
      </w:r>
      <w:bookmarkEnd w:id="148"/>
      <w:bookmarkEnd w:id="149"/>
      <w:bookmarkEnd w:id="150"/>
      <w:bookmarkEnd w:id="151"/>
      <w:bookmarkEnd w:id="152"/>
      <w:bookmarkEnd w:id="153"/>
      <w:bookmarkEnd w:id="154"/>
      <w:bookmarkEnd w:id="155"/>
      <w:bookmarkEnd w:id="156"/>
      <w:bookmarkEnd w:id="157"/>
      <w:bookmarkEnd w:id="158"/>
      <w:bookmarkEnd w:id="159"/>
      <w:bookmarkEnd w:id="160"/>
    </w:p>
    <w:p w14:paraId="1707338C" w14:textId="77777777" w:rsidR="009301E4" w:rsidRDefault="009301E4" w:rsidP="009301E4">
      <w:pPr>
        <w:pStyle w:val="yShoulderClause"/>
      </w:pPr>
      <w:r>
        <w:t>[bl. 7 and 9(2)]</w:t>
      </w:r>
    </w:p>
    <w:p w14:paraId="5D4CEA43" w14:textId="0AB991AE" w:rsidR="005A7E93" w:rsidRPr="005A7E93" w:rsidRDefault="005A7E93" w:rsidP="005A7E93">
      <w:pPr>
        <w:pStyle w:val="yFootnoteheading"/>
      </w:pPr>
      <w:r>
        <w:tab/>
        <w:t>[Heading inserted: SL 2026/141 bl. 7.]</w:t>
      </w:r>
    </w:p>
    <w:tbl>
      <w:tblPr>
        <w:tblW w:w="7003" w:type="dxa"/>
        <w:tblInd w:w="85" w:type="dxa"/>
        <w:tblLayout w:type="fixed"/>
        <w:tblCellMar>
          <w:left w:w="85" w:type="dxa"/>
          <w:right w:w="85" w:type="dxa"/>
        </w:tblCellMar>
        <w:tblLook w:val="0000" w:firstRow="0" w:lastRow="0" w:firstColumn="0" w:lastColumn="0" w:noHBand="0" w:noVBand="0"/>
      </w:tblPr>
      <w:tblGrid>
        <w:gridCol w:w="567"/>
        <w:gridCol w:w="5245"/>
        <w:gridCol w:w="1191"/>
      </w:tblGrid>
      <w:tr w:rsidR="009301E4" w14:paraId="1EAD1FAA" w14:textId="77777777" w:rsidTr="00BF0765">
        <w:trPr>
          <w:cantSplit/>
          <w:tblHeader/>
        </w:trPr>
        <w:tc>
          <w:tcPr>
            <w:tcW w:w="567" w:type="dxa"/>
            <w:tcBorders>
              <w:top w:val="single" w:sz="4" w:space="0" w:color="auto"/>
              <w:bottom w:val="single" w:sz="4" w:space="0" w:color="auto"/>
            </w:tcBorders>
            <w:noWrap/>
          </w:tcPr>
          <w:p w14:paraId="0A514A8B" w14:textId="77777777" w:rsidR="009301E4" w:rsidRDefault="009301E4" w:rsidP="00BF0765">
            <w:pPr>
              <w:pStyle w:val="zyTableNAm"/>
              <w:spacing w:after="80"/>
            </w:pPr>
          </w:p>
        </w:tc>
        <w:tc>
          <w:tcPr>
            <w:tcW w:w="5245" w:type="dxa"/>
            <w:tcBorders>
              <w:top w:val="single" w:sz="4" w:space="0" w:color="auto"/>
              <w:bottom w:val="single" w:sz="4" w:space="0" w:color="auto"/>
            </w:tcBorders>
            <w:noWrap/>
          </w:tcPr>
          <w:p w14:paraId="6BA57150" w14:textId="77777777" w:rsidR="009301E4" w:rsidRDefault="009301E4" w:rsidP="00BF0765">
            <w:pPr>
              <w:pStyle w:val="yTableNAm"/>
            </w:pPr>
            <w:r>
              <w:rPr>
                <w:b/>
                <w:iCs/>
              </w:rPr>
              <w:t>Description of fee</w:t>
            </w:r>
          </w:p>
        </w:tc>
        <w:tc>
          <w:tcPr>
            <w:tcW w:w="1191" w:type="dxa"/>
            <w:tcBorders>
              <w:top w:val="single" w:sz="4" w:space="0" w:color="auto"/>
              <w:bottom w:val="single" w:sz="4" w:space="0" w:color="auto"/>
            </w:tcBorders>
            <w:noWrap/>
          </w:tcPr>
          <w:p w14:paraId="44F8FA74" w14:textId="77777777" w:rsidR="009301E4" w:rsidRDefault="009301E4" w:rsidP="00BF0765">
            <w:pPr>
              <w:pStyle w:val="yTableNAm"/>
            </w:pPr>
            <w:r>
              <w:rPr>
                <w:b/>
                <w:iCs/>
              </w:rPr>
              <w:t>Amount</w:t>
            </w:r>
          </w:p>
        </w:tc>
      </w:tr>
      <w:tr w:rsidR="009301E4" w14:paraId="2D662092" w14:textId="77777777" w:rsidTr="00BF0765">
        <w:trPr>
          <w:cantSplit/>
        </w:trPr>
        <w:tc>
          <w:tcPr>
            <w:tcW w:w="567" w:type="dxa"/>
            <w:tcBorders>
              <w:top w:val="single" w:sz="4" w:space="0" w:color="auto"/>
            </w:tcBorders>
            <w:noWrap/>
          </w:tcPr>
          <w:p w14:paraId="72A48955" w14:textId="77777777" w:rsidR="009301E4" w:rsidRDefault="009301E4" w:rsidP="00BF0765">
            <w:pPr>
              <w:pStyle w:val="yTableNAm"/>
            </w:pPr>
            <w:r>
              <w:t>1.</w:t>
            </w:r>
          </w:p>
        </w:tc>
        <w:tc>
          <w:tcPr>
            <w:tcW w:w="5245" w:type="dxa"/>
            <w:tcBorders>
              <w:top w:val="single" w:sz="4" w:space="0" w:color="auto"/>
            </w:tcBorders>
            <w:noWrap/>
          </w:tcPr>
          <w:p w14:paraId="2D357425" w14:textId="77777777" w:rsidR="009301E4" w:rsidRDefault="009301E4" w:rsidP="00BF0765">
            <w:pPr>
              <w:pStyle w:val="yTableNAm"/>
            </w:pPr>
            <w:r>
              <w:t>Non</w:t>
            </w:r>
            <w:r>
              <w:noBreakHyphen/>
              <w:t xml:space="preserve">refundable account establishment fee payable on the establishment or transfer of an account </w:t>
            </w:r>
            <w:r>
              <w:tab/>
            </w:r>
          </w:p>
        </w:tc>
        <w:tc>
          <w:tcPr>
            <w:tcW w:w="1191" w:type="dxa"/>
            <w:tcBorders>
              <w:top w:val="single" w:sz="4" w:space="0" w:color="auto"/>
            </w:tcBorders>
            <w:noWrap/>
            <w:vAlign w:val="bottom"/>
          </w:tcPr>
          <w:p w14:paraId="76B5896D" w14:textId="77777777" w:rsidR="009301E4" w:rsidRDefault="009301E4" w:rsidP="00BF0765">
            <w:pPr>
              <w:pStyle w:val="yTableNAm"/>
            </w:pPr>
            <w:r>
              <w:rPr>
                <w:bCs/>
                <w:iCs/>
              </w:rPr>
              <w:t>$27.28</w:t>
            </w:r>
          </w:p>
        </w:tc>
      </w:tr>
      <w:tr w:rsidR="009301E4" w14:paraId="3BF97279" w14:textId="77777777" w:rsidTr="00BF0765">
        <w:trPr>
          <w:cantSplit/>
        </w:trPr>
        <w:tc>
          <w:tcPr>
            <w:tcW w:w="567" w:type="dxa"/>
            <w:noWrap/>
          </w:tcPr>
          <w:p w14:paraId="41FC5230" w14:textId="77777777" w:rsidR="009301E4" w:rsidRDefault="009301E4" w:rsidP="00BF0765">
            <w:pPr>
              <w:pStyle w:val="yTableNAm"/>
            </w:pPr>
            <w:r>
              <w:t>2.</w:t>
            </w:r>
          </w:p>
        </w:tc>
        <w:tc>
          <w:tcPr>
            <w:tcW w:w="5245" w:type="dxa"/>
            <w:noWrap/>
          </w:tcPr>
          <w:p w14:paraId="07E9CA6A" w14:textId="77777777" w:rsidR="009301E4" w:rsidRDefault="009301E4" w:rsidP="00BF0765">
            <w:pPr>
              <w:pStyle w:val="yTableNAm"/>
            </w:pPr>
            <w:r>
              <w:t xml:space="preserve">Three phase residential installation — new installation of three phase meter or replacement of single phase meter with three phase meter </w:t>
            </w:r>
            <w:r>
              <w:tab/>
            </w:r>
          </w:p>
        </w:tc>
        <w:tc>
          <w:tcPr>
            <w:tcW w:w="1191" w:type="dxa"/>
            <w:noWrap/>
            <w:vAlign w:val="bottom"/>
          </w:tcPr>
          <w:p w14:paraId="2F070938" w14:textId="77777777" w:rsidR="009301E4" w:rsidRDefault="009301E4" w:rsidP="00BF0765">
            <w:pPr>
              <w:pStyle w:val="yTableNAm"/>
            </w:pPr>
            <w:r>
              <w:t>$1 039.00</w:t>
            </w:r>
          </w:p>
        </w:tc>
      </w:tr>
      <w:tr w:rsidR="009301E4" w14:paraId="50DD45E1" w14:textId="77777777" w:rsidTr="00BF0765">
        <w:trPr>
          <w:cantSplit/>
        </w:trPr>
        <w:tc>
          <w:tcPr>
            <w:tcW w:w="567" w:type="dxa"/>
            <w:noWrap/>
          </w:tcPr>
          <w:p w14:paraId="6BA97095" w14:textId="77777777" w:rsidR="009301E4" w:rsidRDefault="009301E4" w:rsidP="00BF0765">
            <w:pPr>
              <w:pStyle w:val="yTableNAm"/>
            </w:pPr>
            <w:r>
              <w:t>3.</w:t>
            </w:r>
          </w:p>
        </w:tc>
        <w:tc>
          <w:tcPr>
            <w:tcW w:w="5245" w:type="dxa"/>
            <w:noWrap/>
          </w:tcPr>
          <w:p w14:paraId="5E510228" w14:textId="77777777" w:rsidR="009301E4" w:rsidRDefault="009301E4" w:rsidP="00BF0765">
            <w:pPr>
              <w:pStyle w:val="yTableNAm"/>
            </w:pPr>
            <w:r>
              <w:t>Temporary supply connection — </w:t>
            </w:r>
          </w:p>
          <w:p w14:paraId="64CCA673" w14:textId="77777777" w:rsidR="009301E4" w:rsidRDefault="009301E4" w:rsidP="00BF0765">
            <w:pPr>
              <w:pStyle w:val="yTableNAm"/>
            </w:pPr>
            <w:r>
              <w:tab/>
              <w:t>(a)</w:t>
            </w:r>
            <w:r>
              <w:tab/>
              <w:t xml:space="preserve">single phase (overhead) </w:t>
            </w:r>
            <w:r>
              <w:tab/>
            </w:r>
          </w:p>
          <w:p w14:paraId="1A1A7587" w14:textId="77777777" w:rsidR="009301E4" w:rsidRDefault="009301E4" w:rsidP="00BF0765">
            <w:pPr>
              <w:pStyle w:val="yTableNAm"/>
              <w:rPr>
                <w:b/>
                <w:iCs/>
              </w:rPr>
            </w:pPr>
            <w:r>
              <w:tab/>
              <w:t>(b)</w:t>
            </w:r>
            <w:r>
              <w:tab/>
              <w:t xml:space="preserve">three phase (overhead) </w:t>
            </w:r>
            <w:r>
              <w:tab/>
            </w:r>
          </w:p>
        </w:tc>
        <w:tc>
          <w:tcPr>
            <w:tcW w:w="1191" w:type="dxa"/>
            <w:noWrap/>
          </w:tcPr>
          <w:p w14:paraId="041B772A" w14:textId="77777777" w:rsidR="009301E4" w:rsidRDefault="009301E4" w:rsidP="00BF0765">
            <w:pPr>
              <w:pStyle w:val="yTableNAm"/>
            </w:pPr>
          </w:p>
          <w:p w14:paraId="2CB745CC" w14:textId="77777777" w:rsidR="009301E4" w:rsidRDefault="009301E4" w:rsidP="00BF0765">
            <w:pPr>
              <w:pStyle w:val="yTableNAm"/>
            </w:pPr>
            <w:r>
              <w:t>$1 039.00</w:t>
            </w:r>
          </w:p>
          <w:p w14:paraId="0DFD7E27" w14:textId="77777777" w:rsidR="009301E4" w:rsidRDefault="009301E4" w:rsidP="00BF0765">
            <w:pPr>
              <w:pStyle w:val="yTableNAm"/>
            </w:pPr>
            <w:r>
              <w:t>$1 039.00</w:t>
            </w:r>
          </w:p>
        </w:tc>
      </w:tr>
      <w:tr w:rsidR="009301E4" w14:paraId="728266EF" w14:textId="77777777" w:rsidTr="00BF0765">
        <w:trPr>
          <w:cantSplit/>
        </w:trPr>
        <w:tc>
          <w:tcPr>
            <w:tcW w:w="567" w:type="dxa"/>
            <w:noWrap/>
          </w:tcPr>
          <w:p w14:paraId="53CEACEB" w14:textId="77777777" w:rsidR="009301E4" w:rsidRDefault="009301E4" w:rsidP="00BF0765">
            <w:pPr>
              <w:pStyle w:val="yTableNAm"/>
            </w:pPr>
            <w:r>
              <w:t>4.</w:t>
            </w:r>
          </w:p>
        </w:tc>
        <w:tc>
          <w:tcPr>
            <w:tcW w:w="5245" w:type="dxa"/>
            <w:noWrap/>
          </w:tcPr>
          <w:p w14:paraId="3ACC8797" w14:textId="77777777" w:rsidR="009301E4" w:rsidRDefault="009301E4" w:rsidP="00BF0765">
            <w:pPr>
              <w:pStyle w:val="yTableNAm"/>
            </w:pPr>
            <w:r>
              <w:t>Meter testing — </w:t>
            </w:r>
          </w:p>
          <w:p w14:paraId="537A8BFD" w14:textId="77777777" w:rsidR="009301E4" w:rsidRDefault="009301E4" w:rsidP="00BF0765">
            <w:pPr>
              <w:pStyle w:val="yTableNAm"/>
            </w:pPr>
            <w:r>
              <w:tab/>
              <w:t>(a)</w:t>
            </w:r>
            <w:r>
              <w:tab/>
              <w:t xml:space="preserve">standard meter testing fee </w:t>
            </w:r>
            <w:r>
              <w:tab/>
            </w:r>
          </w:p>
          <w:p w14:paraId="1F59447A" w14:textId="77777777" w:rsidR="009301E4" w:rsidRDefault="009301E4" w:rsidP="00BF0765">
            <w:pPr>
              <w:pStyle w:val="yTableNAm"/>
            </w:pPr>
            <w:r>
              <w:tab/>
              <w:t>(b)</w:t>
            </w:r>
            <w:r>
              <w:tab/>
              <w:t xml:space="preserve">reduced meter testing fee </w:t>
            </w:r>
            <w:r>
              <w:tab/>
            </w:r>
          </w:p>
        </w:tc>
        <w:tc>
          <w:tcPr>
            <w:tcW w:w="1191" w:type="dxa"/>
            <w:noWrap/>
          </w:tcPr>
          <w:p w14:paraId="3EA4AE73" w14:textId="77777777" w:rsidR="009301E4" w:rsidRDefault="009301E4" w:rsidP="00BF0765">
            <w:pPr>
              <w:pStyle w:val="yTableNAm"/>
            </w:pPr>
          </w:p>
          <w:p w14:paraId="4EC5391C" w14:textId="77777777" w:rsidR="009301E4" w:rsidRDefault="009301E4" w:rsidP="00BF0765">
            <w:pPr>
              <w:pStyle w:val="yTableNAm"/>
            </w:pPr>
            <w:r>
              <w:t>$282.00</w:t>
            </w:r>
          </w:p>
          <w:p w14:paraId="7F2CBE03" w14:textId="77777777" w:rsidR="009301E4" w:rsidRDefault="009301E4" w:rsidP="00BF0765">
            <w:pPr>
              <w:pStyle w:val="yTableNAm"/>
            </w:pPr>
            <w:r>
              <w:t>$176.00</w:t>
            </w:r>
          </w:p>
        </w:tc>
      </w:tr>
      <w:tr w:rsidR="009301E4" w14:paraId="0F776EF9" w14:textId="77777777" w:rsidTr="00BF0765">
        <w:trPr>
          <w:cantSplit/>
        </w:trPr>
        <w:tc>
          <w:tcPr>
            <w:tcW w:w="567" w:type="dxa"/>
            <w:noWrap/>
          </w:tcPr>
          <w:p w14:paraId="0FB3C3C2" w14:textId="77777777" w:rsidR="009301E4" w:rsidRDefault="009301E4" w:rsidP="00BF0765">
            <w:pPr>
              <w:pStyle w:val="yTableNAm"/>
            </w:pPr>
            <w:r>
              <w:t>5.</w:t>
            </w:r>
          </w:p>
        </w:tc>
        <w:tc>
          <w:tcPr>
            <w:tcW w:w="5245" w:type="dxa"/>
            <w:noWrap/>
          </w:tcPr>
          <w:p w14:paraId="7E69905C" w14:textId="77777777" w:rsidR="009301E4" w:rsidRDefault="009301E4" w:rsidP="00BF0765">
            <w:pPr>
              <w:pStyle w:val="yTableNAm"/>
            </w:pPr>
            <w:r>
              <w:t xml:space="preserve">Disconnection of overhead service leads following unauthorised reconnection </w:t>
            </w:r>
            <w:r>
              <w:tab/>
            </w:r>
          </w:p>
        </w:tc>
        <w:tc>
          <w:tcPr>
            <w:tcW w:w="1191" w:type="dxa"/>
            <w:noWrap/>
            <w:vAlign w:val="bottom"/>
          </w:tcPr>
          <w:p w14:paraId="32D4240A" w14:textId="77777777" w:rsidR="009301E4" w:rsidRDefault="009301E4" w:rsidP="00BF0765">
            <w:pPr>
              <w:pStyle w:val="yTableNAm"/>
            </w:pPr>
            <w:r>
              <w:t>$696.00</w:t>
            </w:r>
          </w:p>
        </w:tc>
      </w:tr>
      <w:tr w:rsidR="009301E4" w14:paraId="161410BD" w14:textId="77777777" w:rsidTr="00BF0765">
        <w:trPr>
          <w:cantSplit/>
        </w:trPr>
        <w:tc>
          <w:tcPr>
            <w:tcW w:w="567" w:type="dxa"/>
            <w:noWrap/>
          </w:tcPr>
          <w:p w14:paraId="73E90A0A" w14:textId="77777777" w:rsidR="009301E4" w:rsidRDefault="009301E4" w:rsidP="00BF0765">
            <w:pPr>
              <w:pStyle w:val="yTableNAm"/>
            </w:pPr>
            <w:r>
              <w:t>6.</w:t>
            </w:r>
          </w:p>
        </w:tc>
        <w:tc>
          <w:tcPr>
            <w:tcW w:w="5245" w:type="dxa"/>
            <w:noWrap/>
          </w:tcPr>
          <w:p w14:paraId="4E331BB1" w14:textId="77777777" w:rsidR="009301E4" w:rsidRDefault="009301E4" w:rsidP="00BF0765">
            <w:pPr>
              <w:pStyle w:val="yTableNAm"/>
            </w:pPr>
            <w:r>
              <w:t xml:space="preserve">Overdue account notices </w:t>
            </w:r>
            <w:r>
              <w:tab/>
            </w:r>
          </w:p>
        </w:tc>
        <w:tc>
          <w:tcPr>
            <w:tcW w:w="1191" w:type="dxa"/>
            <w:noWrap/>
          </w:tcPr>
          <w:p w14:paraId="19BA2B19" w14:textId="77777777" w:rsidR="009301E4" w:rsidRDefault="009301E4" w:rsidP="00BF0765">
            <w:pPr>
              <w:pStyle w:val="yTableNAm"/>
            </w:pPr>
            <w:r>
              <w:rPr>
                <w:szCs w:val="22"/>
              </w:rPr>
              <w:t>$6.64</w:t>
            </w:r>
          </w:p>
        </w:tc>
      </w:tr>
      <w:tr w:rsidR="009301E4" w14:paraId="523DEC62" w14:textId="77777777" w:rsidTr="00BF0765">
        <w:trPr>
          <w:cantSplit/>
        </w:trPr>
        <w:tc>
          <w:tcPr>
            <w:tcW w:w="567" w:type="dxa"/>
            <w:noWrap/>
          </w:tcPr>
          <w:p w14:paraId="1AD2CE0C" w14:textId="77777777" w:rsidR="009301E4" w:rsidRDefault="009301E4" w:rsidP="00BF0765">
            <w:pPr>
              <w:pStyle w:val="yTableNAm"/>
            </w:pPr>
            <w:r>
              <w:t>7.</w:t>
            </w:r>
          </w:p>
        </w:tc>
        <w:tc>
          <w:tcPr>
            <w:tcW w:w="5245" w:type="dxa"/>
            <w:noWrap/>
          </w:tcPr>
          <w:p w14:paraId="24375C5B" w14:textId="77777777" w:rsidR="009301E4" w:rsidRDefault="009301E4" w:rsidP="00BF0765">
            <w:pPr>
              <w:pStyle w:val="yTableNAm"/>
            </w:pPr>
            <w:r>
              <w:t xml:space="preserve">Rejected account payment (where payment made through Australia Post) </w:t>
            </w:r>
            <w:r>
              <w:tab/>
            </w:r>
          </w:p>
        </w:tc>
        <w:tc>
          <w:tcPr>
            <w:tcW w:w="1191" w:type="dxa"/>
            <w:noWrap/>
            <w:vAlign w:val="bottom"/>
          </w:tcPr>
          <w:p w14:paraId="7ADED929" w14:textId="77777777" w:rsidR="009301E4" w:rsidRDefault="009301E4" w:rsidP="00BF0765">
            <w:pPr>
              <w:pStyle w:val="yTableNAm"/>
            </w:pPr>
            <w:r>
              <w:t>$31.26</w:t>
            </w:r>
          </w:p>
        </w:tc>
      </w:tr>
      <w:tr w:rsidR="009301E4" w14:paraId="1F3397A9" w14:textId="77777777" w:rsidTr="00BF0765">
        <w:trPr>
          <w:cantSplit/>
        </w:trPr>
        <w:tc>
          <w:tcPr>
            <w:tcW w:w="567" w:type="dxa"/>
            <w:noWrap/>
          </w:tcPr>
          <w:p w14:paraId="2CA25A6C" w14:textId="77777777" w:rsidR="009301E4" w:rsidRDefault="009301E4" w:rsidP="00BF0765">
            <w:pPr>
              <w:pStyle w:val="yTableNAm"/>
            </w:pPr>
            <w:r>
              <w:t>8.</w:t>
            </w:r>
          </w:p>
        </w:tc>
        <w:tc>
          <w:tcPr>
            <w:tcW w:w="5245" w:type="dxa"/>
            <w:noWrap/>
          </w:tcPr>
          <w:p w14:paraId="6B73AD82" w14:textId="77777777" w:rsidR="009301E4" w:rsidRDefault="009301E4" w:rsidP="00BF0765">
            <w:pPr>
              <w:pStyle w:val="yTableNAm"/>
            </w:pPr>
            <w:r>
              <w:t>A transaction fee where a consumer makes a payment to the corporation by means of a credit card or debit card</w:t>
            </w:r>
          </w:p>
        </w:tc>
        <w:tc>
          <w:tcPr>
            <w:tcW w:w="1191" w:type="dxa"/>
            <w:noWrap/>
          </w:tcPr>
          <w:p w14:paraId="4FD450FB" w14:textId="77777777" w:rsidR="009301E4" w:rsidRDefault="009301E4" w:rsidP="00BF0765">
            <w:pPr>
              <w:pStyle w:val="yTableNAm"/>
            </w:pPr>
            <w:r>
              <w:t>The permitted surcharge for the payment</w:t>
            </w:r>
          </w:p>
        </w:tc>
      </w:tr>
      <w:tr w:rsidR="009301E4" w14:paraId="07F3B884" w14:textId="77777777" w:rsidTr="00BF0765">
        <w:trPr>
          <w:cantSplit/>
        </w:trPr>
        <w:tc>
          <w:tcPr>
            <w:tcW w:w="567" w:type="dxa"/>
            <w:noWrap/>
          </w:tcPr>
          <w:p w14:paraId="194DE625" w14:textId="77777777" w:rsidR="009301E4" w:rsidRDefault="009301E4" w:rsidP="00BF0765">
            <w:pPr>
              <w:pStyle w:val="yTableNAm"/>
            </w:pPr>
            <w:r>
              <w:t>9.</w:t>
            </w:r>
          </w:p>
        </w:tc>
        <w:tc>
          <w:tcPr>
            <w:tcW w:w="5245" w:type="dxa"/>
            <w:noWrap/>
          </w:tcPr>
          <w:p w14:paraId="5C82D250" w14:textId="77777777" w:rsidR="009301E4" w:rsidRDefault="009301E4" w:rsidP="00BF0765">
            <w:pPr>
              <w:pStyle w:val="yTableNAm"/>
            </w:pPr>
            <w:r>
              <w:t xml:space="preserve">Remote configurations </w:t>
            </w:r>
            <w:r>
              <w:tab/>
            </w:r>
          </w:p>
        </w:tc>
        <w:tc>
          <w:tcPr>
            <w:tcW w:w="1191" w:type="dxa"/>
            <w:noWrap/>
          </w:tcPr>
          <w:p w14:paraId="21CB1BBC" w14:textId="77777777" w:rsidR="009301E4" w:rsidRDefault="009301E4" w:rsidP="00BF0765">
            <w:pPr>
              <w:pStyle w:val="yTableNAm"/>
            </w:pPr>
            <w:r>
              <w:t>$29.90</w:t>
            </w:r>
          </w:p>
        </w:tc>
      </w:tr>
      <w:tr w:rsidR="009301E4" w14:paraId="53050651" w14:textId="77777777" w:rsidTr="00BF0765">
        <w:trPr>
          <w:cantSplit/>
        </w:trPr>
        <w:tc>
          <w:tcPr>
            <w:tcW w:w="567" w:type="dxa"/>
            <w:noWrap/>
          </w:tcPr>
          <w:p w14:paraId="2BFA62CA" w14:textId="77777777" w:rsidR="009301E4" w:rsidRDefault="009301E4" w:rsidP="00BF0765">
            <w:pPr>
              <w:pStyle w:val="yTableNAm"/>
            </w:pPr>
            <w:r>
              <w:t>10.</w:t>
            </w:r>
          </w:p>
        </w:tc>
        <w:tc>
          <w:tcPr>
            <w:tcW w:w="5245" w:type="dxa"/>
            <w:noWrap/>
          </w:tcPr>
          <w:p w14:paraId="3FACBA1F" w14:textId="77777777" w:rsidR="009301E4" w:rsidRDefault="009301E4" w:rsidP="00BF0765">
            <w:pPr>
              <w:pStyle w:val="yTableNAm"/>
            </w:pPr>
            <w:r>
              <w:t xml:space="preserve">Meter damage fee </w:t>
            </w:r>
            <w:r>
              <w:tab/>
            </w:r>
          </w:p>
        </w:tc>
        <w:tc>
          <w:tcPr>
            <w:tcW w:w="1191" w:type="dxa"/>
            <w:noWrap/>
          </w:tcPr>
          <w:p w14:paraId="606D0FD3" w14:textId="77777777" w:rsidR="009301E4" w:rsidRDefault="009301E4" w:rsidP="00BF0765">
            <w:pPr>
              <w:pStyle w:val="yTableNAm"/>
            </w:pPr>
            <w:r>
              <w:t>$968.00</w:t>
            </w:r>
          </w:p>
        </w:tc>
      </w:tr>
      <w:tr w:rsidR="009301E4" w14:paraId="25C587A9" w14:textId="77777777" w:rsidTr="00BF0765">
        <w:trPr>
          <w:cantSplit/>
        </w:trPr>
        <w:tc>
          <w:tcPr>
            <w:tcW w:w="567" w:type="dxa"/>
            <w:noWrap/>
          </w:tcPr>
          <w:p w14:paraId="02D02427" w14:textId="77777777" w:rsidR="009301E4" w:rsidRDefault="009301E4" w:rsidP="00BF0765">
            <w:pPr>
              <w:pStyle w:val="yTableNAm"/>
            </w:pPr>
            <w:r>
              <w:t>11.</w:t>
            </w:r>
          </w:p>
        </w:tc>
        <w:tc>
          <w:tcPr>
            <w:tcW w:w="5245" w:type="dxa"/>
            <w:noWrap/>
          </w:tcPr>
          <w:p w14:paraId="06078DAA" w14:textId="77777777" w:rsidR="009301E4" w:rsidRDefault="009301E4" w:rsidP="00BF0765">
            <w:pPr>
              <w:pStyle w:val="yTableNAm"/>
            </w:pPr>
            <w:r>
              <w:t xml:space="preserve">Remote connection or disconnection </w:t>
            </w:r>
            <w:r>
              <w:tab/>
            </w:r>
          </w:p>
        </w:tc>
        <w:tc>
          <w:tcPr>
            <w:tcW w:w="1191" w:type="dxa"/>
            <w:noWrap/>
          </w:tcPr>
          <w:p w14:paraId="6AD26DA7" w14:textId="77777777" w:rsidR="009301E4" w:rsidRDefault="009301E4" w:rsidP="00BF0765">
            <w:pPr>
              <w:pStyle w:val="yTableNAm"/>
            </w:pPr>
            <w:r>
              <w:t>$7.05</w:t>
            </w:r>
          </w:p>
        </w:tc>
      </w:tr>
      <w:tr w:rsidR="009301E4" w14:paraId="24F6B7FB" w14:textId="77777777" w:rsidTr="00BF0765">
        <w:trPr>
          <w:cantSplit/>
        </w:trPr>
        <w:tc>
          <w:tcPr>
            <w:tcW w:w="567" w:type="dxa"/>
            <w:noWrap/>
          </w:tcPr>
          <w:p w14:paraId="25F22D98" w14:textId="77777777" w:rsidR="009301E4" w:rsidRDefault="009301E4" w:rsidP="005A7E93">
            <w:pPr>
              <w:pStyle w:val="yTableNAm"/>
              <w:keepNext/>
            </w:pPr>
            <w:r>
              <w:lastRenderedPageBreak/>
              <w:t>12.</w:t>
            </w:r>
          </w:p>
        </w:tc>
        <w:tc>
          <w:tcPr>
            <w:tcW w:w="5245" w:type="dxa"/>
            <w:noWrap/>
          </w:tcPr>
          <w:p w14:paraId="56CBF9D5" w14:textId="77777777" w:rsidR="009301E4" w:rsidRDefault="009301E4" w:rsidP="005A7E93">
            <w:pPr>
              <w:pStyle w:val="yTableNAm"/>
              <w:keepNext/>
            </w:pPr>
            <w:r>
              <w:t xml:space="preserve">Paper bill fee </w:t>
            </w:r>
            <w:r>
              <w:tab/>
            </w:r>
          </w:p>
        </w:tc>
        <w:tc>
          <w:tcPr>
            <w:tcW w:w="1191" w:type="dxa"/>
            <w:noWrap/>
          </w:tcPr>
          <w:p w14:paraId="6A3C4382" w14:textId="77777777" w:rsidR="009301E4" w:rsidRDefault="009301E4" w:rsidP="005A7E93">
            <w:pPr>
              <w:pStyle w:val="yTableNAm"/>
              <w:keepNext/>
            </w:pPr>
            <w:r>
              <w:t>$1.36</w:t>
            </w:r>
          </w:p>
        </w:tc>
      </w:tr>
      <w:tr w:rsidR="009301E4" w14:paraId="4D77633F" w14:textId="77777777" w:rsidTr="00BF0765">
        <w:trPr>
          <w:cantSplit/>
        </w:trPr>
        <w:tc>
          <w:tcPr>
            <w:tcW w:w="567" w:type="dxa"/>
            <w:tcBorders>
              <w:bottom w:val="single" w:sz="4" w:space="0" w:color="auto"/>
            </w:tcBorders>
            <w:noWrap/>
          </w:tcPr>
          <w:p w14:paraId="27FCE549" w14:textId="77777777" w:rsidR="009301E4" w:rsidRDefault="009301E4" w:rsidP="005A7E93">
            <w:pPr>
              <w:pStyle w:val="yTableNAm"/>
              <w:keepNext/>
            </w:pPr>
            <w:r>
              <w:t>13.</w:t>
            </w:r>
          </w:p>
        </w:tc>
        <w:tc>
          <w:tcPr>
            <w:tcW w:w="5245" w:type="dxa"/>
            <w:tcBorders>
              <w:bottom w:val="single" w:sz="4" w:space="0" w:color="auto"/>
            </w:tcBorders>
            <w:noWrap/>
          </w:tcPr>
          <w:p w14:paraId="2BF4F7D7" w14:textId="77777777" w:rsidR="009301E4" w:rsidRDefault="009301E4" w:rsidP="005A7E93">
            <w:pPr>
              <w:pStyle w:val="yTableNAm"/>
              <w:keepNext/>
            </w:pPr>
            <w:r>
              <w:t>Over</w:t>
            </w:r>
            <w:r>
              <w:noBreakHyphen/>
              <w:t>the</w:t>
            </w:r>
            <w:r>
              <w:noBreakHyphen/>
              <w:t xml:space="preserve">counter payment fee </w:t>
            </w:r>
            <w:r>
              <w:tab/>
            </w:r>
          </w:p>
        </w:tc>
        <w:tc>
          <w:tcPr>
            <w:tcW w:w="1191" w:type="dxa"/>
            <w:tcBorders>
              <w:bottom w:val="single" w:sz="4" w:space="0" w:color="auto"/>
            </w:tcBorders>
            <w:noWrap/>
          </w:tcPr>
          <w:p w14:paraId="6FD4B02B" w14:textId="77777777" w:rsidR="009301E4" w:rsidRDefault="009301E4" w:rsidP="005A7E93">
            <w:pPr>
              <w:pStyle w:val="yTableNAm"/>
              <w:keepNext/>
            </w:pPr>
            <w:r>
              <w:t>$2.89</w:t>
            </w:r>
          </w:p>
        </w:tc>
      </w:tr>
    </w:tbl>
    <w:bookmarkEnd w:id="161"/>
    <w:bookmarkEnd w:id="162"/>
    <w:bookmarkEnd w:id="163"/>
    <w:bookmarkEnd w:id="164"/>
    <w:bookmarkEnd w:id="165"/>
    <w:bookmarkEnd w:id="166"/>
    <w:bookmarkEnd w:id="167"/>
    <w:p w14:paraId="2A53C09F" w14:textId="754EFEAC" w:rsidR="00A974B6" w:rsidRDefault="00A974B6">
      <w:pPr>
        <w:pStyle w:val="yFootnotesection"/>
        <w:keepNext/>
      </w:pPr>
      <w:r>
        <w:tab/>
        <w:t xml:space="preserve">[Schedule 4 inserted: </w:t>
      </w:r>
      <w:r w:rsidR="009301E4">
        <w:t>SL 2026/141 bl. 7</w:t>
      </w:r>
      <w:r>
        <w:t>.]</w:t>
      </w:r>
    </w:p>
    <w:bookmarkEnd w:id="168"/>
    <w:p w14:paraId="65439B51" w14:textId="77777777" w:rsidR="00A974B6" w:rsidRDefault="00A974B6">
      <w:pPr>
        <w:pStyle w:val="CentredBaseLine"/>
        <w:jc w:val="center"/>
      </w:pPr>
      <w:r>
        <w:rPr>
          <w:noProof/>
        </w:rPr>
        <w:drawing>
          <wp:inline distT="0" distB="0" distL="0" distR="0" wp14:anchorId="16A637B0" wp14:editId="01B306DA">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DAA5B8C" w14:textId="77777777" w:rsidR="00A974B6" w:rsidRDefault="00A974B6">
      <w:pPr>
        <w:sectPr w:rsidR="00A974B6">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14:paraId="3B8703FE" w14:textId="77777777" w:rsidR="00A974B6" w:rsidRDefault="00A974B6">
      <w:pPr>
        <w:pStyle w:val="nHeading2"/>
      </w:pPr>
      <w:bookmarkStart w:id="169" w:name="_Toc201755808"/>
      <w:bookmarkStart w:id="170" w:name="_Toc201757440"/>
      <w:bookmarkStart w:id="171" w:name="_Toc201757510"/>
      <w:bookmarkStart w:id="172" w:name="_Toc201764391"/>
      <w:bookmarkStart w:id="173" w:name="_Toc233372863"/>
      <w:bookmarkStart w:id="174" w:name="_Toc233376300"/>
      <w:bookmarkStart w:id="175" w:name="_Toc233559591"/>
      <w:r>
        <w:lastRenderedPageBreak/>
        <w:t>Notes</w:t>
      </w:r>
      <w:bookmarkEnd w:id="169"/>
      <w:bookmarkEnd w:id="170"/>
      <w:bookmarkEnd w:id="171"/>
      <w:bookmarkEnd w:id="172"/>
      <w:bookmarkEnd w:id="173"/>
      <w:bookmarkEnd w:id="174"/>
      <w:bookmarkEnd w:id="175"/>
    </w:p>
    <w:p w14:paraId="45B1041C" w14:textId="77777777" w:rsidR="00A974B6" w:rsidRDefault="00A974B6">
      <w:pPr>
        <w:pStyle w:val="nStatement"/>
      </w:pPr>
      <w:r>
        <w:t xml:space="preserve">This is a compilation of the </w:t>
      </w:r>
      <w:r>
        <w:rPr>
          <w:i/>
          <w:noProof/>
        </w:rPr>
        <w:t>Energy Operators (Regional Power Corporation) (Charges) By-laws 2006</w:t>
      </w:r>
      <w:r>
        <w:t xml:space="preserve"> and includes amendments made by other written laws. For provisions that have come into operation, and for information about any reprints, see the compilation table.</w:t>
      </w:r>
    </w:p>
    <w:p w14:paraId="32F78209" w14:textId="77777777" w:rsidR="00A974B6" w:rsidRDefault="00A974B6">
      <w:pPr>
        <w:pStyle w:val="nHeading3"/>
      </w:pPr>
      <w:bookmarkStart w:id="176" w:name="_Toc233559592"/>
      <w:r>
        <w:t>Compilation table</w:t>
      </w:r>
      <w:bookmarkEnd w:id="176"/>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BA2008" w14:paraId="4DBBBD1C" w14:textId="77777777">
        <w:trPr>
          <w:cantSplit/>
          <w:tblHeader/>
        </w:trPr>
        <w:tc>
          <w:tcPr>
            <w:tcW w:w="3119" w:type="dxa"/>
          </w:tcPr>
          <w:p w14:paraId="5C446145" w14:textId="77777777" w:rsidR="00A974B6" w:rsidRDefault="00A974B6">
            <w:pPr>
              <w:pStyle w:val="nTable"/>
              <w:spacing w:after="40"/>
              <w:rPr>
                <w:b/>
              </w:rPr>
            </w:pPr>
            <w:r>
              <w:rPr>
                <w:b/>
              </w:rPr>
              <w:t>Citation</w:t>
            </w:r>
          </w:p>
        </w:tc>
        <w:tc>
          <w:tcPr>
            <w:tcW w:w="1276" w:type="dxa"/>
          </w:tcPr>
          <w:p w14:paraId="46547147" w14:textId="77777777" w:rsidR="00A974B6" w:rsidRDefault="00A974B6">
            <w:pPr>
              <w:pStyle w:val="nTable"/>
              <w:spacing w:after="40"/>
              <w:rPr>
                <w:b/>
              </w:rPr>
            </w:pPr>
            <w:r>
              <w:rPr>
                <w:b/>
              </w:rPr>
              <w:t>Published</w:t>
            </w:r>
          </w:p>
        </w:tc>
        <w:tc>
          <w:tcPr>
            <w:tcW w:w="2693" w:type="dxa"/>
          </w:tcPr>
          <w:p w14:paraId="308A8922" w14:textId="77777777" w:rsidR="00A974B6" w:rsidRDefault="00A974B6">
            <w:pPr>
              <w:pStyle w:val="nTable"/>
              <w:spacing w:after="40"/>
              <w:rPr>
                <w:b/>
              </w:rPr>
            </w:pPr>
            <w:r>
              <w:rPr>
                <w:b/>
              </w:rPr>
              <w:t>Commencement</w:t>
            </w:r>
          </w:p>
        </w:tc>
      </w:tr>
      <w:tr w:rsidR="00BA2008" w14:paraId="3F8C0ADA" w14:textId="77777777">
        <w:tblPrEx>
          <w:tblBorders>
            <w:top w:val="none" w:sz="0" w:space="0" w:color="auto"/>
            <w:bottom w:val="none" w:sz="0" w:space="0" w:color="auto"/>
            <w:insideH w:val="none" w:sz="0" w:space="0" w:color="auto"/>
          </w:tblBorders>
        </w:tblPrEx>
        <w:trPr>
          <w:cantSplit/>
        </w:trPr>
        <w:tc>
          <w:tcPr>
            <w:tcW w:w="3119" w:type="dxa"/>
          </w:tcPr>
          <w:p w14:paraId="3652BA42" w14:textId="77777777" w:rsidR="00A974B6" w:rsidRDefault="00A974B6">
            <w:pPr>
              <w:pStyle w:val="nTable"/>
              <w:keepLines/>
              <w:spacing w:after="40"/>
              <w:rPr>
                <w:i/>
              </w:rPr>
            </w:pPr>
            <w:r>
              <w:rPr>
                <w:i/>
                <w:noProof/>
                <w:snapToGrid w:val="0"/>
              </w:rPr>
              <w:t>Energy Operators (Regional Power Corporation) (Charges) By</w:t>
            </w:r>
            <w:r>
              <w:rPr>
                <w:i/>
                <w:noProof/>
                <w:snapToGrid w:val="0"/>
              </w:rPr>
              <w:noBreakHyphen/>
              <w:t>laws 2006</w:t>
            </w:r>
          </w:p>
        </w:tc>
        <w:tc>
          <w:tcPr>
            <w:tcW w:w="1276" w:type="dxa"/>
          </w:tcPr>
          <w:p w14:paraId="1EC03CB6" w14:textId="77777777" w:rsidR="00A974B6" w:rsidRDefault="00A974B6">
            <w:pPr>
              <w:pStyle w:val="nTable"/>
              <w:keepNext/>
              <w:keepLines/>
              <w:spacing w:after="40"/>
            </w:pPr>
            <w:r>
              <w:t>31 Mar 2006 p. 1279</w:t>
            </w:r>
            <w:r>
              <w:noBreakHyphen/>
              <w:t>97</w:t>
            </w:r>
          </w:p>
        </w:tc>
        <w:tc>
          <w:tcPr>
            <w:tcW w:w="2693" w:type="dxa"/>
          </w:tcPr>
          <w:p w14:paraId="4FE5D793" w14:textId="77777777" w:rsidR="00A974B6" w:rsidRDefault="00A974B6">
            <w:pPr>
              <w:pStyle w:val="nTable"/>
              <w:keepNext/>
              <w:keepLines/>
              <w:spacing w:after="40"/>
            </w:pPr>
            <w:r>
              <w:t>1 Apr 2006 (see bl. 2)</w:t>
            </w:r>
          </w:p>
        </w:tc>
      </w:tr>
      <w:tr w:rsidR="00BA2008" w14:paraId="575E3C58" w14:textId="77777777">
        <w:tblPrEx>
          <w:tblBorders>
            <w:top w:val="none" w:sz="0" w:space="0" w:color="auto"/>
            <w:bottom w:val="none" w:sz="0" w:space="0" w:color="auto"/>
            <w:insideH w:val="none" w:sz="0" w:space="0" w:color="auto"/>
          </w:tblBorders>
        </w:tblPrEx>
        <w:trPr>
          <w:cantSplit/>
        </w:trPr>
        <w:tc>
          <w:tcPr>
            <w:tcW w:w="3119" w:type="dxa"/>
          </w:tcPr>
          <w:p w14:paraId="7A892EF9" w14:textId="77777777" w:rsidR="00A974B6" w:rsidRDefault="00A974B6">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14:paraId="7BDC083B" w14:textId="77777777" w:rsidR="00A974B6" w:rsidRDefault="00A974B6">
            <w:pPr>
              <w:pStyle w:val="nTable"/>
              <w:keepLines/>
              <w:spacing w:after="40"/>
            </w:pPr>
            <w:r>
              <w:t>29 Jun 2007 p. 3192</w:t>
            </w:r>
            <w:r>
              <w:noBreakHyphen/>
              <w:t>3</w:t>
            </w:r>
          </w:p>
        </w:tc>
        <w:tc>
          <w:tcPr>
            <w:tcW w:w="2693" w:type="dxa"/>
          </w:tcPr>
          <w:p w14:paraId="4334B05A" w14:textId="77777777" w:rsidR="00A974B6" w:rsidRDefault="00A974B6">
            <w:pPr>
              <w:pStyle w:val="nTable"/>
              <w:keepLines/>
              <w:spacing w:after="40"/>
            </w:pPr>
            <w:r>
              <w:t>bl. 1 and 2: 29 Jun 2007 (see bl. 2(a));</w:t>
            </w:r>
            <w:r>
              <w:br/>
              <w:t>By</w:t>
            </w:r>
            <w:r>
              <w:noBreakHyphen/>
              <w:t>laws other than bl. 1 and 2: 1 Jul 2007 (see bl. 2(b))</w:t>
            </w:r>
          </w:p>
        </w:tc>
      </w:tr>
      <w:tr w:rsidR="00BA2008" w14:paraId="4ADA995D" w14:textId="77777777">
        <w:tblPrEx>
          <w:tblBorders>
            <w:top w:val="none" w:sz="0" w:space="0" w:color="auto"/>
            <w:bottom w:val="none" w:sz="0" w:space="0" w:color="auto"/>
            <w:insideH w:val="none" w:sz="0" w:space="0" w:color="auto"/>
          </w:tblBorders>
        </w:tblPrEx>
        <w:trPr>
          <w:cantSplit/>
        </w:trPr>
        <w:tc>
          <w:tcPr>
            <w:tcW w:w="3119" w:type="dxa"/>
          </w:tcPr>
          <w:p w14:paraId="553DD907" w14:textId="77777777" w:rsidR="00A974B6" w:rsidRDefault="00A974B6">
            <w:pPr>
              <w:pStyle w:val="nTable"/>
              <w:keepLines/>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14:paraId="40BBD24F" w14:textId="77777777" w:rsidR="00A974B6" w:rsidRDefault="00A974B6">
            <w:pPr>
              <w:pStyle w:val="nTable"/>
              <w:keepLines/>
              <w:spacing w:after="40"/>
            </w:pPr>
            <w:r>
              <w:t>30 </w:t>
            </w:r>
            <w:r>
              <w:rPr>
                <w:noProof/>
                <w:snapToGrid w:val="0"/>
              </w:rPr>
              <w:t>Mar</w:t>
            </w:r>
            <w:r>
              <w:t> 2009 p. 997</w:t>
            </w:r>
            <w:r>
              <w:noBreakHyphen/>
              <w:t>1017</w:t>
            </w:r>
          </w:p>
        </w:tc>
        <w:tc>
          <w:tcPr>
            <w:tcW w:w="2693" w:type="dxa"/>
          </w:tcPr>
          <w:p w14:paraId="008008B4" w14:textId="77777777" w:rsidR="00A974B6" w:rsidRDefault="00A974B6">
            <w:pPr>
              <w:pStyle w:val="nTable"/>
              <w:keepLines/>
              <w:spacing w:after="40"/>
            </w:pPr>
            <w:r>
              <w:rPr>
                <w:iCs/>
                <w:noProof/>
                <w:snapToGrid w:val="0"/>
              </w:rPr>
              <w:t>bl. </w:t>
            </w:r>
            <w:r>
              <w:t>1 and 2: 30 Mar 2009 (see bl. 2(a));</w:t>
            </w:r>
            <w:r>
              <w:br/>
              <w:t>bl. 3 and Pt. 2: 1 Apr 2009 (see bl. 2(b));</w:t>
            </w:r>
            <w:r>
              <w:br/>
              <w:t>Pt. 3: 1 Jul 2009 (see bl. 2(c))</w:t>
            </w:r>
          </w:p>
        </w:tc>
      </w:tr>
      <w:tr w:rsidR="00BA2008" w14:paraId="3B7E3215" w14:textId="77777777">
        <w:tblPrEx>
          <w:tblBorders>
            <w:top w:val="none" w:sz="0" w:space="0" w:color="auto"/>
            <w:bottom w:val="none" w:sz="0" w:space="0" w:color="auto"/>
            <w:insideH w:val="none" w:sz="0" w:space="0" w:color="auto"/>
          </w:tblBorders>
        </w:tblPrEx>
        <w:trPr>
          <w:cantSplit/>
        </w:trPr>
        <w:tc>
          <w:tcPr>
            <w:tcW w:w="7088" w:type="dxa"/>
            <w:gridSpan w:val="3"/>
          </w:tcPr>
          <w:p w14:paraId="3F3A5290" w14:textId="77777777" w:rsidR="00A974B6" w:rsidRDefault="00A974B6">
            <w:pPr>
              <w:pStyle w:val="nTable"/>
              <w:keepLines/>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rsidR="00BA2008" w14:paraId="2273B2BA" w14:textId="77777777">
        <w:tblPrEx>
          <w:tblBorders>
            <w:top w:val="none" w:sz="0" w:space="0" w:color="auto"/>
            <w:bottom w:val="none" w:sz="0" w:space="0" w:color="auto"/>
            <w:insideH w:val="none" w:sz="0" w:space="0" w:color="auto"/>
          </w:tblBorders>
        </w:tblPrEx>
        <w:trPr>
          <w:cantSplit/>
        </w:trPr>
        <w:tc>
          <w:tcPr>
            <w:tcW w:w="3119" w:type="dxa"/>
          </w:tcPr>
          <w:p w14:paraId="73542C50" w14:textId="77777777" w:rsidR="00A974B6" w:rsidRDefault="00A974B6">
            <w:pPr>
              <w:pStyle w:val="nTable"/>
              <w:keepLines/>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14:paraId="7F34ED59" w14:textId="77777777" w:rsidR="00A974B6" w:rsidRDefault="00A974B6">
            <w:pPr>
              <w:pStyle w:val="nTable"/>
              <w:keepLines/>
              <w:spacing w:after="40"/>
            </w:pPr>
            <w:r>
              <w:t>26 Mar 2010 p. 1171-89</w:t>
            </w:r>
          </w:p>
        </w:tc>
        <w:tc>
          <w:tcPr>
            <w:tcW w:w="2693" w:type="dxa"/>
          </w:tcPr>
          <w:p w14:paraId="2C826BF0" w14:textId="77777777" w:rsidR="00A974B6" w:rsidRDefault="00A974B6">
            <w:pPr>
              <w:pStyle w:val="nTable"/>
              <w:keepLines/>
              <w:spacing w:after="40"/>
            </w:pPr>
            <w:r>
              <w:t>Pt. 1: 26 Mar 2010 (see bl. 2(a));</w:t>
            </w:r>
            <w:r>
              <w:br/>
              <w:t>Pt. 2: 1 Apr 2010 (see bl. 2(b));</w:t>
            </w:r>
            <w:r>
              <w:br/>
              <w:t>Pt. 3: 1 Jul 2010 (see bl. 2(c))</w:t>
            </w:r>
          </w:p>
        </w:tc>
      </w:tr>
      <w:tr w:rsidR="00BA2008" w14:paraId="67981EB2" w14:textId="77777777">
        <w:tblPrEx>
          <w:tblBorders>
            <w:top w:val="none" w:sz="0" w:space="0" w:color="auto"/>
            <w:bottom w:val="none" w:sz="0" w:space="0" w:color="auto"/>
            <w:insideH w:val="none" w:sz="0" w:space="0" w:color="auto"/>
          </w:tblBorders>
        </w:tblPrEx>
        <w:trPr>
          <w:cantSplit/>
        </w:trPr>
        <w:tc>
          <w:tcPr>
            <w:tcW w:w="3119" w:type="dxa"/>
          </w:tcPr>
          <w:p w14:paraId="4B9C498F" w14:textId="77777777" w:rsidR="00A974B6" w:rsidRDefault="00A974B6">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14:paraId="45BED16F" w14:textId="77777777" w:rsidR="00A974B6" w:rsidRDefault="00A974B6">
            <w:pPr>
              <w:pStyle w:val="nTable"/>
              <w:keepLines/>
              <w:spacing w:after="40"/>
            </w:pPr>
            <w:r>
              <w:t>24 Jun 2011 p. 2495</w:t>
            </w:r>
            <w:r>
              <w:noBreakHyphen/>
              <w:t>8</w:t>
            </w:r>
          </w:p>
        </w:tc>
        <w:tc>
          <w:tcPr>
            <w:tcW w:w="2693" w:type="dxa"/>
          </w:tcPr>
          <w:p w14:paraId="44756B09" w14:textId="77777777" w:rsidR="00A974B6" w:rsidRDefault="00A974B6">
            <w:pPr>
              <w:pStyle w:val="nTable"/>
              <w:keepLines/>
              <w:spacing w:after="40"/>
            </w:pPr>
            <w:r>
              <w:t>bl. 1 and 2: 24 Jun 2011 (see bl. 2(a));</w:t>
            </w:r>
            <w:r>
              <w:br/>
              <w:t>By</w:t>
            </w:r>
            <w:r>
              <w:noBreakHyphen/>
              <w:t>laws other than bl. 1 and 2: 1 Jul 2011 (see bl. 2(b))</w:t>
            </w:r>
          </w:p>
        </w:tc>
      </w:tr>
      <w:tr w:rsidR="00BA2008" w14:paraId="2DD1B18D" w14:textId="77777777">
        <w:tblPrEx>
          <w:tblBorders>
            <w:top w:val="none" w:sz="0" w:space="0" w:color="auto"/>
            <w:bottom w:val="none" w:sz="0" w:space="0" w:color="auto"/>
            <w:insideH w:val="none" w:sz="0" w:space="0" w:color="auto"/>
          </w:tblBorders>
        </w:tblPrEx>
        <w:trPr>
          <w:cantSplit/>
        </w:trPr>
        <w:tc>
          <w:tcPr>
            <w:tcW w:w="3119" w:type="dxa"/>
          </w:tcPr>
          <w:p w14:paraId="51DE781E" w14:textId="77777777" w:rsidR="00A974B6" w:rsidRDefault="00A974B6">
            <w:pPr>
              <w:pStyle w:val="nTable"/>
              <w:keepLines/>
              <w:spacing w:after="40"/>
              <w:rPr>
                <w:i/>
                <w:noProof/>
                <w:snapToGrid w:val="0"/>
              </w:rPr>
            </w:pPr>
            <w:r>
              <w:rPr>
                <w:i/>
                <w:noProof/>
                <w:snapToGrid w:val="0"/>
              </w:rPr>
              <w:t>Energy Operators (Regional Power Corporation) (Charges) Amendment By laws 2012</w:t>
            </w:r>
          </w:p>
        </w:tc>
        <w:tc>
          <w:tcPr>
            <w:tcW w:w="1276" w:type="dxa"/>
          </w:tcPr>
          <w:p w14:paraId="5EB2EE7D" w14:textId="77777777" w:rsidR="00A974B6" w:rsidRDefault="00A974B6">
            <w:pPr>
              <w:pStyle w:val="nTable"/>
              <w:keepLines/>
              <w:spacing w:after="40"/>
            </w:pPr>
            <w:r>
              <w:t>29 Jun 2012 p. 2899-911</w:t>
            </w:r>
          </w:p>
        </w:tc>
        <w:tc>
          <w:tcPr>
            <w:tcW w:w="2693" w:type="dxa"/>
          </w:tcPr>
          <w:p w14:paraId="11741837" w14:textId="77777777" w:rsidR="00A974B6" w:rsidRDefault="00A974B6">
            <w:pPr>
              <w:pStyle w:val="nTable"/>
              <w:keepLines/>
              <w:spacing w:after="40"/>
            </w:pPr>
            <w:r>
              <w:t>bl. 1 and 2: 29 Jun 2012 (see bl. 2(a));</w:t>
            </w:r>
            <w:r>
              <w:br/>
              <w:t>By</w:t>
            </w:r>
            <w:r>
              <w:noBreakHyphen/>
              <w:t>laws other than bl. 1 and 2: 1 Jul 2012 (see bl. 2(b))</w:t>
            </w:r>
          </w:p>
        </w:tc>
      </w:tr>
      <w:tr w:rsidR="00BA2008" w14:paraId="10A89612" w14:textId="77777777">
        <w:tblPrEx>
          <w:tblBorders>
            <w:top w:val="none" w:sz="0" w:space="0" w:color="auto"/>
            <w:bottom w:val="none" w:sz="0" w:space="0" w:color="auto"/>
            <w:insideH w:val="none" w:sz="0" w:space="0" w:color="auto"/>
          </w:tblBorders>
        </w:tblPrEx>
        <w:trPr>
          <w:cantSplit/>
        </w:trPr>
        <w:tc>
          <w:tcPr>
            <w:tcW w:w="3119" w:type="dxa"/>
          </w:tcPr>
          <w:p w14:paraId="60953135" w14:textId="77777777" w:rsidR="00A974B6" w:rsidRDefault="00A974B6">
            <w:pPr>
              <w:pStyle w:val="nTable"/>
              <w:keepLines/>
              <w:spacing w:after="40"/>
              <w:rPr>
                <w:i/>
                <w:noProof/>
                <w:snapToGrid w:val="0"/>
              </w:rPr>
            </w:pPr>
            <w:r>
              <w:rPr>
                <w:i/>
                <w:noProof/>
                <w:snapToGrid w:val="0"/>
              </w:rPr>
              <w:t>Energy Operators (Regional Power Corporation) (Charges) Amendment By laws (No. 2) 2012</w:t>
            </w:r>
          </w:p>
        </w:tc>
        <w:tc>
          <w:tcPr>
            <w:tcW w:w="1276" w:type="dxa"/>
          </w:tcPr>
          <w:p w14:paraId="568DA6ED" w14:textId="77777777" w:rsidR="00A974B6" w:rsidRDefault="00A974B6">
            <w:pPr>
              <w:pStyle w:val="nTable"/>
              <w:keepLines/>
              <w:spacing w:after="40"/>
            </w:pPr>
            <w:r>
              <w:t>21 Sep 2012 p. 4423</w:t>
            </w:r>
          </w:p>
        </w:tc>
        <w:tc>
          <w:tcPr>
            <w:tcW w:w="2693" w:type="dxa"/>
          </w:tcPr>
          <w:p w14:paraId="1349C8CA" w14:textId="77777777" w:rsidR="00A974B6" w:rsidRDefault="00A974B6">
            <w:pPr>
              <w:pStyle w:val="nTable"/>
              <w:keepLines/>
              <w:spacing w:after="40"/>
            </w:pPr>
            <w:r>
              <w:t>bl. 1 and 2: 21 Sep 2012 (see bl. 2(a));</w:t>
            </w:r>
            <w:r>
              <w:br/>
              <w:t>By</w:t>
            </w:r>
            <w:r>
              <w:noBreakHyphen/>
              <w:t>laws other than bl. 1 and 2: 1 Oct 2012 (see bl. 2(b))</w:t>
            </w:r>
          </w:p>
        </w:tc>
      </w:tr>
      <w:tr w:rsidR="00BA2008" w14:paraId="01BF012D" w14:textId="77777777">
        <w:tblPrEx>
          <w:tblBorders>
            <w:top w:val="none" w:sz="0" w:space="0" w:color="auto"/>
            <w:bottom w:val="none" w:sz="0" w:space="0" w:color="auto"/>
            <w:insideH w:val="none" w:sz="0" w:space="0" w:color="auto"/>
          </w:tblBorders>
        </w:tblPrEx>
        <w:trPr>
          <w:cantSplit/>
        </w:trPr>
        <w:tc>
          <w:tcPr>
            <w:tcW w:w="3119" w:type="dxa"/>
          </w:tcPr>
          <w:p w14:paraId="2E91FC38" w14:textId="77777777" w:rsidR="00A974B6" w:rsidRDefault="00A974B6">
            <w:pPr>
              <w:pStyle w:val="nTable"/>
              <w:keepLines/>
              <w:spacing w:after="40"/>
              <w:rPr>
                <w:i/>
                <w:noProof/>
                <w:snapToGrid w:val="0"/>
              </w:rPr>
            </w:pPr>
            <w:r>
              <w:rPr>
                <w:i/>
                <w:noProof/>
                <w:snapToGrid w:val="0"/>
              </w:rPr>
              <w:t>Energy Operators (Regional Power Corporation) (Charges) Amendment By-laws 2013</w:t>
            </w:r>
          </w:p>
        </w:tc>
        <w:tc>
          <w:tcPr>
            <w:tcW w:w="1276" w:type="dxa"/>
          </w:tcPr>
          <w:p w14:paraId="3185B55B" w14:textId="77777777" w:rsidR="00A974B6" w:rsidRDefault="00A974B6">
            <w:pPr>
              <w:pStyle w:val="nTable"/>
              <w:keepLines/>
              <w:spacing w:after="40"/>
            </w:pPr>
            <w:r>
              <w:t>14 Jun 2013 p. 2223-7</w:t>
            </w:r>
          </w:p>
        </w:tc>
        <w:tc>
          <w:tcPr>
            <w:tcW w:w="2693" w:type="dxa"/>
          </w:tcPr>
          <w:p w14:paraId="718B22B2" w14:textId="77777777" w:rsidR="00A974B6" w:rsidRDefault="00A974B6">
            <w:pPr>
              <w:pStyle w:val="nTable"/>
              <w:keepLines/>
              <w:spacing w:after="40"/>
            </w:pPr>
            <w:r>
              <w:t>bl. 1 and 2: 14 Jun 2013 (see bl. 2(a));</w:t>
            </w:r>
            <w:r>
              <w:br/>
              <w:t>By</w:t>
            </w:r>
            <w:r>
              <w:noBreakHyphen/>
              <w:t>laws other than bl. 1 and 2: 1 Jul 2013 (see bl. 2(b))</w:t>
            </w:r>
          </w:p>
        </w:tc>
      </w:tr>
      <w:tr w:rsidR="00BA2008" w14:paraId="12CB146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79CCE3A" w14:textId="77777777" w:rsidR="00A974B6" w:rsidRDefault="00A974B6">
            <w:pPr>
              <w:pStyle w:val="nTable"/>
              <w:keepLines/>
              <w:spacing w:after="40"/>
              <w:rPr>
                <w:i/>
                <w:noProof/>
                <w:snapToGrid w:val="0"/>
              </w:rPr>
            </w:pPr>
            <w:r>
              <w:rPr>
                <w:i/>
                <w:noProof/>
                <w:snapToGrid w:val="0"/>
              </w:rPr>
              <w:lastRenderedPageBreak/>
              <w:t>Energy Operators (Regional Power Corporation) (Charges) Amendment By</w:t>
            </w:r>
            <w:r>
              <w:rPr>
                <w:i/>
                <w:noProof/>
                <w:snapToGrid w:val="0"/>
              </w:rPr>
              <w:noBreakHyphen/>
              <w:t>laws (No. 2) 2013</w:t>
            </w:r>
          </w:p>
        </w:tc>
        <w:tc>
          <w:tcPr>
            <w:tcW w:w="1276" w:type="dxa"/>
            <w:shd w:val="clear" w:color="auto" w:fill="auto"/>
          </w:tcPr>
          <w:p w14:paraId="75A0475C" w14:textId="77777777" w:rsidR="00A974B6" w:rsidRDefault="00A974B6">
            <w:pPr>
              <w:pStyle w:val="nTable"/>
              <w:keepLines/>
              <w:spacing w:after="40"/>
            </w:pPr>
            <w:r>
              <w:t>30 Aug 2013 p. 4093-6</w:t>
            </w:r>
          </w:p>
        </w:tc>
        <w:tc>
          <w:tcPr>
            <w:tcW w:w="2693" w:type="dxa"/>
            <w:shd w:val="clear" w:color="auto" w:fill="auto"/>
          </w:tcPr>
          <w:p w14:paraId="20DE7F6C" w14:textId="77777777" w:rsidR="00A974B6" w:rsidRDefault="00A974B6">
            <w:pPr>
              <w:pStyle w:val="nTable"/>
              <w:keepLines/>
              <w:spacing w:after="40"/>
            </w:pPr>
            <w:r>
              <w:t>bl. 1 and 2: 30 Aug 2013 (see bl. 2(a));</w:t>
            </w:r>
            <w:r>
              <w:br/>
              <w:t>By</w:t>
            </w:r>
            <w:r>
              <w:noBreakHyphen/>
              <w:t>laws other than bl. 1 and 2: 1 Sep 2013 (see bl. 2(b))</w:t>
            </w:r>
          </w:p>
        </w:tc>
      </w:tr>
      <w:tr w:rsidR="00BA2008" w14:paraId="5C45169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3DA4F72" w14:textId="77777777" w:rsidR="00A974B6" w:rsidRDefault="00A974B6">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14:paraId="39267958" w14:textId="77777777" w:rsidR="00A974B6" w:rsidRDefault="00A974B6">
            <w:pPr>
              <w:pStyle w:val="nTable"/>
              <w:keepLines/>
              <w:spacing w:after="40"/>
            </w:pPr>
            <w:r>
              <w:t>27 Jun 2014 p. 2319-26</w:t>
            </w:r>
          </w:p>
        </w:tc>
        <w:tc>
          <w:tcPr>
            <w:tcW w:w="2693" w:type="dxa"/>
            <w:shd w:val="clear" w:color="auto" w:fill="auto"/>
          </w:tcPr>
          <w:p w14:paraId="1409EFE6" w14:textId="77777777" w:rsidR="00A974B6" w:rsidRDefault="00A974B6">
            <w:pPr>
              <w:pStyle w:val="nTable"/>
              <w:keepLines/>
              <w:spacing w:after="40"/>
            </w:pPr>
            <w:r>
              <w:t>bl. 1 and 2: 27 Jun 2014 (see bl. 2(a));</w:t>
            </w:r>
            <w:r>
              <w:br/>
              <w:t>By</w:t>
            </w:r>
            <w:r>
              <w:noBreakHyphen/>
              <w:t>laws other than bl. 1 and 2: 1 Jul 2014 (see bl. 2(b))</w:t>
            </w:r>
          </w:p>
        </w:tc>
      </w:tr>
      <w:tr w:rsidR="00BA2008" w14:paraId="39F0DC4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1812028" w14:textId="77777777" w:rsidR="00A974B6" w:rsidRDefault="00A974B6">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14:paraId="31BB954B" w14:textId="77777777" w:rsidR="00A974B6" w:rsidRDefault="00A974B6">
            <w:pPr>
              <w:pStyle w:val="nTable"/>
              <w:keepLines/>
              <w:spacing w:after="40"/>
            </w:pPr>
            <w:r>
              <w:t>22 Aug 2014 p. 3017</w:t>
            </w:r>
            <w:r>
              <w:noBreakHyphen/>
              <w:t>23</w:t>
            </w:r>
          </w:p>
        </w:tc>
        <w:tc>
          <w:tcPr>
            <w:tcW w:w="2693" w:type="dxa"/>
            <w:shd w:val="clear" w:color="auto" w:fill="auto"/>
          </w:tcPr>
          <w:p w14:paraId="045B3445" w14:textId="77777777" w:rsidR="00A974B6" w:rsidRDefault="00A974B6">
            <w:pPr>
              <w:pStyle w:val="nTable"/>
              <w:keepLines/>
              <w:spacing w:after="40"/>
            </w:pPr>
            <w:r>
              <w:t>bl. 1 and 2: 22 Aug 2014 (see bl. 2(a));</w:t>
            </w:r>
            <w:r>
              <w:br/>
              <w:t>By</w:t>
            </w:r>
            <w:r>
              <w:noBreakHyphen/>
              <w:t>laws other than bl. 1 and 2: 1 Sep 2014 (see bl. 2(b))</w:t>
            </w:r>
          </w:p>
        </w:tc>
      </w:tr>
      <w:tr w:rsidR="00BA2008" w14:paraId="49B489B0"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683EBBB9" w14:textId="77777777" w:rsidR="00A974B6" w:rsidRDefault="00A974B6">
            <w:pPr>
              <w:pStyle w:val="nTable"/>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rsidR="00BA2008" w14:paraId="789B1E2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E130AD7" w14:textId="77777777" w:rsidR="00A974B6" w:rsidRDefault="00A974B6">
            <w:pPr>
              <w:pStyle w:val="nTable"/>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14:paraId="2B93B525" w14:textId="77777777" w:rsidR="00A974B6" w:rsidRDefault="00A974B6">
            <w:pPr>
              <w:pStyle w:val="nTable"/>
              <w:keepLines/>
              <w:spacing w:after="40"/>
              <w:rPr>
                <w:b/>
                <w:bCs/>
                <w:iCs/>
                <w:noProof/>
                <w:snapToGrid w:val="0"/>
              </w:rPr>
            </w:pPr>
            <w:r>
              <w:t>26 Jun 2015 p. 2247</w:t>
            </w:r>
            <w:r>
              <w:noBreakHyphen/>
              <w:t>52</w:t>
            </w:r>
          </w:p>
        </w:tc>
        <w:tc>
          <w:tcPr>
            <w:tcW w:w="2693" w:type="dxa"/>
            <w:shd w:val="clear" w:color="auto" w:fill="auto"/>
          </w:tcPr>
          <w:p w14:paraId="5C991A84" w14:textId="77777777" w:rsidR="00A974B6" w:rsidRDefault="00A974B6">
            <w:pPr>
              <w:pStyle w:val="nTable"/>
              <w:keepLines/>
              <w:spacing w:after="40"/>
              <w:rPr>
                <w:b/>
                <w:bCs/>
                <w:iCs/>
                <w:noProof/>
                <w:snapToGrid w:val="0"/>
              </w:rPr>
            </w:pPr>
            <w:r>
              <w:t>bl. 1 and 2: 26 Jun 2015 (see bl. 2(a));</w:t>
            </w:r>
            <w:r>
              <w:br/>
              <w:t>By</w:t>
            </w:r>
            <w:r>
              <w:noBreakHyphen/>
              <w:t>laws other than bl. 1 and 2: 1 Jul 2015 (see bl. 2(b))</w:t>
            </w:r>
          </w:p>
        </w:tc>
      </w:tr>
      <w:tr w:rsidR="00BA2008" w14:paraId="757D1D3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1DFD291" w14:textId="77777777" w:rsidR="00A974B6" w:rsidRDefault="00A974B6">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14:paraId="329E0B2C" w14:textId="77777777" w:rsidR="00A974B6" w:rsidRDefault="00A974B6">
            <w:pPr>
              <w:pStyle w:val="nTable"/>
              <w:keepLines/>
              <w:spacing w:after="40"/>
            </w:pPr>
            <w:r>
              <w:t>28 Jun 2016 p. 2626</w:t>
            </w:r>
            <w:r>
              <w:noBreakHyphen/>
              <w:t>8</w:t>
            </w:r>
          </w:p>
        </w:tc>
        <w:tc>
          <w:tcPr>
            <w:tcW w:w="2693" w:type="dxa"/>
            <w:shd w:val="clear" w:color="auto" w:fill="auto"/>
          </w:tcPr>
          <w:p w14:paraId="741F729E" w14:textId="77777777" w:rsidR="00A974B6" w:rsidRDefault="00A974B6">
            <w:pPr>
              <w:pStyle w:val="nTable"/>
              <w:keepLines/>
              <w:spacing w:after="40"/>
            </w:pPr>
            <w:r>
              <w:t>bl. 1 and 2: 28 Jun 2016 (see bl. 2(a));</w:t>
            </w:r>
            <w:r>
              <w:br/>
              <w:t>By</w:t>
            </w:r>
            <w:r>
              <w:noBreakHyphen/>
              <w:t>laws other than bl. 1 and 2: 1 Jul 2016 (see bl. 2(b))</w:t>
            </w:r>
          </w:p>
        </w:tc>
      </w:tr>
      <w:tr w:rsidR="00BA2008" w14:paraId="7631AC6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BD6D711" w14:textId="77777777" w:rsidR="00A974B6" w:rsidRDefault="00A974B6">
            <w:pPr>
              <w:pStyle w:val="nTable"/>
              <w:keepLines/>
              <w:spacing w:after="40"/>
              <w:rPr>
                <w:i/>
                <w:noProof/>
                <w:snapToGrid w:val="0"/>
              </w:rPr>
            </w:pPr>
            <w:r>
              <w:rPr>
                <w:i/>
              </w:rPr>
              <w:t>Energy Operators (Regional Power Corporation) (Charges) Amendment By</w:t>
            </w:r>
            <w:r>
              <w:rPr>
                <w:i/>
              </w:rPr>
              <w:noBreakHyphen/>
              <w:t>laws (No. 2) 2016</w:t>
            </w:r>
          </w:p>
        </w:tc>
        <w:tc>
          <w:tcPr>
            <w:tcW w:w="1276" w:type="dxa"/>
            <w:shd w:val="clear" w:color="auto" w:fill="auto"/>
          </w:tcPr>
          <w:p w14:paraId="5C058C67" w14:textId="77777777" w:rsidR="00A974B6" w:rsidRDefault="00A974B6">
            <w:pPr>
              <w:pStyle w:val="nTable"/>
              <w:keepLines/>
              <w:spacing w:after="40"/>
            </w:pPr>
            <w:r>
              <w:t>31 Aug 2016 p. 3707</w:t>
            </w:r>
            <w:r>
              <w:noBreakHyphen/>
              <w:t>10</w:t>
            </w:r>
          </w:p>
        </w:tc>
        <w:tc>
          <w:tcPr>
            <w:tcW w:w="2693" w:type="dxa"/>
            <w:shd w:val="clear" w:color="auto" w:fill="auto"/>
          </w:tcPr>
          <w:p w14:paraId="5BE83477" w14:textId="77777777" w:rsidR="00A974B6" w:rsidRDefault="00A974B6">
            <w:pPr>
              <w:pStyle w:val="nTable"/>
              <w:keepLines/>
              <w:spacing w:after="40"/>
            </w:pPr>
            <w:r>
              <w:t>bl. 1 and 2: 31 Aug 2016 (see bl. 2(a));</w:t>
            </w:r>
            <w:r>
              <w:br/>
              <w:t>By</w:t>
            </w:r>
            <w:r>
              <w:noBreakHyphen/>
              <w:t>laws other than bl. 1 and 2: 1 Sep 2016 (see bl. 2(b))</w:t>
            </w:r>
          </w:p>
        </w:tc>
      </w:tr>
      <w:tr w:rsidR="00BA2008" w14:paraId="6C95F91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AAF7F7F" w14:textId="77777777" w:rsidR="00A974B6" w:rsidRDefault="00A974B6">
            <w:pPr>
              <w:pStyle w:val="nTable"/>
              <w:keepLines/>
              <w:spacing w:after="40"/>
              <w:rPr>
                <w:i/>
              </w:rPr>
            </w:pPr>
            <w:r>
              <w:rPr>
                <w:i/>
              </w:rPr>
              <w:t>Energy Operators (Regional Power Corporation) (Charges) Amendment By</w:t>
            </w:r>
            <w:r>
              <w:rPr>
                <w:i/>
              </w:rPr>
              <w:noBreakHyphen/>
              <w:t>laws 2017</w:t>
            </w:r>
          </w:p>
        </w:tc>
        <w:tc>
          <w:tcPr>
            <w:tcW w:w="1276" w:type="dxa"/>
            <w:shd w:val="clear" w:color="auto" w:fill="auto"/>
          </w:tcPr>
          <w:p w14:paraId="69BB1F0C" w14:textId="77777777" w:rsidR="00A974B6" w:rsidRDefault="00A974B6">
            <w:pPr>
              <w:pStyle w:val="nTable"/>
              <w:keepLines/>
              <w:spacing w:after="40"/>
            </w:pPr>
            <w:r>
              <w:t>27 Jun 2017 p. 3419</w:t>
            </w:r>
            <w:r>
              <w:noBreakHyphen/>
              <w:t>24</w:t>
            </w:r>
          </w:p>
        </w:tc>
        <w:tc>
          <w:tcPr>
            <w:tcW w:w="2693" w:type="dxa"/>
            <w:shd w:val="clear" w:color="auto" w:fill="auto"/>
          </w:tcPr>
          <w:p w14:paraId="4AA30F7D" w14:textId="77777777" w:rsidR="00A974B6" w:rsidRDefault="00A974B6">
            <w:pPr>
              <w:pStyle w:val="nTable"/>
              <w:keepLines/>
              <w:spacing w:after="40"/>
            </w:pPr>
            <w:r>
              <w:t>bl. 1 and 2: 27 Jun 2017 (see bl. 2(a));</w:t>
            </w:r>
            <w:r>
              <w:br/>
              <w:t>By-laws other than bl. 1 and 2: 1 Jul 2017 (see bl. 2(b))</w:t>
            </w:r>
          </w:p>
        </w:tc>
      </w:tr>
      <w:tr w:rsidR="00BA2008" w14:paraId="1138DA6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082AB0C" w14:textId="77777777" w:rsidR="00A974B6" w:rsidRDefault="00A974B6">
            <w:pPr>
              <w:pStyle w:val="nTable"/>
              <w:keepLines/>
              <w:spacing w:after="40"/>
              <w:rPr>
                <w:i/>
              </w:rPr>
            </w:pPr>
            <w:r>
              <w:rPr>
                <w:i/>
              </w:rPr>
              <w:t>Energy Operators (Regional Power Corporation) (Charges) Amendment By</w:t>
            </w:r>
            <w:r>
              <w:rPr>
                <w:i/>
              </w:rPr>
              <w:noBreakHyphen/>
              <w:t>laws (No. 2) 2017</w:t>
            </w:r>
          </w:p>
        </w:tc>
        <w:tc>
          <w:tcPr>
            <w:tcW w:w="1276" w:type="dxa"/>
            <w:shd w:val="clear" w:color="auto" w:fill="auto"/>
          </w:tcPr>
          <w:p w14:paraId="3FE8B936" w14:textId="77777777" w:rsidR="00A974B6" w:rsidRDefault="00A974B6">
            <w:pPr>
              <w:pStyle w:val="nTable"/>
              <w:keepLines/>
              <w:spacing w:after="40"/>
            </w:pPr>
            <w:r>
              <w:t>30 Jun 2017 p. 3562</w:t>
            </w:r>
            <w:r>
              <w:noBreakHyphen/>
              <w:t>4</w:t>
            </w:r>
          </w:p>
        </w:tc>
        <w:tc>
          <w:tcPr>
            <w:tcW w:w="2693" w:type="dxa"/>
            <w:shd w:val="clear" w:color="auto" w:fill="auto"/>
          </w:tcPr>
          <w:p w14:paraId="5E161BE4" w14:textId="77777777" w:rsidR="00A974B6" w:rsidRDefault="00A974B6">
            <w:pPr>
              <w:pStyle w:val="nTable"/>
              <w:keepLines/>
              <w:spacing w:after="40"/>
            </w:pPr>
            <w:r>
              <w:t>bl. 1 and 2: 30 Jun 2017 (see bl. 2(a));</w:t>
            </w:r>
            <w:r>
              <w:br/>
              <w:t>By-laws other than bl. 1 and 2: 1 Jul 2017 (see bl. 2(b)(i))</w:t>
            </w:r>
          </w:p>
        </w:tc>
      </w:tr>
      <w:tr w:rsidR="00BA2008" w14:paraId="344EA18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D1FCD27" w14:textId="77777777" w:rsidR="00A974B6" w:rsidRDefault="00A974B6">
            <w:pPr>
              <w:pStyle w:val="nTable"/>
              <w:keepLines/>
              <w:spacing w:after="40"/>
              <w:rPr>
                <w:i/>
              </w:rPr>
            </w:pPr>
            <w:r>
              <w:rPr>
                <w:i/>
              </w:rPr>
              <w:t>Energy Operators (Regional Power Corporation) (Charges) Amendment By</w:t>
            </w:r>
            <w:r>
              <w:rPr>
                <w:i/>
              </w:rPr>
              <w:noBreakHyphen/>
              <w:t>laws (No. 3) 2017</w:t>
            </w:r>
          </w:p>
        </w:tc>
        <w:tc>
          <w:tcPr>
            <w:tcW w:w="1276" w:type="dxa"/>
            <w:shd w:val="clear" w:color="auto" w:fill="auto"/>
          </w:tcPr>
          <w:p w14:paraId="580E374B" w14:textId="77777777" w:rsidR="00A974B6" w:rsidRDefault="00A974B6">
            <w:pPr>
              <w:pStyle w:val="nTable"/>
              <w:keepLines/>
              <w:spacing w:after="40"/>
            </w:pPr>
            <w:r>
              <w:t>22 Dec 2017 p. 5978</w:t>
            </w:r>
            <w:r>
              <w:noBreakHyphen/>
              <w:t>83</w:t>
            </w:r>
          </w:p>
        </w:tc>
        <w:tc>
          <w:tcPr>
            <w:tcW w:w="2693" w:type="dxa"/>
            <w:shd w:val="clear" w:color="auto" w:fill="auto"/>
          </w:tcPr>
          <w:p w14:paraId="346C2831" w14:textId="77777777" w:rsidR="00A974B6" w:rsidRDefault="00A974B6">
            <w:pPr>
              <w:pStyle w:val="nTable"/>
              <w:keepLines/>
              <w:spacing w:after="40"/>
            </w:pPr>
            <w:r>
              <w:t>bl. 1 and 2: 22 Dec 2017 (see bl. 2(a));</w:t>
            </w:r>
            <w:r>
              <w:br/>
              <w:t>By-laws other than bl. 1 and 2: 1 Jan 2018 (see bl. 2(b))</w:t>
            </w:r>
          </w:p>
        </w:tc>
      </w:tr>
      <w:tr w:rsidR="00BA2008" w14:paraId="117BF4C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79703E5" w14:textId="77777777" w:rsidR="00A974B6" w:rsidRDefault="00A974B6">
            <w:pPr>
              <w:pStyle w:val="nTable"/>
              <w:keepLines/>
              <w:spacing w:after="40"/>
              <w:rPr>
                <w:i/>
              </w:rPr>
            </w:pPr>
            <w:r>
              <w:rPr>
                <w:i/>
              </w:rPr>
              <w:lastRenderedPageBreak/>
              <w:t>Energy Operators (Regional Power Corporation) (Charges) Amendment By</w:t>
            </w:r>
            <w:r>
              <w:rPr>
                <w:i/>
              </w:rPr>
              <w:noBreakHyphen/>
              <w:t>laws 2018</w:t>
            </w:r>
          </w:p>
        </w:tc>
        <w:tc>
          <w:tcPr>
            <w:tcW w:w="1276" w:type="dxa"/>
            <w:shd w:val="clear" w:color="auto" w:fill="auto"/>
          </w:tcPr>
          <w:p w14:paraId="077D31DA" w14:textId="77777777" w:rsidR="00A974B6" w:rsidRDefault="00A974B6">
            <w:pPr>
              <w:pStyle w:val="nTable"/>
              <w:keepLines/>
              <w:spacing w:after="40"/>
            </w:pPr>
            <w:r>
              <w:t>26 Jun 2018 p. 2361</w:t>
            </w:r>
            <w:r>
              <w:noBreakHyphen/>
              <w:t>71</w:t>
            </w:r>
          </w:p>
        </w:tc>
        <w:tc>
          <w:tcPr>
            <w:tcW w:w="2693" w:type="dxa"/>
            <w:shd w:val="clear" w:color="auto" w:fill="auto"/>
          </w:tcPr>
          <w:p w14:paraId="68EE1A83" w14:textId="77777777" w:rsidR="00A974B6" w:rsidRDefault="00A974B6">
            <w:pPr>
              <w:pStyle w:val="nTable"/>
              <w:keepLines/>
              <w:spacing w:after="40"/>
            </w:pPr>
            <w:r>
              <w:t>bl. 1 and 2: 26 Jun 2018 (see bl. 2(a));</w:t>
            </w:r>
            <w:r>
              <w:br/>
              <w:t>By-laws other than bl. 1 and 2: 1 Jul 2018 (see bl. 2(b))</w:t>
            </w:r>
          </w:p>
        </w:tc>
      </w:tr>
      <w:tr w:rsidR="00BA2008" w14:paraId="015AD9AB" w14:textId="77777777">
        <w:trPr>
          <w:cantSplit/>
        </w:trPr>
        <w:tc>
          <w:tcPr>
            <w:tcW w:w="3119" w:type="dxa"/>
            <w:tcBorders>
              <w:top w:val="nil"/>
              <w:bottom w:val="nil"/>
            </w:tcBorders>
            <w:shd w:val="clear" w:color="auto" w:fill="auto"/>
          </w:tcPr>
          <w:p w14:paraId="5B6A19F5" w14:textId="77777777" w:rsidR="00A974B6" w:rsidRDefault="00A974B6">
            <w:pPr>
              <w:pStyle w:val="nTable"/>
              <w:keepLines/>
              <w:spacing w:after="40"/>
              <w:rPr>
                <w:i/>
              </w:rPr>
            </w:pPr>
            <w:r>
              <w:rPr>
                <w:i/>
              </w:rPr>
              <w:t>Energy Operators (Regional Power Corporation) (Charges) Amendment By</w:t>
            </w:r>
            <w:r>
              <w:rPr>
                <w:i/>
              </w:rPr>
              <w:noBreakHyphen/>
              <w:t>laws 2019</w:t>
            </w:r>
          </w:p>
        </w:tc>
        <w:tc>
          <w:tcPr>
            <w:tcW w:w="1276" w:type="dxa"/>
            <w:tcBorders>
              <w:top w:val="nil"/>
              <w:bottom w:val="nil"/>
            </w:tcBorders>
            <w:shd w:val="clear" w:color="auto" w:fill="auto"/>
          </w:tcPr>
          <w:p w14:paraId="1072B787" w14:textId="77777777" w:rsidR="00A974B6" w:rsidRDefault="00A974B6">
            <w:pPr>
              <w:pStyle w:val="nTable"/>
              <w:keepLines/>
              <w:spacing w:after="40"/>
            </w:pPr>
            <w:r>
              <w:t>21 Jun 2019 p. 2127</w:t>
            </w:r>
            <w:r>
              <w:noBreakHyphen/>
              <w:t>36</w:t>
            </w:r>
          </w:p>
        </w:tc>
        <w:tc>
          <w:tcPr>
            <w:tcW w:w="2693" w:type="dxa"/>
            <w:tcBorders>
              <w:top w:val="nil"/>
              <w:bottom w:val="nil"/>
            </w:tcBorders>
            <w:shd w:val="clear" w:color="auto" w:fill="auto"/>
          </w:tcPr>
          <w:p w14:paraId="1BF7829F" w14:textId="77777777" w:rsidR="00A974B6" w:rsidRDefault="00A974B6">
            <w:pPr>
              <w:pStyle w:val="nTable"/>
              <w:keepLines/>
              <w:spacing w:after="40"/>
            </w:pPr>
            <w:r>
              <w:t>bl. 1 and 2: 21 Jun 2019 (see bl. 2(a));</w:t>
            </w:r>
            <w:r>
              <w:br/>
              <w:t>By-laws other than bl. 1 and 2: 1 Jul 2019 (see bl. 2(b))</w:t>
            </w:r>
          </w:p>
        </w:tc>
      </w:tr>
      <w:tr w:rsidR="00BA2008" w14:paraId="2FD71AF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55D28AD" w14:textId="77777777" w:rsidR="00A974B6" w:rsidRDefault="00A974B6">
            <w:pPr>
              <w:pStyle w:val="nTable"/>
              <w:keepLines/>
              <w:spacing w:after="40"/>
              <w:rPr>
                <w:i/>
              </w:rPr>
            </w:pPr>
            <w:r>
              <w:rPr>
                <w:i/>
              </w:rPr>
              <w:t>Energy Operators (Regional Power Corporation) (Charges) Amendment By-laws 2020</w:t>
            </w:r>
          </w:p>
        </w:tc>
        <w:tc>
          <w:tcPr>
            <w:tcW w:w="1276" w:type="dxa"/>
            <w:shd w:val="clear" w:color="auto" w:fill="auto"/>
          </w:tcPr>
          <w:p w14:paraId="31EE2720" w14:textId="77777777" w:rsidR="00A974B6" w:rsidRDefault="00A974B6">
            <w:pPr>
              <w:pStyle w:val="nTable"/>
              <w:keepLines/>
              <w:spacing w:after="40"/>
            </w:pPr>
            <w:r>
              <w:t>SL 2020/78 9 Jun 2020</w:t>
            </w:r>
          </w:p>
        </w:tc>
        <w:tc>
          <w:tcPr>
            <w:tcW w:w="2693" w:type="dxa"/>
            <w:shd w:val="clear" w:color="auto" w:fill="auto"/>
          </w:tcPr>
          <w:p w14:paraId="185FD766" w14:textId="77777777" w:rsidR="00A974B6" w:rsidRDefault="00A974B6">
            <w:pPr>
              <w:pStyle w:val="nTable"/>
              <w:keepLines/>
              <w:spacing w:after="40"/>
            </w:pPr>
            <w:r>
              <w:t>bl. 1 and 2: 9 Jun 2020 (see bl. 2(a));</w:t>
            </w:r>
            <w:r>
              <w:br/>
              <w:t>By-laws other than bl. 1 and 2: 1 Jul 2020 (see bl. 2(b))</w:t>
            </w:r>
          </w:p>
        </w:tc>
      </w:tr>
      <w:tr w:rsidR="00BA2008" w14:paraId="5BFDF3F4" w14:textId="77777777">
        <w:trPr>
          <w:cantSplit/>
        </w:trPr>
        <w:tc>
          <w:tcPr>
            <w:tcW w:w="3119" w:type="dxa"/>
            <w:tcBorders>
              <w:top w:val="nil"/>
              <w:bottom w:val="nil"/>
            </w:tcBorders>
            <w:shd w:val="clear" w:color="auto" w:fill="auto"/>
          </w:tcPr>
          <w:p w14:paraId="6A315831" w14:textId="77777777" w:rsidR="00A974B6" w:rsidRDefault="00A974B6">
            <w:pPr>
              <w:pStyle w:val="nTable"/>
              <w:keepLines/>
              <w:spacing w:after="40"/>
              <w:rPr>
                <w:i/>
              </w:rPr>
            </w:pPr>
            <w:r>
              <w:rPr>
                <w:i/>
              </w:rPr>
              <w:t>Energy Operators (Regional Power Corporation) (Charges) Amendment By-laws 2021</w:t>
            </w:r>
          </w:p>
        </w:tc>
        <w:tc>
          <w:tcPr>
            <w:tcW w:w="1276" w:type="dxa"/>
            <w:tcBorders>
              <w:top w:val="nil"/>
              <w:bottom w:val="nil"/>
            </w:tcBorders>
            <w:shd w:val="clear" w:color="auto" w:fill="auto"/>
          </w:tcPr>
          <w:p w14:paraId="021140AF" w14:textId="77777777" w:rsidR="00A974B6" w:rsidRDefault="00A974B6">
            <w:pPr>
              <w:pStyle w:val="nTable"/>
              <w:keepLines/>
              <w:spacing w:after="40"/>
            </w:pPr>
            <w:r>
              <w:t>SL 2021/110 29 Jun 2021</w:t>
            </w:r>
          </w:p>
        </w:tc>
        <w:tc>
          <w:tcPr>
            <w:tcW w:w="2693" w:type="dxa"/>
            <w:tcBorders>
              <w:top w:val="nil"/>
              <w:bottom w:val="nil"/>
            </w:tcBorders>
            <w:shd w:val="clear" w:color="auto" w:fill="auto"/>
          </w:tcPr>
          <w:p w14:paraId="6AEB3284" w14:textId="77777777" w:rsidR="00A974B6" w:rsidRDefault="00A974B6">
            <w:pPr>
              <w:pStyle w:val="nTable"/>
              <w:keepLines/>
              <w:spacing w:after="40"/>
            </w:pPr>
            <w:r>
              <w:t>bl. 1 and 2: 29 Jun 2021 (see bl. 2(a));</w:t>
            </w:r>
            <w:r>
              <w:br/>
              <w:t>By-laws other than bl. 1 and 2: 1 Jul 2021 (see bl. 2(b))</w:t>
            </w:r>
          </w:p>
        </w:tc>
      </w:tr>
      <w:tr w:rsidR="00BA2008" w14:paraId="13AD7876" w14:textId="77777777">
        <w:trPr>
          <w:cantSplit/>
        </w:trPr>
        <w:tc>
          <w:tcPr>
            <w:tcW w:w="3119" w:type="dxa"/>
            <w:tcBorders>
              <w:top w:val="nil"/>
              <w:bottom w:val="nil"/>
            </w:tcBorders>
            <w:shd w:val="clear" w:color="auto" w:fill="auto"/>
          </w:tcPr>
          <w:p w14:paraId="3884CE1A" w14:textId="77777777" w:rsidR="00A974B6" w:rsidRDefault="00A974B6">
            <w:pPr>
              <w:pStyle w:val="nTable"/>
              <w:keepLines/>
              <w:spacing w:after="40"/>
              <w:rPr>
                <w:i/>
              </w:rPr>
            </w:pPr>
            <w:r>
              <w:rPr>
                <w:i/>
              </w:rPr>
              <w:t>Energy Operators (Regional Power Corporation) (Charges) Amendment By</w:t>
            </w:r>
            <w:r>
              <w:rPr>
                <w:i/>
              </w:rPr>
              <w:noBreakHyphen/>
              <w:t>laws 2022</w:t>
            </w:r>
          </w:p>
        </w:tc>
        <w:tc>
          <w:tcPr>
            <w:tcW w:w="1276" w:type="dxa"/>
            <w:tcBorders>
              <w:top w:val="nil"/>
              <w:bottom w:val="nil"/>
            </w:tcBorders>
            <w:shd w:val="clear" w:color="auto" w:fill="auto"/>
          </w:tcPr>
          <w:p w14:paraId="59E39BF4" w14:textId="77777777" w:rsidR="00A974B6" w:rsidRDefault="00A974B6">
            <w:pPr>
              <w:pStyle w:val="nTable"/>
              <w:keepLines/>
              <w:spacing w:after="40"/>
            </w:pPr>
            <w:r>
              <w:t>SL 2022/71 3 Jun 2022</w:t>
            </w:r>
          </w:p>
        </w:tc>
        <w:tc>
          <w:tcPr>
            <w:tcW w:w="2693" w:type="dxa"/>
            <w:tcBorders>
              <w:top w:val="nil"/>
              <w:bottom w:val="nil"/>
            </w:tcBorders>
            <w:shd w:val="clear" w:color="auto" w:fill="auto"/>
          </w:tcPr>
          <w:p w14:paraId="0BE2B7AF" w14:textId="77777777" w:rsidR="00A974B6" w:rsidRDefault="00A974B6">
            <w:pPr>
              <w:pStyle w:val="nTable"/>
              <w:keepLines/>
              <w:spacing w:after="40"/>
            </w:pPr>
            <w:r>
              <w:t>bl. 1 and 2: 3 Jun 2022 (see bl. 2(a));</w:t>
            </w:r>
            <w:r>
              <w:br/>
              <w:t>By-laws other than bl. 1 and 2: 1 Jul 2022 (see bl. 2(b))</w:t>
            </w:r>
          </w:p>
        </w:tc>
      </w:tr>
      <w:tr w:rsidR="00BA2008" w14:paraId="617BC59F" w14:textId="77777777">
        <w:trPr>
          <w:cantSplit/>
        </w:trPr>
        <w:tc>
          <w:tcPr>
            <w:tcW w:w="3119" w:type="dxa"/>
            <w:tcBorders>
              <w:top w:val="nil"/>
              <w:bottom w:val="nil"/>
            </w:tcBorders>
            <w:shd w:val="clear" w:color="auto" w:fill="auto"/>
          </w:tcPr>
          <w:p w14:paraId="00F31014" w14:textId="77777777" w:rsidR="00A974B6" w:rsidRDefault="00A974B6">
            <w:pPr>
              <w:pStyle w:val="nTable"/>
              <w:keepLines/>
              <w:spacing w:after="40"/>
              <w:rPr>
                <w:i/>
              </w:rPr>
            </w:pPr>
            <w:r>
              <w:rPr>
                <w:i/>
              </w:rPr>
              <w:t>Energy Operators (Regional Power Corporation) (Charges) Amendment By</w:t>
            </w:r>
            <w:r>
              <w:rPr>
                <w:i/>
              </w:rPr>
              <w:noBreakHyphen/>
              <w:t>laws 2023</w:t>
            </w:r>
          </w:p>
        </w:tc>
        <w:tc>
          <w:tcPr>
            <w:tcW w:w="1276" w:type="dxa"/>
            <w:tcBorders>
              <w:top w:val="nil"/>
              <w:bottom w:val="nil"/>
            </w:tcBorders>
            <w:shd w:val="clear" w:color="auto" w:fill="auto"/>
          </w:tcPr>
          <w:p w14:paraId="07BC6E24" w14:textId="77777777" w:rsidR="00A974B6" w:rsidRDefault="00A974B6">
            <w:pPr>
              <w:pStyle w:val="nTable"/>
              <w:keepLines/>
              <w:spacing w:after="40"/>
            </w:pPr>
            <w:r>
              <w:t>SL 2022/84 27 Jun 2023</w:t>
            </w:r>
          </w:p>
        </w:tc>
        <w:tc>
          <w:tcPr>
            <w:tcW w:w="2693" w:type="dxa"/>
            <w:tcBorders>
              <w:top w:val="nil"/>
              <w:bottom w:val="nil"/>
            </w:tcBorders>
            <w:shd w:val="clear" w:color="auto" w:fill="auto"/>
          </w:tcPr>
          <w:p w14:paraId="62DA0842" w14:textId="77777777" w:rsidR="00A974B6" w:rsidRDefault="00A974B6">
            <w:pPr>
              <w:pStyle w:val="nTable"/>
              <w:keepLines/>
              <w:spacing w:after="40"/>
            </w:pPr>
            <w:r>
              <w:t>bl. 1 and 2: 27 Jun 2023 (see bl. 2(a));</w:t>
            </w:r>
            <w:r>
              <w:br/>
              <w:t>By</w:t>
            </w:r>
            <w:r>
              <w:noBreakHyphen/>
              <w:t>laws other than bl. 1 and 2: 1 Jul 2023 (see bl. 2(b))</w:t>
            </w:r>
          </w:p>
        </w:tc>
      </w:tr>
      <w:tr w:rsidR="00BA2008" w14:paraId="6CACBD5D" w14:textId="77777777" w:rsidTr="005A7E93">
        <w:trPr>
          <w:cantSplit/>
        </w:trPr>
        <w:tc>
          <w:tcPr>
            <w:tcW w:w="3119" w:type="dxa"/>
            <w:tcBorders>
              <w:top w:val="nil"/>
              <w:bottom w:val="nil"/>
            </w:tcBorders>
            <w:shd w:val="clear" w:color="auto" w:fill="auto"/>
          </w:tcPr>
          <w:p w14:paraId="64594DA9" w14:textId="77777777" w:rsidR="00A974B6" w:rsidRDefault="00A974B6">
            <w:pPr>
              <w:pStyle w:val="nTable"/>
              <w:keepLines/>
              <w:spacing w:after="40"/>
              <w:rPr>
                <w:i/>
              </w:rPr>
            </w:pPr>
            <w:r>
              <w:rPr>
                <w:i/>
              </w:rPr>
              <w:t>Energy Operators (Regional Power Corporation) (Charges) Amendment By</w:t>
            </w:r>
            <w:r>
              <w:rPr>
                <w:i/>
              </w:rPr>
              <w:noBreakHyphen/>
              <w:t>laws 2024</w:t>
            </w:r>
          </w:p>
        </w:tc>
        <w:tc>
          <w:tcPr>
            <w:tcW w:w="1276" w:type="dxa"/>
            <w:tcBorders>
              <w:top w:val="nil"/>
              <w:bottom w:val="nil"/>
            </w:tcBorders>
            <w:shd w:val="clear" w:color="auto" w:fill="auto"/>
          </w:tcPr>
          <w:p w14:paraId="5105319F" w14:textId="77777777" w:rsidR="00A974B6" w:rsidRDefault="00A974B6">
            <w:pPr>
              <w:pStyle w:val="nTable"/>
              <w:keepLines/>
              <w:spacing w:after="40"/>
            </w:pPr>
            <w:r>
              <w:t>SL 2024/103 14 Jun 2024</w:t>
            </w:r>
          </w:p>
        </w:tc>
        <w:tc>
          <w:tcPr>
            <w:tcW w:w="2693" w:type="dxa"/>
            <w:tcBorders>
              <w:top w:val="nil"/>
              <w:bottom w:val="nil"/>
            </w:tcBorders>
            <w:shd w:val="clear" w:color="auto" w:fill="auto"/>
          </w:tcPr>
          <w:p w14:paraId="4F4D89D0" w14:textId="77777777" w:rsidR="00A974B6" w:rsidRDefault="00A974B6">
            <w:pPr>
              <w:pStyle w:val="nTable"/>
              <w:keepLines/>
              <w:spacing w:after="40"/>
            </w:pPr>
            <w:r>
              <w:t>bl. 1 and 2: 14 Jun 2024 (see bl. 2(a));</w:t>
            </w:r>
            <w:r>
              <w:br/>
              <w:t>By-laws other than bl. 1 and 2: 1 Jul 2024 (see bl. 2(b))</w:t>
            </w:r>
          </w:p>
        </w:tc>
      </w:tr>
      <w:tr w:rsidR="00BA2008" w14:paraId="05E29B96" w14:textId="77777777" w:rsidTr="005A7E93">
        <w:trPr>
          <w:cantSplit/>
        </w:trPr>
        <w:tc>
          <w:tcPr>
            <w:tcW w:w="3119" w:type="dxa"/>
            <w:tcBorders>
              <w:top w:val="nil"/>
              <w:bottom w:val="nil"/>
            </w:tcBorders>
            <w:shd w:val="clear" w:color="auto" w:fill="auto"/>
          </w:tcPr>
          <w:p w14:paraId="39E97998" w14:textId="77777777" w:rsidR="00A974B6" w:rsidRDefault="00A974B6">
            <w:pPr>
              <w:pStyle w:val="nTable"/>
              <w:keepLines/>
              <w:spacing w:after="40"/>
              <w:rPr>
                <w:i/>
              </w:rPr>
            </w:pPr>
            <w:r>
              <w:rPr>
                <w:i/>
              </w:rPr>
              <w:t>Energy Operators (Regional Power Corporation) (Charges) Amendment By</w:t>
            </w:r>
            <w:r>
              <w:rPr>
                <w:i/>
              </w:rPr>
              <w:noBreakHyphen/>
              <w:t>laws 2025</w:t>
            </w:r>
          </w:p>
        </w:tc>
        <w:tc>
          <w:tcPr>
            <w:tcW w:w="1276" w:type="dxa"/>
            <w:tcBorders>
              <w:top w:val="nil"/>
              <w:bottom w:val="nil"/>
            </w:tcBorders>
            <w:shd w:val="clear" w:color="auto" w:fill="auto"/>
          </w:tcPr>
          <w:p w14:paraId="4CEA89C5" w14:textId="77777777" w:rsidR="00A974B6" w:rsidRDefault="00A974B6">
            <w:pPr>
              <w:pStyle w:val="nTable"/>
              <w:keepLines/>
              <w:spacing w:after="40"/>
            </w:pPr>
            <w:r>
              <w:t>SL 2025/123 26 Jun 2025</w:t>
            </w:r>
          </w:p>
        </w:tc>
        <w:tc>
          <w:tcPr>
            <w:tcW w:w="2693" w:type="dxa"/>
            <w:tcBorders>
              <w:top w:val="nil"/>
              <w:bottom w:val="nil"/>
            </w:tcBorders>
            <w:shd w:val="clear" w:color="auto" w:fill="auto"/>
          </w:tcPr>
          <w:p w14:paraId="5CB42454" w14:textId="77777777" w:rsidR="00A974B6" w:rsidRDefault="00A974B6">
            <w:pPr>
              <w:pStyle w:val="nTable"/>
              <w:keepLines/>
              <w:spacing w:after="40"/>
            </w:pPr>
            <w:r>
              <w:rPr>
                <w:bCs/>
                <w:snapToGrid w:val="0"/>
                <w:spacing w:val="-2"/>
              </w:rPr>
              <w:t xml:space="preserve">bl. 1 and 2: </w:t>
            </w:r>
            <w:r>
              <w:t>26 Jun 2025</w:t>
            </w:r>
            <w:r>
              <w:rPr>
                <w:bCs/>
                <w:snapToGrid w:val="0"/>
                <w:spacing w:val="-2"/>
              </w:rPr>
              <w:t xml:space="preserve"> (see bl. 2(a));</w:t>
            </w:r>
            <w:r>
              <w:rPr>
                <w:bCs/>
                <w:snapToGrid w:val="0"/>
                <w:spacing w:val="-2"/>
              </w:rPr>
              <w:br/>
              <w:t>By</w:t>
            </w:r>
            <w:r>
              <w:rPr>
                <w:bCs/>
                <w:snapToGrid w:val="0"/>
                <w:spacing w:val="-2"/>
              </w:rPr>
              <w:noBreakHyphen/>
              <w:t>laws other than bl. 1 and 2: 1 Jul 2025 (see bl. 2(b))</w:t>
            </w:r>
          </w:p>
        </w:tc>
      </w:tr>
      <w:tr w:rsidR="00780AE8" w14:paraId="4258EE79" w14:textId="77777777" w:rsidTr="005A7E93">
        <w:tblPrEx>
          <w:tblBorders>
            <w:top w:val="none" w:sz="0" w:space="0" w:color="auto"/>
            <w:bottom w:val="none" w:sz="0" w:space="0" w:color="auto"/>
            <w:insideH w:val="none" w:sz="0" w:space="0" w:color="auto"/>
          </w:tblBorders>
        </w:tblPrEx>
        <w:trPr>
          <w:cantSplit/>
        </w:trPr>
        <w:tc>
          <w:tcPr>
            <w:tcW w:w="3119" w:type="dxa"/>
            <w:tcBorders>
              <w:bottom w:val="single" w:sz="8" w:space="0" w:color="auto"/>
            </w:tcBorders>
            <w:shd w:val="clear" w:color="auto" w:fill="auto"/>
          </w:tcPr>
          <w:p w14:paraId="72777965" w14:textId="1431E3F4" w:rsidR="00780AE8" w:rsidRDefault="00780AE8">
            <w:pPr>
              <w:pStyle w:val="nTable"/>
              <w:keepLines/>
              <w:spacing w:after="40"/>
              <w:rPr>
                <w:i/>
              </w:rPr>
            </w:pPr>
            <w:r>
              <w:rPr>
                <w:i/>
              </w:rPr>
              <w:t>Energy Operators (Regional Power Corporation) (Charges) Amendment By-laws 2026</w:t>
            </w:r>
          </w:p>
        </w:tc>
        <w:tc>
          <w:tcPr>
            <w:tcW w:w="1276" w:type="dxa"/>
            <w:tcBorders>
              <w:bottom w:val="single" w:sz="8" w:space="0" w:color="auto"/>
            </w:tcBorders>
            <w:shd w:val="clear" w:color="auto" w:fill="auto"/>
          </w:tcPr>
          <w:p w14:paraId="6C79126C" w14:textId="5458BF8D" w:rsidR="00780AE8" w:rsidRDefault="00780AE8">
            <w:pPr>
              <w:pStyle w:val="nTable"/>
              <w:keepLines/>
              <w:spacing w:after="40"/>
            </w:pPr>
            <w:r>
              <w:t>SL 2026/141 29 Jun 2026</w:t>
            </w:r>
          </w:p>
        </w:tc>
        <w:tc>
          <w:tcPr>
            <w:tcW w:w="2693" w:type="dxa"/>
            <w:tcBorders>
              <w:bottom w:val="single" w:sz="8" w:space="0" w:color="auto"/>
            </w:tcBorders>
            <w:shd w:val="clear" w:color="auto" w:fill="auto"/>
          </w:tcPr>
          <w:p w14:paraId="7BC4A773" w14:textId="16841DC7" w:rsidR="00780AE8" w:rsidRDefault="00780AE8">
            <w:pPr>
              <w:pStyle w:val="nTable"/>
              <w:keepLines/>
              <w:spacing w:after="40"/>
              <w:rPr>
                <w:bCs/>
                <w:snapToGrid w:val="0"/>
                <w:spacing w:val="-2"/>
              </w:rPr>
            </w:pPr>
            <w:r>
              <w:rPr>
                <w:bCs/>
                <w:snapToGrid w:val="0"/>
                <w:spacing w:val="-2"/>
              </w:rPr>
              <w:t xml:space="preserve">bl. 1 and 2: </w:t>
            </w:r>
            <w:r>
              <w:t>29 Jun 2026</w:t>
            </w:r>
            <w:r>
              <w:rPr>
                <w:bCs/>
                <w:snapToGrid w:val="0"/>
                <w:spacing w:val="-2"/>
              </w:rPr>
              <w:t xml:space="preserve"> (see bl. 2(a));</w:t>
            </w:r>
            <w:r>
              <w:rPr>
                <w:bCs/>
                <w:snapToGrid w:val="0"/>
                <w:spacing w:val="-2"/>
              </w:rPr>
              <w:br/>
              <w:t>By</w:t>
            </w:r>
            <w:r>
              <w:rPr>
                <w:bCs/>
                <w:snapToGrid w:val="0"/>
                <w:spacing w:val="-2"/>
              </w:rPr>
              <w:noBreakHyphen/>
              <w:t>laws other than bl. 1 and 2: 1 Jul 2026 (see bl. 2(b))</w:t>
            </w:r>
          </w:p>
        </w:tc>
      </w:tr>
    </w:tbl>
    <w:p w14:paraId="617780A3" w14:textId="77777777" w:rsidR="00A974B6" w:rsidRDefault="00A974B6"/>
    <w:p w14:paraId="408EE16E" w14:textId="77777777" w:rsidR="00A974B6" w:rsidRDefault="00A974B6">
      <w:pPr>
        <w:sectPr w:rsidR="00A974B6">
          <w:headerReference w:type="even" r:id="rId30"/>
          <w:headerReference w:type="default" r:id="rId31"/>
          <w:pgSz w:w="11907" w:h="16840" w:code="9"/>
          <w:pgMar w:top="2376" w:right="2404" w:bottom="3544" w:left="2404" w:header="720" w:footer="3544" w:gutter="0"/>
          <w:cols w:space="720"/>
          <w:noEndnote/>
          <w:docGrid w:linePitch="326"/>
        </w:sectPr>
      </w:pPr>
    </w:p>
    <w:p w14:paraId="6C7D66E8" w14:textId="77777777" w:rsidR="00A974B6" w:rsidRDefault="00A974B6">
      <w:pPr>
        <w:pStyle w:val="nHeading2"/>
        <w:rPr>
          <w:sz w:val="28"/>
        </w:rPr>
      </w:pPr>
      <w:bookmarkStart w:id="178" w:name="_Toc201764393"/>
      <w:bookmarkStart w:id="179" w:name="_Toc233372865"/>
      <w:bookmarkStart w:id="180" w:name="_Toc233376302"/>
      <w:bookmarkStart w:id="181" w:name="_Toc233559593"/>
      <w:r>
        <w:rPr>
          <w:sz w:val="28"/>
        </w:rPr>
        <w:lastRenderedPageBreak/>
        <w:t>Defined terms</w:t>
      </w:r>
      <w:bookmarkEnd w:id="178"/>
      <w:bookmarkEnd w:id="179"/>
      <w:bookmarkEnd w:id="180"/>
      <w:bookmarkEnd w:id="181"/>
    </w:p>
    <w:p w14:paraId="21E1BC15" w14:textId="77777777" w:rsidR="00A974B6" w:rsidRDefault="00A974B6">
      <w:pPr>
        <w:ind w:left="850" w:right="850"/>
        <w:jc w:val="center"/>
        <w:rPr>
          <w:i/>
          <w:sz w:val="18"/>
        </w:rPr>
      </w:pPr>
    </w:p>
    <w:p w14:paraId="6BF93763" w14:textId="77777777" w:rsidR="00A974B6" w:rsidRDefault="00A974B6">
      <w:pPr>
        <w:ind w:left="850" w:right="850"/>
        <w:jc w:val="center"/>
        <w:rPr>
          <w:i/>
          <w:sz w:val="18"/>
        </w:rPr>
      </w:pPr>
      <w:r>
        <w:rPr>
          <w:i/>
          <w:sz w:val="18"/>
        </w:rPr>
        <w:t>[This is a list of terms defined and the provisions where they are defined.  The list is not part of the law.]</w:t>
      </w:r>
    </w:p>
    <w:p w14:paraId="52CEAEED" w14:textId="77777777" w:rsidR="00A974B6" w:rsidRDefault="00A974B6">
      <w:pPr>
        <w:pBdr>
          <w:bottom w:val="single" w:sz="4" w:space="1" w:color="auto"/>
        </w:pBdr>
        <w:tabs>
          <w:tab w:val="right" w:pos="7070"/>
        </w:tabs>
        <w:ind w:left="578"/>
        <w:rPr>
          <w:b/>
          <w:sz w:val="20"/>
        </w:rPr>
      </w:pPr>
      <w:r>
        <w:rPr>
          <w:b/>
          <w:sz w:val="20"/>
        </w:rPr>
        <w:t>Defined term</w:t>
      </w:r>
      <w:r>
        <w:rPr>
          <w:b/>
          <w:sz w:val="20"/>
        </w:rPr>
        <w:tab/>
        <w:t>Provision(s)</w:t>
      </w:r>
    </w:p>
    <w:p w14:paraId="150B3E59" w14:textId="65AD8893" w:rsidR="00A974B6" w:rsidRDefault="00A974B6">
      <w:pPr>
        <w:pStyle w:val="DefinedTerms"/>
      </w:pPr>
      <w:r>
        <w:t>Centrelink</w:t>
      </w:r>
      <w:r>
        <w:tab/>
        <w:t>9(1)</w:t>
      </w:r>
    </w:p>
    <w:p w14:paraId="4D5D6C4F" w14:textId="67216962" w:rsidR="00A974B6" w:rsidRDefault="00A974B6">
      <w:pPr>
        <w:pStyle w:val="DefinedTerms"/>
      </w:pPr>
      <w:r>
        <w:t>corporation</w:t>
      </w:r>
      <w:r>
        <w:tab/>
        <w:t>3</w:t>
      </w:r>
    </w:p>
    <w:p w14:paraId="07D4B8B6" w14:textId="5F989B9E" w:rsidR="00A974B6" w:rsidRDefault="00A974B6">
      <w:pPr>
        <w:pStyle w:val="DefinedTerms"/>
      </w:pPr>
      <w:r>
        <w:t>dwelling</w:t>
      </w:r>
      <w:r>
        <w:tab/>
        <w:t>3</w:t>
      </w:r>
    </w:p>
    <w:p w14:paraId="7C96D795" w14:textId="4DE43DCD" w:rsidR="00A974B6" w:rsidRDefault="00A974B6">
      <w:pPr>
        <w:pStyle w:val="DefinedTerms"/>
      </w:pPr>
      <w:r>
        <w:t>eligible individual</w:t>
      </w:r>
      <w:r>
        <w:tab/>
        <w:t>9(1)</w:t>
      </w:r>
    </w:p>
    <w:p w14:paraId="4823B671" w14:textId="2BFBCBCB" w:rsidR="00A974B6" w:rsidRDefault="00A974B6">
      <w:pPr>
        <w:pStyle w:val="DefinedTerms"/>
      </w:pPr>
      <w:r>
        <w:t>Esperance network</w:t>
      </w:r>
      <w:r>
        <w:tab/>
        <w:t>Sch. 1 cl. 7(1)</w:t>
      </w:r>
    </w:p>
    <w:p w14:paraId="75C606FB" w14:textId="2268214D" w:rsidR="00A974B6" w:rsidRDefault="00A974B6">
      <w:pPr>
        <w:pStyle w:val="DefinedTerms"/>
      </w:pPr>
      <w:r>
        <w:t>exceeds the applicable peak allowance</w:t>
      </w:r>
      <w:r>
        <w:tab/>
        <w:t>Sch. 1 cl. 7(2)</w:t>
      </w:r>
    </w:p>
    <w:p w14:paraId="0FD248C3" w14:textId="18615949" w:rsidR="00A974B6" w:rsidRDefault="00A974B6">
      <w:pPr>
        <w:pStyle w:val="DefinedTerms"/>
      </w:pPr>
      <w:r>
        <w:t>gold card</w:t>
      </w:r>
      <w:r>
        <w:tab/>
        <w:t>9(1)</w:t>
      </w:r>
    </w:p>
    <w:p w14:paraId="69AB0E93" w14:textId="575E7099" w:rsidR="00A974B6" w:rsidRDefault="00A974B6">
      <w:pPr>
        <w:pStyle w:val="DefinedTerms"/>
      </w:pPr>
      <w:r>
        <w:t>government consumer</w:t>
      </w:r>
      <w:r>
        <w:tab/>
        <w:t>4(1A)</w:t>
      </w:r>
    </w:p>
    <w:p w14:paraId="5D128AFA" w14:textId="2EDD0223" w:rsidR="00A974B6" w:rsidRDefault="00A974B6">
      <w:pPr>
        <w:pStyle w:val="DefinedTerms"/>
      </w:pPr>
      <w:r>
        <w:t>interest period</w:t>
      </w:r>
      <w:r>
        <w:tab/>
        <w:t>12(1)</w:t>
      </w:r>
    </w:p>
    <w:p w14:paraId="6FA7B5A1" w14:textId="7ED20A91" w:rsidR="00A974B6" w:rsidRDefault="00A974B6">
      <w:pPr>
        <w:pStyle w:val="DefinedTerms"/>
      </w:pPr>
      <w:r>
        <w:t>MyPower non-residential tariff</w:t>
      </w:r>
      <w:r>
        <w:tab/>
        <w:t>Sch. 1 cl. 9(1)</w:t>
      </w:r>
    </w:p>
    <w:p w14:paraId="5AEC5A1B" w14:textId="7AB30851" w:rsidR="00A974B6" w:rsidRDefault="00A974B6">
      <w:pPr>
        <w:pStyle w:val="DefinedTerms"/>
      </w:pPr>
      <w:r>
        <w:t>MyPower residential tariff</w:t>
      </w:r>
      <w:r>
        <w:tab/>
        <w:t>Sch. 1 cl. 8(1)</w:t>
      </w:r>
    </w:p>
    <w:p w14:paraId="41531046" w14:textId="76CE105F" w:rsidR="00A974B6" w:rsidRDefault="00A974B6">
      <w:pPr>
        <w:pStyle w:val="DefinedTerms"/>
      </w:pPr>
      <w:r>
        <w:t>MyPower tariff</w:t>
      </w:r>
      <w:r>
        <w:tab/>
        <w:t>Sch. 1 cl. 7(1)</w:t>
      </w:r>
    </w:p>
    <w:p w14:paraId="5A571435" w14:textId="2B9DE07F" w:rsidR="00A974B6" w:rsidRDefault="00A974B6">
      <w:pPr>
        <w:pStyle w:val="DefinedTerms"/>
      </w:pPr>
      <w:r>
        <w:t>North West interconnected system</w:t>
      </w:r>
      <w:r>
        <w:tab/>
        <w:t>4(1A)</w:t>
      </w:r>
    </w:p>
    <w:p w14:paraId="62BA3157" w14:textId="68596263" w:rsidR="00A974B6" w:rsidRDefault="00A974B6">
      <w:pPr>
        <w:pStyle w:val="DefinedTerms"/>
      </w:pPr>
      <w:r>
        <w:t>original tariff</w:t>
      </w:r>
      <w:r>
        <w:tab/>
        <w:t>Sch. 1 cl. 8(5) and 9(5)</w:t>
      </w:r>
    </w:p>
    <w:p w14:paraId="043C4879" w14:textId="157C9C39" w:rsidR="00A974B6" w:rsidRDefault="00A974B6">
      <w:pPr>
        <w:pStyle w:val="DefinedTerms"/>
      </w:pPr>
      <w:r>
        <w:t>peak day</w:t>
      </w:r>
      <w:r>
        <w:tab/>
        <w:t>Sch. 1 cl. 7(1)</w:t>
      </w:r>
    </w:p>
    <w:p w14:paraId="6881F75E" w14:textId="4233EB88" w:rsidR="00A974B6" w:rsidRDefault="00A974B6">
      <w:pPr>
        <w:pStyle w:val="DefinedTerms"/>
      </w:pPr>
      <w:r>
        <w:t>peak period</w:t>
      </w:r>
      <w:r>
        <w:tab/>
        <w:t>Sch. 1 cl. 7(1)</w:t>
      </w:r>
    </w:p>
    <w:p w14:paraId="5CDFAA34" w14:textId="66DC460C" w:rsidR="00A974B6" w:rsidRDefault="00A974B6">
      <w:pPr>
        <w:pStyle w:val="DefinedTerms"/>
      </w:pPr>
      <w:r>
        <w:t>peak time</w:t>
      </w:r>
      <w:r>
        <w:tab/>
        <w:t>Sch. 1 cl. 7(1)</w:t>
      </w:r>
    </w:p>
    <w:p w14:paraId="2B783205" w14:textId="208BB067" w:rsidR="00A974B6" w:rsidRDefault="00A974B6">
      <w:pPr>
        <w:pStyle w:val="DefinedTerms"/>
      </w:pPr>
      <w:r>
        <w:t>permitted surcharge</w:t>
      </w:r>
      <w:r>
        <w:tab/>
        <w:t>3</w:t>
      </w:r>
    </w:p>
    <w:p w14:paraId="29FB294D" w14:textId="070220FD" w:rsidR="00A974B6" w:rsidRDefault="00A974B6">
      <w:pPr>
        <w:pStyle w:val="DefinedTerms"/>
      </w:pPr>
      <w:r>
        <w:t>RBA cash rate</w:t>
      </w:r>
      <w:r>
        <w:tab/>
        <w:t>3</w:t>
      </w:r>
    </w:p>
    <w:p w14:paraId="77B82EB2" w14:textId="28C2C430" w:rsidR="00A974B6" w:rsidRDefault="00A974B6">
      <w:pPr>
        <w:pStyle w:val="DefinedTerms"/>
      </w:pPr>
      <w:r>
        <w:t>RBA Standard No. 3 of 2016</w:t>
      </w:r>
      <w:r>
        <w:tab/>
        <w:t>3</w:t>
      </w:r>
    </w:p>
    <w:p w14:paraId="52ED1E9B" w14:textId="62DF4E4A" w:rsidR="00A974B6" w:rsidRDefault="00A974B6">
      <w:pPr>
        <w:pStyle w:val="DefinedTerms"/>
      </w:pPr>
      <w:r>
        <w:t>regional non-integrated system</w:t>
      </w:r>
      <w:r>
        <w:tab/>
        <w:t>4(1A)</w:t>
      </w:r>
    </w:p>
    <w:p w14:paraId="2BCB57A8" w14:textId="06D6246C" w:rsidR="00A974B6" w:rsidRDefault="00A974B6">
      <w:pPr>
        <w:pStyle w:val="DefinedTerms"/>
      </w:pPr>
      <w:r>
        <w:t>relevant period</w:t>
      </w:r>
      <w:r>
        <w:tab/>
        <w:t>8(1)</w:t>
      </w:r>
    </w:p>
    <w:p w14:paraId="603FF309" w14:textId="25815B22" w:rsidR="00A974B6" w:rsidRDefault="00A974B6">
      <w:pPr>
        <w:pStyle w:val="DefinedTerms"/>
      </w:pPr>
      <w:r>
        <w:t>residential tariff</w:t>
      </w:r>
      <w:r>
        <w:tab/>
        <w:t>3</w:t>
      </w:r>
    </w:p>
    <w:p w14:paraId="6E91E337" w14:textId="7BE2353A" w:rsidR="00A974B6" w:rsidRDefault="00A974B6">
      <w:pPr>
        <w:pStyle w:val="DefinedTerms"/>
      </w:pPr>
      <w:r>
        <w:t>South West interconnected system</w:t>
      </w:r>
      <w:r>
        <w:tab/>
        <w:t>4(1A)</w:t>
      </w:r>
    </w:p>
    <w:p w14:paraId="3020F845" w14:textId="08CE6AF6" w:rsidR="00A974B6" w:rsidRDefault="00A974B6">
      <w:pPr>
        <w:pStyle w:val="DefinedTerms"/>
      </w:pPr>
      <w:r>
        <w:t>Tariff</w:t>
      </w:r>
      <w:r>
        <w:tab/>
        <w:t>3</w:t>
      </w:r>
    </w:p>
    <w:p w14:paraId="71EA213A" w14:textId="127E3BA1" w:rsidR="00A974B6" w:rsidRDefault="00A974B6">
      <w:pPr>
        <w:pStyle w:val="DefinedTerms"/>
      </w:pPr>
      <w:r>
        <w:t>unit</w:t>
      </w:r>
      <w:r>
        <w:tab/>
        <w:t>3</w:t>
      </w:r>
    </w:p>
    <w:p w14:paraId="0FC2407F" w14:textId="77777777" w:rsidR="00A974B6" w:rsidRDefault="00A974B6"/>
    <w:p w14:paraId="7DDEA471" w14:textId="5E198B8B" w:rsidR="00A974B6" w:rsidRDefault="00A974B6">
      <w:pPr>
        <w:sectPr w:rsidR="00A974B6">
          <w:headerReference w:type="even" r:id="rId32"/>
          <w:headerReference w:type="default" r:id="rId33"/>
          <w:pgSz w:w="11907" w:h="16840" w:code="9"/>
          <w:pgMar w:top="2381" w:right="2409" w:bottom="3543" w:left="2409" w:header="720" w:footer="3544" w:gutter="0"/>
          <w:cols w:space="720"/>
          <w:noEndnote/>
          <w:docGrid w:linePitch="326"/>
        </w:sectPr>
      </w:pPr>
    </w:p>
    <w:p w14:paraId="1B241DC2" w14:textId="312B2C78" w:rsidR="00A974B6" w:rsidRDefault="00A974B6">
      <w:r>
        <w:rPr>
          <w:noProof/>
        </w:rPr>
        <mc:AlternateContent>
          <mc:Choice Requires="wps">
            <w:drawing>
              <wp:anchor distT="0" distB="0" distL="114300" distR="114300" simplePos="0" relativeHeight="251660288" behindDoc="0" locked="0" layoutInCell="1" allowOverlap="1" wp14:anchorId="6055C85D" wp14:editId="0545ECB5">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6967FCB" w14:textId="375520B6" w:rsidR="00A974B6" w:rsidRDefault="00A974B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A7E93">
                              <w:rPr>
                                <w:sz w:val="16"/>
                              </w:rPr>
                              <w:t>2026</w:t>
                            </w:r>
                            <w:r>
                              <w:rPr>
                                <w:sz w:val="16"/>
                              </w:rPr>
                              <w:fldChar w:fldCharType="end"/>
                            </w:r>
                            <w:r>
                              <w:rPr>
                                <w:sz w:val="16"/>
                              </w:rPr>
                              <w:t>.</w:t>
                            </w:r>
                          </w:p>
                          <w:p w14:paraId="36B176BF" w14:textId="77777777" w:rsidR="00A974B6" w:rsidRDefault="00A974B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1255BB9" w14:textId="04400833" w:rsidR="00A974B6" w:rsidRDefault="00A974B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A7E93">
                              <w:rPr>
                                <w:sz w:val="16"/>
                              </w:rPr>
                              <w:t>2026</w:t>
                            </w:r>
                            <w:r>
                              <w:rPr>
                                <w:sz w:val="16"/>
                              </w:rPr>
                              <w:fldChar w:fldCharType="end"/>
                            </w:r>
                            <w:r>
                              <w:rPr>
                                <w:sz w:val="16"/>
                              </w:rPr>
                              <w:t>.</w:t>
                            </w:r>
                          </w:p>
                          <w:p w14:paraId="213C95FC" w14:textId="77777777" w:rsidR="00A974B6" w:rsidRDefault="00A974B6">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055C85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6967FCB" w14:textId="375520B6" w:rsidR="00A974B6" w:rsidRDefault="00A974B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A7E93">
                        <w:rPr>
                          <w:sz w:val="16"/>
                        </w:rPr>
                        <w:t>2026</w:t>
                      </w:r>
                      <w:r>
                        <w:rPr>
                          <w:sz w:val="16"/>
                        </w:rPr>
                        <w:fldChar w:fldCharType="end"/>
                      </w:r>
                      <w:r>
                        <w:rPr>
                          <w:sz w:val="16"/>
                        </w:rPr>
                        <w:t>.</w:t>
                      </w:r>
                    </w:p>
                    <w:p w14:paraId="36B176BF" w14:textId="77777777" w:rsidR="00A974B6" w:rsidRDefault="00A974B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1255BB9" w14:textId="04400833" w:rsidR="00A974B6" w:rsidRDefault="00A974B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A7E93">
                        <w:rPr>
                          <w:sz w:val="16"/>
                        </w:rPr>
                        <w:t>2026</w:t>
                      </w:r>
                      <w:r>
                        <w:rPr>
                          <w:sz w:val="16"/>
                        </w:rPr>
                        <w:fldChar w:fldCharType="end"/>
                      </w:r>
                      <w:r>
                        <w:rPr>
                          <w:sz w:val="16"/>
                        </w:rPr>
                        <w:t>.</w:t>
                      </w:r>
                    </w:p>
                    <w:p w14:paraId="213C95FC" w14:textId="77777777" w:rsidR="00A974B6" w:rsidRDefault="00A974B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974B6">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61F26" w14:textId="77777777" w:rsidR="00A974B6" w:rsidRDefault="00A974B6">
      <w:pPr>
        <w:rPr>
          <w:b/>
          <w:sz w:val="28"/>
        </w:rPr>
      </w:pPr>
      <w:r>
        <w:rPr>
          <w:b/>
          <w:sz w:val="28"/>
        </w:rPr>
        <w:t>Endnotes</w:t>
      </w:r>
    </w:p>
    <w:p w14:paraId="22A5D7C9" w14:textId="77777777" w:rsidR="00A974B6" w:rsidRDefault="00A974B6">
      <w:pPr>
        <w:spacing w:after="240"/>
        <w:rPr>
          <w:rFonts w:ascii="Times" w:hAnsi="Times"/>
          <w:sz w:val="18"/>
        </w:rPr>
      </w:pPr>
      <w:r>
        <w:rPr>
          <w:sz w:val="20"/>
        </w:rPr>
        <w:t>[For ease of reference detach these notes and read them alongside the draft.]</w:t>
      </w:r>
    </w:p>
    <w:p w14:paraId="4F5411D6" w14:textId="77777777" w:rsidR="00A974B6" w:rsidRDefault="00A974B6"/>
  </w:endnote>
  <w:endnote w:type="continuationSeparator" w:id="0">
    <w:p w14:paraId="2D386590" w14:textId="77777777" w:rsidR="00A974B6" w:rsidRDefault="00A974B6">
      <w:pPr>
        <w:pStyle w:val="Footer"/>
      </w:pPr>
    </w:p>
    <w:p w14:paraId="679D096C" w14:textId="77777777" w:rsidR="00A974B6" w:rsidRDefault="00A974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178E3" w14:textId="77777777" w:rsidR="00A974B6" w:rsidRDefault="00A974B6">
    <w:pPr>
      <w:pStyle w:val="Footer"/>
      <w:pBdr>
        <w:bottom w:val="single" w:sz="4" w:space="1" w:color="auto"/>
      </w:pBdr>
      <w:rPr>
        <w:sz w:val="20"/>
      </w:rPr>
    </w:pPr>
  </w:p>
  <w:p w14:paraId="31677987" w14:textId="380B9AFA" w:rsidR="00A974B6" w:rsidRDefault="00A974B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B6195">
      <w:rPr>
        <w:sz w:val="20"/>
      </w:rPr>
      <w:t>01 Jul 2026</w:t>
    </w:r>
    <w:r>
      <w:rPr>
        <w:sz w:val="20"/>
      </w:rPr>
      <w:fldChar w:fldCharType="end"/>
    </w:r>
  </w:p>
  <w:p w14:paraId="69ADFA72" w14:textId="6AD36DCF" w:rsidR="00A974B6" w:rsidRDefault="00A974B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B6195">
      <w:rPr>
        <w:sz w:val="16"/>
      </w:rPr>
      <w:t>02-t0-00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43D3C" w14:textId="77777777" w:rsidR="00A974B6" w:rsidRDefault="00A974B6">
    <w:pPr>
      <w:pStyle w:val="Footer"/>
      <w:pBdr>
        <w:bottom w:val="single" w:sz="4" w:space="1" w:color="auto"/>
      </w:pBdr>
      <w:rPr>
        <w:sz w:val="20"/>
      </w:rPr>
    </w:pPr>
  </w:p>
  <w:p w14:paraId="3BADEECE" w14:textId="42F96F84" w:rsidR="00A974B6" w:rsidRDefault="00A974B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B619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AAF1DAB" w14:textId="5AA8AD93" w:rsidR="00A974B6" w:rsidRDefault="00A974B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B6195">
      <w:rPr>
        <w:sz w:val="16"/>
      </w:rPr>
      <w:t>02-t0-00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5299C" w14:textId="77777777" w:rsidR="00A974B6" w:rsidRDefault="00A974B6">
    <w:pPr>
      <w:pStyle w:val="Footer"/>
      <w:pBdr>
        <w:bottom w:val="single" w:sz="4" w:space="1" w:color="auto"/>
      </w:pBdr>
      <w:rPr>
        <w:sz w:val="20"/>
      </w:rPr>
    </w:pPr>
  </w:p>
  <w:p w14:paraId="125A3E9C" w14:textId="6E0A316B" w:rsidR="00A974B6" w:rsidRDefault="00A974B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B619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B20A098" w14:textId="3E89EF60" w:rsidR="00A974B6" w:rsidRDefault="00A974B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B6195">
      <w:rPr>
        <w:sz w:val="16"/>
      </w:rPr>
      <w:t>02-t0-00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51877" w14:textId="77777777" w:rsidR="00A974B6" w:rsidRDefault="00A974B6">
    <w:pPr>
      <w:pStyle w:val="Footer"/>
      <w:pBdr>
        <w:bottom w:val="single" w:sz="4" w:space="1" w:color="auto"/>
      </w:pBdr>
      <w:rPr>
        <w:sz w:val="20"/>
      </w:rPr>
    </w:pPr>
  </w:p>
  <w:p w14:paraId="2C68844B" w14:textId="4DFC2E3C" w:rsidR="00A974B6" w:rsidRDefault="00A974B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B6195">
      <w:rPr>
        <w:sz w:val="20"/>
      </w:rPr>
      <w:t>01 Jul 2026</w:t>
    </w:r>
    <w:r>
      <w:rPr>
        <w:sz w:val="20"/>
      </w:rPr>
      <w:fldChar w:fldCharType="end"/>
    </w:r>
  </w:p>
  <w:p w14:paraId="40A7FCC6" w14:textId="6DEE359D" w:rsidR="00A974B6" w:rsidRDefault="00A974B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B6195">
      <w:rPr>
        <w:sz w:val="16"/>
      </w:rPr>
      <w:t>02-t0-00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B6112" w14:textId="77777777" w:rsidR="00A974B6" w:rsidRDefault="00A974B6">
    <w:pPr>
      <w:pStyle w:val="Footer"/>
      <w:pBdr>
        <w:bottom w:val="single" w:sz="4" w:space="1" w:color="auto"/>
      </w:pBdr>
      <w:rPr>
        <w:sz w:val="20"/>
      </w:rPr>
    </w:pPr>
  </w:p>
  <w:p w14:paraId="1527C8A2" w14:textId="4BBE374B" w:rsidR="00A974B6" w:rsidRDefault="00A974B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B619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w:t>
    </w:r>
    <w:r>
      <w:rPr>
        <w:sz w:val="20"/>
      </w:rPr>
      <w:fldChar w:fldCharType="end"/>
    </w:r>
  </w:p>
  <w:p w14:paraId="3248A134" w14:textId="74AA991F" w:rsidR="00A974B6" w:rsidRDefault="00A974B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B6195">
      <w:rPr>
        <w:sz w:val="16"/>
      </w:rPr>
      <w:t>02-t0-00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54C34" w14:textId="77777777" w:rsidR="00A974B6" w:rsidRDefault="00A974B6">
    <w:pPr>
      <w:pStyle w:val="Footer"/>
      <w:pBdr>
        <w:bottom w:val="single" w:sz="4" w:space="1" w:color="auto"/>
      </w:pBdr>
      <w:rPr>
        <w:sz w:val="20"/>
      </w:rPr>
    </w:pPr>
  </w:p>
  <w:p w14:paraId="5C49478C" w14:textId="1D720E38" w:rsidR="00A974B6" w:rsidRDefault="00A974B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B619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xxxii</w:t>
    </w:r>
    <w:r>
      <w:rPr>
        <w:sz w:val="20"/>
      </w:rPr>
      <w:fldChar w:fldCharType="end"/>
    </w:r>
  </w:p>
  <w:p w14:paraId="024AABFE" w14:textId="5BFF7679" w:rsidR="00A974B6" w:rsidRDefault="00A974B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B6195">
      <w:rPr>
        <w:sz w:val="16"/>
      </w:rPr>
      <w:t>02-t0-00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B8C0D" w14:textId="77777777" w:rsidR="00A974B6" w:rsidRDefault="00A974B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FCD48" w14:textId="77777777" w:rsidR="00A974B6" w:rsidRDefault="00A974B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442B4" w14:textId="77777777" w:rsidR="00A974B6" w:rsidRDefault="00A974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1C632" w14:textId="77777777" w:rsidR="00A974B6" w:rsidRDefault="00A974B6">
      <w:r>
        <w:separator/>
      </w:r>
    </w:p>
  </w:footnote>
  <w:footnote w:type="continuationSeparator" w:id="0">
    <w:p w14:paraId="52DABC05" w14:textId="77777777" w:rsidR="00A974B6" w:rsidRDefault="00A97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11C67" w14:textId="77777777" w:rsidR="005A7E93" w:rsidRDefault="005A7E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ED423" w14:textId="77777777" w:rsidR="005A7E93" w:rsidRDefault="005A7E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74544" w14:textId="77777777" w:rsidR="00A974B6" w:rsidRDefault="00A974B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2008" w14:paraId="48DCA5D1" w14:textId="77777777">
      <w:trPr>
        <w:cantSplit/>
        <w:jc w:val="center"/>
      </w:trPr>
      <w:tc>
        <w:tcPr>
          <w:tcW w:w="7258" w:type="dxa"/>
          <w:gridSpan w:val="2"/>
        </w:tcPr>
        <w:p w14:paraId="685CBD72" w14:textId="1B3C53ED" w:rsidR="00A974B6" w:rsidRDefault="00A974B6">
          <w:pPr>
            <w:pStyle w:val="Header"/>
          </w:pPr>
          <w:r>
            <w:rPr>
              <w:b/>
              <w:i/>
            </w:rPr>
            <w:fldChar w:fldCharType="begin"/>
          </w:r>
          <w:r>
            <w:rPr>
              <w:b/>
              <w:i/>
            </w:rPr>
            <w:instrText xml:space="preserve"> STYLEREF "Name of Act/Reg" </w:instrText>
          </w:r>
          <w:r>
            <w:rPr>
              <w:b/>
              <w:i/>
            </w:rPr>
            <w:fldChar w:fldCharType="separate"/>
          </w:r>
          <w:r w:rsidR="00BB6195">
            <w:rPr>
              <w:b/>
              <w:i/>
            </w:rPr>
            <w:t>Energy Operators (Regional Power Corporation) (Charges) By-laws 2006</w:t>
          </w:r>
          <w:r>
            <w:rPr>
              <w:b/>
              <w:i/>
            </w:rPr>
            <w:fldChar w:fldCharType="end"/>
          </w:r>
        </w:p>
      </w:tc>
    </w:tr>
    <w:tr w:rsidR="00BA2008" w14:paraId="77F6B191" w14:textId="77777777">
      <w:trPr>
        <w:jc w:val="center"/>
      </w:trPr>
      <w:tc>
        <w:tcPr>
          <w:tcW w:w="1548" w:type="dxa"/>
        </w:tcPr>
        <w:p w14:paraId="53D20FE0" w14:textId="77777777" w:rsidR="00A974B6" w:rsidRDefault="00A974B6">
          <w:pPr>
            <w:pStyle w:val="Header"/>
            <w:spacing w:before="40"/>
          </w:pPr>
        </w:p>
      </w:tc>
      <w:tc>
        <w:tcPr>
          <w:tcW w:w="5715" w:type="dxa"/>
        </w:tcPr>
        <w:p w14:paraId="3CB7F31F" w14:textId="77777777" w:rsidR="00A974B6" w:rsidRDefault="00A974B6">
          <w:pPr>
            <w:pStyle w:val="Header"/>
            <w:spacing w:before="40"/>
          </w:pPr>
        </w:p>
      </w:tc>
    </w:tr>
    <w:tr w:rsidR="00BA2008" w14:paraId="7083928C" w14:textId="77777777">
      <w:trPr>
        <w:jc w:val="center"/>
      </w:trPr>
      <w:tc>
        <w:tcPr>
          <w:tcW w:w="1548" w:type="dxa"/>
        </w:tcPr>
        <w:p w14:paraId="4E07088D" w14:textId="77777777" w:rsidR="00A974B6" w:rsidRDefault="00A974B6">
          <w:pPr>
            <w:pStyle w:val="Header"/>
            <w:spacing w:before="40"/>
          </w:pPr>
        </w:p>
      </w:tc>
      <w:tc>
        <w:tcPr>
          <w:tcW w:w="5715" w:type="dxa"/>
        </w:tcPr>
        <w:p w14:paraId="7EDFF33E" w14:textId="77777777" w:rsidR="00A974B6" w:rsidRDefault="00A974B6">
          <w:pPr>
            <w:pStyle w:val="Header"/>
            <w:spacing w:before="40"/>
          </w:pPr>
        </w:p>
      </w:tc>
    </w:tr>
    <w:tr w:rsidR="00BA2008" w14:paraId="688A9686" w14:textId="77777777">
      <w:trPr>
        <w:cantSplit/>
        <w:jc w:val="center"/>
      </w:trPr>
      <w:tc>
        <w:tcPr>
          <w:tcW w:w="7258" w:type="dxa"/>
          <w:gridSpan w:val="2"/>
        </w:tcPr>
        <w:p w14:paraId="0299FCF9" w14:textId="77777777" w:rsidR="00A974B6" w:rsidRDefault="00A974B6">
          <w:pPr>
            <w:pStyle w:val="Header"/>
            <w:spacing w:before="40"/>
          </w:pPr>
          <w:r>
            <w:t>Contents</w:t>
          </w:r>
        </w:p>
      </w:tc>
    </w:tr>
  </w:tbl>
  <w:p w14:paraId="27BD8A1F" w14:textId="77777777" w:rsidR="00A974B6" w:rsidRDefault="00A974B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A2008" w14:paraId="1C77FEBA" w14:textId="77777777">
      <w:trPr>
        <w:cantSplit/>
        <w:jc w:val="center"/>
      </w:trPr>
      <w:tc>
        <w:tcPr>
          <w:tcW w:w="7258" w:type="dxa"/>
          <w:gridSpan w:val="2"/>
        </w:tcPr>
        <w:p w14:paraId="1CFFCD69" w14:textId="2E598247" w:rsidR="00A974B6" w:rsidRDefault="00A974B6">
          <w:pPr>
            <w:pStyle w:val="Header"/>
            <w:ind w:right="17"/>
            <w:jc w:val="right"/>
          </w:pPr>
          <w:r>
            <w:rPr>
              <w:b/>
              <w:i/>
            </w:rPr>
            <w:fldChar w:fldCharType="begin"/>
          </w:r>
          <w:r>
            <w:rPr>
              <w:b/>
              <w:i/>
            </w:rPr>
            <w:instrText xml:space="preserve"> STYLEREF "Name of Act/Reg" </w:instrText>
          </w:r>
          <w:r>
            <w:rPr>
              <w:b/>
              <w:i/>
            </w:rPr>
            <w:fldChar w:fldCharType="separate"/>
          </w:r>
          <w:r w:rsidR="00BB6195">
            <w:rPr>
              <w:b/>
              <w:i/>
            </w:rPr>
            <w:t>Energy Operators (Regional Power Corporation) (Charges) By-laws 2006</w:t>
          </w:r>
          <w:r>
            <w:rPr>
              <w:b/>
              <w:i/>
            </w:rPr>
            <w:fldChar w:fldCharType="end"/>
          </w:r>
        </w:p>
      </w:tc>
    </w:tr>
    <w:tr w:rsidR="00BA2008" w14:paraId="0E3E6A86" w14:textId="77777777">
      <w:trPr>
        <w:jc w:val="center"/>
      </w:trPr>
      <w:tc>
        <w:tcPr>
          <w:tcW w:w="5715" w:type="dxa"/>
        </w:tcPr>
        <w:p w14:paraId="4273E748" w14:textId="77777777" w:rsidR="00A974B6" w:rsidRDefault="00A974B6">
          <w:pPr>
            <w:pStyle w:val="Header"/>
            <w:spacing w:before="40"/>
            <w:jc w:val="right"/>
          </w:pPr>
        </w:p>
      </w:tc>
      <w:tc>
        <w:tcPr>
          <w:tcW w:w="1548" w:type="dxa"/>
        </w:tcPr>
        <w:p w14:paraId="737C9A75" w14:textId="77777777" w:rsidR="00A974B6" w:rsidRDefault="00A974B6">
          <w:pPr>
            <w:pStyle w:val="Header"/>
            <w:spacing w:before="40"/>
            <w:ind w:right="17"/>
            <w:jc w:val="right"/>
          </w:pPr>
        </w:p>
      </w:tc>
    </w:tr>
    <w:tr w:rsidR="00BA2008" w14:paraId="3254C73B" w14:textId="77777777">
      <w:trPr>
        <w:jc w:val="center"/>
      </w:trPr>
      <w:tc>
        <w:tcPr>
          <w:tcW w:w="5715" w:type="dxa"/>
        </w:tcPr>
        <w:p w14:paraId="0B895F70" w14:textId="77777777" w:rsidR="00A974B6" w:rsidRDefault="00A974B6">
          <w:pPr>
            <w:pStyle w:val="Header"/>
            <w:spacing w:before="40"/>
            <w:jc w:val="right"/>
          </w:pPr>
        </w:p>
      </w:tc>
      <w:tc>
        <w:tcPr>
          <w:tcW w:w="1548" w:type="dxa"/>
        </w:tcPr>
        <w:p w14:paraId="301F0D7A" w14:textId="77777777" w:rsidR="00A974B6" w:rsidRDefault="00A974B6">
          <w:pPr>
            <w:pStyle w:val="Header"/>
            <w:spacing w:before="40"/>
            <w:ind w:right="17"/>
            <w:jc w:val="right"/>
          </w:pPr>
        </w:p>
      </w:tc>
    </w:tr>
    <w:tr w:rsidR="00BA2008" w14:paraId="3BAEDE26" w14:textId="77777777">
      <w:trPr>
        <w:cantSplit/>
        <w:jc w:val="center"/>
      </w:trPr>
      <w:tc>
        <w:tcPr>
          <w:tcW w:w="7258" w:type="dxa"/>
          <w:gridSpan w:val="2"/>
        </w:tcPr>
        <w:p w14:paraId="796BE7F7" w14:textId="77777777" w:rsidR="00A974B6" w:rsidRDefault="00A974B6">
          <w:pPr>
            <w:pStyle w:val="Header"/>
            <w:spacing w:before="40"/>
            <w:ind w:right="17"/>
            <w:jc w:val="right"/>
          </w:pPr>
          <w:r>
            <w:t>Contents</w:t>
          </w:r>
        </w:p>
      </w:tc>
    </w:tr>
  </w:tbl>
  <w:p w14:paraId="3E8D358A" w14:textId="77777777" w:rsidR="00A974B6" w:rsidRDefault="00A974B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25AD4" w14:textId="77777777" w:rsidR="00A974B6" w:rsidRDefault="00A974B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2008" w14:paraId="257AE885" w14:textId="77777777">
      <w:trPr>
        <w:cantSplit/>
        <w:jc w:val="center"/>
      </w:trPr>
      <w:tc>
        <w:tcPr>
          <w:tcW w:w="7263" w:type="dxa"/>
          <w:gridSpan w:val="2"/>
        </w:tcPr>
        <w:p w14:paraId="19DF4586" w14:textId="33C14D2B" w:rsidR="00A974B6" w:rsidRDefault="00A974B6">
          <w:pPr>
            <w:pStyle w:val="Header"/>
          </w:pPr>
          <w:r>
            <w:rPr>
              <w:b/>
              <w:i/>
            </w:rPr>
            <w:fldChar w:fldCharType="begin"/>
          </w:r>
          <w:r>
            <w:rPr>
              <w:b/>
              <w:i/>
            </w:rPr>
            <w:instrText>STYLEREF "Name of Act/Reg"</w:instrText>
          </w:r>
          <w:r>
            <w:rPr>
              <w:b/>
              <w:i/>
            </w:rPr>
            <w:fldChar w:fldCharType="separate"/>
          </w:r>
          <w:r w:rsidR="00BB6195">
            <w:rPr>
              <w:b/>
              <w:i/>
            </w:rPr>
            <w:t>Energy Operators (Regional Power Corporation) (Charges) By-laws 2006</w:t>
          </w:r>
          <w:r>
            <w:rPr>
              <w:b/>
              <w:i/>
            </w:rPr>
            <w:fldChar w:fldCharType="end"/>
          </w:r>
        </w:p>
      </w:tc>
    </w:tr>
    <w:tr w:rsidR="00BA2008" w14:paraId="0B4EF31A" w14:textId="77777777">
      <w:trPr>
        <w:jc w:val="center"/>
      </w:trPr>
      <w:tc>
        <w:tcPr>
          <w:tcW w:w="1548" w:type="dxa"/>
        </w:tcPr>
        <w:p w14:paraId="7736EAB0" w14:textId="1668FC81" w:rsidR="00A974B6" w:rsidRDefault="00A974B6">
          <w:pPr>
            <w:pStyle w:val="Header"/>
            <w:spacing w:before="40"/>
          </w:pPr>
          <w:r>
            <w:rPr>
              <w:b/>
            </w:rPr>
            <w:fldChar w:fldCharType="begin"/>
          </w:r>
          <w:r>
            <w:rPr>
              <w:b/>
            </w:rPr>
            <w:instrText>STYLEREF CharPartNo</w:instrText>
          </w:r>
          <w:r>
            <w:rPr>
              <w:b/>
            </w:rPr>
            <w:fldChar w:fldCharType="end"/>
          </w:r>
        </w:p>
      </w:tc>
      <w:tc>
        <w:tcPr>
          <w:tcW w:w="5715" w:type="dxa"/>
          <w:vAlign w:val="bottom"/>
        </w:tcPr>
        <w:p w14:paraId="10D660DF" w14:textId="5671F340" w:rsidR="00A974B6" w:rsidRDefault="00A974B6">
          <w:pPr>
            <w:pStyle w:val="Header"/>
            <w:spacing w:before="40"/>
          </w:pPr>
          <w:r>
            <w:fldChar w:fldCharType="begin"/>
          </w:r>
          <w:r>
            <w:instrText xml:space="preserve"> styleref CharPartText </w:instrText>
          </w:r>
          <w:r>
            <w:fldChar w:fldCharType="end"/>
          </w:r>
        </w:p>
      </w:tc>
    </w:tr>
    <w:tr w:rsidR="00BA2008" w14:paraId="6D413D4B" w14:textId="77777777">
      <w:trPr>
        <w:jc w:val="center"/>
      </w:trPr>
      <w:tc>
        <w:tcPr>
          <w:tcW w:w="1548" w:type="dxa"/>
        </w:tcPr>
        <w:p w14:paraId="6ED0E6BD" w14:textId="13D93C29" w:rsidR="00A974B6" w:rsidRDefault="00A974B6">
          <w:pPr>
            <w:pStyle w:val="Header"/>
            <w:spacing w:before="40"/>
          </w:pPr>
          <w:r>
            <w:rPr>
              <w:b/>
            </w:rPr>
            <w:fldChar w:fldCharType="begin"/>
          </w:r>
          <w:r>
            <w:rPr>
              <w:b/>
            </w:rPr>
            <w:instrText>STYLEREF CharDivNo</w:instrText>
          </w:r>
          <w:r>
            <w:rPr>
              <w:b/>
            </w:rPr>
            <w:fldChar w:fldCharType="end"/>
          </w:r>
        </w:p>
      </w:tc>
      <w:tc>
        <w:tcPr>
          <w:tcW w:w="5715" w:type="dxa"/>
          <w:vAlign w:val="bottom"/>
        </w:tcPr>
        <w:p w14:paraId="5F30C6A3" w14:textId="786F5BB7" w:rsidR="00A974B6" w:rsidRDefault="00A974B6">
          <w:pPr>
            <w:pStyle w:val="Header"/>
            <w:spacing w:before="40"/>
          </w:pPr>
          <w:r>
            <w:fldChar w:fldCharType="begin"/>
          </w:r>
          <w:r>
            <w:instrText xml:space="preserve"> styleref CharDivText </w:instrText>
          </w:r>
          <w:r>
            <w:fldChar w:fldCharType="end"/>
          </w:r>
        </w:p>
      </w:tc>
    </w:tr>
    <w:tr w:rsidR="00BA2008" w14:paraId="7FE60AD6" w14:textId="77777777">
      <w:trPr>
        <w:cantSplit/>
        <w:jc w:val="center"/>
      </w:trPr>
      <w:tc>
        <w:tcPr>
          <w:tcW w:w="7263" w:type="dxa"/>
          <w:gridSpan w:val="2"/>
        </w:tcPr>
        <w:p w14:paraId="7AD95D87" w14:textId="214853AC" w:rsidR="00A974B6" w:rsidRDefault="00A974B6">
          <w:pPr>
            <w:pStyle w:val="Header"/>
            <w:spacing w:before="40"/>
          </w:pPr>
          <w:r>
            <w:rPr>
              <w:b/>
            </w:rPr>
            <w:t xml:space="preserve">bl. </w:t>
          </w:r>
          <w:r>
            <w:rPr>
              <w:b/>
            </w:rPr>
            <w:fldChar w:fldCharType="begin"/>
          </w:r>
          <w:r>
            <w:rPr>
              <w:b/>
            </w:rPr>
            <w:instrText>STYLEREF CharSectNo</w:instrText>
          </w:r>
          <w:r>
            <w:rPr>
              <w:b/>
            </w:rPr>
            <w:fldChar w:fldCharType="separate"/>
          </w:r>
          <w:r w:rsidR="00BB6195">
            <w:rPr>
              <w:b/>
            </w:rPr>
            <w:t>1</w:t>
          </w:r>
          <w:r>
            <w:rPr>
              <w:b/>
            </w:rPr>
            <w:fldChar w:fldCharType="end"/>
          </w:r>
        </w:p>
      </w:tc>
    </w:tr>
  </w:tbl>
  <w:p w14:paraId="373AAB41" w14:textId="77777777" w:rsidR="00A974B6" w:rsidRDefault="00A974B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A2008" w14:paraId="5F0FE1B2" w14:textId="77777777">
      <w:trPr>
        <w:cantSplit/>
        <w:jc w:val="center"/>
      </w:trPr>
      <w:tc>
        <w:tcPr>
          <w:tcW w:w="7263" w:type="dxa"/>
          <w:gridSpan w:val="2"/>
        </w:tcPr>
        <w:p w14:paraId="0D6E6470" w14:textId="02093146" w:rsidR="00A974B6" w:rsidRDefault="00A974B6">
          <w:pPr>
            <w:pStyle w:val="Header"/>
            <w:ind w:right="17"/>
            <w:jc w:val="right"/>
          </w:pPr>
          <w:r>
            <w:rPr>
              <w:b/>
              <w:i/>
            </w:rPr>
            <w:fldChar w:fldCharType="begin"/>
          </w:r>
          <w:r>
            <w:rPr>
              <w:b/>
              <w:i/>
            </w:rPr>
            <w:instrText>STYLEREF "Name of Act/Reg"</w:instrText>
          </w:r>
          <w:r>
            <w:rPr>
              <w:b/>
              <w:i/>
            </w:rPr>
            <w:fldChar w:fldCharType="separate"/>
          </w:r>
          <w:r w:rsidR="00BB6195">
            <w:rPr>
              <w:b/>
              <w:i/>
            </w:rPr>
            <w:t>Energy Operators (Regional Power Corporation) (Charges) By-laws 2006</w:t>
          </w:r>
          <w:r>
            <w:rPr>
              <w:b/>
              <w:i/>
            </w:rPr>
            <w:fldChar w:fldCharType="end"/>
          </w:r>
        </w:p>
      </w:tc>
    </w:tr>
    <w:tr w:rsidR="00BA2008" w14:paraId="1A7C6BF2" w14:textId="77777777">
      <w:trPr>
        <w:jc w:val="center"/>
      </w:trPr>
      <w:tc>
        <w:tcPr>
          <w:tcW w:w="5715" w:type="dxa"/>
          <w:vAlign w:val="bottom"/>
        </w:tcPr>
        <w:p w14:paraId="7F524EAA" w14:textId="53ADAFA3" w:rsidR="00A974B6" w:rsidRDefault="00A974B6">
          <w:pPr>
            <w:pStyle w:val="Header"/>
            <w:spacing w:before="40"/>
            <w:jc w:val="right"/>
          </w:pPr>
          <w:r>
            <w:fldChar w:fldCharType="begin"/>
          </w:r>
          <w:r>
            <w:instrText xml:space="preserve"> styleref CharPartText </w:instrText>
          </w:r>
          <w:r>
            <w:fldChar w:fldCharType="end"/>
          </w:r>
        </w:p>
      </w:tc>
      <w:tc>
        <w:tcPr>
          <w:tcW w:w="1548" w:type="dxa"/>
        </w:tcPr>
        <w:p w14:paraId="13A0CA45" w14:textId="01447F47" w:rsidR="00A974B6" w:rsidRDefault="00A974B6">
          <w:pPr>
            <w:pStyle w:val="Header"/>
            <w:spacing w:before="40"/>
            <w:ind w:right="17"/>
            <w:jc w:val="right"/>
          </w:pPr>
          <w:r>
            <w:rPr>
              <w:b/>
            </w:rPr>
            <w:fldChar w:fldCharType="begin"/>
          </w:r>
          <w:r>
            <w:rPr>
              <w:b/>
            </w:rPr>
            <w:instrText>STYLEREF CharPartNo</w:instrText>
          </w:r>
          <w:r>
            <w:rPr>
              <w:b/>
            </w:rPr>
            <w:fldChar w:fldCharType="end"/>
          </w:r>
        </w:p>
      </w:tc>
    </w:tr>
    <w:tr w:rsidR="00BA2008" w14:paraId="6F9670B1" w14:textId="77777777">
      <w:trPr>
        <w:jc w:val="center"/>
      </w:trPr>
      <w:tc>
        <w:tcPr>
          <w:tcW w:w="5715" w:type="dxa"/>
          <w:vAlign w:val="bottom"/>
        </w:tcPr>
        <w:p w14:paraId="3245E334" w14:textId="3820DC1B" w:rsidR="00A974B6" w:rsidRDefault="00A974B6">
          <w:pPr>
            <w:pStyle w:val="Header"/>
            <w:spacing w:before="40"/>
            <w:jc w:val="right"/>
          </w:pPr>
          <w:r>
            <w:fldChar w:fldCharType="begin"/>
          </w:r>
          <w:r>
            <w:instrText xml:space="preserve"> styleref CharDivText </w:instrText>
          </w:r>
          <w:r>
            <w:fldChar w:fldCharType="end"/>
          </w:r>
        </w:p>
      </w:tc>
      <w:tc>
        <w:tcPr>
          <w:tcW w:w="1548" w:type="dxa"/>
        </w:tcPr>
        <w:p w14:paraId="3E2A15E3" w14:textId="6A827ED8" w:rsidR="00A974B6" w:rsidRDefault="00A974B6">
          <w:pPr>
            <w:pStyle w:val="Header"/>
            <w:spacing w:before="40"/>
            <w:ind w:right="17"/>
            <w:jc w:val="right"/>
          </w:pPr>
          <w:r>
            <w:rPr>
              <w:b/>
            </w:rPr>
            <w:fldChar w:fldCharType="begin"/>
          </w:r>
          <w:r>
            <w:rPr>
              <w:b/>
            </w:rPr>
            <w:instrText>STYLEREF CharDivNo</w:instrText>
          </w:r>
          <w:r>
            <w:rPr>
              <w:b/>
            </w:rPr>
            <w:fldChar w:fldCharType="end"/>
          </w:r>
        </w:p>
      </w:tc>
    </w:tr>
    <w:tr w:rsidR="00BA2008" w14:paraId="108A6E84" w14:textId="77777777">
      <w:trPr>
        <w:cantSplit/>
        <w:jc w:val="center"/>
      </w:trPr>
      <w:tc>
        <w:tcPr>
          <w:tcW w:w="7263" w:type="dxa"/>
          <w:gridSpan w:val="2"/>
        </w:tcPr>
        <w:p w14:paraId="796E1E39" w14:textId="2F61540C" w:rsidR="00A974B6" w:rsidRDefault="00A974B6">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sidR="00BB6195">
            <w:rPr>
              <w:b/>
            </w:rPr>
            <w:t>1</w:t>
          </w:r>
          <w:r>
            <w:rPr>
              <w:b/>
            </w:rPr>
            <w:fldChar w:fldCharType="end"/>
          </w:r>
        </w:p>
      </w:tc>
    </w:tr>
  </w:tbl>
  <w:p w14:paraId="29BE7088" w14:textId="77777777" w:rsidR="00A974B6" w:rsidRDefault="00A974B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EDB8D" w14:textId="77777777" w:rsidR="00A974B6" w:rsidRDefault="00A974B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2008" w14:paraId="282E3F03" w14:textId="77777777">
      <w:trPr>
        <w:cantSplit/>
        <w:jc w:val="center"/>
      </w:trPr>
      <w:tc>
        <w:tcPr>
          <w:tcW w:w="7258" w:type="dxa"/>
          <w:gridSpan w:val="2"/>
        </w:tcPr>
        <w:p w14:paraId="18239595" w14:textId="0F374A45" w:rsidR="00A974B6" w:rsidRDefault="00A974B6">
          <w:pPr>
            <w:pStyle w:val="Header"/>
          </w:pPr>
          <w:r>
            <w:rPr>
              <w:b/>
              <w:i/>
            </w:rPr>
            <w:fldChar w:fldCharType="begin"/>
          </w:r>
          <w:r>
            <w:rPr>
              <w:b/>
              <w:i/>
            </w:rPr>
            <w:instrText>STYLEREF "Name of Act/Reg"</w:instrText>
          </w:r>
          <w:r>
            <w:rPr>
              <w:b/>
              <w:i/>
            </w:rPr>
            <w:fldChar w:fldCharType="separate"/>
          </w:r>
          <w:r w:rsidR="00BB6195">
            <w:rPr>
              <w:b/>
              <w:i/>
            </w:rPr>
            <w:t>Energy Operators (Regional Power Corporation) (Charges) By-laws 2006</w:t>
          </w:r>
          <w:r>
            <w:rPr>
              <w:b/>
              <w:i/>
            </w:rPr>
            <w:fldChar w:fldCharType="end"/>
          </w:r>
        </w:p>
      </w:tc>
    </w:tr>
    <w:tr w:rsidR="00BA2008" w14:paraId="44AFCB41" w14:textId="77777777">
      <w:trPr>
        <w:jc w:val="center"/>
      </w:trPr>
      <w:tc>
        <w:tcPr>
          <w:tcW w:w="1548" w:type="dxa"/>
        </w:tcPr>
        <w:p w14:paraId="11340D51" w14:textId="5AEA20EE" w:rsidR="00A974B6" w:rsidRDefault="00A974B6">
          <w:pPr>
            <w:pStyle w:val="Header"/>
            <w:spacing w:before="40"/>
          </w:pPr>
          <w:r>
            <w:rPr>
              <w:b/>
            </w:rPr>
            <w:fldChar w:fldCharType="begin"/>
          </w:r>
          <w:r>
            <w:rPr>
              <w:b/>
            </w:rPr>
            <w:instrText>styleref CharSchno</w:instrText>
          </w:r>
          <w:r>
            <w:rPr>
              <w:b/>
            </w:rPr>
            <w:fldChar w:fldCharType="end"/>
          </w:r>
        </w:p>
      </w:tc>
      <w:tc>
        <w:tcPr>
          <w:tcW w:w="5715" w:type="dxa"/>
        </w:tcPr>
        <w:p w14:paraId="14EF8AE2" w14:textId="4CF3F66D" w:rsidR="00A974B6" w:rsidRDefault="00A974B6">
          <w:pPr>
            <w:pStyle w:val="Header"/>
            <w:spacing w:before="40"/>
          </w:pPr>
          <w:r>
            <w:fldChar w:fldCharType="begin"/>
          </w:r>
          <w:r>
            <w:instrText>styleref CharSchText</w:instrText>
          </w:r>
          <w:r>
            <w:fldChar w:fldCharType="end"/>
          </w:r>
        </w:p>
      </w:tc>
    </w:tr>
    <w:tr w:rsidR="00BA2008" w14:paraId="77165D90" w14:textId="77777777">
      <w:trPr>
        <w:jc w:val="center"/>
      </w:trPr>
      <w:tc>
        <w:tcPr>
          <w:tcW w:w="1548" w:type="dxa"/>
        </w:tcPr>
        <w:p w14:paraId="27155D93" w14:textId="5C1830A4" w:rsidR="00A974B6" w:rsidRDefault="00A974B6">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79B38586" w14:textId="0487130D" w:rsidR="00A974B6" w:rsidRDefault="00A974B6">
          <w:pPr>
            <w:pStyle w:val="Header"/>
            <w:spacing w:before="40"/>
          </w:pPr>
          <w:r>
            <w:fldChar w:fldCharType="begin"/>
          </w:r>
          <w:r>
            <w:instrText xml:space="preserve"> styleref CharSDivText </w:instrText>
          </w:r>
          <w:r>
            <w:fldChar w:fldCharType="end"/>
          </w:r>
        </w:p>
      </w:tc>
    </w:tr>
    <w:tr w:rsidR="00BA2008" w14:paraId="4C67E261" w14:textId="77777777">
      <w:trPr>
        <w:jc w:val="center"/>
      </w:trPr>
      <w:tc>
        <w:tcPr>
          <w:tcW w:w="1548" w:type="dxa"/>
        </w:tcPr>
        <w:p w14:paraId="30104F21" w14:textId="0E6DA2BB" w:rsidR="00A974B6" w:rsidRDefault="00A974B6">
          <w:pPr>
            <w:pStyle w:val="Header"/>
            <w:spacing w:before="40"/>
          </w:pPr>
          <w:r>
            <w:rPr>
              <w:b/>
            </w:rPr>
            <w:t>cl.</w:t>
          </w:r>
          <w:r>
            <w:t> </w:t>
          </w:r>
          <w:r>
            <w:rPr>
              <w:b/>
            </w:rPr>
            <w:fldChar w:fldCharType="begin"/>
          </w:r>
          <w:r>
            <w:rPr>
              <w:b/>
            </w:rPr>
            <w:instrText xml:space="preserve"> STYLEREF \* charformat CharSClsNo </w:instrText>
          </w:r>
          <w:r>
            <w:rPr>
              <w:b/>
            </w:rPr>
            <w:fldChar w:fldCharType="separate"/>
          </w:r>
          <w:r w:rsidR="00BB6195">
            <w:rPr>
              <w:b/>
            </w:rPr>
            <w:t>1</w:t>
          </w:r>
          <w:r>
            <w:rPr>
              <w:b/>
            </w:rPr>
            <w:fldChar w:fldCharType="end"/>
          </w:r>
        </w:p>
      </w:tc>
      <w:tc>
        <w:tcPr>
          <w:tcW w:w="5715" w:type="dxa"/>
        </w:tcPr>
        <w:p w14:paraId="7CB87B87" w14:textId="77777777" w:rsidR="00A974B6" w:rsidRDefault="00A974B6">
          <w:pPr>
            <w:pStyle w:val="Header"/>
            <w:spacing w:before="40"/>
          </w:pPr>
        </w:p>
      </w:tc>
    </w:tr>
  </w:tbl>
  <w:p w14:paraId="4864724A" w14:textId="77777777" w:rsidR="00A974B6" w:rsidRDefault="00A974B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A2008" w14:paraId="6E6A2FCA" w14:textId="77777777">
      <w:trPr>
        <w:cantSplit/>
        <w:jc w:val="center"/>
      </w:trPr>
      <w:tc>
        <w:tcPr>
          <w:tcW w:w="7263" w:type="dxa"/>
          <w:gridSpan w:val="2"/>
        </w:tcPr>
        <w:p w14:paraId="0B62F553" w14:textId="788EC9CD" w:rsidR="00A974B6" w:rsidRDefault="00A974B6">
          <w:pPr>
            <w:pStyle w:val="Header"/>
            <w:ind w:right="17"/>
            <w:jc w:val="right"/>
          </w:pPr>
          <w:r>
            <w:rPr>
              <w:b/>
              <w:i/>
            </w:rPr>
            <w:fldChar w:fldCharType="begin"/>
          </w:r>
          <w:r>
            <w:rPr>
              <w:b/>
              <w:i/>
            </w:rPr>
            <w:instrText>Styleref "Name of Act/Reg"</w:instrText>
          </w:r>
          <w:r>
            <w:rPr>
              <w:b/>
              <w:i/>
            </w:rPr>
            <w:fldChar w:fldCharType="separate"/>
          </w:r>
          <w:r w:rsidR="00BB6195">
            <w:rPr>
              <w:b/>
              <w:i/>
            </w:rPr>
            <w:t>Energy Operators (Regional Power Corporation) (Charges) By-laws 2006</w:t>
          </w:r>
          <w:r>
            <w:rPr>
              <w:b/>
              <w:i/>
            </w:rPr>
            <w:fldChar w:fldCharType="end"/>
          </w:r>
        </w:p>
      </w:tc>
    </w:tr>
    <w:tr w:rsidR="00BA2008" w14:paraId="12FE48E8" w14:textId="77777777">
      <w:trPr>
        <w:jc w:val="center"/>
      </w:trPr>
      <w:tc>
        <w:tcPr>
          <w:tcW w:w="5715" w:type="dxa"/>
          <w:vAlign w:val="bottom"/>
        </w:tcPr>
        <w:p w14:paraId="7AB852E3" w14:textId="7E52A4C4" w:rsidR="00A974B6" w:rsidRDefault="00A974B6">
          <w:pPr>
            <w:pStyle w:val="Header"/>
            <w:spacing w:before="40"/>
            <w:jc w:val="right"/>
          </w:pPr>
          <w:r>
            <w:fldChar w:fldCharType="begin"/>
          </w:r>
          <w:r>
            <w:instrText>styleref CharSchText</w:instrText>
          </w:r>
          <w:r>
            <w:fldChar w:fldCharType="end"/>
          </w:r>
        </w:p>
      </w:tc>
      <w:tc>
        <w:tcPr>
          <w:tcW w:w="1548" w:type="dxa"/>
        </w:tcPr>
        <w:p w14:paraId="0C50CE12" w14:textId="4ED16E4A" w:rsidR="00A974B6" w:rsidRDefault="00A974B6">
          <w:pPr>
            <w:pStyle w:val="Header"/>
            <w:spacing w:before="40"/>
            <w:ind w:right="17"/>
            <w:jc w:val="right"/>
          </w:pPr>
          <w:r>
            <w:rPr>
              <w:b/>
            </w:rPr>
            <w:fldChar w:fldCharType="begin"/>
          </w:r>
          <w:r>
            <w:rPr>
              <w:b/>
            </w:rPr>
            <w:instrText>styleref CharSchno</w:instrText>
          </w:r>
          <w:r>
            <w:rPr>
              <w:b/>
            </w:rPr>
            <w:fldChar w:fldCharType="end"/>
          </w:r>
        </w:p>
      </w:tc>
    </w:tr>
    <w:tr w:rsidR="00BA2008" w14:paraId="32996A8E" w14:textId="77777777">
      <w:trPr>
        <w:jc w:val="center"/>
      </w:trPr>
      <w:tc>
        <w:tcPr>
          <w:tcW w:w="5715" w:type="dxa"/>
        </w:tcPr>
        <w:p w14:paraId="403FA0E2" w14:textId="113A4EBD" w:rsidR="00A974B6" w:rsidRDefault="00A974B6">
          <w:pPr>
            <w:pStyle w:val="Header"/>
            <w:spacing w:before="40"/>
            <w:jc w:val="right"/>
          </w:pPr>
          <w:r>
            <w:fldChar w:fldCharType="begin"/>
          </w:r>
          <w:r>
            <w:instrText xml:space="preserve"> styleref CharSDivText </w:instrText>
          </w:r>
          <w:r>
            <w:fldChar w:fldCharType="end"/>
          </w:r>
        </w:p>
      </w:tc>
      <w:tc>
        <w:tcPr>
          <w:tcW w:w="1548" w:type="dxa"/>
        </w:tcPr>
        <w:p w14:paraId="640BC535" w14:textId="550C52F2" w:rsidR="00A974B6" w:rsidRDefault="00A974B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A2008" w14:paraId="276F3F34" w14:textId="77777777">
      <w:trPr>
        <w:jc w:val="center"/>
      </w:trPr>
      <w:tc>
        <w:tcPr>
          <w:tcW w:w="5715" w:type="dxa"/>
        </w:tcPr>
        <w:p w14:paraId="42999D6E" w14:textId="77777777" w:rsidR="00A974B6" w:rsidRDefault="00A974B6">
          <w:pPr>
            <w:pStyle w:val="Header"/>
            <w:spacing w:before="40"/>
            <w:jc w:val="right"/>
          </w:pPr>
        </w:p>
      </w:tc>
      <w:tc>
        <w:tcPr>
          <w:tcW w:w="1548" w:type="dxa"/>
        </w:tcPr>
        <w:p w14:paraId="1A39689E" w14:textId="545D3F16" w:rsidR="00A974B6" w:rsidRDefault="00A974B6">
          <w:pPr>
            <w:pStyle w:val="Header"/>
            <w:spacing w:before="40"/>
            <w:ind w:right="17"/>
            <w:jc w:val="right"/>
          </w:pPr>
          <w:r>
            <w:rPr>
              <w:b/>
            </w:rPr>
            <w:t>cl.</w:t>
          </w:r>
          <w:r>
            <w:t> </w:t>
          </w:r>
          <w:r>
            <w:rPr>
              <w:b/>
            </w:rPr>
            <w:fldChar w:fldCharType="begin"/>
          </w:r>
          <w:r>
            <w:rPr>
              <w:b/>
            </w:rPr>
            <w:instrText xml:space="preserve"> STYLEREF \* charformat CharSClsNo </w:instrText>
          </w:r>
          <w:r>
            <w:rPr>
              <w:b/>
            </w:rPr>
            <w:fldChar w:fldCharType="separate"/>
          </w:r>
          <w:r w:rsidR="00BB6195">
            <w:rPr>
              <w:b/>
            </w:rPr>
            <w:t>1</w:t>
          </w:r>
          <w:r>
            <w:rPr>
              <w:b/>
            </w:rPr>
            <w:fldChar w:fldCharType="end"/>
          </w:r>
        </w:p>
      </w:tc>
    </w:tr>
  </w:tbl>
  <w:p w14:paraId="71D88481" w14:textId="77777777" w:rsidR="00A974B6" w:rsidRDefault="00A974B6">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A2008" w14:paraId="4EC46167" w14:textId="77777777">
      <w:trPr>
        <w:cantSplit/>
        <w:jc w:val="center"/>
      </w:trPr>
      <w:tc>
        <w:tcPr>
          <w:tcW w:w="7263" w:type="dxa"/>
          <w:gridSpan w:val="2"/>
        </w:tcPr>
        <w:p w14:paraId="7ABD6479" w14:textId="42352D21" w:rsidR="00A974B6" w:rsidRDefault="00A974B6">
          <w:pPr>
            <w:pStyle w:val="Header"/>
            <w:ind w:right="17"/>
            <w:jc w:val="right"/>
          </w:pPr>
          <w:r>
            <w:rPr>
              <w:b/>
              <w:i/>
            </w:rPr>
            <w:fldChar w:fldCharType="begin"/>
          </w:r>
          <w:r>
            <w:rPr>
              <w:b/>
              <w:i/>
            </w:rPr>
            <w:instrText>Styleref "Name of Act/Reg"</w:instrText>
          </w:r>
          <w:r>
            <w:rPr>
              <w:b/>
              <w:i/>
            </w:rPr>
            <w:fldChar w:fldCharType="separate"/>
          </w:r>
          <w:r w:rsidR="00BB6195">
            <w:rPr>
              <w:b/>
              <w:i/>
            </w:rPr>
            <w:t>Energy Operators (Regional Power Corporation) (Charges) By-laws 2006</w:t>
          </w:r>
          <w:r>
            <w:rPr>
              <w:b/>
              <w:i/>
            </w:rPr>
            <w:fldChar w:fldCharType="end"/>
          </w:r>
        </w:p>
      </w:tc>
    </w:tr>
    <w:tr w:rsidR="00BA2008" w14:paraId="77189E03" w14:textId="77777777">
      <w:trPr>
        <w:jc w:val="center"/>
      </w:trPr>
      <w:tc>
        <w:tcPr>
          <w:tcW w:w="5715" w:type="dxa"/>
          <w:vAlign w:val="bottom"/>
        </w:tcPr>
        <w:p w14:paraId="5ED9988A" w14:textId="66C9FEA8" w:rsidR="00A974B6" w:rsidRDefault="00A974B6">
          <w:pPr>
            <w:pStyle w:val="Header"/>
            <w:spacing w:before="40"/>
            <w:jc w:val="right"/>
          </w:pPr>
          <w:r>
            <w:fldChar w:fldCharType="begin"/>
          </w:r>
          <w:r>
            <w:instrText>styleref CharSchText</w:instrText>
          </w:r>
          <w:r>
            <w:fldChar w:fldCharType="end"/>
          </w:r>
        </w:p>
      </w:tc>
      <w:tc>
        <w:tcPr>
          <w:tcW w:w="1548" w:type="dxa"/>
        </w:tcPr>
        <w:p w14:paraId="5CBDC417" w14:textId="79BDB698" w:rsidR="00A974B6" w:rsidRDefault="00A974B6">
          <w:pPr>
            <w:pStyle w:val="Header"/>
            <w:spacing w:before="40"/>
            <w:ind w:right="17"/>
            <w:jc w:val="right"/>
          </w:pPr>
          <w:r>
            <w:rPr>
              <w:b/>
            </w:rPr>
            <w:fldChar w:fldCharType="begin"/>
          </w:r>
          <w:r>
            <w:rPr>
              <w:b/>
            </w:rPr>
            <w:instrText>styleref CharSchno</w:instrText>
          </w:r>
          <w:r>
            <w:rPr>
              <w:b/>
            </w:rPr>
            <w:fldChar w:fldCharType="end"/>
          </w:r>
        </w:p>
      </w:tc>
    </w:tr>
    <w:tr w:rsidR="00BA2008" w14:paraId="6FA97D46" w14:textId="77777777">
      <w:trPr>
        <w:jc w:val="center"/>
      </w:trPr>
      <w:tc>
        <w:tcPr>
          <w:tcW w:w="5715" w:type="dxa"/>
        </w:tcPr>
        <w:p w14:paraId="0672DC5E" w14:textId="3687EB84" w:rsidR="00A974B6" w:rsidRDefault="00A974B6">
          <w:pPr>
            <w:pStyle w:val="Header"/>
            <w:spacing w:before="40"/>
            <w:jc w:val="right"/>
          </w:pPr>
          <w:r>
            <w:fldChar w:fldCharType="begin"/>
          </w:r>
          <w:r>
            <w:instrText xml:space="preserve"> styleref CharSDivText </w:instrText>
          </w:r>
          <w:r>
            <w:fldChar w:fldCharType="end"/>
          </w:r>
        </w:p>
      </w:tc>
      <w:tc>
        <w:tcPr>
          <w:tcW w:w="1548" w:type="dxa"/>
        </w:tcPr>
        <w:p w14:paraId="7F7CBE9D" w14:textId="4AFD0A9C" w:rsidR="00A974B6" w:rsidRDefault="00A974B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A2008" w14:paraId="5E2C9E41" w14:textId="77777777">
      <w:trPr>
        <w:jc w:val="center"/>
      </w:trPr>
      <w:tc>
        <w:tcPr>
          <w:tcW w:w="5715" w:type="dxa"/>
        </w:tcPr>
        <w:p w14:paraId="5437EA87" w14:textId="77777777" w:rsidR="00A974B6" w:rsidRDefault="00A974B6">
          <w:pPr>
            <w:pStyle w:val="Header"/>
            <w:spacing w:before="40"/>
            <w:jc w:val="right"/>
          </w:pPr>
        </w:p>
      </w:tc>
      <w:tc>
        <w:tcPr>
          <w:tcW w:w="1548" w:type="dxa"/>
        </w:tcPr>
        <w:p w14:paraId="002D1FE1" w14:textId="7EA3E2E1" w:rsidR="00A974B6" w:rsidRDefault="005A7E93">
          <w:pPr>
            <w:pStyle w:val="Header"/>
            <w:spacing w:before="40"/>
            <w:ind w:right="17"/>
            <w:jc w:val="right"/>
          </w:pPr>
          <w:r>
            <w:rPr>
              <w:b/>
            </w:rPr>
            <w:t>cl.</w:t>
          </w:r>
          <w:r>
            <w:t> </w:t>
          </w:r>
          <w:r>
            <w:rPr>
              <w:b/>
            </w:rPr>
            <w:fldChar w:fldCharType="begin"/>
          </w:r>
          <w:r>
            <w:rPr>
              <w:b/>
            </w:rPr>
            <w:instrText xml:space="preserve"> STYLEREF \* charformat CharSClsNo </w:instrText>
          </w:r>
          <w:r>
            <w:rPr>
              <w:b/>
            </w:rPr>
            <w:fldChar w:fldCharType="separate"/>
          </w:r>
          <w:r w:rsidR="00BB6195">
            <w:rPr>
              <w:b/>
            </w:rPr>
            <w:t>1</w:t>
          </w:r>
          <w:r>
            <w:rPr>
              <w:b/>
            </w:rPr>
            <w:fldChar w:fldCharType="end"/>
          </w:r>
        </w:p>
      </w:tc>
    </w:tr>
  </w:tbl>
  <w:p w14:paraId="70C00133" w14:textId="77777777" w:rsidR="00A974B6" w:rsidRDefault="00A974B6">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2008" w14:paraId="3842E403" w14:textId="77777777">
      <w:trPr>
        <w:cantSplit/>
        <w:jc w:val="center"/>
      </w:trPr>
      <w:tc>
        <w:tcPr>
          <w:tcW w:w="7258" w:type="dxa"/>
          <w:gridSpan w:val="2"/>
        </w:tcPr>
        <w:p w14:paraId="0425C6A9" w14:textId="565F6E95" w:rsidR="00A974B6" w:rsidRDefault="00A974B6">
          <w:pPr>
            <w:pStyle w:val="Header"/>
          </w:pPr>
          <w:r>
            <w:rPr>
              <w:b/>
              <w:i/>
            </w:rPr>
            <w:fldChar w:fldCharType="begin"/>
          </w:r>
          <w:r>
            <w:rPr>
              <w:b/>
              <w:i/>
            </w:rPr>
            <w:instrText>STYLEREF "Name of Act/Reg"</w:instrText>
          </w:r>
          <w:r>
            <w:rPr>
              <w:b/>
              <w:i/>
            </w:rPr>
            <w:fldChar w:fldCharType="separate"/>
          </w:r>
          <w:r w:rsidR="00BB6195">
            <w:rPr>
              <w:b/>
              <w:i/>
            </w:rPr>
            <w:t>Energy Operators (Regional Power Corporation) (Charges) By-laws 2006</w:t>
          </w:r>
          <w:r>
            <w:rPr>
              <w:b/>
              <w:i/>
            </w:rPr>
            <w:fldChar w:fldCharType="end"/>
          </w:r>
        </w:p>
      </w:tc>
    </w:tr>
    <w:tr w:rsidR="00BA2008" w14:paraId="2084BE56" w14:textId="77777777">
      <w:trPr>
        <w:jc w:val="center"/>
      </w:trPr>
      <w:tc>
        <w:tcPr>
          <w:tcW w:w="1548" w:type="dxa"/>
        </w:tcPr>
        <w:p w14:paraId="79321DC7" w14:textId="08E43A96" w:rsidR="00A974B6" w:rsidRDefault="00A974B6">
          <w:pPr>
            <w:pStyle w:val="Header"/>
            <w:spacing w:before="40"/>
          </w:pPr>
          <w:r>
            <w:rPr>
              <w:b/>
            </w:rPr>
            <w:fldChar w:fldCharType="begin"/>
          </w:r>
          <w:r>
            <w:rPr>
              <w:b/>
            </w:rPr>
            <w:instrText>styleref CharSchno</w:instrText>
          </w:r>
          <w:r>
            <w:rPr>
              <w:b/>
            </w:rPr>
            <w:fldChar w:fldCharType="separate"/>
          </w:r>
          <w:r w:rsidR="00BB6195">
            <w:rPr>
              <w:b/>
            </w:rPr>
            <w:t>Schedule 2</w:t>
          </w:r>
          <w:r>
            <w:rPr>
              <w:b/>
            </w:rPr>
            <w:fldChar w:fldCharType="end"/>
          </w:r>
        </w:p>
      </w:tc>
      <w:tc>
        <w:tcPr>
          <w:tcW w:w="5715" w:type="dxa"/>
        </w:tcPr>
        <w:p w14:paraId="12AD6191" w14:textId="6F18455C" w:rsidR="00A974B6" w:rsidRDefault="00A974B6">
          <w:pPr>
            <w:pStyle w:val="Header"/>
            <w:spacing w:before="40"/>
          </w:pPr>
          <w:r>
            <w:fldChar w:fldCharType="begin"/>
          </w:r>
          <w:r>
            <w:instrText>styleref CharSchText</w:instrText>
          </w:r>
          <w:r>
            <w:fldChar w:fldCharType="separate"/>
          </w:r>
          <w:r w:rsidR="00BB6195">
            <w:t>Unmetered supply</w:t>
          </w:r>
          <w:r>
            <w:fldChar w:fldCharType="end"/>
          </w:r>
        </w:p>
      </w:tc>
    </w:tr>
    <w:tr w:rsidR="00BA2008" w14:paraId="4FF03F45" w14:textId="77777777">
      <w:trPr>
        <w:jc w:val="center"/>
      </w:trPr>
      <w:tc>
        <w:tcPr>
          <w:tcW w:w="1548" w:type="dxa"/>
        </w:tcPr>
        <w:p w14:paraId="1F86A7BC" w14:textId="0AA44142" w:rsidR="00A974B6" w:rsidRDefault="00A974B6">
          <w:pPr>
            <w:pStyle w:val="Header"/>
            <w:spacing w:before="40"/>
          </w:pPr>
          <w:r>
            <w:rPr>
              <w:b/>
            </w:rPr>
            <w:fldChar w:fldCharType="begin"/>
          </w:r>
          <w:r>
            <w:rPr>
              <w:b/>
            </w:rPr>
            <w:instrText xml:space="preserve"> STYLEREF CharSDivNo \* charformat</w:instrText>
          </w:r>
          <w:r w:rsidR="00BB6195">
            <w:rPr>
              <w:b/>
            </w:rPr>
            <w:fldChar w:fldCharType="separate"/>
          </w:r>
          <w:r w:rsidR="00BB6195">
            <w:rPr>
              <w:b/>
            </w:rPr>
            <w:t>Division 2</w:t>
          </w:r>
          <w:r>
            <w:rPr>
              <w:b/>
            </w:rPr>
            <w:fldChar w:fldCharType="end"/>
          </w:r>
        </w:p>
      </w:tc>
      <w:tc>
        <w:tcPr>
          <w:tcW w:w="5715" w:type="dxa"/>
        </w:tcPr>
        <w:p w14:paraId="0BDD9D82" w14:textId="68D6CD26" w:rsidR="00A974B6" w:rsidRDefault="00A974B6">
          <w:pPr>
            <w:pStyle w:val="Header"/>
            <w:spacing w:before="40"/>
          </w:pPr>
          <w:r>
            <w:fldChar w:fldCharType="begin"/>
          </w:r>
          <w:r>
            <w:instrText xml:space="preserve"> styleref CharSDivText </w:instrText>
          </w:r>
          <w:r w:rsidR="00BB6195">
            <w:fldChar w:fldCharType="separate"/>
          </w:r>
          <w:r w:rsidR="00BB6195">
            <w:t>Miscellaneous</w:t>
          </w:r>
          <w:r>
            <w:fldChar w:fldCharType="end"/>
          </w:r>
        </w:p>
      </w:tc>
    </w:tr>
    <w:tr w:rsidR="00BA2008" w14:paraId="37DA9699" w14:textId="77777777">
      <w:trPr>
        <w:jc w:val="center"/>
      </w:trPr>
      <w:tc>
        <w:tcPr>
          <w:tcW w:w="1548" w:type="dxa"/>
        </w:tcPr>
        <w:p w14:paraId="4EB81900" w14:textId="77777777" w:rsidR="00A974B6" w:rsidRDefault="00A974B6">
          <w:pPr>
            <w:pStyle w:val="Header"/>
            <w:spacing w:before="40"/>
          </w:pPr>
        </w:p>
      </w:tc>
      <w:tc>
        <w:tcPr>
          <w:tcW w:w="5715" w:type="dxa"/>
        </w:tcPr>
        <w:p w14:paraId="07A3F42A" w14:textId="77777777" w:rsidR="00A974B6" w:rsidRDefault="00A974B6">
          <w:pPr>
            <w:pStyle w:val="Header"/>
            <w:spacing w:before="40"/>
          </w:pPr>
        </w:p>
      </w:tc>
    </w:tr>
  </w:tbl>
  <w:p w14:paraId="57D02CEB" w14:textId="77777777" w:rsidR="00A974B6" w:rsidRDefault="00A974B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A2008" w14:paraId="55048467" w14:textId="77777777">
      <w:trPr>
        <w:cantSplit/>
        <w:jc w:val="center"/>
      </w:trPr>
      <w:tc>
        <w:tcPr>
          <w:tcW w:w="7263" w:type="dxa"/>
          <w:gridSpan w:val="2"/>
        </w:tcPr>
        <w:p w14:paraId="173E886D" w14:textId="07CDA5E1" w:rsidR="00A974B6" w:rsidRDefault="00A974B6">
          <w:pPr>
            <w:pStyle w:val="Header"/>
            <w:ind w:right="17"/>
            <w:jc w:val="right"/>
          </w:pPr>
          <w:r>
            <w:rPr>
              <w:b/>
              <w:i/>
            </w:rPr>
            <w:fldChar w:fldCharType="begin"/>
          </w:r>
          <w:r>
            <w:rPr>
              <w:b/>
              <w:i/>
            </w:rPr>
            <w:instrText>Styleref "Name of Act/Reg"</w:instrText>
          </w:r>
          <w:r>
            <w:rPr>
              <w:b/>
              <w:i/>
            </w:rPr>
            <w:fldChar w:fldCharType="separate"/>
          </w:r>
          <w:r w:rsidR="00BB6195">
            <w:rPr>
              <w:b/>
              <w:i/>
            </w:rPr>
            <w:t>Energy Operators (Regional Power Corporation) (Charges) By-laws 2006</w:t>
          </w:r>
          <w:r>
            <w:rPr>
              <w:b/>
              <w:i/>
            </w:rPr>
            <w:fldChar w:fldCharType="end"/>
          </w:r>
        </w:p>
      </w:tc>
    </w:tr>
    <w:tr w:rsidR="00BA2008" w14:paraId="612C1D49" w14:textId="77777777">
      <w:trPr>
        <w:jc w:val="center"/>
      </w:trPr>
      <w:tc>
        <w:tcPr>
          <w:tcW w:w="5715" w:type="dxa"/>
          <w:vAlign w:val="bottom"/>
        </w:tcPr>
        <w:p w14:paraId="29585636" w14:textId="6D6BF807" w:rsidR="00A974B6" w:rsidRDefault="00A974B6">
          <w:pPr>
            <w:pStyle w:val="Header"/>
            <w:spacing w:before="40"/>
            <w:jc w:val="right"/>
          </w:pPr>
          <w:r>
            <w:fldChar w:fldCharType="begin"/>
          </w:r>
          <w:r>
            <w:instrText>styleref CharSchText</w:instrText>
          </w:r>
          <w:r>
            <w:fldChar w:fldCharType="separate"/>
          </w:r>
          <w:r w:rsidR="00BB6195">
            <w:t>Unmetered supply</w:t>
          </w:r>
          <w:r>
            <w:fldChar w:fldCharType="end"/>
          </w:r>
        </w:p>
      </w:tc>
      <w:tc>
        <w:tcPr>
          <w:tcW w:w="1548" w:type="dxa"/>
        </w:tcPr>
        <w:p w14:paraId="3CF01395" w14:textId="2CD2862B" w:rsidR="00A974B6" w:rsidRDefault="00A974B6">
          <w:pPr>
            <w:pStyle w:val="Header"/>
            <w:spacing w:before="40"/>
            <w:ind w:right="17"/>
            <w:jc w:val="right"/>
          </w:pPr>
          <w:r>
            <w:rPr>
              <w:b/>
            </w:rPr>
            <w:fldChar w:fldCharType="begin"/>
          </w:r>
          <w:r>
            <w:rPr>
              <w:b/>
            </w:rPr>
            <w:instrText>styleref CharSchno</w:instrText>
          </w:r>
          <w:r>
            <w:rPr>
              <w:b/>
            </w:rPr>
            <w:fldChar w:fldCharType="separate"/>
          </w:r>
          <w:r w:rsidR="00BB6195">
            <w:rPr>
              <w:b/>
            </w:rPr>
            <w:t>Schedule 2</w:t>
          </w:r>
          <w:r>
            <w:rPr>
              <w:b/>
            </w:rPr>
            <w:fldChar w:fldCharType="end"/>
          </w:r>
        </w:p>
      </w:tc>
    </w:tr>
    <w:tr w:rsidR="00BA2008" w14:paraId="02EA2AF4" w14:textId="77777777">
      <w:trPr>
        <w:jc w:val="center"/>
      </w:trPr>
      <w:tc>
        <w:tcPr>
          <w:tcW w:w="5715" w:type="dxa"/>
        </w:tcPr>
        <w:p w14:paraId="746C5168" w14:textId="66A71399" w:rsidR="00A974B6" w:rsidRDefault="00A974B6">
          <w:pPr>
            <w:pStyle w:val="Header"/>
            <w:spacing w:before="40"/>
            <w:jc w:val="right"/>
          </w:pPr>
          <w:r>
            <w:fldChar w:fldCharType="begin"/>
          </w:r>
          <w:r>
            <w:instrText xml:space="preserve"> styleref CharSDivText </w:instrText>
          </w:r>
          <w:r w:rsidR="00BB6195">
            <w:fldChar w:fldCharType="separate"/>
          </w:r>
          <w:r w:rsidR="00BB6195">
            <w:t>Miscellaneous</w:t>
          </w:r>
          <w:r>
            <w:fldChar w:fldCharType="end"/>
          </w:r>
        </w:p>
      </w:tc>
      <w:tc>
        <w:tcPr>
          <w:tcW w:w="1548" w:type="dxa"/>
        </w:tcPr>
        <w:p w14:paraId="7A7C0574" w14:textId="6805FDF2" w:rsidR="00A974B6" w:rsidRDefault="00A974B6">
          <w:pPr>
            <w:pStyle w:val="Header"/>
            <w:spacing w:before="40"/>
            <w:ind w:right="17"/>
            <w:jc w:val="right"/>
          </w:pPr>
          <w:r>
            <w:rPr>
              <w:b/>
            </w:rPr>
            <w:fldChar w:fldCharType="begin"/>
          </w:r>
          <w:r>
            <w:rPr>
              <w:b/>
            </w:rPr>
            <w:instrText xml:space="preserve"> STYLEREF CharSDivNo \* charformat</w:instrText>
          </w:r>
          <w:r w:rsidR="00BB6195">
            <w:rPr>
              <w:b/>
            </w:rPr>
            <w:fldChar w:fldCharType="separate"/>
          </w:r>
          <w:r w:rsidR="00BB6195">
            <w:rPr>
              <w:b/>
            </w:rPr>
            <w:t>Division 2</w:t>
          </w:r>
          <w:r>
            <w:rPr>
              <w:b/>
            </w:rPr>
            <w:fldChar w:fldCharType="end"/>
          </w:r>
        </w:p>
      </w:tc>
    </w:tr>
    <w:tr w:rsidR="00BA2008" w14:paraId="4B486694" w14:textId="77777777">
      <w:trPr>
        <w:jc w:val="center"/>
      </w:trPr>
      <w:tc>
        <w:tcPr>
          <w:tcW w:w="5715" w:type="dxa"/>
        </w:tcPr>
        <w:p w14:paraId="6C7E9733" w14:textId="77777777" w:rsidR="00A974B6" w:rsidRDefault="00A974B6">
          <w:pPr>
            <w:pStyle w:val="Header"/>
            <w:spacing w:before="40"/>
            <w:jc w:val="right"/>
          </w:pPr>
        </w:p>
      </w:tc>
      <w:tc>
        <w:tcPr>
          <w:tcW w:w="1548" w:type="dxa"/>
        </w:tcPr>
        <w:p w14:paraId="4F7B6116" w14:textId="77777777" w:rsidR="00A974B6" w:rsidRDefault="00A974B6">
          <w:pPr>
            <w:pStyle w:val="Header"/>
            <w:spacing w:before="40"/>
            <w:ind w:right="17"/>
            <w:jc w:val="right"/>
          </w:pPr>
        </w:p>
      </w:tc>
    </w:tr>
  </w:tbl>
  <w:p w14:paraId="33941096" w14:textId="77777777" w:rsidR="00A974B6" w:rsidRDefault="00A974B6">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2008" w14:paraId="3EBAC20B" w14:textId="77777777">
      <w:trPr>
        <w:cantSplit/>
        <w:jc w:val="center"/>
      </w:trPr>
      <w:tc>
        <w:tcPr>
          <w:tcW w:w="7258" w:type="dxa"/>
          <w:gridSpan w:val="2"/>
        </w:tcPr>
        <w:p w14:paraId="72443BE5" w14:textId="510AA238" w:rsidR="00A974B6" w:rsidRDefault="00A974B6">
          <w:pPr>
            <w:pStyle w:val="Header"/>
          </w:pPr>
          <w:r>
            <w:rPr>
              <w:b/>
              <w:i/>
            </w:rPr>
            <w:fldChar w:fldCharType="begin"/>
          </w:r>
          <w:r>
            <w:rPr>
              <w:b/>
              <w:i/>
            </w:rPr>
            <w:instrText xml:space="preserve"> STYLEREF "Name of Act/Reg" </w:instrText>
          </w:r>
          <w:r>
            <w:rPr>
              <w:b/>
              <w:i/>
            </w:rPr>
            <w:fldChar w:fldCharType="separate"/>
          </w:r>
          <w:r w:rsidR="00BB6195">
            <w:rPr>
              <w:b/>
              <w:i/>
            </w:rPr>
            <w:t>Energy Operators (Regional Power Corporation) (Charges) By-laws 2006</w:t>
          </w:r>
          <w:r>
            <w:rPr>
              <w:b/>
              <w:i/>
            </w:rPr>
            <w:fldChar w:fldCharType="end"/>
          </w:r>
        </w:p>
      </w:tc>
    </w:tr>
    <w:tr w:rsidR="00BA2008" w14:paraId="7C3633EC" w14:textId="77777777">
      <w:trPr>
        <w:jc w:val="center"/>
      </w:trPr>
      <w:tc>
        <w:tcPr>
          <w:tcW w:w="1548" w:type="dxa"/>
        </w:tcPr>
        <w:p w14:paraId="1DB2F198" w14:textId="74065CD1" w:rsidR="00A974B6" w:rsidRDefault="00A974B6">
          <w:pPr>
            <w:pStyle w:val="Header"/>
            <w:spacing w:before="40"/>
          </w:pPr>
          <w:r>
            <w:rPr>
              <w:b/>
            </w:rPr>
            <w:fldChar w:fldCharType="begin"/>
          </w:r>
          <w:r>
            <w:rPr>
              <w:b/>
            </w:rPr>
            <w:instrText xml:space="preserve"> STYLEREF "nHeading 2" </w:instrText>
          </w:r>
          <w:r>
            <w:rPr>
              <w:b/>
            </w:rPr>
            <w:fldChar w:fldCharType="separate"/>
          </w:r>
          <w:r w:rsidR="00BB6195">
            <w:rPr>
              <w:b/>
            </w:rPr>
            <w:t>Notes</w:t>
          </w:r>
          <w:r>
            <w:rPr>
              <w:b/>
            </w:rPr>
            <w:fldChar w:fldCharType="end"/>
          </w:r>
        </w:p>
      </w:tc>
      <w:tc>
        <w:tcPr>
          <w:tcW w:w="5715" w:type="dxa"/>
        </w:tcPr>
        <w:p w14:paraId="74EB26A3" w14:textId="7DEB622D" w:rsidR="00A974B6" w:rsidRDefault="00A974B6">
          <w:pPr>
            <w:pStyle w:val="Header"/>
            <w:spacing w:before="40"/>
          </w:pPr>
          <w:r>
            <w:fldChar w:fldCharType="begin"/>
          </w:r>
          <w:r>
            <w:instrText xml:space="preserve"> STYLEREF "nHeading 3" </w:instrText>
          </w:r>
          <w:r>
            <w:fldChar w:fldCharType="separate"/>
          </w:r>
          <w:r w:rsidR="00BB6195">
            <w:t>Compilation table</w:t>
          </w:r>
          <w:r>
            <w:fldChar w:fldCharType="end"/>
          </w:r>
        </w:p>
      </w:tc>
    </w:tr>
    <w:tr w:rsidR="00BA2008" w14:paraId="4352F22D" w14:textId="77777777">
      <w:trPr>
        <w:jc w:val="center"/>
      </w:trPr>
      <w:tc>
        <w:tcPr>
          <w:tcW w:w="1548" w:type="dxa"/>
        </w:tcPr>
        <w:p w14:paraId="4672D68D" w14:textId="77777777" w:rsidR="00A974B6" w:rsidRDefault="00A974B6">
          <w:pPr>
            <w:pStyle w:val="Header"/>
            <w:spacing w:before="40"/>
          </w:pPr>
        </w:p>
      </w:tc>
      <w:tc>
        <w:tcPr>
          <w:tcW w:w="5715" w:type="dxa"/>
        </w:tcPr>
        <w:p w14:paraId="3E9DB5C4" w14:textId="77777777" w:rsidR="00A974B6" w:rsidRDefault="00A974B6">
          <w:pPr>
            <w:pStyle w:val="Header"/>
            <w:spacing w:before="40"/>
          </w:pPr>
        </w:p>
      </w:tc>
    </w:tr>
    <w:tr w:rsidR="00BA2008" w14:paraId="7EE88FFD" w14:textId="77777777">
      <w:trPr>
        <w:cantSplit/>
        <w:jc w:val="center"/>
      </w:trPr>
      <w:tc>
        <w:tcPr>
          <w:tcW w:w="7258" w:type="dxa"/>
          <w:gridSpan w:val="2"/>
        </w:tcPr>
        <w:p w14:paraId="6021773F" w14:textId="77777777" w:rsidR="00A974B6" w:rsidRDefault="00A974B6">
          <w:pPr>
            <w:pStyle w:val="Header"/>
            <w:spacing w:before="40"/>
          </w:pPr>
        </w:p>
      </w:tc>
    </w:tr>
  </w:tbl>
  <w:p w14:paraId="3AE8D086" w14:textId="77777777" w:rsidR="00A974B6" w:rsidRDefault="00A974B6">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A2008" w14:paraId="4890FCFE" w14:textId="77777777">
      <w:trPr>
        <w:cantSplit/>
        <w:jc w:val="center"/>
      </w:trPr>
      <w:tc>
        <w:tcPr>
          <w:tcW w:w="7258" w:type="dxa"/>
          <w:gridSpan w:val="2"/>
        </w:tcPr>
        <w:p w14:paraId="2D58F3E2" w14:textId="3F231930" w:rsidR="00A974B6" w:rsidRDefault="00A974B6">
          <w:pPr>
            <w:pStyle w:val="Header"/>
            <w:ind w:right="17"/>
            <w:jc w:val="right"/>
          </w:pPr>
          <w:r>
            <w:rPr>
              <w:b/>
              <w:i/>
            </w:rPr>
            <w:fldChar w:fldCharType="begin"/>
          </w:r>
          <w:r>
            <w:rPr>
              <w:b/>
              <w:i/>
            </w:rPr>
            <w:instrText xml:space="preserve"> STYLEREF "Name of Act/Reg" </w:instrText>
          </w:r>
          <w:r>
            <w:rPr>
              <w:b/>
              <w:i/>
            </w:rPr>
            <w:fldChar w:fldCharType="separate"/>
          </w:r>
          <w:r w:rsidR="00BB6195">
            <w:rPr>
              <w:b/>
              <w:i/>
            </w:rPr>
            <w:t>Energy Operators (Regional Power Corporation) (Charges) By-laws 2006</w:t>
          </w:r>
          <w:r>
            <w:rPr>
              <w:b/>
              <w:i/>
            </w:rPr>
            <w:fldChar w:fldCharType="end"/>
          </w:r>
        </w:p>
      </w:tc>
    </w:tr>
    <w:tr w:rsidR="00BA2008" w14:paraId="1F11591D" w14:textId="77777777">
      <w:trPr>
        <w:jc w:val="center"/>
      </w:trPr>
      <w:tc>
        <w:tcPr>
          <w:tcW w:w="5715" w:type="dxa"/>
        </w:tcPr>
        <w:p w14:paraId="7D467895" w14:textId="0E0C2E2E" w:rsidR="00A974B6" w:rsidRDefault="00A974B6">
          <w:pPr>
            <w:pStyle w:val="Header"/>
            <w:spacing w:before="40"/>
            <w:jc w:val="right"/>
          </w:pPr>
          <w:r>
            <w:fldChar w:fldCharType="begin"/>
          </w:r>
          <w:r>
            <w:instrText xml:space="preserve"> STYLEREF "nHeading 3" </w:instrText>
          </w:r>
          <w:r>
            <w:fldChar w:fldCharType="separate"/>
          </w:r>
          <w:r w:rsidR="00BB6195">
            <w:t>Compilation table</w:t>
          </w:r>
          <w:r>
            <w:fldChar w:fldCharType="end"/>
          </w:r>
        </w:p>
      </w:tc>
      <w:tc>
        <w:tcPr>
          <w:tcW w:w="1548" w:type="dxa"/>
        </w:tcPr>
        <w:p w14:paraId="138CE3F1" w14:textId="318D5602" w:rsidR="00A974B6" w:rsidRDefault="00A974B6">
          <w:pPr>
            <w:pStyle w:val="Header"/>
            <w:spacing w:before="40"/>
            <w:ind w:right="17"/>
            <w:jc w:val="right"/>
          </w:pPr>
          <w:r>
            <w:rPr>
              <w:b/>
            </w:rPr>
            <w:fldChar w:fldCharType="begin"/>
          </w:r>
          <w:r>
            <w:rPr>
              <w:b/>
            </w:rPr>
            <w:instrText xml:space="preserve"> STYLEREF "nHeading 2" </w:instrText>
          </w:r>
          <w:r>
            <w:rPr>
              <w:b/>
            </w:rPr>
            <w:fldChar w:fldCharType="separate"/>
          </w:r>
          <w:r w:rsidR="00BB6195">
            <w:rPr>
              <w:b/>
            </w:rPr>
            <w:t>Notes</w:t>
          </w:r>
          <w:r>
            <w:rPr>
              <w:b/>
            </w:rPr>
            <w:fldChar w:fldCharType="end"/>
          </w:r>
        </w:p>
      </w:tc>
    </w:tr>
    <w:tr w:rsidR="00BA2008" w14:paraId="13858A0C" w14:textId="77777777">
      <w:trPr>
        <w:jc w:val="center"/>
      </w:trPr>
      <w:tc>
        <w:tcPr>
          <w:tcW w:w="5715" w:type="dxa"/>
        </w:tcPr>
        <w:p w14:paraId="779468BA" w14:textId="77777777" w:rsidR="00A974B6" w:rsidRDefault="00A974B6">
          <w:pPr>
            <w:pStyle w:val="Header"/>
            <w:spacing w:before="40"/>
            <w:jc w:val="right"/>
          </w:pPr>
        </w:p>
      </w:tc>
      <w:tc>
        <w:tcPr>
          <w:tcW w:w="1548" w:type="dxa"/>
        </w:tcPr>
        <w:p w14:paraId="13829472" w14:textId="77777777" w:rsidR="00A974B6" w:rsidRDefault="00A974B6">
          <w:pPr>
            <w:pStyle w:val="Header"/>
            <w:spacing w:before="40"/>
            <w:ind w:right="17"/>
            <w:jc w:val="right"/>
          </w:pPr>
        </w:p>
      </w:tc>
    </w:tr>
    <w:tr w:rsidR="00BA2008" w14:paraId="765CC80B" w14:textId="77777777">
      <w:trPr>
        <w:cantSplit/>
        <w:jc w:val="center"/>
      </w:trPr>
      <w:tc>
        <w:tcPr>
          <w:tcW w:w="7258" w:type="dxa"/>
          <w:gridSpan w:val="2"/>
        </w:tcPr>
        <w:p w14:paraId="050D9D6B" w14:textId="77777777" w:rsidR="00A974B6" w:rsidRDefault="00A974B6">
          <w:pPr>
            <w:pStyle w:val="Header"/>
            <w:spacing w:before="40"/>
            <w:ind w:right="17"/>
            <w:jc w:val="right"/>
          </w:pPr>
        </w:p>
      </w:tc>
    </w:tr>
  </w:tbl>
  <w:p w14:paraId="60733459" w14:textId="77777777" w:rsidR="00A974B6" w:rsidRDefault="00A974B6">
    <w:pPr>
      <w:pStyle w:val="Header"/>
      <w:pBdr>
        <w:top w:val="single" w:sz="4" w:space="1" w:color="auto"/>
      </w:pBdr>
    </w:pPr>
    <w:bookmarkStart w:id="177" w:name="Compilation"/>
    <w:bookmarkEnd w:id="17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A2008" w14:paraId="72D2231F" w14:textId="77777777">
      <w:trPr>
        <w:cantSplit/>
        <w:jc w:val="center"/>
      </w:trPr>
      <w:tc>
        <w:tcPr>
          <w:tcW w:w="7263" w:type="dxa"/>
          <w:gridSpan w:val="2"/>
        </w:tcPr>
        <w:p w14:paraId="6157728B" w14:textId="40D846BD" w:rsidR="00A974B6" w:rsidRDefault="00A974B6">
          <w:pPr>
            <w:pStyle w:val="Header"/>
          </w:pPr>
          <w:r>
            <w:rPr>
              <w:b/>
              <w:i/>
            </w:rPr>
            <w:fldChar w:fldCharType="begin"/>
          </w:r>
          <w:r>
            <w:rPr>
              <w:b/>
              <w:i/>
            </w:rPr>
            <w:instrText xml:space="preserve"> STYLEREF "Name of Act/Reg" </w:instrText>
          </w:r>
          <w:r>
            <w:rPr>
              <w:b/>
              <w:i/>
            </w:rPr>
            <w:fldChar w:fldCharType="separate"/>
          </w:r>
          <w:r w:rsidR="00BB6195">
            <w:rPr>
              <w:b/>
              <w:i/>
            </w:rPr>
            <w:t>Energy Operators (Regional Power Corporation) (Charges) By-laws 2006</w:t>
          </w:r>
          <w:r>
            <w:rPr>
              <w:b/>
              <w:i/>
            </w:rPr>
            <w:fldChar w:fldCharType="end"/>
          </w:r>
        </w:p>
      </w:tc>
    </w:tr>
    <w:tr w:rsidR="00BA2008" w14:paraId="291FC239" w14:textId="77777777">
      <w:trPr>
        <w:jc w:val="center"/>
      </w:trPr>
      <w:tc>
        <w:tcPr>
          <w:tcW w:w="1348" w:type="dxa"/>
        </w:tcPr>
        <w:p w14:paraId="029A5A4C" w14:textId="77777777" w:rsidR="00A974B6" w:rsidRDefault="00A974B6">
          <w:pPr>
            <w:pStyle w:val="Header"/>
            <w:spacing w:before="40"/>
          </w:pPr>
        </w:p>
      </w:tc>
      <w:tc>
        <w:tcPr>
          <w:tcW w:w="5915" w:type="dxa"/>
        </w:tcPr>
        <w:p w14:paraId="7686B6CD" w14:textId="77777777" w:rsidR="00A974B6" w:rsidRDefault="00A974B6">
          <w:pPr>
            <w:pStyle w:val="Header"/>
            <w:spacing w:before="40"/>
          </w:pPr>
        </w:p>
      </w:tc>
    </w:tr>
    <w:tr w:rsidR="00BA2008" w14:paraId="387073F3" w14:textId="77777777">
      <w:trPr>
        <w:jc w:val="center"/>
      </w:trPr>
      <w:tc>
        <w:tcPr>
          <w:tcW w:w="1348" w:type="dxa"/>
        </w:tcPr>
        <w:p w14:paraId="426AD6E7" w14:textId="77777777" w:rsidR="00A974B6" w:rsidRDefault="00A974B6">
          <w:pPr>
            <w:pStyle w:val="Header"/>
            <w:spacing w:before="40"/>
          </w:pPr>
        </w:p>
      </w:tc>
      <w:tc>
        <w:tcPr>
          <w:tcW w:w="5915" w:type="dxa"/>
        </w:tcPr>
        <w:p w14:paraId="17C33FBA" w14:textId="77777777" w:rsidR="00A974B6" w:rsidRDefault="00A974B6">
          <w:pPr>
            <w:pStyle w:val="Header"/>
            <w:spacing w:before="40"/>
          </w:pPr>
        </w:p>
      </w:tc>
    </w:tr>
    <w:tr w:rsidR="00BA2008" w14:paraId="6C88835B" w14:textId="77777777">
      <w:trPr>
        <w:cantSplit/>
        <w:jc w:val="center"/>
      </w:trPr>
      <w:tc>
        <w:tcPr>
          <w:tcW w:w="7263" w:type="dxa"/>
          <w:gridSpan w:val="2"/>
        </w:tcPr>
        <w:p w14:paraId="4D1CFFA7" w14:textId="648758C4" w:rsidR="00A974B6" w:rsidRDefault="00A974B6">
          <w:pPr>
            <w:pStyle w:val="Header"/>
            <w:spacing w:before="40"/>
          </w:pPr>
          <w:r>
            <w:fldChar w:fldCharType="begin"/>
          </w:r>
          <w:r>
            <w:instrText xml:space="preserve"> STYLEREF "nHeading 2" </w:instrText>
          </w:r>
          <w:r>
            <w:fldChar w:fldCharType="separate"/>
          </w:r>
          <w:r w:rsidR="00BB6195">
            <w:t>Notes</w:t>
          </w:r>
          <w:r>
            <w:fldChar w:fldCharType="end"/>
          </w:r>
        </w:p>
      </w:tc>
    </w:tr>
  </w:tbl>
  <w:p w14:paraId="4C242428" w14:textId="77777777" w:rsidR="00A974B6" w:rsidRDefault="00A974B6">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A2008" w14:paraId="7CAF4B17" w14:textId="77777777">
      <w:trPr>
        <w:cantSplit/>
        <w:jc w:val="center"/>
      </w:trPr>
      <w:tc>
        <w:tcPr>
          <w:tcW w:w="7263" w:type="dxa"/>
          <w:gridSpan w:val="2"/>
        </w:tcPr>
        <w:p w14:paraId="1122BCBD" w14:textId="0C4B3227" w:rsidR="00A974B6" w:rsidRDefault="00A974B6">
          <w:pPr>
            <w:pStyle w:val="Header"/>
            <w:spacing w:before="40"/>
            <w:ind w:right="17"/>
            <w:jc w:val="right"/>
          </w:pPr>
          <w:r>
            <w:rPr>
              <w:b/>
              <w:i/>
            </w:rPr>
            <w:fldChar w:fldCharType="begin"/>
          </w:r>
          <w:r>
            <w:rPr>
              <w:b/>
              <w:i/>
            </w:rPr>
            <w:instrText xml:space="preserve"> STYLEREF "Name of Act/Reg" </w:instrText>
          </w:r>
          <w:r>
            <w:rPr>
              <w:b/>
              <w:i/>
            </w:rPr>
            <w:fldChar w:fldCharType="separate"/>
          </w:r>
          <w:r w:rsidR="00BB6195">
            <w:rPr>
              <w:b/>
              <w:i/>
            </w:rPr>
            <w:t>Energy Operators (Regional Power Corporation) (Charges) By-laws 2006</w:t>
          </w:r>
          <w:r>
            <w:rPr>
              <w:b/>
              <w:i/>
            </w:rPr>
            <w:fldChar w:fldCharType="end"/>
          </w:r>
        </w:p>
      </w:tc>
    </w:tr>
    <w:tr w:rsidR="00BA2008" w14:paraId="5E98BB4C" w14:textId="77777777">
      <w:trPr>
        <w:jc w:val="center"/>
      </w:trPr>
      <w:tc>
        <w:tcPr>
          <w:tcW w:w="5884" w:type="dxa"/>
        </w:tcPr>
        <w:p w14:paraId="6BE0A68A" w14:textId="77777777" w:rsidR="00A974B6" w:rsidRDefault="00A974B6">
          <w:pPr>
            <w:pStyle w:val="Header"/>
            <w:spacing w:before="40"/>
            <w:jc w:val="right"/>
          </w:pPr>
        </w:p>
      </w:tc>
      <w:tc>
        <w:tcPr>
          <w:tcW w:w="1379" w:type="dxa"/>
        </w:tcPr>
        <w:p w14:paraId="2461FFA2" w14:textId="77777777" w:rsidR="00A974B6" w:rsidRDefault="00A974B6">
          <w:pPr>
            <w:pStyle w:val="Header"/>
            <w:spacing w:before="40"/>
            <w:ind w:right="17"/>
            <w:jc w:val="right"/>
          </w:pPr>
        </w:p>
      </w:tc>
    </w:tr>
    <w:tr w:rsidR="00BA2008" w14:paraId="2D8B3F59" w14:textId="77777777">
      <w:trPr>
        <w:jc w:val="center"/>
      </w:trPr>
      <w:tc>
        <w:tcPr>
          <w:tcW w:w="5884" w:type="dxa"/>
        </w:tcPr>
        <w:p w14:paraId="24563D76" w14:textId="77777777" w:rsidR="00A974B6" w:rsidRDefault="00A974B6">
          <w:pPr>
            <w:pStyle w:val="Header"/>
            <w:spacing w:before="40"/>
            <w:jc w:val="right"/>
          </w:pPr>
        </w:p>
      </w:tc>
      <w:tc>
        <w:tcPr>
          <w:tcW w:w="1379" w:type="dxa"/>
        </w:tcPr>
        <w:p w14:paraId="1B808C18" w14:textId="77777777" w:rsidR="00A974B6" w:rsidRDefault="00A974B6">
          <w:pPr>
            <w:pStyle w:val="Header"/>
            <w:spacing w:before="40"/>
            <w:ind w:right="17"/>
            <w:jc w:val="right"/>
          </w:pPr>
        </w:p>
      </w:tc>
    </w:tr>
    <w:tr w:rsidR="00BA2008" w14:paraId="670FD658" w14:textId="77777777">
      <w:trPr>
        <w:cantSplit/>
        <w:jc w:val="center"/>
      </w:trPr>
      <w:tc>
        <w:tcPr>
          <w:tcW w:w="7263" w:type="dxa"/>
          <w:gridSpan w:val="2"/>
        </w:tcPr>
        <w:p w14:paraId="520A0FE0" w14:textId="293C1AD7" w:rsidR="00A974B6" w:rsidRDefault="00A974B6">
          <w:pPr>
            <w:pStyle w:val="Header"/>
            <w:spacing w:before="40"/>
            <w:ind w:right="17"/>
            <w:jc w:val="right"/>
          </w:pPr>
          <w:r>
            <w:fldChar w:fldCharType="begin"/>
          </w:r>
          <w:r>
            <w:instrText xml:space="preserve"> STYLEREF "nHeading 2" </w:instrText>
          </w:r>
          <w:r>
            <w:fldChar w:fldCharType="separate"/>
          </w:r>
          <w:r w:rsidR="00BB6195">
            <w:t>Notes</w:t>
          </w:r>
          <w:r>
            <w:fldChar w:fldCharType="end"/>
          </w:r>
        </w:p>
      </w:tc>
    </w:tr>
  </w:tbl>
  <w:p w14:paraId="659EE33B" w14:textId="77777777" w:rsidR="00A974B6" w:rsidRDefault="00A974B6">
    <w:pPr>
      <w:pStyle w:val="Header"/>
      <w:pBdr>
        <w:top w:val="single" w:sz="4" w:space="1" w:color="auto"/>
      </w:pBdr>
    </w:pPr>
    <w:bookmarkStart w:id="182" w:name="DefinedTerms"/>
    <w:bookmarkEnd w:id="18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D59B0" w14:textId="77777777" w:rsidR="00A974B6" w:rsidRDefault="00A974B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90516" w14:textId="77777777" w:rsidR="00A974B6" w:rsidRDefault="00A974B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53557" w14:textId="77777777" w:rsidR="00A974B6" w:rsidRDefault="00A974B6">
    <w:pPr>
      <w:pStyle w:val="Header"/>
    </w:pPr>
    <w:bookmarkStart w:id="183" w:name="Coversheet"/>
    <w:bookmarkEnd w:id="1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E90DB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761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45319"/>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 w:name="WAFER_202006081119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1913_GUID" w:val="ff7006cf-a376-47c7-946b-71e3db0240b5"/>
    <w:docVar w:name="WAFER_20200616153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3643_GUID" w:val="d96eb03f-dbf9-49bf-9d74-0e653f6aed65"/>
    <w:docVar w:name="WAFER_20210628120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20451_GUID" w:val="991b22ca-6e56-49f9-acd4-071107d29e99"/>
    <w:docVar w:name="WAFER_202206231451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5147_GUID" w:val="b8a1539f-e2ab-4218-ba91-4f43eaf73a23"/>
    <w:docVar w:name="WAFER_20230623162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143_GUID" w:val="764df158-63a6-4377-8a87-b9a9346c1391"/>
    <w:docVar w:name="WAFER_20231228103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3820_GUID" w:val="45da9258-ca5f-49c5-a371-9782a46d4870"/>
    <w:docVar w:name="WAFER_202406131107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0712_GUID" w:val="6a1c0a92-da1b-4588-bbb9-7c2e010d0af0"/>
    <w:docVar w:name="WAFER_20240625114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945_GUID" w:val="3160a516-36e0-41b7-b94c-25d448e66ee0"/>
    <w:docVar w:name="WAFER_20250625145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45319_GUID" w:val="583a2549-6d4f-4b52-8db3-82cda5d5995b"/>
  </w:docVars>
  <w:rsids>
    <w:rsidRoot w:val="006D45F0"/>
    <w:rsid w:val="003447D3"/>
    <w:rsid w:val="003A4A16"/>
    <w:rsid w:val="003F668D"/>
    <w:rsid w:val="0050268E"/>
    <w:rsid w:val="00530A2F"/>
    <w:rsid w:val="005A7E93"/>
    <w:rsid w:val="006D45F0"/>
    <w:rsid w:val="00780AE8"/>
    <w:rsid w:val="00885D2C"/>
    <w:rsid w:val="009301E4"/>
    <w:rsid w:val="00A47783"/>
    <w:rsid w:val="00A974B6"/>
    <w:rsid w:val="00AB3CA4"/>
    <w:rsid w:val="00B37F5D"/>
    <w:rsid w:val="00BA2008"/>
    <w:rsid w:val="00BB6195"/>
    <w:rsid w:val="00F302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14:docId w14:val="002F560D"/>
  <w15:docId w15:val="{BD8C0DAB-B347-43A6-8367-A2D3EE019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A4778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C2D17-C958-4A3A-92A9-D3C1A2430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5767</Words>
  <Characters>28376</Characters>
  <Application>Microsoft Office Word</Application>
  <DocSecurity>0</DocSecurity>
  <Lines>1289</Lines>
  <Paragraphs>853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2006 - 02-t0-00</dc:title>
  <dc:subject/>
  <dc:creator/>
  <cp:keywords/>
  <dc:description/>
  <cp:lastModifiedBy>Master Repository Process</cp:lastModifiedBy>
  <cp:revision>4</cp:revision>
  <cp:lastPrinted>2019-06-24T07:21:00Z</cp:lastPrinted>
  <dcterms:created xsi:type="dcterms:W3CDTF">2026-06-30T02:05:00Z</dcterms:created>
  <dcterms:modified xsi:type="dcterms:W3CDTF">2026-06-30T02:05:00Z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02-t0-00</vt:lpwstr>
  </property>
  <property fmtid="{D5CDD505-2E9C-101B-9397-08002B2CF9AE}" pid="12" name="Official">
    <vt:lpwstr/>
  </property>
</Properties>
</file>