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E0B0C" w14:textId="77777777" w:rsidR="004B5C32" w:rsidRDefault="004B5C32">
      <w:pPr>
        <w:pStyle w:val="WA"/>
      </w:pPr>
      <w:r>
        <w:rPr>
          <w:noProof/>
        </w:rPr>
        <w:drawing>
          <wp:anchor distT="0" distB="0" distL="114300" distR="114300" simplePos="0" relativeHeight="251659264" behindDoc="0" locked="0" layoutInCell="1" allowOverlap="1" wp14:anchorId="164AE892" wp14:editId="52C8E13C">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69AC0DA" w14:textId="6AE25793" w:rsidR="004B5C32" w:rsidRDefault="004B5C32">
      <w:pPr>
        <w:pStyle w:val="PrincipalActRegPage1"/>
      </w:pPr>
      <w:r>
        <w:fldChar w:fldCharType="begin"/>
      </w:r>
      <w:r>
        <w:instrText xml:space="preserve"> STYLEREF "PrincipalAct_Reg"</w:instrText>
      </w:r>
      <w:r>
        <w:fldChar w:fldCharType="separate"/>
      </w:r>
      <w:r w:rsidR="00AD731C">
        <w:rPr>
          <w:noProof/>
        </w:rPr>
        <w:t>Privacy and Responsible Information Sharing Act 2024</w:t>
      </w:r>
      <w:r>
        <w:fldChar w:fldCharType="end"/>
      </w:r>
    </w:p>
    <w:p w14:paraId="79E5177A" w14:textId="17F0109C" w:rsidR="004B5C32" w:rsidRDefault="004B5C32">
      <w:pPr>
        <w:pStyle w:val="NameofActRegPage1"/>
        <w:spacing w:before="1800" w:after="2000"/>
        <w:outlineLvl w:val="0"/>
      </w:pPr>
      <w:r>
        <w:fldChar w:fldCharType="begin"/>
      </w:r>
      <w:r>
        <w:instrText xml:space="preserve"> STYLEREF "Name Of Act/Reg"</w:instrText>
      </w:r>
      <w:r>
        <w:fldChar w:fldCharType="separate"/>
      </w:r>
      <w:r w:rsidR="00AD731C">
        <w:rPr>
          <w:noProof/>
        </w:rPr>
        <w:t>Privacy and Responsible Information Sharing (Privacy) Regulations 2025</w:t>
      </w:r>
      <w:r>
        <w:fldChar w:fldCharType="end"/>
      </w:r>
    </w:p>
    <w:p w14:paraId="64C28A92" w14:textId="77777777" w:rsidR="004B5C32" w:rsidRDefault="004B5C32"/>
    <w:p w14:paraId="3E794F34" w14:textId="77777777" w:rsidR="004B5C32" w:rsidRDefault="004B5C32">
      <w:pPr>
        <w:jc w:val="center"/>
        <w:sectPr w:rsidR="004B5C3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D3A5ED4" w14:textId="77777777" w:rsidR="0058059F" w:rsidRDefault="0058059F">
      <w:pPr>
        <w:pStyle w:val="WA"/>
      </w:pPr>
      <w:r>
        <w:lastRenderedPageBreak/>
        <w:t>Western Australia</w:t>
      </w:r>
    </w:p>
    <w:p w14:paraId="3C12E848" w14:textId="63FFE7D5" w:rsidR="004B5C32" w:rsidRDefault="004B5C32">
      <w:pPr>
        <w:pStyle w:val="NameofActRegPage1"/>
      </w:pPr>
      <w:r>
        <w:fldChar w:fldCharType="begin"/>
      </w:r>
      <w:r>
        <w:instrText xml:space="preserve"> STYLEREF "Name Of Act/Reg"</w:instrText>
      </w:r>
      <w:r>
        <w:fldChar w:fldCharType="separate"/>
      </w:r>
      <w:r w:rsidR="00AD731C">
        <w:rPr>
          <w:noProof/>
        </w:rPr>
        <w:t>Privacy and Responsible Information Sharing (Privacy) Regulations 2025</w:t>
      </w:r>
      <w:r>
        <w:fldChar w:fldCharType="end"/>
      </w:r>
    </w:p>
    <w:p w14:paraId="3C65F5E3" w14:textId="77777777" w:rsidR="004B5C32" w:rsidRDefault="004B5C32">
      <w:pPr>
        <w:pStyle w:val="Arrangement"/>
      </w:pPr>
      <w:r>
        <w:t>Contents</w:t>
      </w:r>
    </w:p>
    <w:p w14:paraId="2ABA56F4" w14:textId="17B52DB6" w:rsidR="00EE3126" w:rsidRDefault="004B5C32">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E3126">
        <w:t>1.</w:t>
      </w:r>
      <w:r w:rsidR="00EE3126">
        <w:tab/>
        <w:t>Citation</w:t>
      </w:r>
      <w:r w:rsidR="00EE3126">
        <w:tab/>
      </w:r>
      <w:r w:rsidR="00EE3126">
        <w:fldChar w:fldCharType="begin"/>
      </w:r>
      <w:r w:rsidR="00EE3126">
        <w:instrText xml:space="preserve"> PAGEREF _Toc233618178 \h </w:instrText>
      </w:r>
      <w:r w:rsidR="00EE3126">
        <w:fldChar w:fldCharType="separate"/>
      </w:r>
      <w:r w:rsidR="00AD731C">
        <w:t>1</w:t>
      </w:r>
      <w:r w:rsidR="00EE3126">
        <w:fldChar w:fldCharType="end"/>
      </w:r>
    </w:p>
    <w:p w14:paraId="49A6A089" w14:textId="5C404A0F" w:rsidR="00EE3126" w:rsidRDefault="00EE3126">
      <w:pPr>
        <w:pStyle w:val="TOC8"/>
        <w:rPr>
          <w:rFonts w:asciiTheme="minorHAnsi" w:eastAsiaTheme="minorEastAsia" w:hAnsiTheme="minorHAnsi" w:cstheme="minorBidi"/>
          <w:kern w:val="2"/>
          <w:sz w:val="24"/>
          <w:szCs w:val="24"/>
          <w14:ligatures w14:val="standardContextual"/>
        </w:rPr>
      </w:pPr>
      <w:r>
        <w:t>2</w:t>
      </w:r>
      <w:r w:rsidRPr="00C01A33">
        <w:rPr>
          <w:spacing w:val="-2"/>
        </w:rPr>
        <w:t>.</w:t>
      </w:r>
      <w:r w:rsidRPr="00C01A33">
        <w:rPr>
          <w:spacing w:val="-2"/>
        </w:rPr>
        <w:tab/>
        <w:t>Commencement</w:t>
      </w:r>
      <w:r>
        <w:tab/>
      </w:r>
      <w:r>
        <w:fldChar w:fldCharType="begin"/>
      </w:r>
      <w:r>
        <w:instrText xml:space="preserve"> PAGEREF _Toc233618179 \h </w:instrText>
      </w:r>
      <w:r>
        <w:fldChar w:fldCharType="separate"/>
      </w:r>
      <w:r w:rsidR="00AD731C">
        <w:t>1</w:t>
      </w:r>
      <w:r>
        <w:fldChar w:fldCharType="end"/>
      </w:r>
    </w:p>
    <w:p w14:paraId="18699611" w14:textId="4A7CBF80" w:rsidR="00EE3126" w:rsidRDefault="00EE3126">
      <w:pPr>
        <w:pStyle w:val="TOC8"/>
        <w:rPr>
          <w:rFonts w:asciiTheme="minorHAnsi" w:eastAsiaTheme="minorEastAsia" w:hAnsiTheme="minorHAnsi" w:cstheme="minorBidi"/>
          <w:kern w:val="2"/>
          <w:sz w:val="24"/>
          <w:szCs w:val="24"/>
          <w14:ligatures w14:val="standardContextual"/>
        </w:rPr>
      </w:pPr>
      <w:r>
        <w:t>3.</w:t>
      </w:r>
      <w:r>
        <w:tab/>
        <w:t>Making documents publicly available (Act s. 149)</w:t>
      </w:r>
      <w:r>
        <w:tab/>
      </w:r>
      <w:r>
        <w:fldChar w:fldCharType="begin"/>
      </w:r>
      <w:r>
        <w:instrText xml:space="preserve"> PAGEREF _Toc233618180 \h </w:instrText>
      </w:r>
      <w:r>
        <w:fldChar w:fldCharType="separate"/>
      </w:r>
      <w:r w:rsidR="00AD731C">
        <w:t>1</w:t>
      </w:r>
      <w:r>
        <w:fldChar w:fldCharType="end"/>
      </w:r>
    </w:p>
    <w:p w14:paraId="25AECC0A" w14:textId="4CED39C2" w:rsidR="00EE3126" w:rsidRDefault="00EE3126">
      <w:pPr>
        <w:pStyle w:val="TOC8"/>
        <w:rPr>
          <w:rFonts w:asciiTheme="minorHAnsi" w:eastAsiaTheme="minorEastAsia" w:hAnsiTheme="minorHAnsi" w:cstheme="minorBidi"/>
          <w:kern w:val="2"/>
          <w:sz w:val="24"/>
          <w:szCs w:val="24"/>
          <w14:ligatures w14:val="standardContextual"/>
        </w:rPr>
      </w:pPr>
      <w:r>
        <w:t>3A.</w:t>
      </w:r>
      <w:r>
        <w:tab/>
        <w:t>Giving documents by electronic means</w:t>
      </w:r>
      <w:r>
        <w:tab/>
      </w:r>
      <w:r>
        <w:fldChar w:fldCharType="begin"/>
      </w:r>
      <w:r>
        <w:instrText xml:space="preserve"> PAGEREF _Toc233618181 \h </w:instrText>
      </w:r>
      <w:r>
        <w:fldChar w:fldCharType="separate"/>
      </w:r>
      <w:r w:rsidR="00AD731C">
        <w:t>2</w:t>
      </w:r>
      <w:r>
        <w:fldChar w:fldCharType="end"/>
      </w:r>
    </w:p>
    <w:p w14:paraId="3DD66882" w14:textId="45E88D1C" w:rsidR="00EE3126" w:rsidRDefault="00EE3126">
      <w:pPr>
        <w:pStyle w:val="TOC8"/>
        <w:rPr>
          <w:rFonts w:asciiTheme="minorHAnsi" w:eastAsiaTheme="minorEastAsia" w:hAnsiTheme="minorHAnsi" w:cstheme="minorBidi"/>
          <w:kern w:val="2"/>
          <w:sz w:val="24"/>
          <w:szCs w:val="24"/>
          <w14:ligatures w14:val="standardContextual"/>
        </w:rPr>
      </w:pPr>
      <w:r>
        <w:t>4.</w:t>
      </w:r>
      <w:r>
        <w:tab/>
        <w:t>Information not required to be included in annual report before relevant Act provisions commence</w:t>
      </w:r>
      <w:r>
        <w:tab/>
      </w:r>
      <w:r>
        <w:fldChar w:fldCharType="begin"/>
      </w:r>
      <w:r>
        <w:instrText xml:space="preserve"> PAGEREF _Toc233618182 \h </w:instrText>
      </w:r>
      <w:r>
        <w:fldChar w:fldCharType="separate"/>
      </w:r>
      <w:r w:rsidR="00AD731C">
        <w:t>3</w:t>
      </w:r>
      <w:r>
        <w:fldChar w:fldCharType="end"/>
      </w:r>
    </w:p>
    <w:p w14:paraId="65742B00" w14:textId="77777777" w:rsidR="00EE3126" w:rsidRDefault="00EE3126">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4A28ECB" w14:textId="403D442C" w:rsidR="00EE3126" w:rsidRDefault="00EE3126" w:rsidP="00EE3126">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_Toc233618184 \h </w:instrText>
      </w:r>
      <w:r>
        <w:fldChar w:fldCharType="separate"/>
      </w:r>
      <w:r w:rsidR="00AD731C">
        <w:t>4</w:t>
      </w:r>
      <w:r>
        <w:fldChar w:fldCharType="end"/>
      </w:r>
    </w:p>
    <w:p w14:paraId="5B4CDBE2" w14:textId="77777777" w:rsidR="00EE3126" w:rsidRDefault="00EE3126">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E96D63D" w14:textId="2E9C5AA6" w:rsidR="004B5C32" w:rsidRDefault="004B5C3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BA5B4A7" w14:textId="77777777" w:rsidR="004B5C32" w:rsidRDefault="004B5C32">
      <w:pPr>
        <w:pStyle w:val="NoteHeading"/>
        <w:sectPr w:rsidR="004B5C3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AEC513A" w14:textId="7DFF9573" w:rsidR="004B5C32" w:rsidRDefault="004B5C32">
      <w:pPr>
        <w:pStyle w:val="PrincipalActReg"/>
      </w:pPr>
      <w:r>
        <w:lastRenderedPageBreak/>
        <w:t>Privacy and Responsible Information Sharing Act 2024</w:t>
      </w:r>
    </w:p>
    <w:p w14:paraId="56F522EB" w14:textId="2D551668" w:rsidR="004B5C32" w:rsidRDefault="004B5C32">
      <w:pPr>
        <w:pStyle w:val="NameofActReg"/>
      </w:pPr>
      <w:r>
        <w:t>Privacy and Responsible Information Sharing (Privacy) Regulations 2025</w:t>
      </w:r>
    </w:p>
    <w:p w14:paraId="4F3BEBF9" w14:textId="3FF90A41" w:rsidR="004B5C32" w:rsidRDefault="004B5C32">
      <w:pPr>
        <w:pStyle w:val="Heading5"/>
      </w:pPr>
      <w:bookmarkStart w:id="2" w:name="_Toc233618178"/>
      <w:r>
        <w:rPr>
          <w:rStyle w:val="CharSectno"/>
        </w:rPr>
        <w:t>1</w:t>
      </w:r>
      <w:r>
        <w:t>.</w:t>
      </w:r>
      <w:r>
        <w:tab/>
        <w:t>Citation</w:t>
      </w:r>
      <w:bookmarkEnd w:id="2"/>
    </w:p>
    <w:p w14:paraId="48D886F9" w14:textId="05039FD1" w:rsidR="004B5C32" w:rsidRDefault="004B5C32">
      <w:pPr>
        <w:pStyle w:val="Subsection"/>
      </w:pPr>
      <w:r>
        <w:tab/>
      </w:r>
      <w:r>
        <w:tab/>
      </w:r>
      <w:bookmarkStart w:id="3" w:name="Start_Cursor"/>
      <w:bookmarkEnd w:id="3"/>
      <w:r>
        <w:t xml:space="preserve">These </w:t>
      </w:r>
      <w:r>
        <w:rPr>
          <w:spacing w:val="-2"/>
        </w:rPr>
        <w:t>regulations</w:t>
      </w:r>
      <w:r>
        <w:t xml:space="preserve"> are the </w:t>
      </w:r>
      <w:r>
        <w:rPr>
          <w:i/>
        </w:rPr>
        <w:t>Privacy and Responsible Information Sharing (Privacy) Regulations 2025</w:t>
      </w:r>
      <w:r>
        <w:t>.</w:t>
      </w:r>
    </w:p>
    <w:p w14:paraId="35BEDE4B" w14:textId="7A0DAAF5" w:rsidR="004B5C32" w:rsidRDefault="004B5C32">
      <w:pPr>
        <w:pStyle w:val="Heading5"/>
        <w:rPr>
          <w:spacing w:val="-2"/>
        </w:rPr>
      </w:pPr>
      <w:bookmarkStart w:id="4" w:name="_Toc233618179"/>
      <w:r>
        <w:rPr>
          <w:rStyle w:val="CharSectno"/>
        </w:rPr>
        <w:t>2</w:t>
      </w:r>
      <w:r>
        <w:rPr>
          <w:spacing w:val="-2"/>
        </w:rPr>
        <w:t>.</w:t>
      </w:r>
      <w:r>
        <w:rPr>
          <w:spacing w:val="-2"/>
        </w:rPr>
        <w:tab/>
        <w:t>Commencement</w:t>
      </w:r>
      <w:bookmarkEnd w:id="4"/>
    </w:p>
    <w:p w14:paraId="7662A2EF" w14:textId="71CD0699" w:rsidR="004B5C32" w:rsidRDefault="004B5C32">
      <w:pPr>
        <w:pStyle w:val="Subsection"/>
      </w:pPr>
      <w:r>
        <w:rPr>
          <w:spacing w:val="-2"/>
        </w:rPr>
        <w:tab/>
      </w:r>
      <w:r>
        <w:rPr>
          <w:spacing w:val="-2"/>
        </w:rPr>
        <w:tab/>
      </w:r>
      <w:r>
        <w:t xml:space="preserve">These </w:t>
      </w:r>
      <w:r>
        <w:rPr>
          <w:spacing w:val="-2"/>
        </w:rPr>
        <w:t xml:space="preserve">regulations come into operation </w:t>
      </w:r>
      <w:r>
        <w:t>on 1 July 2025.</w:t>
      </w:r>
    </w:p>
    <w:p w14:paraId="3FA398F5" w14:textId="77777777" w:rsidR="00D52DBF" w:rsidRDefault="00D52DBF" w:rsidP="00D52DBF">
      <w:pPr>
        <w:pStyle w:val="Heading5"/>
      </w:pPr>
      <w:bookmarkStart w:id="5" w:name="_Toc232754123"/>
      <w:bookmarkStart w:id="6" w:name="_Toc232754311"/>
      <w:bookmarkStart w:id="7" w:name="_Toc233618180"/>
      <w:r w:rsidRPr="00EE3126">
        <w:rPr>
          <w:rStyle w:val="CharSectno"/>
        </w:rPr>
        <w:t>3</w:t>
      </w:r>
      <w:r>
        <w:t>.</w:t>
      </w:r>
      <w:r>
        <w:tab/>
        <w:t>Making documents publicly available (Act s. 149)</w:t>
      </w:r>
      <w:bookmarkEnd w:id="5"/>
      <w:bookmarkEnd w:id="6"/>
      <w:bookmarkEnd w:id="7"/>
    </w:p>
    <w:p w14:paraId="022FBF7B" w14:textId="77777777" w:rsidR="00D52DBF" w:rsidRDefault="00D52DBF" w:rsidP="00D52DBF">
      <w:pPr>
        <w:pStyle w:val="Subsection"/>
      </w:pPr>
      <w:r>
        <w:tab/>
      </w:r>
      <w:r>
        <w:tab/>
        <w:t xml:space="preserve">If a provision of Part 2 of the Act requires or permits the Information Commissioner to make a document publicly available, the Commissioner must comply with that requirement or exercise that power by — </w:t>
      </w:r>
    </w:p>
    <w:p w14:paraId="7CD1884E" w14:textId="77777777" w:rsidR="00D52DBF" w:rsidRDefault="00D52DBF" w:rsidP="00D52DBF">
      <w:pPr>
        <w:pStyle w:val="Indenta"/>
      </w:pPr>
      <w:r>
        <w:tab/>
        <w:t>(a)</w:t>
      </w:r>
      <w:r>
        <w:tab/>
        <w:t>publishing the document on a website maintained by, or on behalf of, the Information Commissioner; and</w:t>
      </w:r>
    </w:p>
    <w:p w14:paraId="0D670224" w14:textId="77777777" w:rsidR="00D52DBF" w:rsidRDefault="00D52DBF" w:rsidP="00D52DBF">
      <w:pPr>
        <w:pStyle w:val="Indenta"/>
      </w:pPr>
      <w:r>
        <w:tab/>
        <w:t>(b)</w:t>
      </w:r>
      <w:r>
        <w:tab/>
        <w:t>making a hard copy of the document available for inspection on request during business hours at the principal office of the Information Commissioner.</w:t>
      </w:r>
    </w:p>
    <w:p w14:paraId="43C9D58D" w14:textId="77777777" w:rsidR="00D52DBF" w:rsidRDefault="00D52DBF" w:rsidP="00D52DBF">
      <w:pPr>
        <w:pStyle w:val="PermNoteHeading"/>
      </w:pPr>
      <w:r>
        <w:tab/>
        <w:t>Example for this regulation:</w:t>
      </w:r>
    </w:p>
    <w:p w14:paraId="31125E16" w14:textId="77777777" w:rsidR="00D52DBF" w:rsidRDefault="00D52DBF" w:rsidP="00D52DBF">
      <w:pPr>
        <w:pStyle w:val="PermNoteText"/>
      </w:pPr>
      <w:r>
        <w:tab/>
      </w:r>
      <w:r>
        <w:tab/>
        <w:t>Privacy guidelines must be made publicly available under section 148(4) of the Act.</w:t>
      </w:r>
    </w:p>
    <w:p w14:paraId="72BC9F00" w14:textId="77B5632A" w:rsidR="00D52DBF" w:rsidRDefault="00D52DBF" w:rsidP="00EE3126">
      <w:pPr>
        <w:pStyle w:val="Footnotesection"/>
      </w:pPr>
      <w:r>
        <w:tab/>
        <w:t>[Regulation 3 inserted: SL 2026/131 r. 4.]</w:t>
      </w:r>
    </w:p>
    <w:p w14:paraId="28B03FFF" w14:textId="77777777" w:rsidR="00D52DBF" w:rsidRDefault="00D52DBF" w:rsidP="00D52DBF">
      <w:pPr>
        <w:pStyle w:val="Heading5"/>
      </w:pPr>
      <w:bookmarkStart w:id="8" w:name="_Toc232754124"/>
      <w:bookmarkStart w:id="9" w:name="_Toc232754312"/>
      <w:bookmarkStart w:id="10" w:name="_Toc233618181"/>
      <w:r w:rsidRPr="00EE3126">
        <w:rPr>
          <w:rStyle w:val="CharSectno"/>
        </w:rPr>
        <w:lastRenderedPageBreak/>
        <w:t>3A</w:t>
      </w:r>
      <w:r>
        <w:t>.</w:t>
      </w:r>
      <w:r>
        <w:tab/>
        <w:t>Giving documents by electronic means</w:t>
      </w:r>
      <w:bookmarkEnd w:id="8"/>
      <w:bookmarkEnd w:id="9"/>
      <w:bookmarkEnd w:id="10"/>
    </w:p>
    <w:p w14:paraId="0C93D07D" w14:textId="77777777" w:rsidR="00D52DBF" w:rsidRDefault="00D52DBF" w:rsidP="00EE3126">
      <w:pPr>
        <w:pStyle w:val="Subsection"/>
        <w:keepNext/>
      </w:pPr>
      <w:r>
        <w:tab/>
        <w:t>(1)</w:t>
      </w:r>
      <w:r>
        <w:tab/>
        <w:t xml:space="preserve">A notice or other document that is required or permitted to be given to the Information Commissioner under Part 2 of the Act may be given by — </w:t>
      </w:r>
    </w:p>
    <w:p w14:paraId="1DB1FD64" w14:textId="77777777" w:rsidR="00D52DBF" w:rsidRDefault="00D52DBF" w:rsidP="00D52DBF">
      <w:pPr>
        <w:pStyle w:val="Indenta"/>
      </w:pPr>
      <w:r>
        <w:tab/>
        <w:t>(a)</w:t>
      </w:r>
      <w:r>
        <w:tab/>
        <w:t>sending it in an electronic form to an email address of the Information Commissioner specified on a website maintained by, or on behalf of, the Information Commissioner for that purpose; or</w:t>
      </w:r>
    </w:p>
    <w:p w14:paraId="50529EB9" w14:textId="77777777" w:rsidR="00D52DBF" w:rsidRDefault="00D52DBF" w:rsidP="00D52DBF">
      <w:pPr>
        <w:pStyle w:val="Indenta"/>
      </w:pPr>
      <w:r>
        <w:tab/>
        <w:t>(b)</w:t>
      </w:r>
      <w:r>
        <w:tab/>
        <w:t>lodging it in an electronic form using an online system maintained by, or on behalf of, the Information Commissioner for that purpose.</w:t>
      </w:r>
    </w:p>
    <w:p w14:paraId="0C9FFE4B" w14:textId="77777777" w:rsidR="00D52DBF" w:rsidRDefault="00D52DBF" w:rsidP="00D52DBF">
      <w:pPr>
        <w:pStyle w:val="Subsection"/>
      </w:pPr>
      <w:r>
        <w:tab/>
        <w:t>(2)</w:t>
      </w:r>
      <w:r>
        <w:tab/>
        <w:t xml:space="preserve">A notice or other document that is required or permitted to be given to a person by the Information Commissioner under Part 2 of the Act may be given by — </w:t>
      </w:r>
    </w:p>
    <w:p w14:paraId="70EB49FA" w14:textId="77777777" w:rsidR="00D52DBF" w:rsidRDefault="00D52DBF" w:rsidP="00D52DBF">
      <w:pPr>
        <w:pStyle w:val="Indenta"/>
      </w:pPr>
      <w:r>
        <w:tab/>
        <w:t>(a)</w:t>
      </w:r>
      <w:r>
        <w:tab/>
        <w:t>if the person has provided an email address for giving documents — sending it in an electronic form to the email address provided by the person; or</w:t>
      </w:r>
    </w:p>
    <w:p w14:paraId="0D81E7A5" w14:textId="77777777" w:rsidR="00D52DBF" w:rsidRDefault="00D52DBF" w:rsidP="00D52DBF">
      <w:pPr>
        <w:pStyle w:val="Indenta"/>
      </w:pPr>
      <w:r>
        <w:tab/>
        <w:t>(b)</w:t>
      </w:r>
      <w:r>
        <w:tab/>
        <w:t>making it available to the person in an electronic form using an online system maintained by, or on behalf of, the Information Commissioner for that purpose and notifying the person by email sent to an email address provided by the person that it is available.</w:t>
      </w:r>
    </w:p>
    <w:p w14:paraId="4BA0671A" w14:textId="77777777" w:rsidR="00D52DBF" w:rsidRDefault="00D52DBF" w:rsidP="00D52DBF">
      <w:pPr>
        <w:pStyle w:val="Subsection"/>
      </w:pPr>
      <w:r>
        <w:tab/>
        <w:t>(3)</w:t>
      </w:r>
      <w:r>
        <w:tab/>
        <w:t xml:space="preserve">The notice or other document is taken to be given — </w:t>
      </w:r>
    </w:p>
    <w:p w14:paraId="63A03931" w14:textId="77777777" w:rsidR="00D52DBF" w:rsidRDefault="00D52DBF" w:rsidP="00D52DBF">
      <w:pPr>
        <w:pStyle w:val="Indenta"/>
      </w:pPr>
      <w:r>
        <w:tab/>
        <w:t>(a)</w:t>
      </w:r>
      <w:r>
        <w:tab/>
        <w:t>if given under subregulation (1)(a) — at the time it reaches the email address of the Information Commissioner; or</w:t>
      </w:r>
    </w:p>
    <w:p w14:paraId="14BF0A75" w14:textId="77777777" w:rsidR="00D52DBF" w:rsidRDefault="00D52DBF" w:rsidP="00D52DBF">
      <w:pPr>
        <w:pStyle w:val="Indenta"/>
      </w:pPr>
      <w:r>
        <w:tab/>
        <w:t>(b)</w:t>
      </w:r>
      <w:r>
        <w:tab/>
        <w:t>if given under subregulation (2)(a) — at the time it reaches the email address provided by the person; or</w:t>
      </w:r>
    </w:p>
    <w:p w14:paraId="0000F570" w14:textId="77777777" w:rsidR="00D52DBF" w:rsidRDefault="00D52DBF" w:rsidP="00D52DBF">
      <w:pPr>
        <w:pStyle w:val="Indenta"/>
      </w:pPr>
      <w:r>
        <w:tab/>
        <w:t>(c)</w:t>
      </w:r>
      <w:r>
        <w:tab/>
        <w:t>if given under subregulation (1)(b) or (2)(b) — at the time it is lodged or made available in the online system.</w:t>
      </w:r>
    </w:p>
    <w:p w14:paraId="3FD46F60" w14:textId="77777777" w:rsidR="00D52DBF" w:rsidRDefault="00D52DBF" w:rsidP="00D52DBF">
      <w:pPr>
        <w:pStyle w:val="Subsection"/>
      </w:pPr>
      <w:r>
        <w:lastRenderedPageBreak/>
        <w:tab/>
        <w:t>(4)</w:t>
      </w:r>
      <w:r>
        <w:tab/>
        <w:t xml:space="preserve">This regulation does not limit the application of the </w:t>
      </w:r>
      <w:r>
        <w:rPr>
          <w:i/>
        </w:rPr>
        <w:t>Interpretation Act 1984</w:t>
      </w:r>
      <w:r>
        <w:t xml:space="preserve"> sections 75 and 76 to the notice or other document.</w:t>
      </w:r>
    </w:p>
    <w:p w14:paraId="613595FC" w14:textId="76B6B2D2" w:rsidR="00D52DBF" w:rsidRDefault="00D52DBF" w:rsidP="00EE3126">
      <w:pPr>
        <w:pStyle w:val="Footnotesection"/>
      </w:pPr>
      <w:r>
        <w:tab/>
        <w:t>[Regulation 3A inserted: SL 2026/131 r. 4.]</w:t>
      </w:r>
    </w:p>
    <w:p w14:paraId="6478443A" w14:textId="73281D10" w:rsidR="004B5C32" w:rsidRDefault="004B5C32">
      <w:pPr>
        <w:pStyle w:val="Heading5"/>
      </w:pPr>
      <w:bookmarkStart w:id="11" w:name="_Toc233618182"/>
      <w:r>
        <w:rPr>
          <w:rStyle w:val="CharSectno"/>
        </w:rPr>
        <w:t>4</w:t>
      </w:r>
      <w:r>
        <w:t>.</w:t>
      </w:r>
      <w:r>
        <w:tab/>
        <w:t>Information not required to be included in annual report before relevant Act provisions commence</w:t>
      </w:r>
      <w:bookmarkEnd w:id="11"/>
    </w:p>
    <w:p w14:paraId="74DE40DB" w14:textId="1B2D7BC6" w:rsidR="004B5C32" w:rsidRDefault="004B5C32">
      <w:pPr>
        <w:pStyle w:val="Subsection"/>
        <w:keepNext/>
      </w:pPr>
      <w:r>
        <w:tab/>
        <w:t>(1)</w:t>
      </w:r>
      <w:r>
        <w:tab/>
        <w:t xml:space="preserve">In this regulation — </w:t>
      </w:r>
    </w:p>
    <w:p w14:paraId="0D6AFEF5" w14:textId="73CD6446" w:rsidR="004B5C32" w:rsidRDefault="004B5C32">
      <w:pPr>
        <w:pStyle w:val="Defstart"/>
      </w:pPr>
      <w:r>
        <w:tab/>
      </w:r>
      <w:r>
        <w:rPr>
          <w:rStyle w:val="CharDefText"/>
        </w:rPr>
        <w:t>annual report</w:t>
      </w:r>
      <w:r>
        <w:t xml:space="preserve"> means a report required under the </w:t>
      </w:r>
      <w:r>
        <w:rPr>
          <w:i/>
        </w:rPr>
        <w:t>Information Commissioner Act 2024</w:t>
      </w:r>
      <w:r>
        <w:t xml:space="preserve"> section 32.</w:t>
      </w:r>
    </w:p>
    <w:p w14:paraId="5CC3B7F9" w14:textId="0D8649E4" w:rsidR="004B5C32" w:rsidRDefault="004B5C32">
      <w:pPr>
        <w:pStyle w:val="Subsection"/>
        <w:keepLines/>
      </w:pPr>
      <w:r>
        <w:tab/>
        <w:t>(2)</w:t>
      </w:r>
      <w:r>
        <w:tab/>
        <w:t>Section 146 of the Act does not require an annual report for a financial year to include any information about a matter relating to a provision of the Act if the provision has not come into operation before the end of that financial year.</w:t>
      </w:r>
    </w:p>
    <w:p w14:paraId="5B75A36C" w14:textId="35E3F003" w:rsidR="004B5C32" w:rsidRDefault="004B5C32">
      <w:pPr>
        <w:pStyle w:val="PermNoteHeading"/>
      </w:pPr>
      <w:r>
        <w:tab/>
        <w:t>Note for this regulation:</w:t>
      </w:r>
    </w:p>
    <w:p w14:paraId="4B0B4984" w14:textId="69C6FD08" w:rsidR="004B5C32" w:rsidRDefault="004B5C32">
      <w:pPr>
        <w:pStyle w:val="PermNoteText"/>
      </w:pPr>
      <w:r>
        <w:tab/>
      </w:r>
      <w:r>
        <w:tab/>
        <w:t>For example, the annual report for a financial year is not required to include information about the number of privacy complaints made in the financial year if section 82 of the Act has not come into operation before the end of the financial year.</w:t>
      </w:r>
    </w:p>
    <w:p w14:paraId="11E61C69" w14:textId="3125F57E" w:rsidR="004B5C32" w:rsidRDefault="004B5C32">
      <w:pPr>
        <w:pStyle w:val="CentredBaseLine"/>
        <w:jc w:val="center"/>
      </w:pPr>
      <w:r>
        <w:rPr>
          <w:noProof/>
        </w:rPr>
        <w:drawing>
          <wp:inline distT="0" distB="0" distL="0" distR="0" wp14:anchorId="04DD7598" wp14:editId="3EF4FEEB">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B101A48" w14:textId="01652BB4" w:rsidR="004B5C32" w:rsidRDefault="004B5C32">
      <w:pPr>
        <w:pStyle w:val="ByCommand"/>
        <w:sectPr w:rsidR="004B5C32">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14:paraId="40DBBA11" w14:textId="77777777" w:rsidR="004B5C32" w:rsidRDefault="004B5C32">
      <w:pPr>
        <w:pStyle w:val="nHeading2"/>
      </w:pPr>
      <w:bookmarkStart w:id="12" w:name="_Toc232765873"/>
      <w:bookmarkStart w:id="13" w:name="_Toc232765931"/>
      <w:bookmarkStart w:id="14" w:name="_Toc232766270"/>
      <w:bookmarkStart w:id="15" w:name="_Toc232766319"/>
      <w:bookmarkStart w:id="16" w:name="_Toc233618183"/>
      <w:r>
        <w:lastRenderedPageBreak/>
        <w:t>Notes</w:t>
      </w:r>
      <w:bookmarkEnd w:id="12"/>
      <w:bookmarkEnd w:id="13"/>
      <w:bookmarkEnd w:id="14"/>
      <w:bookmarkEnd w:id="15"/>
      <w:bookmarkEnd w:id="16"/>
    </w:p>
    <w:p w14:paraId="487DFEAF" w14:textId="0C4FB877" w:rsidR="004B5C32" w:rsidRDefault="004B5C32">
      <w:pPr>
        <w:pStyle w:val="nStatement"/>
      </w:pPr>
      <w:r>
        <w:t xml:space="preserve">This is a compilation of the </w:t>
      </w:r>
      <w:r>
        <w:rPr>
          <w:i/>
          <w:noProof/>
        </w:rPr>
        <w:t>Privacy and Responsible Information Sharing (Privacy) Regulations 2025</w:t>
      </w:r>
      <w:r w:rsidR="00C15B2A" w:rsidRPr="00C15B2A">
        <w:t xml:space="preserve"> </w:t>
      </w:r>
      <w:r w:rsidR="00C15B2A">
        <w:t>and includes amendments made by other written laws</w:t>
      </w:r>
      <w:r>
        <w:t>. For provisions that have come into operation see the compilation table.</w:t>
      </w:r>
    </w:p>
    <w:p w14:paraId="24A0579E" w14:textId="77777777" w:rsidR="004B5C32" w:rsidRDefault="004B5C32">
      <w:pPr>
        <w:pStyle w:val="nHeading3"/>
      </w:pPr>
      <w:bookmarkStart w:id="17" w:name="_Toc233618184"/>
      <w:r>
        <w:t>Compilation table</w:t>
      </w:r>
      <w:bookmarkEnd w:id="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20BD3" w14:paraId="3E62C362" w14:textId="77777777">
        <w:trPr>
          <w:tblHeader/>
        </w:trPr>
        <w:tc>
          <w:tcPr>
            <w:tcW w:w="3118" w:type="dxa"/>
          </w:tcPr>
          <w:p w14:paraId="364E0C49" w14:textId="77777777" w:rsidR="004B5C32" w:rsidRDefault="004B5C32">
            <w:pPr>
              <w:pStyle w:val="nTable"/>
              <w:spacing w:after="40"/>
              <w:rPr>
                <w:b/>
              </w:rPr>
            </w:pPr>
            <w:r>
              <w:rPr>
                <w:b/>
              </w:rPr>
              <w:t>Citation</w:t>
            </w:r>
          </w:p>
        </w:tc>
        <w:tc>
          <w:tcPr>
            <w:tcW w:w="1276" w:type="dxa"/>
          </w:tcPr>
          <w:p w14:paraId="6B3A15B9" w14:textId="77777777" w:rsidR="004B5C32" w:rsidRDefault="004B5C32">
            <w:pPr>
              <w:pStyle w:val="nTable"/>
              <w:spacing w:after="40"/>
              <w:rPr>
                <w:b/>
              </w:rPr>
            </w:pPr>
            <w:r>
              <w:rPr>
                <w:b/>
              </w:rPr>
              <w:t>Published</w:t>
            </w:r>
          </w:p>
        </w:tc>
        <w:tc>
          <w:tcPr>
            <w:tcW w:w="2693" w:type="dxa"/>
          </w:tcPr>
          <w:p w14:paraId="2E6045CE" w14:textId="77777777" w:rsidR="004B5C32" w:rsidRDefault="004B5C32">
            <w:pPr>
              <w:pStyle w:val="nTable"/>
              <w:spacing w:after="40"/>
              <w:rPr>
                <w:b/>
              </w:rPr>
            </w:pPr>
            <w:r>
              <w:rPr>
                <w:b/>
              </w:rPr>
              <w:t>Commencement</w:t>
            </w:r>
          </w:p>
        </w:tc>
      </w:tr>
      <w:tr w:rsidR="00C20BD3" w14:paraId="657BC4CF" w14:textId="77777777" w:rsidTr="00EE3126">
        <w:tc>
          <w:tcPr>
            <w:tcW w:w="3118" w:type="dxa"/>
            <w:tcBorders>
              <w:bottom w:val="nil"/>
            </w:tcBorders>
          </w:tcPr>
          <w:p w14:paraId="6DEE4E61" w14:textId="06358C6E" w:rsidR="004B5C32" w:rsidRDefault="004B5C32">
            <w:pPr>
              <w:pStyle w:val="nTable"/>
              <w:spacing w:after="40"/>
            </w:pPr>
            <w:r>
              <w:rPr>
                <w:i/>
                <w:noProof/>
              </w:rPr>
              <w:t>Privacy and Responsible Information Sharing (Privacy) Regulations 2025</w:t>
            </w:r>
          </w:p>
        </w:tc>
        <w:tc>
          <w:tcPr>
            <w:tcW w:w="1276" w:type="dxa"/>
            <w:tcBorders>
              <w:bottom w:val="nil"/>
            </w:tcBorders>
          </w:tcPr>
          <w:p w14:paraId="6A41DFE3" w14:textId="45D624A2" w:rsidR="004B5C32" w:rsidRDefault="004B5C32">
            <w:pPr>
              <w:pStyle w:val="nTable"/>
              <w:spacing w:after="40"/>
            </w:pPr>
            <w:r>
              <w:t>SL 2025/119 25 Jun 2025</w:t>
            </w:r>
          </w:p>
        </w:tc>
        <w:tc>
          <w:tcPr>
            <w:tcW w:w="2693" w:type="dxa"/>
            <w:tcBorders>
              <w:bottom w:val="nil"/>
            </w:tcBorders>
          </w:tcPr>
          <w:p w14:paraId="7C370305" w14:textId="0690CA8A" w:rsidR="004B5C32" w:rsidRDefault="004B5C32">
            <w:pPr>
              <w:pStyle w:val="nTable"/>
              <w:spacing w:after="40"/>
            </w:pPr>
            <w:r>
              <w:t>1 Jul 2025 (see r. 2)</w:t>
            </w:r>
          </w:p>
        </w:tc>
      </w:tr>
      <w:tr w:rsidR="00D52DBF" w14:paraId="43ABE7DE" w14:textId="77777777" w:rsidTr="00EE3126">
        <w:tc>
          <w:tcPr>
            <w:tcW w:w="3118" w:type="dxa"/>
            <w:tcBorders>
              <w:top w:val="nil"/>
              <w:bottom w:val="single" w:sz="4" w:space="0" w:color="auto"/>
            </w:tcBorders>
          </w:tcPr>
          <w:p w14:paraId="42FEF366" w14:textId="4CEAF3F3" w:rsidR="00D52DBF" w:rsidRDefault="00C15B2A">
            <w:pPr>
              <w:pStyle w:val="nTable"/>
              <w:spacing w:after="40"/>
              <w:rPr>
                <w:i/>
                <w:noProof/>
              </w:rPr>
            </w:pPr>
            <w:r>
              <w:rPr>
                <w:i/>
              </w:rPr>
              <w:t>Privacy and Responsible Information Sharing (Privacy) Amendment Regulations 2026</w:t>
            </w:r>
          </w:p>
        </w:tc>
        <w:tc>
          <w:tcPr>
            <w:tcW w:w="1276" w:type="dxa"/>
            <w:tcBorders>
              <w:top w:val="nil"/>
              <w:bottom w:val="single" w:sz="4" w:space="0" w:color="auto"/>
            </w:tcBorders>
          </w:tcPr>
          <w:p w14:paraId="49CC76C8" w14:textId="44E8EF8E" w:rsidR="00D52DBF" w:rsidRDefault="00C15B2A">
            <w:pPr>
              <w:pStyle w:val="nTable"/>
              <w:spacing w:after="40"/>
            </w:pPr>
            <w:r>
              <w:t>SL 2026/131 24 Jun 2026</w:t>
            </w:r>
          </w:p>
        </w:tc>
        <w:tc>
          <w:tcPr>
            <w:tcW w:w="2693" w:type="dxa"/>
            <w:tcBorders>
              <w:top w:val="nil"/>
              <w:bottom w:val="single" w:sz="4" w:space="0" w:color="auto"/>
            </w:tcBorders>
          </w:tcPr>
          <w:p w14:paraId="43F5B19F" w14:textId="1516EE79" w:rsidR="00D52DBF" w:rsidRDefault="00C15B2A">
            <w:pPr>
              <w:pStyle w:val="nTable"/>
              <w:spacing w:after="40"/>
            </w:pPr>
            <w:r>
              <w:t>r. 1 and 2: 24 Jun 2026 (see r. 2(a));</w:t>
            </w:r>
            <w:r>
              <w:br/>
              <w:t>Regulations other than r. 1 and 2: 1 Jul 2026 (see r. 2(b))</w:t>
            </w:r>
          </w:p>
        </w:tc>
      </w:tr>
    </w:tbl>
    <w:p w14:paraId="583A2BEA" w14:textId="77777777" w:rsidR="004B5C32" w:rsidRDefault="004B5C32"/>
    <w:p w14:paraId="4AB38D5E" w14:textId="77777777" w:rsidR="004B5C32" w:rsidRDefault="004B5C32">
      <w:pPr>
        <w:sectPr w:rsidR="004B5C32">
          <w:headerReference w:type="even" r:id="rId25"/>
          <w:headerReference w:type="default" r:id="rId26"/>
          <w:pgSz w:w="11907" w:h="16840" w:code="9"/>
          <w:pgMar w:top="2376" w:right="2404" w:bottom="3544" w:left="2404" w:header="720" w:footer="3544" w:gutter="0"/>
          <w:cols w:space="720"/>
          <w:noEndnote/>
          <w:docGrid w:linePitch="326"/>
        </w:sectPr>
      </w:pPr>
    </w:p>
    <w:p w14:paraId="30F1E4E2" w14:textId="77777777" w:rsidR="00EE3126" w:rsidRDefault="00EE3126">
      <w:pPr>
        <w:pStyle w:val="nHeading2"/>
        <w:rPr>
          <w:sz w:val="28"/>
        </w:rPr>
      </w:pPr>
      <w:bookmarkStart w:id="19" w:name="_Toc233618185"/>
      <w:r>
        <w:rPr>
          <w:sz w:val="28"/>
        </w:rPr>
        <w:lastRenderedPageBreak/>
        <w:t>Defined terms</w:t>
      </w:r>
      <w:bookmarkEnd w:id="19"/>
    </w:p>
    <w:p w14:paraId="4AE69070" w14:textId="77777777" w:rsidR="00EE3126" w:rsidRDefault="00EE3126">
      <w:pPr>
        <w:ind w:left="850" w:right="850"/>
        <w:jc w:val="center"/>
        <w:rPr>
          <w:i/>
          <w:sz w:val="18"/>
        </w:rPr>
      </w:pPr>
    </w:p>
    <w:p w14:paraId="0A3FE677" w14:textId="77777777" w:rsidR="00EE3126" w:rsidRDefault="00EE3126">
      <w:pPr>
        <w:ind w:left="850" w:right="850"/>
        <w:jc w:val="center"/>
        <w:rPr>
          <w:i/>
          <w:sz w:val="18"/>
        </w:rPr>
      </w:pPr>
      <w:r>
        <w:rPr>
          <w:i/>
          <w:sz w:val="18"/>
        </w:rPr>
        <w:t>[This is a list of terms defined and the provisions where they are defined.  The list is not part of the law.]</w:t>
      </w:r>
    </w:p>
    <w:p w14:paraId="50792B89" w14:textId="77777777" w:rsidR="00EE3126" w:rsidRDefault="00EE3126">
      <w:pPr>
        <w:pBdr>
          <w:bottom w:val="single" w:sz="4" w:space="1" w:color="auto"/>
        </w:pBdr>
        <w:tabs>
          <w:tab w:val="right" w:pos="7070"/>
        </w:tabs>
        <w:ind w:left="578"/>
        <w:rPr>
          <w:b/>
          <w:sz w:val="20"/>
        </w:rPr>
      </w:pPr>
      <w:r>
        <w:rPr>
          <w:b/>
          <w:sz w:val="20"/>
        </w:rPr>
        <w:t>Defined term</w:t>
      </w:r>
      <w:r>
        <w:rPr>
          <w:b/>
          <w:sz w:val="20"/>
        </w:rPr>
        <w:tab/>
        <w:t>Provision(s)</w:t>
      </w:r>
    </w:p>
    <w:p w14:paraId="5CA8FA05" w14:textId="7D01E711" w:rsidR="004B5C32" w:rsidRDefault="00EE3126" w:rsidP="00EE3126">
      <w:pPr>
        <w:pStyle w:val="DefinedTerms"/>
      </w:pPr>
      <w:r>
        <w:t>annual report</w:t>
      </w:r>
      <w:r>
        <w:tab/>
        <w:t>4(1)</w:t>
      </w:r>
    </w:p>
    <w:p w14:paraId="26A9695E" w14:textId="77777777" w:rsidR="00EE3126" w:rsidRDefault="00EE3126" w:rsidP="00EE3126"/>
    <w:p w14:paraId="17B74405" w14:textId="6B7EBBFF" w:rsidR="00EE3126" w:rsidRDefault="00EE3126">
      <w:pPr>
        <w:sectPr w:rsidR="00EE3126">
          <w:headerReference w:type="even" r:id="rId27"/>
          <w:headerReference w:type="default" r:id="rId28"/>
          <w:pgSz w:w="11907" w:h="16840" w:code="9"/>
          <w:pgMar w:top="2381" w:right="2409" w:bottom="3543" w:left="2409" w:header="720" w:footer="3544" w:gutter="0"/>
          <w:cols w:space="720"/>
          <w:noEndnote/>
          <w:docGrid w:linePitch="326"/>
        </w:sectPr>
      </w:pPr>
    </w:p>
    <w:p w14:paraId="264453F9" w14:textId="1809E603" w:rsidR="004B5C32" w:rsidRDefault="00A01D2D">
      <w:r>
        <w:rPr>
          <w:noProof/>
        </w:rPr>
        <mc:AlternateContent>
          <mc:Choice Requires="wps">
            <w:drawing>
              <wp:anchor distT="0" distB="0" distL="114300" distR="114300" simplePos="0" relativeHeight="251660288" behindDoc="0" locked="0" layoutInCell="1" allowOverlap="1" wp14:anchorId="4EC9C75F" wp14:editId="6CC0FAB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2600432" w14:textId="5910E19E" w:rsidR="00A01D2D" w:rsidRDefault="00A01D2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p>
                          <w:p w14:paraId="788DBC6A" w14:textId="77777777" w:rsidR="00A01D2D" w:rsidRDefault="00A01D2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0822EEF" w14:textId="25384AA0" w:rsidR="00A01D2D" w:rsidRDefault="00A01D2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p>
                          <w:p w14:paraId="4D4F6D8D" w14:textId="77777777" w:rsidR="00A01D2D" w:rsidRDefault="00A01D2D">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EC9C75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2600432" w14:textId="5910E19E" w:rsidR="00A01D2D" w:rsidRDefault="00A01D2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p>
                    <w:p w14:paraId="788DBC6A" w14:textId="77777777" w:rsidR="00A01D2D" w:rsidRDefault="00A01D2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0822EEF" w14:textId="25384AA0" w:rsidR="00A01D2D" w:rsidRDefault="00A01D2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p>
                    <w:p w14:paraId="4D4F6D8D" w14:textId="77777777" w:rsidR="00A01D2D" w:rsidRDefault="00A01D2D">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B5C32" w:rsidSect="003C36DC">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D8E2D" w14:textId="77777777" w:rsidR="004B5C32" w:rsidRDefault="004B5C32">
      <w:pPr>
        <w:rPr>
          <w:b/>
          <w:sz w:val="28"/>
        </w:rPr>
      </w:pPr>
      <w:r>
        <w:rPr>
          <w:b/>
          <w:sz w:val="28"/>
        </w:rPr>
        <w:t>Endnotes</w:t>
      </w:r>
    </w:p>
    <w:p w14:paraId="4EF438FA" w14:textId="77777777" w:rsidR="004B5C32" w:rsidRDefault="004B5C32">
      <w:pPr>
        <w:spacing w:after="240"/>
        <w:rPr>
          <w:rFonts w:ascii="Times" w:hAnsi="Times"/>
          <w:sz w:val="18"/>
        </w:rPr>
      </w:pPr>
      <w:r>
        <w:rPr>
          <w:sz w:val="20"/>
        </w:rPr>
        <w:t>[For ease of reference detach these notes and read them alongside the draft.]</w:t>
      </w:r>
    </w:p>
    <w:p w14:paraId="0A3AA67D" w14:textId="77777777" w:rsidR="004B5C32" w:rsidRDefault="004B5C32"/>
  </w:endnote>
  <w:endnote w:type="continuationSeparator" w:id="0">
    <w:p w14:paraId="5184BFBC" w14:textId="77777777" w:rsidR="004B5C32" w:rsidRDefault="004B5C32">
      <w:pPr>
        <w:pStyle w:val="Footer"/>
      </w:pPr>
    </w:p>
    <w:p w14:paraId="6CBC7905" w14:textId="77777777" w:rsidR="004B5C32" w:rsidRDefault="004B5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878F" w14:textId="77777777" w:rsidR="00A01D2D" w:rsidRDefault="00A01D2D">
    <w:pPr>
      <w:pStyle w:val="Footer"/>
      <w:pBdr>
        <w:bottom w:val="single" w:sz="4" w:space="1" w:color="auto"/>
      </w:pBdr>
      <w:rPr>
        <w:sz w:val="20"/>
      </w:rPr>
    </w:pPr>
  </w:p>
  <w:p w14:paraId="633529F3" w14:textId="4683D209" w:rsidR="00A01D2D" w:rsidRDefault="00A01D2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D731C">
      <w:rPr>
        <w:sz w:val="20"/>
      </w:rPr>
      <w:t>01 Jul 2026</w:t>
    </w:r>
    <w:r>
      <w:rPr>
        <w:sz w:val="20"/>
      </w:rPr>
      <w:fldChar w:fldCharType="end"/>
    </w:r>
  </w:p>
  <w:p w14:paraId="0997478A" w14:textId="6A499657" w:rsidR="00A01D2D" w:rsidRDefault="00A01D2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AD731C">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B189" w14:textId="77777777" w:rsidR="00A01D2D" w:rsidRDefault="00A01D2D">
    <w:pPr>
      <w:pStyle w:val="Footer"/>
      <w:pBdr>
        <w:bottom w:val="single" w:sz="4" w:space="1" w:color="auto"/>
      </w:pBdr>
      <w:rPr>
        <w:sz w:val="20"/>
      </w:rPr>
    </w:pPr>
  </w:p>
  <w:p w14:paraId="08887A76" w14:textId="6887E22F" w:rsidR="00A01D2D" w:rsidRDefault="00A01D2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D731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6CEC25A" w14:textId="6B587FCF" w:rsidR="00A01D2D" w:rsidRDefault="00A01D2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D731C">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7007" w14:textId="77777777" w:rsidR="00A01D2D" w:rsidRDefault="00A01D2D">
    <w:pPr>
      <w:pStyle w:val="Footer"/>
      <w:pBdr>
        <w:bottom w:val="single" w:sz="4" w:space="1" w:color="auto"/>
      </w:pBdr>
      <w:rPr>
        <w:sz w:val="20"/>
      </w:rPr>
    </w:pPr>
  </w:p>
  <w:p w14:paraId="08C7C01F" w14:textId="7AC3D6CC" w:rsidR="00A01D2D" w:rsidRDefault="00A01D2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D731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222173C" w14:textId="11D31BFC" w:rsidR="00A01D2D" w:rsidRDefault="00A01D2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D731C">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FBAF" w14:textId="77777777" w:rsidR="00A01D2D" w:rsidRDefault="00A01D2D">
    <w:pPr>
      <w:pStyle w:val="Footer"/>
      <w:pBdr>
        <w:bottom w:val="single" w:sz="4" w:space="1" w:color="auto"/>
      </w:pBdr>
      <w:rPr>
        <w:sz w:val="20"/>
      </w:rPr>
    </w:pPr>
  </w:p>
  <w:p w14:paraId="37C30DE4" w14:textId="413E284B" w:rsidR="00A01D2D" w:rsidRDefault="00A01D2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D731C">
      <w:rPr>
        <w:sz w:val="20"/>
      </w:rPr>
      <w:t>01 Jul 2026</w:t>
    </w:r>
    <w:r>
      <w:rPr>
        <w:sz w:val="20"/>
      </w:rPr>
      <w:fldChar w:fldCharType="end"/>
    </w:r>
  </w:p>
  <w:p w14:paraId="50F8A8D6" w14:textId="7B87410C" w:rsidR="00A01D2D" w:rsidRDefault="00A01D2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AD731C">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4B7A" w14:textId="77777777" w:rsidR="00A01D2D" w:rsidRDefault="00A01D2D">
    <w:pPr>
      <w:pStyle w:val="Footer"/>
      <w:pBdr>
        <w:bottom w:val="single" w:sz="4" w:space="1" w:color="auto"/>
      </w:pBdr>
      <w:rPr>
        <w:sz w:val="20"/>
      </w:rPr>
    </w:pPr>
  </w:p>
  <w:p w14:paraId="0D038893" w14:textId="3579D1D3" w:rsidR="00A01D2D" w:rsidRDefault="00A01D2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D731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14:paraId="5B9B2F8A" w14:textId="6C07071A" w:rsidR="00A01D2D" w:rsidRDefault="00A01D2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D731C">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1571" w14:textId="77777777" w:rsidR="00A01D2D" w:rsidRDefault="00A01D2D">
    <w:pPr>
      <w:pStyle w:val="Footer"/>
      <w:pBdr>
        <w:bottom w:val="single" w:sz="4" w:space="1" w:color="auto"/>
      </w:pBdr>
      <w:rPr>
        <w:sz w:val="20"/>
      </w:rPr>
    </w:pPr>
  </w:p>
  <w:p w14:paraId="2DD65CC7" w14:textId="5A400BCC" w:rsidR="00A01D2D" w:rsidRDefault="00A01D2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D731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3B21823" w14:textId="48AA96A2" w:rsidR="00A01D2D" w:rsidRDefault="00A01D2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D731C">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F095" w14:textId="7C66277A" w:rsidR="004B5C32" w:rsidRDefault="004B5C3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DCAE" w14:textId="1AE91F65" w:rsidR="004B5C32" w:rsidRDefault="004B5C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8592" w14:textId="77777777" w:rsidR="004B5C32" w:rsidRDefault="004B5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F6205" w14:textId="77777777" w:rsidR="004B5C32" w:rsidRDefault="004B5C32">
      <w:r>
        <w:separator/>
      </w:r>
    </w:p>
  </w:footnote>
  <w:footnote w:type="continuationSeparator" w:id="0">
    <w:p w14:paraId="1D9CD27E" w14:textId="77777777" w:rsidR="004B5C32" w:rsidRDefault="004B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4EE3" w14:textId="77777777" w:rsidR="004B5C32" w:rsidRDefault="004B5C3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0BD3" w14:paraId="5E656E1D" w14:textId="77777777">
      <w:trPr>
        <w:cantSplit/>
        <w:jc w:val="center"/>
      </w:trPr>
      <w:tc>
        <w:tcPr>
          <w:tcW w:w="7258" w:type="dxa"/>
          <w:gridSpan w:val="2"/>
        </w:tcPr>
        <w:p w14:paraId="6543356C" w14:textId="30B56A51" w:rsidR="004B5C32" w:rsidRDefault="004B5C32">
          <w:pPr>
            <w:pStyle w:val="Header"/>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741237A6" w14:textId="77777777">
      <w:trPr>
        <w:jc w:val="center"/>
      </w:trPr>
      <w:tc>
        <w:tcPr>
          <w:tcW w:w="1548" w:type="dxa"/>
        </w:tcPr>
        <w:p w14:paraId="743E2E5E" w14:textId="68747306" w:rsidR="004B5C32" w:rsidRDefault="004B5C32">
          <w:pPr>
            <w:pStyle w:val="Header"/>
            <w:spacing w:before="40"/>
          </w:pPr>
          <w:r>
            <w:rPr>
              <w:b/>
            </w:rPr>
            <w:fldChar w:fldCharType="begin"/>
          </w:r>
          <w:r>
            <w:rPr>
              <w:b/>
            </w:rPr>
            <w:instrText xml:space="preserve"> STYLEREF "nHeading 2" </w:instrText>
          </w:r>
          <w:r>
            <w:rPr>
              <w:b/>
            </w:rPr>
            <w:fldChar w:fldCharType="separate"/>
          </w:r>
          <w:r w:rsidR="00AD731C">
            <w:rPr>
              <w:b/>
            </w:rPr>
            <w:t>Notes</w:t>
          </w:r>
          <w:r>
            <w:rPr>
              <w:b/>
            </w:rPr>
            <w:fldChar w:fldCharType="end"/>
          </w:r>
        </w:p>
      </w:tc>
      <w:tc>
        <w:tcPr>
          <w:tcW w:w="5715" w:type="dxa"/>
        </w:tcPr>
        <w:p w14:paraId="1085B234" w14:textId="481A405A" w:rsidR="004B5C32" w:rsidRDefault="004B5C32">
          <w:pPr>
            <w:pStyle w:val="Header"/>
            <w:spacing w:before="40"/>
          </w:pPr>
          <w:r>
            <w:fldChar w:fldCharType="begin"/>
          </w:r>
          <w:r>
            <w:instrText xml:space="preserve"> STYLEREF "nHeading 3" </w:instrText>
          </w:r>
          <w:r>
            <w:fldChar w:fldCharType="separate"/>
          </w:r>
          <w:r w:rsidR="00AD731C">
            <w:t>Compilation table</w:t>
          </w:r>
          <w:r>
            <w:fldChar w:fldCharType="end"/>
          </w:r>
        </w:p>
      </w:tc>
    </w:tr>
    <w:tr w:rsidR="00C20BD3" w14:paraId="18611E9F" w14:textId="77777777">
      <w:trPr>
        <w:jc w:val="center"/>
      </w:trPr>
      <w:tc>
        <w:tcPr>
          <w:tcW w:w="1548" w:type="dxa"/>
        </w:tcPr>
        <w:p w14:paraId="79EDD56F" w14:textId="77777777" w:rsidR="004B5C32" w:rsidRDefault="004B5C32">
          <w:pPr>
            <w:pStyle w:val="Header"/>
            <w:spacing w:before="40"/>
          </w:pPr>
        </w:p>
      </w:tc>
      <w:tc>
        <w:tcPr>
          <w:tcW w:w="5715" w:type="dxa"/>
        </w:tcPr>
        <w:p w14:paraId="34220686" w14:textId="77777777" w:rsidR="004B5C32" w:rsidRDefault="004B5C32">
          <w:pPr>
            <w:pStyle w:val="Header"/>
            <w:spacing w:before="40"/>
          </w:pPr>
        </w:p>
      </w:tc>
    </w:tr>
    <w:tr w:rsidR="00C20BD3" w14:paraId="1C10B73E" w14:textId="77777777">
      <w:trPr>
        <w:cantSplit/>
        <w:jc w:val="center"/>
      </w:trPr>
      <w:tc>
        <w:tcPr>
          <w:tcW w:w="7258" w:type="dxa"/>
          <w:gridSpan w:val="2"/>
        </w:tcPr>
        <w:p w14:paraId="60E0685E" w14:textId="77777777" w:rsidR="004B5C32" w:rsidRDefault="004B5C32">
          <w:pPr>
            <w:pStyle w:val="Header"/>
            <w:spacing w:before="40"/>
          </w:pPr>
        </w:p>
      </w:tc>
    </w:tr>
  </w:tbl>
  <w:p w14:paraId="485277E0" w14:textId="77777777" w:rsidR="004B5C32" w:rsidRDefault="004B5C3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0BD3" w14:paraId="37D8E58F" w14:textId="77777777">
      <w:trPr>
        <w:cantSplit/>
        <w:jc w:val="center"/>
      </w:trPr>
      <w:tc>
        <w:tcPr>
          <w:tcW w:w="7258" w:type="dxa"/>
          <w:gridSpan w:val="2"/>
        </w:tcPr>
        <w:p w14:paraId="52CA5983" w14:textId="310A22A8" w:rsidR="004B5C32" w:rsidRDefault="004B5C32">
          <w:pPr>
            <w:pStyle w:val="Header"/>
            <w:ind w:right="17"/>
            <w:jc w:val="right"/>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64F996ED" w14:textId="77777777">
      <w:trPr>
        <w:jc w:val="center"/>
      </w:trPr>
      <w:tc>
        <w:tcPr>
          <w:tcW w:w="5715" w:type="dxa"/>
        </w:tcPr>
        <w:p w14:paraId="16EB792A" w14:textId="73566632" w:rsidR="004B5C32" w:rsidRDefault="004B5C32">
          <w:pPr>
            <w:pStyle w:val="Header"/>
            <w:spacing w:before="40"/>
            <w:jc w:val="right"/>
          </w:pPr>
          <w:r>
            <w:fldChar w:fldCharType="begin"/>
          </w:r>
          <w:r>
            <w:instrText xml:space="preserve"> STYLEREF "nHeading 3" </w:instrText>
          </w:r>
          <w:r>
            <w:fldChar w:fldCharType="separate"/>
          </w:r>
          <w:r w:rsidR="00AD731C">
            <w:t>Compilation table</w:t>
          </w:r>
          <w:r>
            <w:fldChar w:fldCharType="end"/>
          </w:r>
        </w:p>
      </w:tc>
      <w:tc>
        <w:tcPr>
          <w:tcW w:w="1548" w:type="dxa"/>
        </w:tcPr>
        <w:p w14:paraId="62940E68" w14:textId="6B5CA6D0" w:rsidR="004B5C32" w:rsidRDefault="004B5C32">
          <w:pPr>
            <w:pStyle w:val="Header"/>
            <w:spacing w:before="40"/>
            <w:ind w:right="17"/>
            <w:jc w:val="right"/>
          </w:pPr>
          <w:r>
            <w:rPr>
              <w:b/>
            </w:rPr>
            <w:fldChar w:fldCharType="begin"/>
          </w:r>
          <w:r>
            <w:rPr>
              <w:b/>
            </w:rPr>
            <w:instrText xml:space="preserve"> STYLEREF "nHeading 2" </w:instrText>
          </w:r>
          <w:r>
            <w:rPr>
              <w:b/>
            </w:rPr>
            <w:fldChar w:fldCharType="separate"/>
          </w:r>
          <w:r w:rsidR="00AD731C">
            <w:rPr>
              <w:b/>
            </w:rPr>
            <w:t>Notes</w:t>
          </w:r>
          <w:r>
            <w:rPr>
              <w:b/>
            </w:rPr>
            <w:fldChar w:fldCharType="end"/>
          </w:r>
        </w:p>
      </w:tc>
    </w:tr>
    <w:tr w:rsidR="00C20BD3" w14:paraId="4F5A6E8B" w14:textId="77777777">
      <w:trPr>
        <w:jc w:val="center"/>
      </w:trPr>
      <w:tc>
        <w:tcPr>
          <w:tcW w:w="5715" w:type="dxa"/>
        </w:tcPr>
        <w:p w14:paraId="561FF88F" w14:textId="77777777" w:rsidR="004B5C32" w:rsidRDefault="004B5C32">
          <w:pPr>
            <w:pStyle w:val="Header"/>
            <w:spacing w:before="40"/>
            <w:jc w:val="right"/>
          </w:pPr>
        </w:p>
      </w:tc>
      <w:tc>
        <w:tcPr>
          <w:tcW w:w="1548" w:type="dxa"/>
        </w:tcPr>
        <w:p w14:paraId="238F6675" w14:textId="77777777" w:rsidR="004B5C32" w:rsidRDefault="004B5C32">
          <w:pPr>
            <w:pStyle w:val="Header"/>
            <w:spacing w:before="40"/>
            <w:ind w:right="17"/>
            <w:jc w:val="right"/>
          </w:pPr>
        </w:p>
      </w:tc>
    </w:tr>
    <w:tr w:rsidR="00C20BD3" w14:paraId="1BD5CC98" w14:textId="77777777">
      <w:trPr>
        <w:cantSplit/>
        <w:jc w:val="center"/>
      </w:trPr>
      <w:tc>
        <w:tcPr>
          <w:tcW w:w="7258" w:type="dxa"/>
          <w:gridSpan w:val="2"/>
        </w:tcPr>
        <w:p w14:paraId="5B4FB4BE" w14:textId="77777777" w:rsidR="004B5C32" w:rsidRDefault="004B5C32">
          <w:pPr>
            <w:pStyle w:val="Header"/>
            <w:spacing w:before="40"/>
            <w:ind w:right="17"/>
            <w:jc w:val="right"/>
          </w:pPr>
        </w:p>
      </w:tc>
    </w:tr>
  </w:tbl>
  <w:p w14:paraId="7416A873" w14:textId="77777777" w:rsidR="004B5C32" w:rsidRDefault="004B5C32">
    <w:pPr>
      <w:pStyle w:val="Header"/>
      <w:pBdr>
        <w:top w:val="single" w:sz="4" w:space="1" w:color="auto"/>
      </w:pBdr>
    </w:pPr>
    <w:bookmarkStart w:id="18" w:name="Compilation"/>
    <w:bookmarkEnd w:id="1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20BD3" w14:paraId="18306262" w14:textId="77777777">
      <w:trPr>
        <w:cantSplit/>
        <w:jc w:val="center"/>
      </w:trPr>
      <w:tc>
        <w:tcPr>
          <w:tcW w:w="7263" w:type="dxa"/>
          <w:gridSpan w:val="2"/>
        </w:tcPr>
        <w:p w14:paraId="6CB934ED" w14:textId="21308EBB" w:rsidR="004B5C32" w:rsidRDefault="004B5C32">
          <w:pPr>
            <w:pStyle w:val="Header"/>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2F85AD16" w14:textId="77777777">
      <w:trPr>
        <w:jc w:val="center"/>
      </w:trPr>
      <w:tc>
        <w:tcPr>
          <w:tcW w:w="1348" w:type="dxa"/>
        </w:tcPr>
        <w:p w14:paraId="133B0DDD" w14:textId="77777777" w:rsidR="004B5C32" w:rsidRDefault="004B5C32">
          <w:pPr>
            <w:pStyle w:val="Header"/>
            <w:spacing w:before="40"/>
          </w:pPr>
        </w:p>
      </w:tc>
      <w:tc>
        <w:tcPr>
          <w:tcW w:w="5915" w:type="dxa"/>
        </w:tcPr>
        <w:p w14:paraId="5B8F9CF8" w14:textId="77777777" w:rsidR="004B5C32" w:rsidRDefault="004B5C32">
          <w:pPr>
            <w:pStyle w:val="Header"/>
            <w:spacing w:before="40"/>
          </w:pPr>
        </w:p>
      </w:tc>
    </w:tr>
    <w:tr w:rsidR="00C20BD3" w14:paraId="6DE57B8F" w14:textId="77777777">
      <w:trPr>
        <w:jc w:val="center"/>
      </w:trPr>
      <w:tc>
        <w:tcPr>
          <w:tcW w:w="1348" w:type="dxa"/>
        </w:tcPr>
        <w:p w14:paraId="364DFA69" w14:textId="77777777" w:rsidR="004B5C32" w:rsidRDefault="004B5C32">
          <w:pPr>
            <w:pStyle w:val="Header"/>
            <w:spacing w:before="40"/>
          </w:pPr>
        </w:p>
      </w:tc>
      <w:tc>
        <w:tcPr>
          <w:tcW w:w="5915" w:type="dxa"/>
        </w:tcPr>
        <w:p w14:paraId="688C6AAE" w14:textId="77777777" w:rsidR="004B5C32" w:rsidRDefault="004B5C32">
          <w:pPr>
            <w:pStyle w:val="Header"/>
            <w:spacing w:before="40"/>
          </w:pPr>
        </w:p>
      </w:tc>
    </w:tr>
    <w:tr w:rsidR="00C20BD3" w14:paraId="0D976AE6" w14:textId="77777777">
      <w:trPr>
        <w:cantSplit/>
        <w:jc w:val="center"/>
      </w:trPr>
      <w:tc>
        <w:tcPr>
          <w:tcW w:w="7263" w:type="dxa"/>
          <w:gridSpan w:val="2"/>
        </w:tcPr>
        <w:p w14:paraId="17C221CD" w14:textId="5EA97CEF" w:rsidR="004B5C32" w:rsidRDefault="004B5C32">
          <w:pPr>
            <w:pStyle w:val="Header"/>
            <w:spacing w:before="40"/>
          </w:pPr>
          <w:r>
            <w:fldChar w:fldCharType="begin"/>
          </w:r>
          <w:r>
            <w:instrText xml:space="preserve"> STYLEREF "nHeading 2" </w:instrText>
          </w:r>
          <w:r>
            <w:fldChar w:fldCharType="separate"/>
          </w:r>
          <w:r w:rsidR="00AD731C">
            <w:t>Notes</w:t>
          </w:r>
          <w:r>
            <w:fldChar w:fldCharType="end"/>
          </w:r>
        </w:p>
      </w:tc>
    </w:tr>
  </w:tbl>
  <w:p w14:paraId="04ECC097" w14:textId="77777777" w:rsidR="004B5C32" w:rsidRDefault="004B5C3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20BD3" w14:paraId="3060A1AE" w14:textId="77777777">
      <w:trPr>
        <w:cantSplit/>
        <w:jc w:val="center"/>
      </w:trPr>
      <w:tc>
        <w:tcPr>
          <w:tcW w:w="7263" w:type="dxa"/>
          <w:gridSpan w:val="2"/>
        </w:tcPr>
        <w:p w14:paraId="1E29459F" w14:textId="5E20C3F2" w:rsidR="004B5C32" w:rsidRDefault="004B5C32">
          <w:pPr>
            <w:pStyle w:val="Header"/>
            <w:spacing w:before="40"/>
            <w:ind w:right="17"/>
            <w:jc w:val="right"/>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34D65657" w14:textId="77777777">
      <w:trPr>
        <w:jc w:val="center"/>
      </w:trPr>
      <w:tc>
        <w:tcPr>
          <w:tcW w:w="5884" w:type="dxa"/>
        </w:tcPr>
        <w:p w14:paraId="06275D8A" w14:textId="77777777" w:rsidR="004B5C32" w:rsidRDefault="004B5C32">
          <w:pPr>
            <w:pStyle w:val="Header"/>
            <w:spacing w:before="40"/>
            <w:jc w:val="right"/>
          </w:pPr>
        </w:p>
      </w:tc>
      <w:tc>
        <w:tcPr>
          <w:tcW w:w="1379" w:type="dxa"/>
        </w:tcPr>
        <w:p w14:paraId="2F3C3BFE" w14:textId="77777777" w:rsidR="004B5C32" w:rsidRDefault="004B5C32">
          <w:pPr>
            <w:pStyle w:val="Header"/>
            <w:spacing w:before="40"/>
            <w:ind w:right="17"/>
            <w:jc w:val="right"/>
          </w:pPr>
        </w:p>
      </w:tc>
    </w:tr>
    <w:tr w:rsidR="00C20BD3" w14:paraId="28DB09AA" w14:textId="77777777">
      <w:trPr>
        <w:jc w:val="center"/>
      </w:trPr>
      <w:tc>
        <w:tcPr>
          <w:tcW w:w="5884" w:type="dxa"/>
        </w:tcPr>
        <w:p w14:paraId="1DBB23FF" w14:textId="77777777" w:rsidR="004B5C32" w:rsidRDefault="004B5C32">
          <w:pPr>
            <w:pStyle w:val="Header"/>
            <w:spacing w:before="40"/>
            <w:jc w:val="right"/>
          </w:pPr>
        </w:p>
      </w:tc>
      <w:tc>
        <w:tcPr>
          <w:tcW w:w="1379" w:type="dxa"/>
        </w:tcPr>
        <w:p w14:paraId="2F609FB1" w14:textId="77777777" w:rsidR="004B5C32" w:rsidRDefault="004B5C32">
          <w:pPr>
            <w:pStyle w:val="Header"/>
            <w:spacing w:before="40"/>
            <w:ind w:right="17"/>
            <w:jc w:val="right"/>
          </w:pPr>
        </w:p>
      </w:tc>
    </w:tr>
    <w:tr w:rsidR="00C20BD3" w14:paraId="292C1551" w14:textId="77777777">
      <w:trPr>
        <w:cantSplit/>
        <w:jc w:val="center"/>
      </w:trPr>
      <w:tc>
        <w:tcPr>
          <w:tcW w:w="7263" w:type="dxa"/>
          <w:gridSpan w:val="2"/>
        </w:tcPr>
        <w:p w14:paraId="760E99B8" w14:textId="5AF9A20B" w:rsidR="004B5C32" w:rsidRDefault="004B5C32">
          <w:pPr>
            <w:pStyle w:val="Header"/>
            <w:spacing w:before="40"/>
            <w:ind w:right="17"/>
            <w:jc w:val="right"/>
          </w:pPr>
          <w:r>
            <w:fldChar w:fldCharType="begin"/>
          </w:r>
          <w:r>
            <w:instrText xml:space="preserve"> STYLEREF "nHeading 2" </w:instrText>
          </w:r>
          <w:r>
            <w:fldChar w:fldCharType="separate"/>
          </w:r>
          <w:r w:rsidR="00AD731C">
            <w:t>Notes</w:t>
          </w:r>
          <w:r>
            <w:fldChar w:fldCharType="end"/>
          </w:r>
        </w:p>
      </w:tc>
    </w:tr>
  </w:tbl>
  <w:p w14:paraId="1B3A8671" w14:textId="77777777" w:rsidR="004B5C32" w:rsidRDefault="004B5C32">
    <w:pPr>
      <w:pStyle w:val="Header"/>
      <w:pBdr>
        <w:top w:val="single" w:sz="4" w:space="1" w:color="auto"/>
      </w:pBdr>
    </w:pPr>
    <w:bookmarkStart w:id="20" w:name="DefinedTerms"/>
    <w:bookmarkEnd w:id="2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1854" w14:textId="47310FD4" w:rsidR="004B5C32" w:rsidRDefault="004B5C3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F051" w14:textId="76055F97" w:rsidR="004B5C32" w:rsidRDefault="004B5C3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040A" w14:textId="77777777" w:rsidR="004B5C32" w:rsidRDefault="004B5C32">
    <w:pPr>
      <w:pStyle w:val="Header"/>
    </w:pPr>
    <w:bookmarkStart w:id="21" w:name="Coversheet"/>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AE9A" w14:textId="77777777" w:rsidR="004B5C32" w:rsidRDefault="004B5C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CCE3" w14:textId="77777777" w:rsidR="004B5C32" w:rsidRDefault="004B5C3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0BD3" w14:paraId="43CC9F97" w14:textId="77777777">
      <w:trPr>
        <w:cantSplit/>
        <w:jc w:val="center"/>
      </w:trPr>
      <w:tc>
        <w:tcPr>
          <w:tcW w:w="7258" w:type="dxa"/>
          <w:gridSpan w:val="2"/>
        </w:tcPr>
        <w:p w14:paraId="4F106A58" w14:textId="77492CE0" w:rsidR="004B5C32" w:rsidRDefault="004B5C32">
          <w:pPr>
            <w:pStyle w:val="Header"/>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4CB5642C" w14:textId="77777777">
      <w:trPr>
        <w:jc w:val="center"/>
      </w:trPr>
      <w:tc>
        <w:tcPr>
          <w:tcW w:w="1548" w:type="dxa"/>
        </w:tcPr>
        <w:p w14:paraId="1C1333BB" w14:textId="77777777" w:rsidR="004B5C32" w:rsidRDefault="004B5C32">
          <w:pPr>
            <w:pStyle w:val="Header"/>
            <w:spacing w:before="40"/>
          </w:pPr>
        </w:p>
      </w:tc>
      <w:tc>
        <w:tcPr>
          <w:tcW w:w="5715" w:type="dxa"/>
        </w:tcPr>
        <w:p w14:paraId="27B4588A" w14:textId="77777777" w:rsidR="004B5C32" w:rsidRDefault="004B5C32">
          <w:pPr>
            <w:pStyle w:val="Header"/>
            <w:spacing w:before="40"/>
          </w:pPr>
        </w:p>
      </w:tc>
    </w:tr>
    <w:tr w:rsidR="00C20BD3" w14:paraId="0056083E" w14:textId="77777777">
      <w:trPr>
        <w:jc w:val="center"/>
      </w:trPr>
      <w:tc>
        <w:tcPr>
          <w:tcW w:w="1548" w:type="dxa"/>
        </w:tcPr>
        <w:p w14:paraId="65D0D51B" w14:textId="77777777" w:rsidR="004B5C32" w:rsidRDefault="004B5C32">
          <w:pPr>
            <w:pStyle w:val="Header"/>
            <w:spacing w:before="40"/>
          </w:pPr>
        </w:p>
      </w:tc>
      <w:tc>
        <w:tcPr>
          <w:tcW w:w="5715" w:type="dxa"/>
        </w:tcPr>
        <w:p w14:paraId="178C66F2" w14:textId="77777777" w:rsidR="004B5C32" w:rsidRDefault="004B5C32">
          <w:pPr>
            <w:pStyle w:val="Header"/>
            <w:spacing w:before="40"/>
          </w:pPr>
        </w:p>
      </w:tc>
    </w:tr>
    <w:tr w:rsidR="00C20BD3" w14:paraId="7369543C" w14:textId="77777777">
      <w:trPr>
        <w:cantSplit/>
        <w:jc w:val="center"/>
      </w:trPr>
      <w:tc>
        <w:tcPr>
          <w:tcW w:w="7258" w:type="dxa"/>
          <w:gridSpan w:val="2"/>
        </w:tcPr>
        <w:p w14:paraId="7F86DA15" w14:textId="77777777" w:rsidR="004B5C32" w:rsidRDefault="004B5C32">
          <w:pPr>
            <w:pStyle w:val="Header"/>
            <w:spacing w:before="40"/>
          </w:pPr>
          <w:r>
            <w:t>Contents</w:t>
          </w:r>
        </w:p>
      </w:tc>
    </w:tr>
  </w:tbl>
  <w:p w14:paraId="2AD16CB9" w14:textId="77777777" w:rsidR="004B5C32" w:rsidRDefault="004B5C3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0BD3" w14:paraId="457235E8" w14:textId="77777777">
      <w:trPr>
        <w:cantSplit/>
        <w:jc w:val="center"/>
      </w:trPr>
      <w:tc>
        <w:tcPr>
          <w:tcW w:w="7258" w:type="dxa"/>
          <w:gridSpan w:val="2"/>
        </w:tcPr>
        <w:p w14:paraId="493305CC" w14:textId="4135B83A" w:rsidR="004B5C32" w:rsidRDefault="004B5C32">
          <w:pPr>
            <w:pStyle w:val="Header"/>
            <w:ind w:right="17"/>
            <w:jc w:val="right"/>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5B49D149" w14:textId="77777777">
      <w:trPr>
        <w:jc w:val="center"/>
      </w:trPr>
      <w:tc>
        <w:tcPr>
          <w:tcW w:w="5715" w:type="dxa"/>
        </w:tcPr>
        <w:p w14:paraId="498AD41B" w14:textId="77777777" w:rsidR="004B5C32" w:rsidRDefault="004B5C32">
          <w:pPr>
            <w:pStyle w:val="Header"/>
            <w:spacing w:before="40"/>
            <w:jc w:val="right"/>
          </w:pPr>
        </w:p>
      </w:tc>
      <w:tc>
        <w:tcPr>
          <w:tcW w:w="1548" w:type="dxa"/>
        </w:tcPr>
        <w:p w14:paraId="6DF7ECF1" w14:textId="77777777" w:rsidR="004B5C32" w:rsidRDefault="004B5C32">
          <w:pPr>
            <w:pStyle w:val="Header"/>
            <w:spacing w:before="40"/>
            <w:ind w:right="17"/>
            <w:jc w:val="right"/>
          </w:pPr>
        </w:p>
      </w:tc>
    </w:tr>
    <w:tr w:rsidR="00C20BD3" w14:paraId="3EADB13D" w14:textId="77777777">
      <w:trPr>
        <w:jc w:val="center"/>
      </w:trPr>
      <w:tc>
        <w:tcPr>
          <w:tcW w:w="5715" w:type="dxa"/>
        </w:tcPr>
        <w:p w14:paraId="39EEC18D" w14:textId="77777777" w:rsidR="004B5C32" w:rsidRDefault="004B5C32">
          <w:pPr>
            <w:pStyle w:val="Header"/>
            <w:spacing w:before="40"/>
            <w:jc w:val="right"/>
          </w:pPr>
        </w:p>
      </w:tc>
      <w:tc>
        <w:tcPr>
          <w:tcW w:w="1548" w:type="dxa"/>
        </w:tcPr>
        <w:p w14:paraId="17840482" w14:textId="77777777" w:rsidR="004B5C32" w:rsidRDefault="004B5C32">
          <w:pPr>
            <w:pStyle w:val="Header"/>
            <w:spacing w:before="40"/>
            <w:ind w:right="17"/>
            <w:jc w:val="right"/>
          </w:pPr>
        </w:p>
      </w:tc>
    </w:tr>
    <w:tr w:rsidR="00C20BD3" w14:paraId="36F06EFE" w14:textId="77777777">
      <w:trPr>
        <w:cantSplit/>
        <w:jc w:val="center"/>
      </w:trPr>
      <w:tc>
        <w:tcPr>
          <w:tcW w:w="7258" w:type="dxa"/>
          <w:gridSpan w:val="2"/>
        </w:tcPr>
        <w:p w14:paraId="28754BFA" w14:textId="77777777" w:rsidR="004B5C32" w:rsidRDefault="004B5C32">
          <w:pPr>
            <w:pStyle w:val="Header"/>
            <w:spacing w:before="40"/>
            <w:ind w:right="17"/>
            <w:jc w:val="right"/>
          </w:pPr>
          <w:r>
            <w:t>Contents</w:t>
          </w:r>
        </w:p>
      </w:tc>
    </w:tr>
  </w:tbl>
  <w:p w14:paraId="40DED074" w14:textId="77777777" w:rsidR="004B5C32" w:rsidRDefault="004B5C32">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9ACC" w14:textId="77777777" w:rsidR="004B5C32" w:rsidRDefault="004B5C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0BD3" w14:paraId="7204AAE7" w14:textId="77777777">
      <w:trPr>
        <w:cantSplit/>
        <w:jc w:val="center"/>
      </w:trPr>
      <w:tc>
        <w:tcPr>
          <w:tcW w:w="7263" w:type="dxa"/>
          <w:gridSpan w:val="2"/>
        </w:tcPr>
        <w:p w14:paraId="61075996" w14:textId="4C19CB3F" w:rsidR="004B5C32" w:rsidRDefault="004B5C32">
          <w:pPr>
            <w:pStyle w:val="Header"/>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06E36665" w14:textId="77777777">
      <w:trPr>
        <w:jc w:val="center"/>
      </w:trPr>
      <w:tc>
        <w:tcPr>
          <w:tcW w:w="1548" w:type="dxa"/>
        </w:tcPr>
        <w:p w14:paraId="381D50D6" w14:textId="015FD61E" w:rsidR="004B5C32" w:rsidRDefault="004B5C32">
          <w:pPr>
            <w:pStyle w:val="Header"/>
            <w:spacing w:before="40"/>
          </w:pPr>
          <w:r>
            <w:rPr>
              <w:b/>
            </w:rPr>
            <w:fldChar w:fldCharType="begin"/>
          </w:r>
          <w:r>
            <w:rPr>
              <w:b/>
            </w:rPr>
            <w:instrText>STYLEREF CharPartNo</w:instrText>
          </w:r>
          <w:r>
            <w:rPr>
              <w:b/>
            </w:rPr>
            <w:fldChar w:fldCharType="end"/>
          </w:r>
        </w:p>
      </w:tc>
      <w:tc>
        <w:tcPr>
          <w:tcW w:w="5715" w:type="dxa"/>
          <w:vAlign w:val="bottom"/>
        </w:tcPr>
        <w:p w14:paraId="57B2F164" w14:textId="7C540C6F" w:rsidR="004B5C32" w:rsidRDefault="004B5C32">
          <w:pPr>
            <w:pStyle w:val="Header"/>
            <w:spacing w:before="40"/>
          </w:pPr>
          <w:r>
            <w:fldChar w:fldCharType="begin"/>
          </w:r>
          <w:r>
            <w:instrText xml:space="preserve"> styleref CharPartText </w:instrText>
          </w:r>
          <w:r>
            <w:fldChar w:fldCharType="end"/>
          </w:r>
        </w:p>
      </w:tc>
    </w:tr>
    <w:tr w:rsidR="00C20BD3" w14:paraId="6C5A3C28" w14:textId="77777777">
      <w:trPr>
        <w:jc w:val="center"/>
      </w:trPr>
      <w:tc>
        <w:tcPr>
          <w:tcW w:w="1548" w:type="dxa"/>
        </w:tcPr>
        <w:p w14:paraId="5CDBD4BB" w14:textId="78DE9D64" w:rsidR="004B5C32" w:rsidRDefault="004B5C32">
          <w:pPr>
            <w:pStyle w:val="Header"/>
            <w:spacing w:before="40"/>
          </w:pPr>
          <w:r>
            <w:rPr>
              <w:b/>
            </w:rPr>
            <w:fldChar w:fldCharType="begin"/>
          </w:r>
          <w:r>
            <w:rPr>
              <w:b/>
            </w:rPr>
            <w:instrText>STYLEREF CharDivNo</w:instrText>
          </w:r>
          <w:r>
            <w:rPr>
              <w:b/>
            </w:rPr>
            <w:fldChar w:fldCharType="end"/>
          </w:r>
        </w:p>
      </w:tc>
      <w:tc>
        <w:tcPr>
          <w:tcW w:w="5715" w:type="dxa"/>
          <w:vAlign w:val="bottom"/>
        </w:tcPr>
        <w:p w14:paraId="787CF1EE" w14:textId="7F46657F" w:rsidR="004B5C32" w:rsidRDefault="004B5C32">
          <w:pPr>
            <w:pStyle w:val="Header"/>
            <w:spacing w:before="40"/>
          </w:pPr>
          <w:r>
            <w:fldChar w:fldCharType="begin"/>
          </w:r>
          <w:r>
            <w:instrText xml:space="preserve"> styleref CharDivText </w:instrText>
          </w:r>
          <w:r>
            <w:fldChar w:fldCharType="end"/>
          </w:r>
        </w:p>
      </w:tc>
    </w:tr>
    <w:tr w:rsidR="00C20BD3" w14:paraId="361C74BD" w14:textId="77777777">
      <w:trPr>
        <w:cantSplit/>
        <w:jc w:val="center"/>
      </w:trPr>
      <w:tc>
        <w:tcPr>
          <w:tcW w:w="7263" w:type="dxa"/>
          <w:gridSpan w:val="2"/>
        </w:tcPr>
        <w:p w14:paraId="5CC2BEBE" w14:textId="79BD252C" w:rsidR="004B5C32" w:rsidRDefault="004B5C32">
          <w:pPr>
            <w:pStyle w:val="Header"/>
            <w:spacing w:before="40"/>
          </w:pPr>
          <w:r>
            <w:rPr>
              <w:b/>
            </w:rPr>
            <w:t xml:space="preserve">r. </w:t>
          </w:r>
          <w:r>
            <w:rPr>
              <w:b/>
            </w:rPr>
            <w:fldChar w:fldCharType="begin"/>
          </w:r>
          <w:r>
            <w:rPr>
              <w:b/>
            </w:rPr>
            <w:instrText>STYLEREF CharSectNo</w:instrText>
          </w:r>
          <w:r>
            <w:rPr>
              <w:b/>
            </w:rPr>
            <w:fldChar w:fldCharType="separate"/>
          </w:r>
          <w:r w:rsidR="00AD731C">
            <w:rPr>
              <w:b/>
            </w:rPr>
            <w:t>1</w:t>
          </w:r>
          <w:r>
            <w:rPr>
              <w:b/>
            </w:rPr>
            <w:fldChar w:fldCharType="end"/>
          </w:r>
        </w:p>
      </w:tc>
    </w:tr>
  </w:tbl>
  <w:p w14:paraId="7CB737D8" w14:textId="77777777" w:rsidR="004B5C32" w:rsidRDefault="004B5C3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0BD3" w14:paraId="19159B43" w14:textId="77777777">
      <w:trPr>
        <w:cantSplit/>
        <w:jc w:val="center"/>
      </w:trPr>
      <w:tc>
        <w:tcPr>
          <w:tcW w:w="7263" w:type="dxa"/>
          <w:gridSpan w:val="2"/>
        </w:tcPr>
        <w:p w14:paraId="6F332B6B" w14:textId="6A9B6A7E" w:rsidR="004B5C32" w:rsidRDefault="004B5C32">
          <w:pPr>
            <w:pStyle w:val="Header"/>
            <w:spacing w:before="40"/>
            <w:jc w:val="right"/>
          </w:pPr>
          <w:r>
            <w:rPr>
              <w:b/>
              <w:i/>
            </w:rPr>
            <w:fldChar w:fldCharType="begin"/>
          </w:r>
          <w:r>
            <w:rPr>
              <w:b/>
              <w:i/>
            </w:rPr>
            <w:instrText xml:space="preserve"> STYLEREF "Name of Act/Reg" </w:instrText>
          </w:r>
          <w:r>
            <w:rPr>
              <w:b/>
              <w:i/>
            </w:rPr>
            <w:fldChar w:fldCharType="separate"/>
          </w:r>
          <w:r w:rsidR="00AD731C">
            <w:rPr>
              <w:b/>
              <w:i/>
            </w:rPr>
            <w:t>Privacy and Responsible Information Sharing (Privacy) Regulations 2025</w:t>
          </w:r>
          <w:r>
            <w:rPr>
              <w:b/>
              <w:i/>
            </w:rPr>
            <w:fldChar w:fldCharType="end"/>
          </w:r>
        </w:p>
      </w:tc>
    </w:tr>
    <w:tr w:rsidR="00C20BD3" w14:paraId="7697C972" w14:textId="77777777">
      <w:trPr>
        <w:jc w:val="center"/>
      </w:trPr>
      <w:tc>
        <w:tcPr>
          <w:tcW w:w="5715" w:type="dxa"/>
          <w:vAlign w:val="bottom"/>
        </w:tcPr>
        <w:p w14:paraId="6CF228B0" w14:textId="34B80A8F" w:rsidR="004B5C32" w:rsidRDefault="004B5C32">
          <w:pPr>
            <w:pStyle w:val="Header"/>
            <w:spacing w:before="40"/>
            <w:jc w:val="right"/>
          </w:pPr>
          <w:r>
            <w:fldChar w:fldCharType="begin"/>
          </w:r>
          <w:r>
            <w:instrText xml:space="preserve"> styleref CharPartText </w:instrText>
          </w:r>
          <w:r>
            <w:fldChar w:fldCharType="end"/>
          </w:r>
        </w:p>
      </w:tc>
      <w:tc>
        <w:tcPr>
          <w:tcW w:w="1548" w:type="dxa"/>
        </w:tcPr>
        <w:p w14:paraId="210FCF7E" w14:textId="45A92BF6" w:rsidR="004B5C32" w:rsidRDefault="004B5C32">
          <w:pPr>
            <w:pStyle w:val="Header"/>
            <w:spacing w:before="40"/>
            <w:jc w:val="right"/>
          </w:pPr>
          <w:r>
            <w:rPr>
              <w:b/>
            </w:rPr>
            <w:fldChar w:fldCharType="begin"/>
          </w:r>
          <w:r>
            <w:rPr>
              <w:b/>
            </w:rPr>
            <w:instrText>STYLEREF CharPartNo</w:instrText>
          </w:r>
          <w:r>
            <w:rPr>
              <w:b/>
            </w:rPr>
            <w:fldChar w:fldCharType="end"/>
          </w:r>
        </w:p>
      </w:tc>
    </w:tr>
    <w:tr w:rsidR="00C20BD3" w14:paraId="7D20E7D5" w14:textId="77777777">
      <w:trPr>
        <w:jc w:val="center"/>
      </w:trPr>
      <w:tc>
        <w:tcPr>
          <w:tcW w:w="5715" w:type="dxa"/>
          <w:vAlign w:val="bottom"/>
        </w:tcPr>
        <w:p w14:paraId="38180EDA" w14:textId="0A08139C" w:rsidR="004B5C32" w:rsidRDefault="004B5C32">
          <w:pPr>
            <w:pStyle w:val="Header"/>
            <w:jc w:val="right"/>
          </w:pPr>
          <w:r>
            <w:fldChar w:fldCharType="begin"/>
          </w:r>
          <w:r>
            <w:instrText xml:space="preserve"> styleref CharDivText </w:instrText>
          </w:r>
          <w:r>
            <w:fldChar w:fldCharType="end"/>
          </w:r>
        </w:p>
      </w:tc>
      <w:tc>
        <w:tcPr>
          <w:tcW w:w="1548" w:type="dxa"/>
        </w:tcPr>
        <w:p w14:paraId="0DFEA587" w14:textId="55139785" w:rsidR="004B5C32" w:rsidRDefault="004B5C32">
          <w:pPr>
            <w:pStyle w:val="Header"/>
            <w:spacing w:before="40"/>
            <w:jc w:val="right"/>
          </w:pPr>
          <w:r>
            <w:rPr>
              <w:b/>
            </w:rPr>
            <w:fldChar w:fldCharType="begin"/>
          </w:r>
          <w:r>
            <w:rPr>
              <w:b/>
            </w:rPr>
            <w:instrText>STYLEREF CharDivNo</w:instrText>
          </w:r>
          <w:r>
            <w:rPr>
              <w:b/>
            </w:rPr>
            <w:fldChar w:fldCharType="end"/>
          </w:r>
        </w:p>
      </w:tc>
    </w:tr>
    <w:tr w:rsidR="00C20BD3" w14:paraId="076C273E" w14:textId="77777777">
      <w:trPr>
        <w:cantSplit/>
        <w:jc w:val="center"/>
      </w:trPr>
      <w:tc>
        <w:tcPr>
          <w:tcW w:w="7263" w:type="dxa"/>
          <w:gridSpan w:val="2"/>
        </w:tcPr>
        <w:p w14:paraId="726AD4A1" w14:textId="40907B4E" w:rsidR="004B5C32" w:rsidRDefault="004B5C32">
          <w:pPr>
            <w:pStyle w:val="Header"/>
            <w:spacing w:before="40"/>
            <w:jc w:val="right"/>
          </w:pPr>
          <w:r>
            <w:rPr>
              <w:b/>
            </w:rPr>
            <w:t xml:space="preserve">r. </w:t>
          </w:r>
          <w:r>
            <w:rPr>
              <w:b/>
            </w:rPr>
            <w:fldChar w:fldCharType="begin"/>
          </w:r>
          <w:r>
            <w:rPr>
              <w:b/>
            </w:rPr>
            <w:instrText>STYLEREF CharSectNo</w:instrText>
          </w:r>
          <w:r>
            <w:rPr>
              <w:b/>
            </w:rPr>
            <w:fldChar w:fldCharType="separate"/>
          </w:r>
          <w:r w:rsidR="00AD731C">
            <w:rPr>
              <w:b/>
            </w:rPr>
            <w:t>1</w:t>
          </w:r>
          <w:r>
            <w:rPr>
              <w:b/>
            </w:rPr>
            <w:fldChar w:fldCharType="end"/>
          </w:r>
        </w:p>
      </w:tc>
    </w:tr>
  </w:tbl>
  <w:p w14:paraId="5B2A27A6" w14:textId="77777777" w:rsidR="004B5C32" w:rsidRDefault="004B5C3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F08B" w14:textId="77777777" w:rsidR="004B5C32" w:rsidRDefault="004B5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727798411">
    <w:abstractNumId w:val="11"/>
  </w:num>
  <w:num w:numId="2" w16cid:durableId="773087126">
    <w:abstractNumId w:val="12"/>
  </w:num>
  <w:num w:numId="3" w16cid:durableId="2066832109">
    <w:abstractNumId w:val="14"/>
  </w:num>
  <w:num w:numId="4" w16cid:durableId="56100859">
    <w:abstractNumId w:val="13"/>
  </w:num>
  <w:num w:numId="5" w16cid:durableId="10689321">
    <w:abstractNumId w:val="18"/>
  </w:num>
  <w:num w:numId="6" w16cid:durableId="7393269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9124937"/>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404121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404121847_GUID" w:val="926ee925-34c0-4120-beb6-0ab4007082cb"/>
    <w:docVar w:name="WAFER_202506031414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3141457_GUID" w:val="d2c39b65-2808-400d-8e2b-24135776dafe"/>
    <w:docVar w:name="WAFER_202506191414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446_GUID" w:val="26e2c921-b8f3-439e-853e-4c3719daa12a"/>
    <w:docVar w:name="WAFER_202606191249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24937_GUID" w:val="bc73b6a0-922d-4322-8520-a97da47e735f"/>
  </w:docVars>
  <w:rsids>
    <w:rsidRoot w:val="0058059F"/>
    <w:rsid w:val="000B6107"/>
    <w:rsid w:val="004B5C32"/>
    <w:rsid w:val="004C1FF8"/>
    <w:rsid w:val="0058059F"/>
    <w:rsid w:val="007C72BC"/>
    <w:rsid w:val="00A01D2D"/>
    <w:rsid w:val="00AB1505"/>
    <w:rsid w:val="00AD731C"/>
    <w:rsid w:val="00B12FEA"/>
    <w:rsid w:val="00BE51D8"/>
    <w:rsid w:val="00C15B2A"/>
    <w:rsid w:val="00C20BD3"/>
    <w:rsid w:val="00C6166F"/>
    <w:rsid w:val="00D52DBF"/>
    <w:rsid w:val="00EE3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0CC9008"/>
  <w15:docId w15:val="{1F770CA5-679C-4BBA-8159-1B358945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2DBF"/>
    <w:rPr>
      <w:sz w:val="24"/>
    </w:rPr>
  </w:style>
  <w:style w:type="character" w:customStyle="1" w:styleId="FooterChar">
    <w:name w:val="Footer Char"/>
    <w:basedOn w:val="DefaultParagraphFont"/>
    <w:link w:val="Footer"/>
    <w:rsid w:val="00A01D2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871</Words>
  <Characters>4452</Characters>
  <Application>Microsoft Office Word</Application>
  <DocSecurity>0</DocSecurity>
  <Lines>148</Lines>
  <Paragraphs>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(Privacy) Regulations 2025 - 00-b0-00</dc:title>
  <dc:subject/>
  <dc:creator/>
  <cp:keywords/>
  <dc:description/>
  <cp:lastModifiedBy>Master Repository Process</cp:lastModifiedBy>
  <cp:revision>4</cp:revision>
  <cp:lastPrinted>2021-03-14T07:59:00Z</cp:lastPrinted>
  <dcterms:created xsi:type="dcterms:W3CDTF">2026-06-30T03:03:00Z</dcterms:created>
  <dcterms:modified xsi:type="dcterms:W3CDTF">2026-06-30T03:03:00Z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55298</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AsAtDate">
    <vt:lpwstr>01 Jul 2026</vt:lpwstr>
  </property>
  <property fmtid="{D5CDD505-2E9C-101B-9397-08002B2CF9AE}" pid="8" name="Suffix">
    <vt:lpwstr>00-b0-00</vt:lpwstr>
  </property>
  <property fmtid="{D5CDD505-2E9C-101B-9397-08002B2CF9AE}" pid="9" name="Official">
    <vt:lpwstr/>
  </property>
</Properties>
</file>