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91F83" w14:textId="77777777" w:rsidR="00B92F32" w:rsidRDefault="00B92F32">
      <w:pPr>
        <w:pStyle w:val="WA"/>
      </w:pPr>
      <w:r>
        <w:rPr>
          <w:noProof/>
        </w:rPr>
        <w:drawing>
          <wp:anchor distT="0" distB="0" distL="114300" distR="114300" simplePos="0" relativeHeight="251659264" behindDoc="0" locked="0" layoutInCell="1" allowOverlap="1" wp14:anchorId="173AE0F7" wp14:editId="48D51D6D">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A8ACD90" w14:textId="207D8C7F" w:rsidR="00B92F32" w:rsidRDefault="00B92F32">
      <w:pPr>
        <w:pStyle w:val="PrincipalActRegPage1"/>
      </w:pPr>
      <w:r>
        <w:fldChar w:fldCharType="begin"/>
      </w:r>
      <w:r>
        <w:instrText xml:space="preserve"> STYLEREF "PrincipalAct_Reg"</w:instrText>
      </w:r>
      <w:r>
        <w:fldChar w:fldCharType="separate"/>
      </w:r>
      <w:r w:rsidR="00BA6649">
        <w:rPr>
          <w:noProof/>
        </w:rPr>
        <w:t>Tobacco and Other Products Control Act 2006</w:t>
      </w:r>
      <w:r>
        <w:fldChar w:fldCharType="end"/>
      </w:r>
    </w:p>
    <w:p w14:paraId="19FCF983" w14:textId="54561CF2" w:rsidR="00B92F32" w:rsidRDefault="00B92F32">
      <w:pPr>
        <w:pStyle w:val="NameofActRegPage1"/>
        <w:spacing w:before="1800" w:after="4200"/>
        <w:outlineLvl w:val="0"/>
      </w:pPr>
      <w:r>
        <w:fldChar w:fldCharType="begin"/>
      </w:r>
      <w:r>
        <w:instrText xml:space="preserve"> STYLEREF "Name Of Act/Reg"</w:instrText>
      </w:r>
      <w:r>
        <w:fldChar w:fldCharType="separate"/>
      </w:r>
      <w:r w:rsidR="00BA6649">
        <w:rPr>
          <w:noProof/>
        </w:rPr>
        <w:t>Tobacco and Other Products Control Regulations 2006</w:t>
      </w:r>
      <w:r>
        <w:fldChar w:fldCharType="end"/>
      </w:r>
    </w:p>
    <w:p w14:paraId="18FCD528" w14:textId="77777777" w:rsidR="00B92F32" w:rsidRDefault="00B92F32">
      <w:pPr>
        <w:jc w:val="center"/>
        <w:sectPr w:rsidR="00B92F3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B97A8E1" w14:textId="77777777" w:rsidR="00EE4101" w:rsidRDefault="00EE4101">
      <w:pPr>
        <w:pStyle w:val="WA"/>
      </w:pPr>
      <w:r>
        <w:lastRenderedPageBreak/>
        <w:t>Western Australia</w:t>
      </w:r>
    </w:p>
    <w:p w14:paraId="6DE1F90A" w14:textId="017751D2" w:rsidR="00B92F32" w:rsidRDefault="00B92F32">
      <w:pPr>
        <w:pStyle w:val="NameofActRegPage1"/>
      </w:pPr>
      <w:r>
        <w:fldChar w:fldCharType="begin"/>
      </w:r>
      <w:r>
        <w:instrText xml:space="preserve"> STYLEREF "Name Of Act/Reg"</w:instrText>
      </w:r>
      <w:r>
        <w:fldChar w:fldCharType="separate"/>
      </w:r>
      <w:r w:rsidR="00BA6649">
        <w:rPr>
          <w:noProof/>
        </w:rPr>
        <w:t>Tobacco and Other Products Control Regulations 2006</w:t>
      </w:r>
      <w:r>
        <w:fldChar w:fldCharType="end"/>
      </w:r>
    </w:p>
    <w:p w14:paraId="111BD3F2" w14:textId="77777777" w:rsidR="00B92F32" w:rsidRDefault="00B92F32">
      <w:pPr>
        <w:pStyle w:val="Arrangement"/>
      </w:pPr>
      <w:r>
        <w:t>Contents</w:t>
      </w:r>
    </w:p>
    <w:p w14:paraId="4E95BBA3" w14:textId="77777777" w:rsidR="00FE662A" w:rsidRDefault="00B92F32">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E662A">
        <w:t>Part 1 — Preliminary</w:t>
      </w:r>
    </w:p>
    <w:p w14:paraId="614C4483" w14:textId="44823904" w:rsidR="00FE662A" w:rsidRDefault="00FE662A">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_Toc233290820 \h </w:instrText>
      </w:r>
      <w:r>
        <w:fldChar w:fldCharType="separate"/>
      </w:r>
      <w:r w:rsidR="00BA6649">
        <w:t>1</w:t>
      </w:r>
      <w:r>
        <w:fldChar w:fldCharType="end"/>
      </w:r>
    </w:p>
    <w:p w14:paraId="45ED4FCC" w14:textId="6523E29D" w:rsidR="00FE662A" w:rsidRDefault="00FE662A">
      <w:pPr>
        <w:pStyle w:val="TOC8"/>
        <w:rPr>
          <w:rFonts w:asciiTheme="minorHAnsi" w:eastAsiaTheme="minorEastAsia" w:hAnsiTheme="minorHAnsi" w:cstheme="minorBidi"/>
          <w:kern w:val="2"/>
          <w:sz w:val="24"/>
          <w:szCs w:val="24"/>
          <w14:ligatures w14:val="standardContextual"/>
        </w:rPr>
      </w:pPr>
      <w:r>
        <w:t>2</w:t>
      </w:r>
      <w:r w:rsidRPr="00D12565">
        <w:rPr>
          <w:spacing w:val="-2"/>
        </w:rPr>
        <w:t>.</w:t>
      </w:r>
      <w:r w:rsidRPr="00D12565">
        <w:rPr>
          <w:spacing w:val="-2"/>
        </w:rPr>
        <w:tab/>
        <w:t>Commencement</w:t>
      </w:r>
      <w:r>
        <w:tab/>
      </w:r>
      <w:r>
        <w:fldChar w:fldCharType="begin"/>
      </w:r>
      <w:r>
        <w:instrText xml:space="preserve"> PAGEREF _Toc233290821 \h </w:instrText>
      </w:r>
      <w:r>
        <w:fldChar w:fldCharType="separate"/>
      </w:r>
      <w:r w:rsidR="00BA6649">
        <w:t>1</w:t>
      </w:r>
      <w:r>
        <w:fldChar w:fldCharType="end"/>
      </w:r>
    </w:p>
    <w:p w14:paraId="3C1B28C4" w14:textId="6360CCE6" w:rsidR="00FE662A" w:rsidRDefault="00FE662A">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_Toc233290822 \h </w:instrText>
      </w:r>
      <w:r>
        <w:fldChar w:fldCharType="separate"/>
      </w:r>
      <w:r w:rsidR="00BA6649">
        <w:t>1</w:t>
      </w:r>
      <w:r>
        <w:fldChar w:fldCharType="end"/>
      </w:r>
    </w:p>
    <w:p w14:paraId="78F7B101"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Part 2 — Regulations for various Glossary definitions</w:t>
      </w:r>
    </w:p>
    <w:p w14:paraId="514E7058" w14:textId="34335EC0" w:rsidR="00FE662A" w:rsidRDefault="00FE662A">
      <w:pPr>
        <w:pStyle w:val="TOC8"/>
        <w:rPr>
          <w:rFonts w:asciiTheme="minorHAnsi" w:eastAsiaTheme="minorEastAsia" w:hAnsiTheme="minorHAnsi" w:cstheme="minorBidi"/>
          <w:kern w:val="2"/>
          <w:sz w:val="24"/>
          <w:szCs w:val="24"/>
          <w14:ligatures w14:val="standardContextual"/>
        </w:rPr>
      </w:pPr>
      <w:r>
        <w:t>4.</w:t>
      </w:r>
      <w:r>
        <w:tab/>
        <w:t>Illicit tobacco products (Act s. 126A)</w:t>
      </w:r>
      <w:r>
        <w:tab/>
      </w:r>
      <w:r>
        <w:fldChar w:fldCharType="begin"/>
      </w:r>
      <w:r>
        <w:instrText xml:space="preserve"> PAGEREF _Toc233290824 \h </w:instrText>
      </w:r>
      <w:r>
        <w:fldChar w:fldCharType="separate"/>
      </w:r>
      <w:r w:rsidR="00BA6649">
        <w:t>3</w:t>
      </w:r>
      <w:r>
        <w:fldChar w:fldCharType="end"/>
      </w:r>
    </w:p>
    <w:p w14:paraId="4938B8E9" w14:textId="30B9AD7D" w:rsidR="00FE662A" w:rsidRDefault="00FE662A">
      <w:pPr>
        <w:pStyle w:val="TOC8"/>
        <w:rPr>
          <w:rFonts w:asciiTheme="minorHAnsi" w:eastAsiaTheme="minorEastAsia" w:hAnsiTheme="minorHAnsi" w:cstheme="minorBidi"/>
          <w:kern w:val="2"/>
          <w:sz w:val="24"/>
          <w:szCs w:val="24"/>
          <w14:ligatures w14:val="standardContextual"/>
        </w:rPr>
      </w:pPr>
      <w:r>
        <w:t>5.</w:t>
      </w:r>
      <w:r>
        <w:tab/>
        <w:t>Tobacco packaging requirements</w:t>
      </w:r>
      <w:r>
        <w:tab/>
      </w:r>
      <w:r>
        <w:fldChar w:fldCharType="begin"/>
      </w:r>
      <w:r>
        <w:instrText xml:space="preserve"> PAGEREF _Toc233290825 \h </w:instrText>
      </w:r>
      <w:r>
        <w:fldChar w:fldCharType="separate"/>
      </w:r>
      <w:r w:rsidR="00BA6649">
        <w:t>3</w:t>
      </w:r>
      <w:r>
        <w:fldChar w:fldCharType="end"/>
      </w:r>
    </w:p>
    <w:p w14:paraId="201A8D6D" w14:textId="0AEDEFF1" w:rsidR="00FE662A" w:rsidRDefault="00FE662A">
      <w:pPr>
        <w:pStyle w:val="TOC8"/>
        <w:rPr>
          <w:rFonts w:asciiTheme="minorHAnsi" w:eastAsiaTheme="minorEastAsia" w:hAnsiTheme="minorHAnsi" w:cstheme="minorBidi"/>
          <w:kern w:val="2"/>
          <w:sz w:val="24"/>
          <w:szCs w:val="24"/>
          <w14:ligatures w14:val="standardContextual"/>
        </w:rPr>
      </w:pPr>
      <w:r>
        <w:t>6.</w:t>
      </w:r>
      <w:r>
        <w:tab/>
        <w:t>Tobacco product requirements</w:t>
      </w:r>
      <w:r>
        <w:tab/>
      </w:r>
      <w:r>
        <w:fldChar w:fldCharType="begin"/>
      </w:r>
      <w:r>
        <w:instrText xml:space="preserve"> PAGEREF _Toc233290826 \h </w:instrText>
      </w:r>
      <w:r>
        <w:fldChar w:fldCharType="separate"/>
      </w:r>
      <w:r w:rsidR="00BA6649">
        <w:t>3</w:t>
      </w:r>
      <w:r>
        <w:fldChar w:fldCharType="end"/>
      </w:r>
    </w:p>
    <w:p w14:paraId="35B04CB7"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Smoking in or near enclosed public places</w:t>
      </w:r>
    </w:p>
    <w:p w14:paraId="477BD236"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43C3143" w14:textId="485BA600" w:rsidR="00FE662A" w:rsidRDefault="00FE662A">
      <w:pPr>
        <w:pStyle w:val="TOC8"/>
        <w:rPr>
          <w:rFonts w:asciiTheme="minorHAnsi" w:eastAsiaTheme="minorEastAsia" w:hAnsiTheme="minorHAnsi" w:cstheme="minorBidi"/>
          <w:kern w:val="2"/>
          <w:sz w:val="24"/>
          <w:szCs w:val="24"/>
          <w14:ligatures w14:val="standardContextual"/>
        </w:rPr>
      </w:pPr>
      <w:r>
        <w:t>7.</w:t>
      </w:r>
      <w:r>
        <w:tab/>
        <w:t>Terms used</w:t>
      </w:r>
      <w:r>
        <w:tab/>
      </w:r>
      <w:r>
        <w:fldChar w:fldCharType="begin"/>
      </w:r>
      <w:r>
        <w:instrText xml:space="preserve"> PAGEREF _Toc233290829 \h </w:instrText>
      </w:r>
      <w:r>
        <w:fldChar w:fldCharType="separate"/>
      </w:r>
      <w:r w:rsidR="00BA6649">
        <w:t>4</w:t>
      </w:r>
      <w:r>
        <w:fldChar w:fldCharType="end"/>
      </w:r>
    </w:p>
    <w:p w14:paraId="443ADAC4" w14:textId="2D00F8B7" w:rsidR="00FE662A" w:rsidRDefault="00FE662A">
      <w:pPr>
        <w:pStyle w:val="TOC8"/>
        <w:rPr>
          <w:rFonts w:asciiTheme="minorHAnsi" w:eastAsiaTheme="minorEastAsia" w:hAnsiTheme="minorHAnsi" w:cstheme="minorBidi"/>
          <w:kern w:val="2"/>
          <w:sz w:val="24"/>
          <w:szCs w:val="24"/>
          <w14:ligatures w14:val="standardContextual"/>
        </w:rPr>
      </w:pPr>
      <w:r>
        <w:t>8.</w:t>
      </w:r>
      <w:r>
        <w:tab/>
        <w:t>Enclosed public places</w:t>
      </w:r>
      <w:r>
        <w:tab/>
      </w:r>
      <w:r>
        <w:fldChar w:fldCharType="begin"/>
      </w:r>
      <w:r>
        <w:instrText xml:space="preserve"> PAGEREF _Toc233290830 \h </w:instrText>
      </w:r>
      <w:r>
        <w:fldChar w:fldCharType="separate"/>
      </w:r>
      <w:r w:rsidR="00BA6649">
        <w:t>4</w:t>
      </w:r>
      <w:r>
        <w:fldChar w:fldCharType="end"/>
      </w:r>
    </w:p>
    <w:p w14:paraId="20E75BC2" w14:textId="0621D6AD" w:rsidR="00FE662A" w:rsidRDefault="00FE662A">
      <w:pPr>
        <w:pStyle w:val="TOC8"/>
        <w:rPr>
          <w:rFonts w:asciiTheme="minorHAnsi" w:eastAsiaTheme="minorEastAsia" w:hAnsiTheme="minorHAnsi" w:cstheme="minorBidi"/>
          <w:kern w:val="2"/>
          <w:sz w:val="24"/>
          <w:szCs w:val="24"/>
          <w14:ligatures w14:val="standardContextual"/>
        </w:rPr>
      </w:pPr>
      <w:r>
        <w:t>9.</w:t>
      </w:r>
      <w:r>
        <w:tab/>
        <w:t>Notional vertical surface area</w:t>
      </w:r>
      <w:r>
        <w:tab/>
      </w:r>
      <w:r>
        <w:fldChar w:fldCharType="begin"/>
      </w:r>
      <w:r>
        <w:instrText xml:space="preserve"> PAGEREF _Toc233290831 \h </w:instrText>
      </w:r>
      <w:r>
        <w:fldChar w:fldCharType="separate"/>
      </w:r>
      <w:r w:rsidR="00BA6649">
        <w:t>6</w:t>
      </w:r>
      <w:r>
        <w:fldChar w:fldCharType="end"/>
      </w:r>
    </w:p>
    <w:p w14:paraId="66B7F10C"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Offences</w:t>
      </w:r>
    </w:p>
    <w:p w14:paraId="39A755D1" w14:textId="272BC1F3" w:rsidR="00FE662A" w:rsidRDefault="00FE662A">
      <w:pPr>
        <w:pStyle w:val="TOC8"/>
        <w:rPr>
          <w:rFonts w:asciiTheme="minorHAnsi" w:eastAsiaTheme="minorEastAsia" w:hAnsiTheme="minorHAnsi" w:cstheme="minorBidi"/>
          <w:kern w:val="2"/>
          <w:sz w:val="24"/>
          <w:szCs w:val="24"/>
          <w14:ligatures w14:val="standardContextual"/>
        </w:rPr>
      </w:pPr>
      <w:r>
        <w:t>10.</w:t>
      </w:r>
      <w:r>
        <w:tab/>
        <w:t>Prohibition on smoking in enclosed public places</w:t>
      </w:r>
      <w:r>
        <w:tab/>
      </w:r>
      <w:r>
        <w:fldChar w:fldCharType="begin"/>
      </w:r>
      <w:r>
        <w:instrText xml:space="preserve"> PAGEREF _Toc233290833 \h </w:instrText>
      </w:r>
      <w:r>
        <w:fldChar w:fldCharType="separate"/>
      </w:r>
      <w:r w:rsidR="00BA6649">
        <w:t>6</w:t>
      </w:r>
      <w:r>
        <w:fldChar w:fldCharType="end"/>
      </w:r>
    </w:p>
    <w:p w14:paraId="63940173" w14:textId="581AA243" w:rsidR="00FE662A" w:rsidRDefault="00FE662A">
      <w:pPr>
        <w:pStyle w:val="TOC8"/>
        <w:rPr>
          <w:rFonts w:asciiTheme="minorHAnsi" w:eastAsiaTheme="minorEastAsia" w:hAnsiTheme="minorHAnsi" w:cstheme="minorBidi"/>
          <w:kern w:val="2"/>
          <w:sz w:val="24"/>
          <w:szCs w:val="24"/>
          <w14:ligatures w14:val="standardContextual"/>
        </w:rPr>
      </w:pPr>
      <w:r>
        <w:t>11.</w:t>
      </w:r>
      <w:r>
        <w:tab/>
        <w:t>Offence by occupier</w:t>
      </w:r>
      <w:r>
        <w:tab/>
      </w:r>
      <w:r>
        <w:fldChar w:fldCharType="begin"/>
      </w:r>
      <w:r>
        <w:instrText xml:space="preserve"> PAGEREF _Toc233290834 \h </w:instrText>
      </w:r>
      <w:r>
        <w:fldChar w:fldCharType="separate"/>
      </w:r>
      <w:r w:rsidR="00BA6649">
        <w:t>7</w:t>
      </w:r>
      <w:r>
        <w:fldChar w:fldCharType="end"/>
      </w:r>
    </w:p>
    <w:p w14:paraId="40088067" w14:textId="0DC270BF" w:rsidR="00FE662A" w:rsidRDefault="00FE662A">
      <w:pPr>
        <w:pStyle w:val="TOC8"/>
        <w:rPr>
          <w:rFonts w:asciiTheme="minorHAnsi" w:eastAsiaTheme="minorEastAsia" w:hAnsiTheme="minorHAnsi" w:cstheme="minorBidi"/>
          <w:kern w:val="2"/>
          <w:sz w:val="24"/>
          <w:szCs w:val="24"/>
          <w14:ligatures w14:val="standardContextual"/>
        </w:rPr>
      </w:pPr>
      <w:r>
        <w:t>12.</w:t>
      </w:r>
      <w:r>
        <w:tab/>
        <w:t>Display of no smoking signs in entrances to liquor licensed premises</w:t>
      </w:r>
      <w:r>
        <w:tab/>
      </w:r>
      <w:r>
        <w:fldChar w:fldCharType="begin"/>
      </w:r>
      <w:r>
        <w:instrText xml:space="preserve"> PAGEREF _Toc233290835 \h </w:instrText>
      </w:r>
      <w:r>
        <w:fldChar w:fldCharType="separate"/>
      </w:r>
      <w:r w:rsidR="00BA6649">
        <w:t>7</w:t>
      </w:r>
      <w:r>
        <w:fldChar w:fldCharType="end"/>
      </w:r>
    </w:p>
    <w:p w14:paraId="2132D147" w14:textId="078E14C0" w:rsidR="00FE662A" w:rsidRDefault="00FE662A">
      <w:pPr>
        <w:pStyle w:val="TOC8"/>
        <w:rPr>
          <w:rFonts w:asciiTheme="minorHAnsi" w:eastAsiaTheme="minorEastAsia" w:hAnsiTheme="minorHAnsi" w:cstheme="minorBidi"/>
          <w:kern w:val="2"/>
          <w:sz w:val="24"/>
          <w:szCs w:val="24"/>
          <w14:ligatures w14:val="standardContextual"/>
        </w:rPr>
      </w:pPr>
      <w:r>
        <w:t>13.</w:t>
      </w:r>
      <w:r>
        <w:tab/>
        <w:t>Duty to prevent smoke or emissions entering enclosed public places</w:t>
      </w:r>
      <w:r>
        <w:tab/>
      </w:r>
      <w:r>
        <w:fldChar w:fldCharType="begin"/>
      </w:r>
      <w:r>
        <w:instrText xml:space="preserve"> PAGEREF _Toc233290836 \h </w:instrText>
      </w:r>
      <w:r>
        <w:fldChar w:fldCharType="separate"/>
      </w:r>
      <w:r w:rsidR="00BA6649">
        <w:t>8</w:t>
      </w:r>
      <w:r>
        <w:fldChar w:fldCharType="end"/>
      </w:r>
    </w:p>
    <w:p w14:paraId="35934CD0" w14:textId="629612E9" w:rsidR="00FE662A" w:rsidRDefault="00FE662A">
      <w:pPr>
        <w:pStyle w:val="TOC8"/>
        <w:rPr>
          <w:rFonts w:asciiTheme="minorHAnsi" w:eastAsiaTheme="minorEastAsia" w:hAnsiTheme="minorHAnsi" w:cstheme="minorBidi"/>
          <w:kern w:val="2"/>
          <w:sz w:val="24"/>
          <w:szCs w:val="24"/>
          <w14:ligatures w14:val="standardContextual"/>
        </w:rPr>
      </w:pPr>
      <w:r>
        <w:t>13A.</w:t>
      </w:r>
      <w:r>
        <w:tab/>
        <w:t>Prohibitions on smoking near enclosed public places</w:t>
      </w:r>
      <w:r>
        <w:tab/>
      </w:r>
      <w:r>
        <w:fldChar w:fldCharType="begin"/>
      </w:r>
      <w:r>
        <w:instrText xml:space="preserve"> PAGEREF _Toc233290837 \h </w:instrText>
      </w:r>
      <w:r>
        <w:fldChar w:fldCharType="separate"/>
      </w:r>
      <w:r w:rsidR="00BA6649">
        <w:t>8</w:t>
      </w:r>
      <w:r>
        <w:fldChar w:fldCharType="end"/>
      </w:r>
    </w:p>
    <w:p w14:paraId="6EF68DFE"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Investigators</w:t>
      </w:r>
    </w:p>
    <w:p w14:paraId="03B23F97" w14:textId="35CC2468" w:rsidR="00FE662A" w:rsidRDefault="00FE662A">
      <w:pPr>
        <w:pStyle w:val="TOC8"/>
        <w:rPr>
          <w:rFonts w:asciiTheme="minorHAnsi" w:eastAsiaTheme="minorEastAsia" w:hAnsiTheme="minorHAnsi" w:cstheme="minorBidi"/>
          <w:kern w:val="2"/>
          <w:sz w:val="24"/>
          <w:szCs w:val="24"/>
          <w14:ligatures w14:val="standardContextual"/>
        </w:rPr>
      </w:pPr>
      <w:r>
        <w:t>14.</w:t>
      </w:r>
      <w:r>
        <w:tab/>
        <w:t>Investigators to notify occupiers before taking action under Part 3</w:t>
      </w:r>
      <w:r>
        <w:tab/>
      </w:r>
      <w:r>
        <w:fldChar w:fldCharType="begin"/>
      </w:r>
      <w:r>
        <w:instrText xml:space="preserve"> PAGEREF _Toc233290839 \h </w:instrText>
      </w:r>
      <w:r>
        <w:fldChar w:fldCharType="separate"/>
      </w:r>
      <w:r w:rsidR="00BA6649">
        <w:t>9</w:t>
      </w:r>
      <w:r>
        <w:fldChar w:fldCharType="end"/>
      </w:r>
    </w:p>
    <w:p w14:paraId="683E3023" w14:textId="5BD84903" w:rsidR="00FE662A" w:rsidRDefault="00FE662A">
      <w:pPr>
        <w:pStyle w:val="TOC8"/>
        <w:rPr>
          <w:rFonts w:asciiTheme="minorHAnsi" w:eastAsiaTheme="minorEastAsia" w:hAnsiTheme="minorHAnsi" w:cstheme="minorBidi"/>
          <w:kern w:val="2"/>
          <w:sz w:val="24"/>
          <w:szCs w:val="24"/>
          <w14:ligatures w14:val="standardContextual"/>
        </w:rPr>
      </w:pPr>
      <w:r>
        <w:t>15.</w:t>
      </w:r>
      <w:r>
        <w:tab/>
        <w:t>Directions by investigators</w:t>
      </w:r>
      <w:r>
        <w:tab/>
      </w:r>
      <w:r>
        <w:fldChar w:fldCharType="begin"/>
      </w:r>
      <w:r>
        <w:instrText xml:space="preserve"> PAGEREF _Toc233290840 \h </w:instrText>
      </w:r>
      <w:r>
        <w:fldChar w:fldCharType="separate"/>
      </w:r>
      <w:r w:rsidR="00BA6649">
        <w:t>9</w:t>
      </w:r>
      <w:r>
        <w:fldChar w:fldCharType="end"/>
      </w:r>
    </w:p>
    <w:p w14:paraId="34C995F8"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Part 4A</w:t>
      </w:r>
      <w:r w:rsidRPr="00D12565">
        <w:rPr>
          <w:b w:val="0"/>
        </w:rPr>
        <w:t> — </w:t>
      </w:r>
      <w:r>
        <w:t>Smoking in outdoor public places</w:t>
      </w:r>
    </w:p>
    <w:p w14:paraId="348B0A1C"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Outdoor eating areas</w:t>
      </w:r>
    </w:p>
    <w:p w14:paraId="550FA4CB" w14:textId="10F67080" w:rsidR="00FE662A" w:rsidRDefault="00FE662A">
      <w:pPr>
        <w:pStyle w:val="TOC8"/>
        <w:rPr>
          <w:rFonts w:asciiTheme="minorHAnsi" w:eastAsiaTheme="minorEastAsia" w:hAnsiTheme="minorHAnsi" w:cstheme="minorBidi"/>
          <w:kern w:val="2"/>
          <w:sz w:val="24"/>
          <w:szCs w:val="24"/>
          <w14:ligatures w14:val="standardContextual"/>
        </w:rPr>
      </w:pPr>
      <w:r>
        <w:t>16A.</w:t>
      </w:r>
      <w:r>
        <w:tab/>
        <w:t>Term used: non</w:t>
      </w:r>
      <w:r>
        <w:noBreakHyphen/>
        <w:t>smoking zone</w:t>
      </w:r>
      <w:r>
        <w:tab/>
      </w:r>
      <w:r>
        <w:fldChar w:fldCharType="begin"/>
      </w:r>
      <w:r>
        <w:instrText xml:space="preserve"> PAGEREF _Toc233290843 \h </w:instrText>
      </w:r>
      <w:r>
        <w:fldChar w:fldCharType="separate"/>
      </w:r>
      <w:r w:rsidR="00BA6649">
        <w:t>11</w:t>
      </w:r>
      <w:r>
        <w:fldChar w:fldCharType="end"/>
      </w:r>
    </w:p>
    <w:p w14:paraId="5431EAAB" w14:textId="403E109B" w:rsidR="00FE662A" w:rsidRDefault="00FE662A">
      <w:pPr>
        <w:pStyle w:val="TOC8"/>
        <w:rPr>
          <w:rFonts w:asciiTheme="minorHAnsi" w:eastAsiaTheme="minorEastAsia" w:hAnsiTheme="minorHAnsi" w:cstheme="minorBidi"/>
          <w:kern w:val="2"/>
          <w:sz w:val="24"/>
          <w:szCs w:val="24"/>
          <w14:ligatures w14:val="standardContextual"/>
        </w:rPr>
      </w:pPr>
      <w:r>
        <w:t>16B.</w:t>
      </w:r>
      <w:r>
        <w:tab/>
        <w:t>Display of no smoking signs in non</w:t>
      </w:r>
      <w:r>
        <w:noBreakHyphen/>
        <w:t>smoking zones</w:t>
      </w:r>
      <w:r>
        <w:tab/>
      </w:r>
      <w:r>
        <w:fldChar w:fldCharType="begin"/>
      </w:r>
      <w:r>
        <w:instrText xml:space="preserve"> PAGEREF _Toc233290844 \h </w:instrText>
      </w:r>
      <w:r>
        <w:fldChar w:fldCharType="separate"/>
      </w:r>
      <w:r w:rsidR="00BA6649">
        <w:t>11</w:t>
      </w:r>
      <w:r>
        <w:fldChar w:fldCharType="end"/>
      </w:r>
    </w:p>
    <w:p w14:paraId="1A0483AE" w14:textId="11C2305F" w:rsidR="00FE662A" w:rsidRDefault="00FE662A">
      <w:pPr>
        <w:pStyle w:val="TOC8"/>
        <w:rPr>
          <w:rFonts w:asciiTheme="minorHAnsi" w:eastAsiaTheme="minorEastAsia" w:hAnsiTheme="minorHAnsi" w:cstheme="minorBidi"/>
          <w:kern w:val="2"/>
          <w:sz w:val="24"/>
          <w:szCs w:val="24"/>
          <w14:ligatures w14:val="standardContextual"/>
        </w:rPr>
      </w:pPr>
      <w:r>
        <w:t>16C.</w:t>
      </w:r>
      <w:r>
        <w:tab/>
        <w:t>Investigators to notify occupiers before taking action under Div. 1</w:t>
      </w:r>
      <w:r>
        <w:tab/>
      </w:r>
      <w:r>
        <w:fldChar w:fldCharType="begin"/>
      </w:r>
      <w:r>
        <w:instrText xml:space="preserve"> PAGEREF _Toc233290845 \h </w:instrText>
      </w:r>
      <w:r>
        <w:fldChar w:fldCharType="separate"/>
      </w:r>
      <w:r w:rsidR="00BA6649">
        <w:t>12</w:t>
      </w:r>
      <w:r>
        <w:fldChar w:fldCharType="end"/>
      </w:r>
    </w:p>
    <w:p w14:paraId="3A3C70B8"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Miscellaneous</w:t>
      </w:r>
    </w:p>
    <w:p w14:paraId="3BBD19C3" w14:textId="271F9B9D" w:rsidR="00FE662A" w:rsidRDefault="00FE662A">
      <w:pPr>
        <w:pStyle w:val="TOC8"/>
        <w:rPr>
          <w:rFonts w:asciiTheme="minorHAnsi" w:eastAsiaTheme="minorEastAsia" w:hAnsiTheme="minorHAnsi" w:cstheme="minorBidi"/>
          <w:kern w:val="2"/>
          <w:sz w:val="24"/>
          <w:szCs w:val="24"/>
          <w14:ligatures w14:val="standardContextual"/>
        </w:rPr>
      </w:pPr>
      <w:r>
        <w:t>16D.</w:t>
      </w:r>
      <w:r>
        <w:tab/>
        <w:t>Directions by investigators</w:t>
      </w:r>
      <w:r>
        <w:tab/>
      </w:r>
      <w:r>
        <w:fldChar w:fldCharType="begin"/>
      </w:r>
      <w:r>
        <w:instrText xml:space="preserve"> PAGEREF _Toc233290847 \h </w:instrText>
      </w:r>
      <w:r>
        <w:fldChar w:fldCharType="separate"/>
      </w:r>
      <w:r w:rsidR="00BA6649">
        <w:t>12</w:t>
      </w:r>
      <w:r>
        <w:fldChar w:fldCharType="end"/>
      </w:r>
    </w:p>
    <w:p w14:paraId="60921C4A"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Part 5</w:t>
      </w:r>
      <w:r w:rsidRPr="00D12565">
        <w:rPr>
          <w:b w:val="0"/>
        </w:rPr>
        <w:t> </w:t>
      </w:r>
      <w:r>
        <w:t>—</w:t>
      </w:r>
      <w:r w:rsidRPr="00D12565">
        <w:rPr>
          <w:b w:val="0"/>
        </w:rPr>
        <w:t> </w:t>
      </w:r>
      <w:r>
        <w:t>Licensing</w:t>
      </w:r>
    </w:p>
    <w:p w14:paraId="6054238A"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Licensing procedures</w:t>
      </w:r>
    </w:p>
    <w:p w14:paraId="16E44B1D" w14:textId="7A8FA421" w:rsidR="00FE662A" w:rsidRDefault="00FE662A">
      <w:pPr>
        <w:pStyle w:val="TOC8"/>
        <w:rPr>
          <w:rFonts w:asciiTheme="minorHAnsi" w:eastAsiaTheme="minorEastAsia" w:hAnsiTheme="minorHAnsi" w:cstheme="minorBidi"/>
          <w:kern w:val="2"/>
          <w:sz w:val="24"/>
          <w:szCs w:val="24"/>
          <w14:ligatures w14:val="standardContextual"/>
        </w:rPr>
      </w:pPr>
      <w:r>
        <w:t>17.</w:t>
      </w:r>
      <w:r>
        <w:tab/>
        <w:t>Application for licence — proof of individual’s identity</w:t>
      </w:r>
      <w:r>
        <w:tab/>
      </w:r>
      <w:r>
        <w:fldChar w:fldCharType="begin"/>
      </w:r>
      <w:r>
        <w:instrText xml:space="preserve"> PAGEREF _Toc233290850 \h </w:instrText>
      </w:r>
      <w:r>
        <w:fldChar w:fldCharType="separate"/>
      </w:r>
      <w:r w:rsidR="00BA6649">
        <w:t>14</w:t>
      </w:r>
      <w:r>
        <w:fldChar w:fldCharType="end"/>
      </w:r>
    </w:p>
    <w:p w14:paraId="4F22532D" w14:textId="2C43EAD8" w:rsidR="00FE662A" w:rsidRDefault="00FE662A">
      <w:pPr>
        <w:pStyle w:val="TOC8"/>
        <w:rPr>
          <w:rFonts w:asciiTheme="minorHAnsi" w:eastAsiaTheme="minorEastAsia" w:hAnsiTheme="minorHAnsi" w:cstheme="minorBidi"/>
          <w:kern w:val="2"/>
          <w:sz w:val="24"/>
          <w:szCs w:val="24"/>
          <w14:ligatures w14:val="standardContextual"/>
        </w:rPr>
      </w:pPr>
      <w:r>
        <w:t>18.</w:t>
      </w:r>
      <w:r>
        <w:tab/>
        <w:t>Application for licence — other evidence</w:t>
      </w:r>
      <w:r>
        <w:tab/>
      </w:r>
      <w:r>
        <w:fldChar w:fldCharType="begin"/>
      </w:r>
      <w:r>
        <w:instrText xml:space="preserve"> PAGEREF _Toc233290851 \h </w:instrText>
      </w:r>
      <w:r>
        <w:fldChar w:fldCharType="separate"/>
      </w:r>
      <w:r w:rsidR="00BA6649">
        <w:t>15</w:t>
      </w:r>
      <w:r>
        <w:fldChar w:fldCharType="end"/>
      </w:r>
    </w:p>
    <w:p w14:paraId="72DDD5AA" w14:textId="666574D4" w:rsidR="00FE662A" w:rsidRDefault="00FE662A">
      <w:pPr>
        <w:pStyle w:val="TOC8"/>
        <w:rPr>
          <w:rFonts w:asciiTheme="minorHAnsi" w:eastAsiaTheme="minorEastAsia" w:hAnsiTheme="minorHAnsi" w:cstheme="minorBidi"/>
          <w:kern w:val="2"/>
          <w:sz w:val="24"/>
          <w:szCs w:val="24"/>
          <w14:ligatures w14:val="standardContextual"/>
        </w:rPr>
      </w:pPr>
      <w:r>
        <w:t>19.</w:t>
      </w:r>
      <w:r>
        <w:tab/>
        <w:t>Application for renewal of licence</w:t>
      </w:r>
      <w:r>
        <w:tab/>
      </w:r>
      <w:r>
        <w:fldChar w:fldCharType="begin"/>
      </w:r>
      <w:r>
        <w:instrText xml:space="preserve"> PAGEREF _Toc233290852 \h </w:instrText>
      </w:r>
      <w:r>
        <w:fldChar w:fldCharType="separate"/>
      </w:r>
      <w:r w:rsidR="00BA6649">
        <w:t>16</w:t>
      </w:r>
      <w:r>
        <w:fldChar w:fldCharType="end"/>
      </w:r>
    </w:p>
    <w:p w14:paraId="435ABF50" w14:textId="54CEDC76" w:rsidR="00FE662A" w:rsidRDefault="00FE662A">
      <w:pPr>
        <w:pStyle w:val="TOC8"/>
        <w:rPr>
          <w:rFonts w:asciiTheme="minorHAnsi" w:eastAsiaTheme="minorEastAsia" w:hAnsiTheme="minorHAnsi" w:cstheme="minorBidi"/>
          <w:kern w:val="2"/>
          <w:sz w:val="24"/>
          <w:szCs w:val="24"/>
          <w14:ligatures w14:val="standardContextual"/>
        </w:rPr>
      </w:pPr>
      <w:r>
        <w:t>20.</w:t>
      </w:r>
      <w:r>
        <w:tab/>
        <w:t>Conditions of general application</w:t>
      </w:r>
      <w:r>
        <w:tab/>
      </w:r>
      <w:r>
        <w:fldChar w:fldCharType="begin"/>
      </w:r>
      <w:r>
        <w:instrText xml:space="preserve"> PAGEREF _Toc233290853 \h </w:instrText>
      </w:r>
      <w:r>
        <w:fldChar w:fldCharType="separate"/>
      </w:r>
      <w:r w:rsidR="00BA6649">
        <w:t>17</w:t>
      </w:r>
      <w:r>
        <w:fldChar w:fldCharType="end"/>
      </w:r>
    </w:p>
    <w:p w14:paraId="0B6A30EA" w14:textId="2BB78FE5" w:rsidR="00FE662A" w:rsidRDefault="00FE662A">
      <w:pPr>
        <w:pStyle w:val="TOC8"/>
        <w:rPr>
          <w:rFonts w:asciiTheme="minorHAnsi" w:eastAsiaTheme="minorEastAsia" w:hAnsiTheme="minorHAnsi" w:cstheme="minorBidi"/>
          <w:kern w:val="2"/>
          <w:sz w:val="24"/>
          <w:szCs w:val="24"/>
          <w14:ligatures w14:val="standardContextual"/>
        </w:rPr>
      </w:pPr>
      <w:r>
        <w:t>21.</w:t>
      </w:r>
      <w:r>
        <w:tab/>
        <w:t>Application to amend licence</w:t>
      </w:r>
      <w:r>
        <w:tab/>
      </w:r>
      <w:r>
        <w:fldChar w:fldCharType="begin"/>
      </w:r>
      <w:r>
        <w:instrText xml:space="preserve"> PAGEREF _Toc233290854 \h </w:instrText>
      </w:r>
      <w:r>
        <w:fldChar w:fldCharType="separate"/>
      </w:r>
      <w:r w:rsidR="00BA6649">
        <w:t>18</w:t>
      </w:r>
      <w:r>
        <w:fldChar w:fldCharType="end"/>
      </w:r>
    </w:p>
    <w:p w14:paraId="03E3341D" w14:textId="752180DB" w:rsidR="00FE662A" w:rsidRDefault="00FE662A">
      <w:pPr>
        <w:pStyle w:val="TOC8"/>
        <w:rPr>
          <w:rFonts w:asciiTheme="minorHAnsi" w:eastAsiaTheme="minorEastAsia" w:hAnsiTheme="minorHAnsi" w:cstheme="minorBidi"/>
          <w:kern w:val="2"/>
          <w:sz w:val="24"/>
          <w:szCs w:val="24"/>
          <w14:ligatures w14:val="standardContextual"/>
        </w:rPr>
      </w:pPr>
      <w:r>
        <w:t>22.</w:t>
      </w:r>
      <w:r>
        <w:tab/>
        <w:t>Register of licences</w:t>
      </w:r>
      <w:r>
        <w:tab/>
      </w:r>
      <w:r>
        <w:fldChar w:fldCharType="begin"/>
      </w:r>
      <w:r>
        <w:instrText xml:space="preserve"> PAGEREF _Toc233290855 \h </w:instrText>
      </w:r>
      <w:r>
        <w:fldChar w:fldCharType="separate"/>
      </w:r>
      <w:r w:rsidR="00BA6649">
        <w:t>20</w:t>
      </w:r>
      <w:r>
        <w:fldChar w:fldCharType="end"/>
      </w:r>
    </w:p>
    <w:p w14:paraId="3E52EB5E"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Further obligations of licence holders</w:t>
      </w:r>
    </w:p>
    <w:p w14:paraId="0E1C3CC9" w14:textId="1C5234C5" w:rsidR="00FE662A" w:rsidRDefault="00FE662A">
      <w:pPr>
        <w:pStyle w:val="TOC8"/>
        <w:rPr>
          <w:rFonts w:asciiTheme="minorHAnsi" w:eastAsiaTheme="minorEastAsia" w:hAnsiTheme="minorHAnsi" w:cstheme="minorBidi"/>
          <w:kern w:val="2"/>
          <w:sz w:val="24"/>
          <w:szCs w:val="24"/>
          <w14:ligatures w14:val="standardContextual"/>
        </w:rPr>
      </w:pPr>
      <w:r>
        <w:t>23.</w:t>
      </w:r>
      <w:r>
        <w:tab/>
        <w:t>Licence details on invoices etc.</w:t>
      </w:r>
      <w:r>
        <w:tab/>
      </w:r>
      <w:r>
        <w:fldChar w:fldCharType="begin"/>
      </w:r>
      <w:r>
        <w:instrText xml:space="preserve"> PAGEREF _Toc233290857 \h </w:instrText>
      </w:r>
      <w:r>
        <w:fldChar w:fldCharType="separate"/>
      </w:r>
      <w:r w:rsidR="00BA6649">
        <w:t>20</w:t>
      </w:r>
      <w:r>
        <w:fldChar w:fldCharType="end"/>
      </w:r>
    </w:p>
    <w:p w14:paraId="6C549101" w14:textId="1CD91932" w:rsidR="00FE662A" w:rsidRDefault="00FE662A">
      <w:pPr>
        <w:pStyle w:val="TOC8"/>
        <w:rPr>
          <w:rFonts w:asciiTheme="minorHAnsi" w:eastAsiaTheme="minorEastAsia" w:hAnsiTheme="minorHAnsi" w:cstheme="minorBidi"/>
          <w:kern w:val="2"/>
          <w:sz w:val="24"/>
          <w:szCs w:val="24"/>
          <w14:ligatures w14:val="standardContextual"/>
        </w:rPr>
      </w:pPr>
      <w:r>
        <w:t>24.</w:t>
      </w:r>
      <w:r>
        <w:tab/>
        <w:t>Records to be kept</w:t>
      </w:r>
      <w:r>
        <w:tab/>
      </w:r>
      <w:r>
        <w:fldChar w:fldCharType="begin"/>
      </w:r>
      <w:r>
        <w:instrText xml:space="preserve"> PAGEREF _Toc233290858 \h </w:instrText>
      </w:r>
      <w:r>
        <w:fldChar w:fldCharType="separate"/>
      </w:r>
      <w:r w:rsidR="00BA6649">
        <w:t>20</w:t>
      </w:r>
      <w:r>
        <w:fldChar w:fldCharType="end"/>
      </w:r>
    </w:p>
    <w:p w14:paraId="034BD717"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Fees</w:t>
      </w:r>
    </w:p>
    <w:p w14:paraId="0F874D6C" w14:textId="0942DE13" w:rsidR="00FE662A" w:rsidRDefault="00FE662A">
      <w:pPr>
        <w:pStyle w:val="TOC8"/>
        <w:rPr>
          <w:rFonts w:asciiTheme="minorHAnsi" w:eastAsiaTheme="minorEastAsia" w:hAnsiTheme="minorHAnsi" w:cstheme="minorBidi"/>
          <w:kern w:val="2"/>
          <w:sz w:val="24"/>
          <w:szCs w:val="24"/>
          <w14:ligatures w14:val="standardContextual"/>
        </w:rPr>
      </w:pPr>
      <w:r>
        <w:t>25.</w:t>
      </w:r>
      <w:r>
        <w:tab/>
        <w:t>Fees to be paid on application for issue of licence</w:t>
      </w:r>
      <w:r>
        <w:tab/>
      </w:r>
      <w:r>
        <w:fldChar w:fldCharType="begin"/>
      </w:r>
      <w:r>
        <w:instrText xml:space="preserve"> PAGEREF _Toc233290860 \h </w:instrText>
      </w:r>
      <w:r>
        <w:fldChar w:fldCharType="separate"/>
      </w:r>
      <w:r w:rsidR="00BA6649">
        <w:t>21</w:t>
      </w:r>
      <w:r>
        <w:fldChar w:fldCharType="end"/>
      </w:r>
    </w:p>
    <w:p w14:paraId="54B1E753" w14:textId="1D7F34E5" w:rsidR="00FE662A" w:rsidRDefault="00FE662A">
      <w:pPr>
        <w:pStyle w:val="TOC8"/>
        <w:rPr>
          <w:rFonts w:asciiTheme="minorHAnsi" w:eastAsiaTheme="minorEastAsia" w:hAnsiTheme="minorHAnsi" w:cstheme="minorBidi"/>
          <w:kern w:val="2"/>
          <w:sz w:val="24"/>
          <w:szCs w:val="24"/>
          <w14:ligatures w14:val="standardContextual"/>
        </w:rPr>
      </w:pPr>
      <w:r>
        <w:t>26.</w:t>
      </w:r>
      <w:r>
        <w:tab/>
        <w:t>Fees to be paid on application for renewal of licence</w:t>
      </w:r>
      <w:r>
        <w:tab/>
      </w:r>
      <w:r>
        <w:fldChar w:fldCharType="begin"/>
      </w:r>
      <w:r>
        <w:instrText xml:space="preserve"> PAGEREF _Toc233290861 \h </w:instrText>
      </w:r>
      <w:r>
        <w:fldChar w:fldCharType="separate"/>
      </w:r>
      <w:r w:rsidR="00BA6649">
        <w:t>21</w:t>
      </w:r>
      <w:r>
        <w:fldChar w:fldCharType="end"/>
      </w:r>
    </w:p>
    <w:p w14:paraId="480449BF" w14:textId="434182E7" w:rsidR="00FE662A" w:rsidRDefault="00FE662A">
      <w:pPr>
        <w:pStyle w:val="TOC8"/>
        <w:rPr>
          <w:rFonts w:asciiTheme="minorHAnsi" w:eastAsiaTheme="minorEastAsia" w:hAnsiTheme="minorHAnsi" w:cstheme="minorBidi"/>
          <w:kern w:val="2"/>
          <w:sz w:val="24"/>
          <w:szCs w:val="24"/>
          <w14:ligatures w14:val="standardContextual"/>
        </w:rPr>
      </w:pPr>
      <w:r>
        <w:t>27</w:t>
      </w:r>
      <w:r w:rsidRPr="00D12565">
        <w:rPr>
          <w:snapToGrid w:val="0"/>
        </w:rPr>
        <w:t>.</w:t>
      </w:r>
      <w:r w:rsidRPr="00D12565">
        <w:rPr>
          <w:snapToGrid w:val="0"/>
        </w:rPr>
        <w:tab/>
        <w:t>Fee to be paid on application for amendment of licence</w:t>
      </w:r>
      <w:r>
        <w:tab/>
      </w:r>
      <w:r>
        <w:fldChar w:fldCharType="begin"/>
      </w:r>
      <w:r>
        <w:instrText xml:space="preserve"> PAGEREF _Toc233290862 \h </w:instrText>
      </w:r>
      <w:r>
        <w:fldChar w:fldCharType="separate"/>
      </w:r>
      <w:r w:rsidR="00BA6649">
        <w:t>21</w:t>
      </w:r>
      <w:r>
        <w:fldChar w:fldCharType="end"/>
      </w:r>
    </w:p>
    <w:p w14:paraId="678E021F" w14:textId="10DFC707" w:rsidR="00FE662A" w:rsidRDefault="00FE662A">
      <w:pPr>
        <w:pStyle w:val="TOC8"/>
        <w:rPr>
          <w:rFonts w:asciiTheme="minorHAnsi" w:eastAsiaTheme="minorEastAsia" w:hAnsiTheme="minorHAnsi" w:cstheme="minorBidi"/>
          <w:kern w:val="2"/>
          <w:sz w:val="24"/>
          <w:szCs w:val="24"/>
          <w14:ligatures w14:val="standardContextual"/>
        </w:rPr>
      </w:pPr>
      <w:r>
        <w:t>28</w:t>
      </w:r>
      <w:r w:rsidRPr="00D12565">
        <w:rPr>
          <w:snapToGrid w:val="0"/>
        </w:rPr>
        <w:t>.</w:t>
      </w:r>
      <w:r w:rsidRPr="00D12565">
        <w:rPr>
          <w:snapToGrid w:val="0"/>
        </w:rPr>
        <w:tab/>
        <w:t>Fee to be paid for extract of registered particulars</w:t>
      </w:r>
      <w:r>
        <w:tab/>
      </w:r>
      <w:r>
        <w:fldChar w:fldCharType="begin"/>
      </w:r>
      <w:r>
        <w:instrText xml:space="preserve"> PAGEREF _Toc233290863 \h </w:instrText>
      </w:r>
      <w:r>
        <w:fldChar w:fldCharType="separate"/>
      </w:r>
      <w:r w:rsidR="00BA6649">
        <w:t>22</w:t>
      </w:r>
      <w:r>
        <w:fldChar w:fldCharType="end"/>
      </w:r>
    </w:p>
    <w:p w14:paraId="4DF44204" w14:textId="0F51E57E" w:rsidR="00FE662A" w:rsidRDefault="00FE662A">
      <w:pPr>
        <w:pStyle w:val="TOC8"/>
        <w:rPr>
          <w:rFonts w:asciiTheme="minorHAnsi" w:eastAsiaTheme="minorEastAsia" w:hAnsiTheme="minorHAnsi" w:cstheme="minorBidi"/>
          <w:kern w:val="2"/>
          <w:sz w:val="24"/>
          <w:szCs w:val="24"/>
          <w14:ligatures w14:val="standardContextual"/>
        </w:rPr>
      </w:pPr>
      <w:r>
        <w:t>29</w:t>
      </w:r>
      <w:r w:rsidRPr="00D12565">
        <w:rPr>
          <w:snapToGrid w:val="0"/>
        </w:rPr>
        <w:t>.</w:t>
      </w:r>
      <w:r w:rsidRPr="00D12565">
        <w:rPr>
          <w:snapToGrid w:val="0"/>
        </w:rPr>
        <w:tab/>
        <w:t>Fee to be paid for duplicate licence</w:t>
      </w:r>
      <w:r>
        <w:tab/>
      </w:r>
      <w:r>
        <w:fldChar w:fldCharType="begin"/>
      </w:r>
      <w:r>
        <w:instrText xml:space="preserve"> PAGEREF _Toc233290864 \h </w:instrText>
      </w:r>
      <w:r>
        <w:fldChar w:fldCharType="separate"/>
      </w:r>
      <w:r w:rsidR="00BA6649">
        <w:t>22</w:t>
      </w:r>
      <w:r>
        <w:fldChar w:fldCharType="end"/>
      </w:r>
    </w:p>
    <w:p w14:paraId="2E957CBB"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6</w:t>
      </w:r>
      <w:r w:rsidRPr="00D12565">
        <w:rPr>
          <w:b w:val="0"/>
        </w:rPr>
        <w:t> </w:t>
      </w:r>
      <w:r>
        <w:t>—</w:t>
      </w:r>
      <w:r w:rsidRPr="00D12565">
        <w:rPr>
          <w:b w:val="0"/>
        </w:rPr>
        <w:t> </w:t>
      </w:r>
      <w:r>
        <w:t>Sale and supply</w:t>
      </w:r>
    </w:p>
    <w:p w14:paraId="37DECD47"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Terms used in this Part</w:t>
      </w:r>
    </w:p>
    <w:p w14:paraId="7975F13C" w14:textId="79C72DAA" w:rsidR="00FE662A" w:rsidRDefault="00FE662A">
      <w:pPr>
        <w:pStyle w:val="TOC8"/>
        <w:rPr>
          <w:rFonts w:asciiTheme="minorHAnsi" w:eastAsiaTheme="minorEastAsia" w:hAnsiTheme="minorHAnsi" w:cstheme="minorBidi"/>
          <w:kern w:val="2"/>
          <w:sz w:val="24"/>
          <w:szCs w:val="24"/>
          <w14:ligatures w14:val="standardContextual"/>
        </w:rPr>
      </w:pPr>
      <w:r>
        <w:t>30.</w:t>
      </w:r>
      <w:r>
        <w:tab/>
        <w:t>Terms used</w:t>
      </w:r>
      <w:r>
        <w:tab/>
      </w:r>
      <w:r>
        <w:fldChar w:fldCharType="begin"/>
      </w:r>
      <w:r>
        <w:instrText xml:space="preserve"> PAGEREF _Toc233290867 \h </w:instrText>
      </w:r>
      <w:r>
        <w:fldChar w:fldCharType="separate"/>
      </w:r>
      <w:r w:rsidR="00BA6649">
        <w:t>23</w:t>
      </w:r>
      <w:r>
        <w:fldChar w:fldCharType="end"/>
      </w:r>
    </w:p>
    <w:p w14:paraId="3CB47FD6"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Proof of age</w:t>
      </w:r>
    </w:p>
    <w:p w14:paraId="73990417" w14:textId="73FD0424" w:rsidR="00FE662A" w:rsidRDefault="00FE662A">
      <w:pPr>
        <w:pStyle w:val="TOC8"/>
        <w:rPr>
          <w:rFonts w:asciiTheme="minorHAnsi" w:eastAsiaTheme="minorEastAsia" w:hAnsiTheme="minorHAnsi" w:cstheme="minorBidi"/>
          <w:kern w:val="2"/>
          <w:sz w:val="24"/>
          <w:szCs w:val="24"/>
          <w14:ligatures w14:val="standardContextual"/>
        </w:rPr>
      </w:pPr>
      <w:r>
        <w:t>31.</w:t>
      </w:r>
      <w:r>
        <w:tab/>
        <w:t>Proof of age</w:t>
      </w:r>
      <w:r>
        <w:tab/>
      </w:r>
      <w:r>
        <w:fldChar w:fldCharType="begin"/>
      </w:r>
      <w:r>
        <w:instrText xml:space="preserve"> PAGEREF _Toc233290869 \h </w:instrText>
      </w:r>
      <w:r>
        <w:fldChar w:fldCharType="separate"/>
      </w:r>
      <w:r w:rsidR="00BA6649">
        <w:t>24</w:t>
      </w:r>
      <w:r>
        <w:fldChar w:fldCharType="end"/>
      </w:r>
    </w:p>
    <w:p w14:paraId="503ECDE8"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Location and display of tobacco products and tobacco smoking implements</w:t>
      </w:r>
    </w:p>
    <w:p w14:paraId="146E1852" w14:textId="6A795253" w:rsidR="00FE662A" w:rsidRDefault="00FE662A">
      <w:pPr>
        <w:pStyle w:val="TOC8"/>
        <w:rPr>
          <w:rFonts w:asciiTheme="minorHAnsi" w:eastAsiaTheme="minorEastAsia" w:hAnsiTheme="minorHAnsi" w:cstheme="minorBidi"/>
          <w:kern w:val="2"/>
          <w:sz w:val="24"/>
          <w:szCs w:val="24"/>
          <w14:ligatures w14:val="standardContextual"/>
        </w:rPr>
      </w:pPr>
      <w:r>
        <w:t>34.</w:t>
      </w:r>
      <w:r>
        <w:tab/>
        <w:t>Location of tobacco products or tobacco smoking implements on retail premises</w:t>
      </w:r>
      <w:r>
        <w:tab/>
      </w:r>
      <w:r>
        <w:fldChar w:fldCharType="begin"/>
      </w:r>
      <w:r>
        <w:instrText xml:space="preserve"> PAGEREF _Toc233290871 \h </w:instrText>
      </w:r>
      <w:r>
        <w:fldChar w:fldCharType="separate"/>
      </w:r>
      <w:r w:rsidR="00BA6649">
        <w:t>25</w:t>
      </w:r>
      <w:r>
        <w:fldChar w:fldCharType="end"/>
      </w:r>
    </w:p>
    <w:p w14:paraId="5EA7CFDD" w14:textId="4CF7D52E" w:rsidR="00FE662A" w:rsidRDefault="00FE662A">
      <w:pPr>
        <w:pStyle w:val="TOC8"/>
        <w:rPr>
          <w:rFonts w:asciiTheme="minorHAnsi" w:eastAsiaTheme="minorEastAsia" w:hAnsiTheme="minorHAnsi" w:cstheme="minorBidi"/>
          <w:kern w:val="2"/>
          <w:sz w:val="24"/>
          <w:szCs w:val="24"/>
          <w14:ligatures w14:val="standardContextual"/>
        </w:rPr>
      </w:pPr>
      <w:r>
        <w:t>36.</w:t>
      </w:r>
      <w:r>
        <w:tab/>
        <w:t>Type of tobacco products on retail premises and manner of storage</w:t>
      </w:r>
      <w:r>
        <w:tab/>
      </w:r>
      <w:r>
        <w:fldChar w:fldCharType="begin"/>
      </w:r>
      <w:r>
        <w:instrText xml:space="preserve"> PAGEREF _Toc233290872 \h </w:instrText>
      </w:r>
      <w:r>
        <w:fldChar w:fldCharType="separate"/>
      </w:r>
      <w:r w:rsidR="00BA6649">
        <w:t>27</w:t>
      </w:r>
      <w:r>
        <w:fldChar w:fldCharType="end"/>
      </w:r>
    </w:p>
    <w:p w14:paraId="66DE3576" w14:textId="04D67C2F" w:rsidR="00FE662A" w:rsidRDefault="00FE662A">
      <w:pPr>
        <w:pStyle w:val="TOC8"/>
        <w:rPr>
          <w:rFonts w:asciiTheme="minorHAnsi" w:eastAsiaTheme="minorEastAsia" w:hAnsiTheme="minorHAnsi" w:cstheme="minorBidi"/>
          <w:kern w:val="2"/>
          <w:sz w:val="24"/>
          <w:szCs w:val="24"/>
          <w14:ligatures w14:val="standardContextual"/>
        </w:rPr>
      </w:pPr>
      <w:r>
        <w:t>37.</w:t>
      </w:r>
      <w:r>
        <w:tab/>
      </w:r>
      <w:r w:rsidRPr="00D12565">
        <w:rPr>
          <w:bCs/>
        </w:rPr>
        <w:t>Display of tobacco products, tobacco smoking implements or product lines by specialist retailer</w:t>
      </w:r>
      <w:r>
        <w:tab/>
      </w:r>
      <w:r>
        <w:fldChar w:fldCharType="begin"/>
      </w:r>
      <w:r>
        <w:instrText xml:space="preserve"> PAGEREF _Toc233290873 \h </w:instrText>
      </w:r>
      <w:r>
        <w:fldChar w:fldCharType="separate"/>
      </w:r>
      <w:r w:rsidR="00BA6649">
        <w:t>28</w:t>
      </w:r>
      <w:r>
        <w:fldChar w:fldCharType="end"/>
      </w:r>
    </w:p>
    <w:p w14:paraId="75B5EA72"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Information about availability, price of tobacco products or tobacco smoking implements</w:t>
      </w:r>
    </w:p>
    <w:p w14:paraId="5EF01DE9" w14:textId="6646DF94" w:rsidR="00FE662A" w:rsidRDefault="00FE662A">
      <w:pPr>
        <w:pStyle w:val="TOC8"/>
        <w:rPr>
          <w:rFonts w:asciiTheme="minorHAnsi" w:eastAsiaTheme="minorEastAsia" w:hAnsiTheme="minorHAnsi" w:cstheme="minorBidi"/>
          <w:kern w:val="2"/>
          <w:sz w:val="24"/>
          <w:szCs w:val="24"/>
          <w14:ligatures w14:val="standardContextual"/>
        </w:rPr>
      </w:pPr>
      <w:r>
        <w:t>39.</w:t>
      </w:r>
      <w:r>
        <w:tab/>
      </w:r>
      <w:r w:rsidRPr="00D12565">
        <w:rPr>
          <w:bCs/>
        </w:rPr>
        <w:t>Information signs about availability or prices of tobacco products or tobacco smoking implements sold by retailers — location</w:t>
      </w:r>
      <w:r>
        <w:tab/>
      </w:r>
      <w:r>
        <w:fldChar w:fldCharType="begin"/>
      </w:r>
      <w:r>
        <w:instrText xml:space="preserve"> PAGEREF _Toc233290875 \h </w:instrText>
      </w:r>
      <w:r>
        <w:fldChar w:fldCharType="separate"/>
      </w:r>
      <w:r w:rsidR="00BA6649">
        <w:t>29</w:t>
      </w:r>
      <w:r>
        <w:fldChar w:fldCharType="end"/>
      </w:r>
    </w:p>
    <w:p w14:paraId="3CB84F48" w14:textId="5F9ED68B" w:rsidR="00FE662A" w:rsidRDefault="00FE662A">
      <w:pPr>
        <w:pStyle w:val="TOC8"/>
        <w:rPr>
          <w:rFonts w:asciiTheme="minorHAnsi" w:eastAsiaTheme="minorEastAsia" w:hAnsiTheme="minorHAnsi" w:cstheme="minorBidi"/>
          <w:kern w:val="2"/>
          <w:sz w:val="24"/>
          <w:szCs w:val="24"/>
          <w14:ligatures w14:val="standardContextual"/>
        </w:rPr>
      </w:pPr>
      <w:r>
        <w:t>40.</w:t>
      </w:r>
      <w:r>
        <w:tab/>
        <w:t>Information signs about availability or prices of tobacco products or tobacco smoking implements sold by retailers — contents</w:t>
      </w:r>
      <w:r>
        <w:tab/>
      </w:r>
      <w:r>
        <w:fldChar w:fldCharType="begin"/>
      </w:r>
      <w:r>
        <w:instrText xml:space="preserve"> PAGEREF _Toc233290876 \h </w:instrText>
      </w:r>
      <w:r>
        <w:fldChar w:fldCharType="separate"/>
      </w:r>
      <w:r w:rsidR="00BA6649">
        <w:t>29</w:t>
      </w:r>
      <w:r>
        <w:fldChar w:fldCharType="end"/>
      </w:r>
    </w:p>
    <w:p w14:paraId="05C65C9E" w14:textId="38401F2B" w:rsidR="00FE662A" w:rsidRDefault="00FE662A">
      <w:pPr>
        <w:pStyle w:val="TOC8"/>
        <w:rPr>
          <w:rFonts w:asciiTheme="minorHAnsi" w:eastAsiaTheme="minorEastAsia" w:hAnsiTheme="minorHAnsi" w:cstheme="minorBidi"/>
          <w:kern w:val="2"/>
          <w:sz w:val="24"/>
          <w:szCs w:val="24"/>
          <w14:ligatures w14:val="standardContextual"/>
        </w:rPr>
      </w:pPr>
      <w:r>
        <w:t>41.</w:t>
      </w:r>
      <w:r>
        <w:tab/>
      </w:r>
      <w:r w:rsidRPr="00D12565">
        <w:rPr>
          <w:bCs/>
        </w:rPr>
        <w:t>Information signs about availability or prices of tobacco products or tobacco smoking implements sold by retailers — specifications</w:t>
      </w:r>
      <w:r>
        <w:tab/>
      </w:r>
      <w:r>
        <w:fldChar w:fldCharType="begin"/>
      </w:r>
      <w:r>
        <w:instrText xml:space="preserve"> PAGEREF _Toc233290877 \h </w:instrText>
      </w:r>
      <w:r>
        <w:fldChar w:fldCharType="separate"/>
      </w:r>
      <w:r w:rsidR="00BA6649">
        <w:t>31</w:t>
      </w:r>
      <w:r>
        <w:fldChar w:fldCharType="end"/>
      </w:r>
    </w:p>
    <w:p w14:paraId="25DBDC9C" w14:textId="7613D14B" w:rsidR="00FE662A" w:rsidRDefault="00FE662A">
      <w:pPr>
        <w:pStyle w:val="TOC8"/>
        <w:rPr>
          <w:rFonts w:asciiTheme="minorHAnsi" w:eastAsiaTheme="minorEastAsia" w:hAnsiTheme="minorHAnsi" w:cstheme="minorBidi"/>
          <w:kern w:val="2"/>
          <w:sz w:val="24"/>
          <w:szCs w:val="24"/>
          <w14:ligatures w14:val="standardContextual"/>
        </w:rPr>
      </w:pPr>
      <w:r>
        <w:t>42.</w:t>
      </w:r>
      <w:r>
        <w:tab/>
        <w:t>Information signs about availability or prices of tobacco products sold by retailers — cigar cabinets</w:t>
      </w:r>
      <w:r>
        <w:tab/>
      </w:r>
      <w:r>
        <w:fldChar w:fldCharType="begin"/>
      </w:r>
      <w:r>
        <w:instrText xml:space="preserve"> PAGEREF _Toc233290878 \h </w:instrText>
      </w:r>
      <w:r>
        <w:fldChar w:fldCharType="separate"/>
      </w:r>
      <w:r w:rsidR="00BA6649">
        <w:t>32</w:t>
      </w:r>
      <w:r>
        <w:fldChar w:fldCharType="end"/>
      </w:r>
    </w:p>
    <w:p w14:paraId="7EAB23E3" w14:textId="0B27DFF3" w:rsidR="00FE662A" w:rsidRDefault="00FE662A">
      <w:pPr>
        <w:pStyle w:val="TOC8"/>
        <w:rPr>
          <w:rFonts w:asciiTheme="minorHAnsi" w:eastAsiaTheme="minorEastAsia" w:hAnsiTheme="minorHAnsi" w:cstheme="minorBidi"/>
          <w:kern w:val="2"/>
          <w:sz w:val="24"/>
          <w:szCs w:val="24"/>
          <w14:ligatures w14:val="standardContextual"/>
        </w:rPr>
      </w:pPr>
      <w:r>
        <w:t>43.</w:t>
      </w:r>
      <w:r>
        <w:tab/>
        <w:t>Price tickets for tobacco products sold by retailers — location and numbers</w:t>
      </w:r>
      <w:r>
        <w:tab/>
      </w:r>
      <w:r>
        <w:fldChar w:fldCharType="begin"/>
      </w:r>
      <w:r>
        <w:instrText xml:space="preserve"> PAGEREF _Toc233290879 \h </w:instrText>
      </w:r>
      <w:r>
        <w:fldChar w:fldCharType="separate"/>
      </w:r>
      <w:r w:rsidR="00BA6649">
        <w:t>32</w:t>
      </w:r>
      <w:r>
        <w:fldChar w:fldCharType="end"/>
      </w:r>
    </w:p>
    <w:p w14:paraId="068CA5CB" w14:textId="1B3C5459" w:rsidR="00FE662A" w:rsidRDefault="00FE662A">
      <w:pPr>
        <w:pStyle w:val="TOC8"/>
        <w:rPr>
          <w:rFonts w:asciiTheme="minorHAnsi" w:eastAsiaTheme="minorEastAsia" w:hAnsiTheme="minorHAnsi" w:cstheme="minorBidi"/>
          <w:kern w:val="2"/>
          <w:sz w:val="24"/>
          <w:szCs w:val="24"/>
          <w14:ligatures w14:val="standardContextual"/>
        </w:rPr>
      </w:pPr>
      <w:r>
        <w:t>44.</w:t>
      </w:r>
      <w:r>
        <w:tab/>
        <w:t>Price tickets for tobacco products sold by retailers — contents</w:t>
      </w:r>
      <w:r>
        <w:tab/>
      </w:r>
      <w:r>
        <w:fldChar w:fldCharType="begin"/>
      </w:r>
      <w:r>
        <w:instrText xml:space="preserve"> PAGEREF _Toc233290880 \h </w:instrText>
      </w:r>
      <w:r>
        <w:fldChar w:fldCharType="separate"/>
      </w:r>
      <w:r w:rsidR="00BA6649">
        <w:t>33</w:t>
      </w:r>
      <w:r>
        <w:fldChar w:fldCharType="end"/>
      </w:r>
    </w:p>
    <w:p w14:paraId="5CC106A1" w14:textId="01EF3E18" w:rsidR="00FE662A" w:rsidRDefault="00FE662A">
      <w:pPr>
        <w:pStyle w:val="TOC8"/>
        <w:rPr>
          <w:rFonts w:asciiTheme="minorHAnsi" w:eastAsiaTheme="minorEastAsia" w:hAnsiTheme="minorHAnsi" w:cstheme="minorBidi"/>
          <w:kern w:val="2"/>
          <w:sz w:val="24"/>
          <w:szCs w:val="24"/>
          <w14:ligatures w14:val="standardContextual"/>
        </w:rPr>
      </w:pPr>
      <w:r>
        <w:t>45.</w:t>
      </w:r>
      <w:r>
        <w:tab/>
        <w:t>Price tickets for tobacco products sold by retailers — specifications</w:t>
      </w:r>
      <w:r>
        <w:tab/>
      </w:r>
      <w:r>
        <w:fldChar w:fldCharType="begin"/>
      </w:r>
      <w:r>
        <w:instrText xml:space="preserve"> PAGEREF _Toc233290881 \h </w:instrText>
      </w:r>
      <w:r>
        <w:fldChar w:fldCharType="separate"/>
      </w:r>
      <w:r w:rsidR="00BA6649">
        <w:t>33</w:t>
      </w:r>
      <w:r>
        <w:fldChar w:fldCharType="end"/>
      </w:r>
    </w:p>
    <w:p w14:paraId="74283CEE" w14:textId="27548D2E" w:rsidR="00FE662A" w:rsidRDefault="00FE662A">
      <w:pPr>
        <w:pStyle w:val="TOC8"/>
        <w:rPr>
          <w:rFonts w:asciiTheme="minorHAnsi" w:eastAsiaTheme="minorEastAsia" w:hAnsiTheme="minorHAnsi" w:cstheme="minorBidi"/>
          <w:kern w:val="2"/>
          <w:sz w:val="24"/>
          <w:szCs w:val="24"/>
          <w14:ligatures w14:val="standardContextual"/>
        </w:rPr>
      </w:pPr>
      <w:r>
        <w:t>46.</w:t>
      </w:r>
      <w:r>
        <w:tab/>
      </w:r>
      <w:r w:rsidRPr="00D12565">
        <w:rPr>
          <w:bCs/>
        </w:rPr>
        <w:t>Price lists for tobacco products or tobacco smoking implements sold by retailers</w:t>
      </w:r>
      <w:r>
        <w:tab/>
      </w:r>
      <w:r>
        <w:fldChar w:fldCharType="begin"/>
      </w:r>
      <w:r>
        <w:instrText xml:space="preserve"> PAGEREF _Toc233290882 \h </w:instrText>
      </w:r>
      <w:r>
        <w:fldChar w:fldCharType="separate"/>
      </w:r>
      <w:r w:rsidR="00BA6649">
        <w:t>34</w:t>
      </w:r>
      <w:r>
        <w:fldChar w:fldCharType="end"/>
      </w:r>
    </w:p>
    <w:p w14:paraId="46B66C9F" w14:textId="6A020DAE" w:rsidR="00FE662A" w:rsidRDefault="00FE662A">
      <w:pPr>
        <w:pStyle w:val="TOC8"/>
        <w:rPr>
          <w:rFonts w:asciiTheme="minorHAnsi" w:eastAsiaTheme="minorEastAsia" w:hAnsiTheme="minorHAnsi" w:cstheme="minorBidi"/>
          <w:kern w:val="2"/>
          <w:sz w:val="24"/>
          <w:szCs w:val="24"/>
          <w14:ligatures w14:val="standardContextual"/>
        </w:rPr>
      </w:pPr>
      <w:r>
        <w:t>47.</w:t>
      </w:r>
      <w:r>
        <w:tab/>
        <w:t>Facsimiles of tobacco products displayed on price list</w:t>
      </w:r>
      <w:r>
        <w:tab/>
      </w:r>
      <w:r>
        <w:fldChar w:fldCharType="begin"/>
      </w:r>
      <w:r>
        <w:instrText xml:space="preserve"> PAGEREF _Toc233290883 \h </w:instrText>
      </w:r>
      <w:r>
        <w:fldChar w:fldCharType="separate"/>
      </w:r>
      <w:r w:rsidR="00BA6649">
        <w:t>35</w:t>
      </w:r>
      <w:r>
        <w:fldChar w:fldCharType="end"/>
      </w:r>
    </w:p>
    <w:p w14:paraId="5F71FAD5"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6 — Warnings</w:t>
      </w:r>
    </w:p>
    <w:p w14:paraId="32B0ACE0" w14:textId="7F1339AB" w:rsidR="00FE662A" w:rsidRDefault="00FE662A">
      <w:pPr>
        <w:pStyle w:val="TOC8"/>
        <w:rPr>
          <w:rFonts w:asciiTheme="minorHAnsi" w:eastAsiaTheme="minorEastAsia" w:hAnsiTheme="minorHAnsi" w:cstheme="minorBidi"/>
          <w:kern w:val="2"/>
          <w:sz w:val="24"/>
          <w:szCs w:val="24"/>
          <w14:ligatures w14:val="standardContextual"/>
        </w:rPr>
      </w:pPr>
      <w:r>
        <w:t>48.</w:t>
      </w:r>
      <w:r>
        <w:tab/>
        <w:t>Warning signs about purchase of tobacco products etc. to underage persons — location</w:t>
      </w:r>
      <w:r>
        <w:tab/>
      </w:r>
      <w:r>
        <w:fldChar w:fldCharType="begin"/>
      </w:r>
      <w:r>
        <w:instrText xml:space="preserve"> PAGEREF _Toc233290885 \h </w:instrText>
      </w:r>
      <w:r>
        <w:fldChar w:fldCharType="separate"/>
      </w:r>
      <w:r w:rsidR="00BA6649">
        <w:t>36</w:t>
      </w:r>
      <w:r>
        <w:fldChar w:fldCharType="end"/>
      </w:r>
    </w:p>
    <w:p w14:paraId="3EE4CBA4" w14:textId="2D97ACE6" w:rsidR="00FE662A" w:rsidRDefault="00FE662A">
      <w:pPr>
        <w:pStyle w:val="TOC8"/>
        <w:rPr>
          <w:rFonts w:asciiTheme="minorHAnsi" w:eastAsiaTheme="minorEastAsia" w:hAnsiTheme="minorHAnsi" w:cstheme="minorBidi"/>
          <w:kern w:val="2"/>
          <w:sz w:val="24"/>
          <w:szCs w:val="24"/>
          <w14:ligatures w14:val="standardContextual"/>
        </w:rPr>
      </w:pPr>
      <w:r>
        <w:t>49.</w:t>
      </w:r>
      <w:r>
        <w:tab/>
        <w:t>Warning signs about purchase of tobacco products etc. to underage persons — content and specifications</w:t>
      </w:r>
      <w:r>
        <w:tab/>
      </w:r>
      <w:r>
        <w:fldChar w:fldCharType="begin"/>
      </w:r>
      <w:r>
        <w:instrText xml:space="preserve"> PAGEREF _Toc233290886 \h </w:instrText>
      </w:r>
      <w:r>
        <w:fldChar w:fldCharType="separate"/>
      </w:r>
      <w:r w:rsidR="00BA6649">
        <w:t>36</w:t>
      </w:r>
      <w:r>
        <w:fldChar w:fldCharType="end"/>
      </w:r>
    </w:p>
    <w:p w14:paraId="6A652A3E" w14:textId="07F43043" w:rsidR="00FE662A" w:rsidRDefault="00FE662A">
      <w:pPr>
        <w:pStyle w:val="TOC8"/>
        <w:rPr>
          <w:rFonts w:asciiTheme="minorHAnsi" w:eastAsiaTheme="minorEastAsia" w:hAnsiTheme="minorHAnsi" w:cstheme="minorBidi"/>
          <w:kern w:val="2"/>
          <w:sz w:val="24"/>
          <w:szCs w:val="24"/>
          <w14:ligatures w14:val="standardContextual"/>
        </w:rPr>
      </w:pPr>
      <w:r>
        <w:t>50.</w:t>
      </w:r>
      <w:r>
        <w:tab/>
        <w:t>Health warning signs — location</w:t>
      </w:r>
      <w:r>
        <w:tab/>
      </w:r>
      <w:r>
        <w:fldChar w:fldCharType="begin"/>
      </w:r>
      <w:r>
        <w:instrText xml:space="preserve"> PAGEREF _Toc233290887 \h </w:instrText>
      </w:r>
      <w:r>
        <w:fldChar w:fldCharType="separate"/>
      </w:r>
      <w:r w:rsidR="00BA6649">
        <w:t>37</w:t>
      </w:r>
      <w:r>
        <w:fldChar w:fldCharType="end"/>
      </w:r>
    </w:p>
    <w:p w14:paraId="46127A4B" w14:textId="6E2AAD38" w:rsidR="00FE662A" w:rsidRDefault="00FE662A">
      <w:pPr>
        <w:pStyle w:val="TOC8"/>
        <w:rPr>
          <w:rFonts w:asciiTheme="minorHAnsi" w:eastAsiaTheme="minorEastAsia" w:hAnsiTheme="minorHAnsi" w:cstheme="minorBidi"/>
          <w:kern w:val="2"/>
          <w:sz w:val="24"/>
          <w:szCs w:val="24"/>
          <w14:ligatures w14:val="standardContextual"/>
        </w:rPr>
      </w:pPr>
      <w:r>
        <w:t>51.</w:t>
      </w:r>
      <w:r>
        <w:tab/>
        <w:t>Health warning signs — content and specifications</w:t>
      </w:r>
      <w:r>
        <w:tab/>
      </w:r>
      <w:r>
        <w:fldChar w:fldCharType="begin"/>
      </w:r>
      <w:r>
        <w:instrText xml:space="preserve"> PAGEREF _Toc233290888 \h </w:instrText>
      </w:r>
      <w:r>
        <w:fldChar w:fldCharType="separate"/>
      </w:r>
      <w:r w:rsidR="00BA6649">
        <w:t>37</w:t>
      </w:r>
      <w:r>
        <w:fldChar w:fldCharType="end"/>
      </w:r>
    </w:p>
    <w:p w14:paraId="4DEA6D0E"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Information and advice</w:t>
      </w:r>
    </w:p>
    <w:p w14:paraId="35669BD0" w14:textId="28630423" w:rsidR="00FE662A" w:rsidRDefault="00FE662A">
      <w:pPr>
        <w:pStyle w:val="TOC8"/>
        <w:rPr>
          <w:rFonts w:asciiTheme="minorHAnsi" w:eastAsiaTheme="minorEastAsia" w:hAnsiTheme="minorHAnsi" w:cstheme="minorBidi"/>
          <w:kern w:val="2"/>
          <w:sz w:val="24"/>
          <w:szCs w:val="24"/>
          <w14:ligatures w14:val="standardContextual"/>
        </w:rPr>
      </w:pPr>
      <w:r>
        <w:t>52.</w:t>
      </w:r>
      <w:r>
        <w:tab/>
        <w:t>Retailers providing purchasers of tobacco products with approved guides</w:t>
      </w:r>
      <w:r>
        <w:tab/>
      </w:r>
      <w:r>
        <w:fldChar w:fldCharType="begin"/>
      </w:r>
      <w:r>
        <w:instrText xml:space="preserve"> PAGEREF _Toc233290890 \h </w:instrText>
      </w:r>
      <w:r>
        <w:fldChar w:fldCharType="separate"/>
      </w:r>
      <w:r w:rsidR="00BA6649">
        <w:t>38</w:t>
      </w:r>
      <w:r>
        <w:fldChar w:fldCharType="end"/>
      </w:r>
    </w:p>
    <w:p w14:paraId="3C74395A" w14:textId="59342933" w:rsidR="00FE662A" w:rsidRDefault="00FE662A">
      <w:pPr>
        <w:pStyle w:val="TOC8"/>
        <w:rPr>
          <w:rFonts w:asciiTheme="minorHAnsi" w:eastAsiaTheme="minorEastAsia" w:hAnsiTheme="minorHAnsi" w:cstheme="minorBidi"/>
          <w:kern w:val="2"/>
          <w:sz w:val="24"/>
          <w:szCs w:val="24"/>
          <w14:ligatures w14:val="standardContextual"/>
        </w:rPr>
      </w:pPr>
      <w:r>
        <w:t>53.</w:t>
      </w:r>
      <w:r>
        <w:tab/>
        <w:t>Retailers making approved guides available to purchasers of tobacco products</w:t>
      </w:r>
      <w:r>
        <w:tab/>
      </w:r>
      <w:r>
        <w:fldChar w:fldCharType="begin"/>
      </w:r>
      <w:r>
        <w:instrText xml:space="preserve"> PAGEREF _Toc233290891 \h </w:instrText>
      </w:r>
      <w:r>
        <w:fldChar w:fldCharType="separate"/>
      </w:r>
      <w:r w:rsidR="00BA6649">
        <w:t>39</w:t>
      </w:r>
      <w:r>
        <w:fldChar w:fldCharType="end"/>
      </w:r>
    </w:p>
    <w:p w14:paraId="51C913C7" w14:textId="1C09CC87" w:rsidR="00FE662A" w:rsidRDefault="00FE662A">
      <w:pPr>
        <w:pStyle w:val="TOC8"/>
        <w:rPr>
          <w:rFonts w:asciiTheme="minorHAnsi" w:eastAsiaTheme="minorEastAsia" w:hAnsiTheme="minorHAnsi" w:cstheme="minorBidi"/>
          <w:kern w:val="2"/>
          <w:sz w:val="24"/>
          <w:szCs w:val="24"/>
          <w14:ligatures w14:val="standardContextual"/>
        </w:rPr>
      </w:pPr>
      <w:r>
        <w:t>54.</w:t>
      </w:r>
      <w:r>
        <w:tab/>
        <w:t>Wholesalers providing retailers with approved guides</w:t>
      </w:r>
      <w:r>
        <w:tab/>
      </w:r>
      <w:r>
        <w:fldChar w:fldCharType="begin"/>
      </w:r>
      <w:r>
        <w:instrText xml:space="preserve"> PAGEREF _Toc233290892 \h </w:instrText>
      </w:r>
      <w:r>
        <w:fldChar w:fldCharType="separate"/>
      </w:r>
      <w:r w:rsidR="00BA6649">
        <w:t>39</w:t>
      </w:r>
      <w:r>
        <w:fldChar w:fldCharType="end"/>
      </w:r>
    </w:p>
    <w:p w14:paraId="2A088A38"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Vending machines</w:t>
      </w:r>
    </w:p>
    <w:p w14:paraId="24AB406A" w14:textId="7E6734DB" w:rsidR="00FE662A" w:rsidRDefault="00FE662A">
      <w:pPr>
        <w:pStyle w:val="TOC8"/>
        <w:rPr>
          <w:rFonts w:asciiTheme="minorHAnsi" w:eastAsiaTheme="minorEastAsia" w:hAnsiTheme="minorHAnsi" w:cstheme="minorBidi"/>
          <w:kern w:val="2"/>
          <w:sz w:val="24"/>
          <w:szCs w:val="24"/>
          <w14:ligatures w14:val="standardContextual"/>
        </w:rPr>
      </w:pPr>
      <w:r>
        <w:t>55.</w:t>
      </w:r>
      <w:r>
        <w:tab/>
        <w:t>Number of vending machines</w:t>
      </w:r>
      <w:r>
        <w:tab/>
      </w:r>
      <w:r>
        <w:fldChar w:fldCharType="begin"/>
      </w:r>
      <w:r>
        <w:instrText xml:space="preserve"> PAGEREF _Toc233290894 \h </w:instrText>
      </w:r>
      <w:r>
        <w:fldChar w:fldCharType="separate"/>
      </w:r>
      <w:r w:rsidR="00BA6649">
        <w:t>39</w:t>
      </w:r>
      <w:r>
        <w:fldChar w:fldCharType="end"/>
      </w:r>
    </w:p>
    <w:p w14:paraId="58D2F394" w14:textId="10D9AE4E" w:rsidR="00FE662A" w:rsidRDefault="00FE662A">
      <w:pPr>
        <w:pStyle w:val="TOC8"/>
        <w:rPr>
          <w:rFonts w:asciiTheme="minorHAnsi" w:eastAsiaTheme="minorEastAsia" w:hAnsiTheme="minorHAnsi" w:cstheme="minorBidi"/>
          <w:kern w:val="2"/>
          <w:sz w:val="24"/>
          <w:szCs w:val="24"/>
          <w14:ligatures w14:val="standardContextual"/>
        </w:rPr>
      </w:pPr>
      <w:r>
        <w:t>56.</w:t>
      </w:r>
      <w:r>
        <w:tab/>
        <w:t>Location of vending machines</w:t>
      </w:r>
      <w:r>
        <w:tab/>
      </w:r>
      <w:r>
        <w:fldChar w:fldCharType="begin"/>
      </w:r>
      <w:r>
        <w:instrText xml:space="preserve"> PAGEREF _Toc233290895 \h </w:instrText>
      </w:r>
      <w:r>
        <w:fldChar w:fldCharType="separate"/>
      </w:r>
      <w:r w:rsidR="00BA6649">
        <w:t>40</w:t>
      </w:r>
      <w:r>
        <w:fldChar w:fldCharType="end"/>
      </w:r>
    </w:p>
    <w:p w14:paraId="2FD76323"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Smokeless tobacco</w:t>
      </w:r>
    </w:p>
    <w:p w14:paraId="7502FE8B" w14:textId="1A03642A" w:rsidR="00FE662A" w:rsidRDefault="00FE662A">
      <w:pPr>
        <w:pStyle w:val="TOC8"/>
        <w:rPr>
          <w:rFonts w:asciiTheme="minorHAnsi" w:eastAsiaTheme="minorEastAsia" w:hAnsiTheme="minorHAnsi" w:cstheme="minorBidi"/>
          <w:kern w:val="2"/>
          <w:sz w:val="24"/>
          <w:szCs w:val="24"/>
          <w14:ligatures w14:val="standardContextual"/>
        </w:rPr>
      </w:pPr>
      <w:r>
        <w:t>57.</w:t>
      </w:r>
      <w:r>
        <w:tab/>
        <w:t>Smokeless tobacco</w:t>
      </w:r>
      <w:r>
        <w:tab/>
      </w:r>
      <w:r>
        <w:fldChar w:fldCharType="begin"/>
      </w:r>
      <w:r>
        <w:instrText xml:space="preserve"> PAGEREF _Toc233290897 \h </w:instrText>
      </w:r>
      <w:r>
        <w:fldChar w:fldCharType="separate"/>
      </w:r>
      <w:r w:rsidR="00BA6649">
        <w:t>40</w:t>
      </w:r>
      <w:r>
        <w:fldChar w:fldCharType="end"/>
      </w:r>
    </w:p>
    <w:p w14:paraId="0EEC099E" w14:textId="77777777" w:rsidR="00FE662A" w:rsidRDefault="00FE662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10 — Therapeutic vaping products</w:t>
      </w:r>
    </w:p>
    <w:p w14:paraId="1039B443" w14:textId="482661D5" w:rsidR="00FE662A" w:rsidRDefault="00FE662A">
      <w:pPr>
        <w:pStyle w:val="TOC8"/>
        <w:rPr>
          <w:rFonts w:asciiTheme="minorHAnsi" w:eastAsiaTheme="minorEastAsia" w:hAnsiTheme="minorHAnsi" w:cstheme="minorBidi"/>
          <w:kern w:val="2"/>
          <w:sz w:val="24"/>
          <w:szCs w:val="24"/>
          <w14:ligatures w14:val="standardContextual"/>
        </w:rPr>
      </w:pPr>
      <w:r>
        <w:t>57A.</w:t>
      </w:r>
      <w:r>
        <w:tab/>
        <w:t>Terms used</w:t>
      </w:r>
      <w:r>
        <w:tab/>
      </w:r>
      <w:r>
        <w:fldChar w:fldCharType="begin"/>
      </w:r>
      <w:r>
        <w:instrText xml:space="preserve"> PAGEREF _Toc233290899 \h </w:instrText>
      </w:r>
      <w:r>
        <w:fldChar w:fldCharType="separate"/>
      </w:r>
      <w:r w:rsidR="00BA6649">
        <w:t>40</w:t>
      </w:r>
      <w:r>
        <w:fldChar w:fldCharType="end"/>
      </w:r>
    </w:p>
    <w:p w14:paraId="10C53B38" w14:textId="684C25ED" w:rsidR="00FE662A" w:rsidRDefault="00FE662A">
      <w:pPr>
        <w:pStyle w:val="TOC8"/>
        <w:rPr>
          <w:rFonts w:asciiTheme="minorHAnsi" w:eastAsiaTheme="minorEastAsia" w:hAnsiTheme="minorHAnsi" w:cstheme="minorBidi"/>
          <w:kern w:val="2"/>
          <w:sz w:val="24"/>
          <w:szCs w:val="24"/>
          <w14:ligatures w14:val="standardContextual"/>
        </w:rPr>
      </w:pPr>
      <w:r>
        <w:t>57B.</w:t>
      </w:r>
      <w:r>
        <w:tab/>
        <w:t>Sale and supply of therapeutic vaping products</w:t>
      </w:r>
      <w:r>
        <w:tab/>
      </w:r>
      <w:r>
        <w:fldChar w:fldCharType="begin"/>
      </w:r>
      <w:r>
        <w:instrText xml:space="preserve"> PAGEREF _Toc233290900 \h </w:instrText>
      </w:r>
      <w:r>
        <w:fldChar w:fldCharType="separate"/>
      </w:r>
      <w:r w:rsidR="00BA6649">
        <w:t>41</w:t>
      </w:r>
      <w:r>
        <w:fldChar w:fldCharType="end"/>
      </w:r>
    </w:p>
    <w:p w14:paraId="797D94C1" w14:textId="5443E7D2" w:rsidR="00FE662A" w:rsidRDefault="00FE662A">
      <w:pPr>
        <w:pStyle w:val="TOC8"/>
        <w:rPr>
          <w:rFonts w:asciiTheme="minorHAnsi" w:eastAsiaTheme="minorEastAsia" w:hAnsiTheme="minorHAnsi" w:cstheme="minorBidi"/>
          <w:kern w:val="2"/>
          <w:sz w:val="24"/>
          <w:szCs w:val="24"/>
          <w14:ligatures w14:val="standardContextual"/>
        </w:rPr>
      </w:pPr>
      <w:r>
        <w:t>57C.</w:t>
      </w:r>
      <w:r>
        <w:tab/>
        <w:t>Possession of therapeutic vaping products</w:t>
      </w:r>
      <w:r>
        <w:tab/>
      </w:r>
      <w:r>
        <w:fldChar w:fldCharType="begin"/>
      </w:r>
      <w:r>
        <w:instrText xml:space="preserve"> PAGEREF _Toc233290901 \h </w:instrText>
      </w:r>
      <w:r>
        <w:fldChar w:fldCharType="separate"/>
      </w:r>
      <w:r w:rsidR="00BA6649">
        <w:t>41</w:t>
      </w:r>
      <w:r>
        <w:fldChar w:fldCharType="end"/>
      </w:r>
    </w:p>
    <w:p w14:paraId="61C09FE8"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Part 6A — Prescribed quantities</w:t>
      </w:r>
    </w:p>
    <w:p w14:paraId="35C3616C" w14:textId="140FBC9A" w:rsidR="00FE662A" w:rsidRDefault="00FE662A">
      <w:pPr>
        <w:pStyle w:val="TOC8"/>
        <w:rPr>
          <w:rFonts w:asciiTheme="minorHAnsi" w:eastAsiaTheme="minorEastAsia" w:hAnsiTheme="minorHAnsi" w:cstheme="minorBidi"/>
          <w:kern w:val="2"/>
          <w:sz w:val="24"/>
          <w:szCs w:val="24"/>
          <w14:ligatures w14:val="standardContextual"/>
        </w:rPr>
      </w:pPr>
      <w:r>
        <w:t>57D.</w:t>
      </w:r>
      <w:r>
        <w:tab/>
        <w:t>Quantities giving rise to presumptive intention to sell various tobacco products</w:t>
      </w:r>
      <w:r>
        <w:tab/>
      </w:r>
      <w:r>
        <w:fldChar w:fldCharType="begin"/>
      </w:r>
      <w:r>
        <w:instrText xml:space="preserve"> PAGEREF _Toc233290903 \h </w:instrText>
      </w:r>
      <w:r>
        <w:fldChar w:fldCharType="separate"/>
      </w:r>
      <w:r w:rsidR="00BA6649">
        <w:t>43</w:t>
      </w:r>
      <w:r>
        <w:fldChar w:fldCharType="end"/>
      </w:r>
    </w:p>
    <w:p w14:paraId="237D336B" w14:textId="65424EB2" w:rsidR="00FE662A" w:rsidRDefault="00FE662A">
      <w:pPr>
        <w:pStyle w:val="TOC8"/>
        <w:rPr>
          <w:rFonts w:asciiTheme="minorHAnsi" w:eastAsiaTheme="minorEastAsia" w:hAnsiTheme="minorHAnsi" w:cstheme="minorBidi"/>
          <w:kern w:val="2"/>
          <w:sz w:val="24"/>
          <w:szCs w:val="24"/>
          <w14:ligatures w14:val="standardContextual"/>
        </w:rPr>
      </w:pPr>
      <w:r>
        <w:t>57E.</w:t>
      </w:r>
      <w:r>
        <w:tab/>
        <w:t>Quantities giving rise to various possession of prohibited product offences</w:t>
      </w:r>
      <w:r>
        <w:tab/>
      </w:r>
      <w:r>
        <w:fldChar w:fldCharType="begin"/>
      </w:r>
      <w:r>
        <w:instrText xml:space="preserve"> PAGEREF _Toc233290904 \h </w:instrText>
      </w:r>
      <w:r>
        <w:fldChar w:fldCharType="separate"/>
      </w:r>
      <w:r w:rsidR="00BA6649">
        <w:t>43</w:t>
      </w:r>
      <w:r>
        <w:fldChar w:fldCharType="end"/>
      </w:r>
    </w:p>
    <w:p w14:paraId="152A58C7"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Part 6B — Closure orders</w:t>
      </w:r>
    </w:p>
    <w:p w14:paraId="149C9A05" w14:textId="0BC024E5" w:rsidR="00FE662A" w:rsidRDefault="00FE662A">
      <w:pPr>
        <w:pStyle w:val="TOC8"/>
        <w:rPr>
          <w:rFonts w:asciiTheme="minorHAnsi" w:eastAsiaTheme="minorEastAsia" w:hAnsiTheme="minorHAnsi" w:cstheme="minorBidi"/>
          <w:kern w:val="2"/>
          <w:sz w:val="24"/>
          <w:szCs w:val="24"/>
          <w14:ligatures w14:val="standardContextual"/>
        </w:rPr>
      </w:pPr>
      <w:r>
        <w:t>57F.</w:t>
      </w:r>
      <w:r>
        <w:tab/>
        <w:t>Term used: premises</w:t>
      </w:r>
      <w:r>
        <w:tab/>
      </w:r>
      <w:r>
        <w:fldChar w:fldCharType="begin"/>
      </w:r>
      <w:r>
        <w:instrText xml:space="preserve"> PAGEREF _Toc233290906 \h </w:instrText>
      </w:r>
      <w:r>
        <w:fldChar w:fldCharType="separate"/>
      </w:r>
      <w:r w:rsidR="00BA6649">
        <w:t>46</w:t>
      </w:r>
      <w:r>
        <w:fldChar w:fldCharType="end"/>
      </w:r>
    </w:p>
    <w:p w14:paraId="56CD6F7B" w14:textId="2848FAB7" w:rsidR="00FE662A" w:rsidRDefault="00FE662A">
      <w:pPr>
        <w:pStyle w:val="TOC8"/>
        <w:rPr>
          <w:rFonts w:asciiTheme="minorHAnsi" w:eastAsiaTheme="minorEastAsia" w:hAnsiTheme="minorHAnsi" w:cstheme="minorBidi"/>
          <w:kern w:val="2"/>
          <w:sz w:val="24"/>
          <w:szCs w:val="24"/>
          <w14:ligatures w14:val="standardContextual"/>
        </w:rPr>
      </w:pPr>
      <w:r>
        <w:t>57G.</w:t>
      </w:r>
      <w:r>
        <w:tab/>
        <w:t>Information that must be included in closure orders</w:t>
      </w:r>
      <w:r>
        <w:tab/>
      </w:r>
      <w:r>
        <w:fldChar w:fldCharType="begin"/>
      </w:r>
      <w:r>
        <w:instrText xml:space="preserve"> PAGEREF _Toc233290907 \h </w:instrText>
      </w:r>
      <w:r>
        <w:fldChar w:fldCharType="separate"/>
      </w:r>
      <w:r w:rsidR="00BA6649">
        <w:t>46</w:t>
      </w:r>
      <w:r>
        <w:fldChar w:fldCharType="end"/>
      </w:r>
    </w:p>
    <w:p w14:paraId="223AAE55" w14:textId="7A171101" w:rsidR="00FE662A" w:rsidRDefault="00FE662A">
      <w:pPr>
        <w:pStyle w:val="TOC8"/>
        <w:rPr>
          <w:rFonts w:asciiTheme="minorHAnsi" w:eastAsiaTheme="minorEastAsia" w:hAnsiTheme="minorHAnsi" w:cstheme="minorBidi"/>
          <w:kern w:val="2"/>
          <w:sz w:val="24"/>
          <w:szCs w:val="24"/>
          <w14:ligatures w14:val="standardContextual"/>
        </w:rPr>
      </w:pPr>
      <w:r>
        <w:t>57H.</w:t>
      </w:r>
      <w:r>
        <w:tab/>
        <w:t>Information that must be included in closure order variations</w:t>
      </w:r>
      <w:r>
        <w:tab/>
      </w:r>
      <w:r>
        <w:fldChar w:fldCharType="begin"/>
      </w:r>
      <w:r>
        <w:instrText xml:space="preserve"> PAGEREF _Toc233290908 \h </w:instrText>
      </w:r>
      <w:r>
        <w:fldChar w:fldCharType="separate"/>
      </w:r>
      <w:r w:rsidR="00BA6649">
        <w:t>46</w:t>
      </w:r>
      <w:r>
        <w:fldChar w:fldCharType="end"/>
      </w:r>
    </w:p>
    <w:p w14:paraId="403EB4E4" w14:textId="048E4577" w:rsidR="00FE662A" w:rsidRDefault="00FE662A">
      <w:pPr>
        <w:pStyle w:val="TOC8"/>
        <w:rPr>
          <w:rFonts w:asciiTheme="minorHAnsi" w:eastAsiaTheme="minorEastAsia" w:hAnsiTheme="minorHAnsi" w:cstheme="minorBidi"/>
          <w:kern w:val="2"/>
          <w:sz w:val="24"/>
          <w:szCs w:val="24"/>
          <w14:ligatures w14:val="standardContextual"/>
        </w:rPr>
      </w:pPr>
      <w:r>
        <w:t>57I.</w:t>
      </w:r>
      <w:r>
        <w:tab/>
        <w:t>Reasonable excuse</w:t>
      </w:r>
      <w:r>
        <w:tab/>
      </w:r>
      <w:r>
        <w:fldChar w:fldCharType="begin"/>
      </w:r>
      <w:r>
        <w:instrText xml:space="preserve"> PAGEREF _Toc233290909 \h </w:instrText>
      </w:r>
      <w:r>
        <w:fldChar w:fldCharType="separate"/>
      </w:r>
      <w:r w:rsidR="00BA6649">
        <w:t>47</w:t>
      </w:r>
      <w:r>
        <w:fldChar w:fldCharType="end"/>
      </w:r>
    </w:p>
    <w:p w14:paraId="40AE69A4"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7 — Miscellaneous</w:t>
      </w:r>
    </w:p>
    <w:p w14:paraId="7E17981C" w14:textId="6AEA827F" w:rsidR="00FE662A" w:rsidRDefault="00FE662A">
      <w:pPr>
        <w:pStyle w:val="TOC8"/>
        <w:rPr>
          <w:rFonts w:asciiTheme="minorHAnsi" w:eastAsiaTheme="minorEastAsia" w:hAnsiTheme="minorHAnsi" w:cstheme="minorBidi"/>
          <w:kern w:val="2"/>
          <w:sz w:val="24"/>
          <w:szCs w:val="24"/>
          <w14:ligatures w14:val="standardContextual"/>
        </w:rPr>
      </w:pPr>
      <w:r>
        <w:t>58.</w:t>
      </w:r>
      <w:r>
        <w:tab/>
        <w:t>Confidentiality — exceptions</w:t>
      </w:r>
      <w:r>
        <w:tab/>
      </w:r>
      <w:r>
        <w:fldChar w:fldCharType="begin"/>
      </w:r>
      <w:r>
        <w:instrText xml:space="preserve"> PAGEREF _Toc233290911 \h </w:instrText>
      </w:r>
      <w:r>
        <w:fldChar w:fldCharType="separate"/>
      </w:r>
      <w:r w:rsidR="00BA6649">
        <w:t>49</w:t>
      </w:r>
      <w:r>
        <w:fldChar w:fldCharType="end"/>
      </w:r>
    </w:p>
    <w:p w14:paraId="6A335AB6" w14:textId="04FAB864" w:rsidR="00FE662A" w:rsidRDefault="00FE662A">
      <w:pPr>
        <w:pStyle w:val="TOC8"/>
        <w:rPr>
          <w:rFonts w:asciiTheme="minorHAnsi" w:eastAsiaTheme="minorEastAsia" w:hAnsiTheme="minorHAnsi" w:cstheme="minorBidi"/>
          <w:kern w:val="2"/>
          <w:sz w:val="24"/>
          <w:szCs w:val="24"/>
          <w14:ligatures w14:val="standardContextual"/>
        </w:rPr>
      </w:pPr>
      <w:r>
        <w:t>59.</w:t>
      </w:r>
      <w:r>
        <w:tab/>
        <w:t>Appointment of restricted investigators</w:t>
      </w:r>
      <w:r>
        <w:tab/>
      </w:r>
      <w:r>
        <w:fldChar w:fldCharType="begin"/>
      </w:r>
      <w:r>
        <w:instrText xml:space="preserve"> PAGEREF _Toc233290912 \h </w:instrText>
      </w:r>
      <w:r>
        <w:fldChar w:fldCharType="separate"/>
      </w:r>
      <w:r w:rsidR="00BA6649">
        <w:t>50</w:t>
      </w:r>
      <w:r>
        <w:fldChar w:fldCharType="end"/>
      </w:r>
    </w:p>
    <w:p w14:paraId="4F2BF1BA" w14:textId="722025FC" w:rsidR="00FE662A" w:rsidRDefault="00FE662A">
      <w:pPr>
        <w:pStyle w:val="TOC8"/>
        <w:rPr>
          <w:rFonts w:asciiTheme="minorHAnsi" w:eastAsiaTheme="minorEastAsia" w:hAnsiTheme="minorHAnsi" w:cstheme="minorBidi"/>
          <w:kern w:val="2"/>
          <w:sz w:val="24"/>
          <w:szCs w:val="24"/>
          <w14:ligatures w14:val="standardContextual"/>
        </w:rPr>
      </w:pPr>
      <w:r>
        <w:t>59A.</w:t>
      </w:r>
      <w:r>
        <w:tab/>
        <w:t>Supply offences</w:t>
      </w:r>
      <w:r>
        <w:tab/>
      </w:r>
      <w:r>
        <w:fldChar w:fldCharType="begin"/>
      </w:r>
      <w:r>
        <w:instrText xml:space="preserve"> PAGEREF _Toc233290913 \h </w:instrText>
      </w:r>
      <w:r>
        <w:fldChar w:fldCharType="separate"/>
      </w:r>
      <w:r w:rsidR="00BA6649">
        <w:t>50</w:t>
      </w:r>
      <w:r>
        <w:fldChar w:fldCharType="end"/>
      </w:r>
    </w:p>
    <w:p w14:paraId="63E53ED7" w14:textId="6CCCA23E" w:rsidR="00FE662A" w:rsidRDefault="00FE662A">
      <w:pPr>
        <w:pStyle w:val="TOC8"/>
        <w:rPr>
          <w:rFonts w:asciiTheme="minorHAnsi" w:eastAsiaTheme="minorEastAsia" w:hAnsiTheme="minorHAnsi" w:cstheme="minorBidi"/>
          <w:kern w:val="2"/>
          <w:sz w:val="24"/>
          <w:szCs w:val="24"/>
          <w14:ligatures w14:val="standardContextual"/>
        </w:rPr>
      </w:pPr>
      <w:r>
        <w:t>60.</w:t>
      </w:r>
      <w:r>
        <w:tab/>
        <w:t>Prescribed offences and modified penalties</w:t>
      </w:r>
      <w:r>
        <w:tab/>
      </w:r>
      <w:r>
        <w:fldChar w:fldCharType="begin"/>
      </w:r>
      <w:r>
        <w:instrText xml:space="preserve"> PAGEREF _Toc233290914 \h </w:instrText>
      </w:r>
      <w:r>
        <w:fldChar w:fldCharType="separate"/>
      </w:r>
      <w:r w:rsidR="00BA6649">
        <w:t>50</w:t>
      </w:r>
      <w:r>
        <w:fldChar w:fldCharType="end"/>
      </w:r>
    </w:p>
    <w:p w14:paraId="6CA8A8E0" w14:textId="77A52610" w:rsidR="00FE662A" w:rsidRDefault="00FE662A">
      <w:pPr>
        <w:pStyle w:val="TOC8"/>
        <w:rPr>
          <w:rFonts w:asciiTheme="minorHAnsi" w:eastAsiaTheme="minorEastAsia" w:hAnsiTheme="minorHAnsi" w:cstheme="minorBidi"/>
          <w:kern w:val="2"/>
          <w:sz w:val="24"/>
          <w:szCs w:val="24"/>
          <w14:ligatures w14:val="standardContextual"/>
        </w:rPr>
      </w:pPr>
      <w:r>
        <w:t>61.</w:t>
      </w:r>
      <w:r>
        <w:tab/>
        <w:t>Authorised officers and approved officers</w:t>
      </w:r>
      <w:r>
        <w:tab/>
      </w:r>
      <w:r>
        <w:fldChar w:fldCharType="begin"/>
      </w:r>
      <w:r>
        <w:instrText xml:space="preserve"> PAGEREF _Toc233290915 \h </w:instrText>
      </w:r>
      <w:r>
        <w:fldChar w:fldCharType="separate"/>
      </w:r>
      <w:r w:rsidR="00BA6649">
        <w:t>51</w:t>
      </w:r>
      <w:r>
        <w:fldChar w:fldCharType="end"/>
      </w:r>
    </w:p>
    <w:p w14:paraId="1D63935C" w14:textId="653C8D09" w:rsidR="00FE662A" w:rsidRDefault="00FE662A">
      <w:pPr>
        <w:pStyle w:val="TOC8"/>
        <w:rPr>
          <w:rFonts w:asciiTheme="minorHAnsi" w:eastAsiaTheme="minorEastAsia" w:hAnsiTheme="minorHAnsi" w:cstheme="minorBidi"/>
          <w:kern w:val="2"/>
          <w:sz w:val="24"/>
          <w:szCs w:val="24"/>
          <w14:ligatures w14:val="standardContextual"/>
        </w:rPr>
      </w:pPr>
      <w:r>
        <w:t>62.</w:t>
      </w:r>
      <w:r>
        <w:tab/>
        <w:t>Forms</w:t>
      </w:r>
      <w:r>
        <w:tab/>
      </w:r>
      <w:r>
        <w:fldChar w:fldCharType="begin"/>
      </w:r>
      <w:r>
        <w:instrText xml:space="preserve"> PAGEREF _Toc233290916 \h </w:instrText>
      </w:r>
      <w:r>
        <w:fldChar w:fldCharType="separate"/>
      </w:r>
      <w:r w:rsidR="00BA6649">
        <w:t>51</w:t>
      </w:r>
      <w:r>
        <w:fldChar w:fldCharType="end"/>
      </w:r>
    </w:p>
    <w:p w14:paraId="1018FF2D"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Warning signs about purchase of tobacco products</w:t>
      </w:r>
    </w:p>
    <w:p w14:paraId="2A021127"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Health warning signs for general display or vending machines</w:t>
      </w:r>
    </w:p>
    <w:p w14:paraId="2C58DAAA"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Health warning signs for display of cigars or cigar cutting implements</w:t>
      </w:r>
    </w:p>
    <w:p w14:paraId="67C968E6"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Prescribed offences and modified penalties</w:t>
      </w:r>
    </w:p>
    <w:p w14:paraId="34CA21C9"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Forms</w:t>
      </w:r>
    </w:p>
    <w:p w14:paraId="497EFAE1"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276B61EE" w14:textId="68C5A166" w:rsidR="00FE662A" w:rsidRDefault="00FE662A" w:rsidP="00FE662A">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_Toc233290923 \h </w:instrText>
      </w:r>
      <w:r>
        <w:fldChar w:fldCharType="separate"/>
      </w:r>
      <w:r w:rsidR="00BA6649">
        <w:t>65</w:t>
      </w:r>
      <w:r>
        <w:fldChar w:fldCharType="end"/>
      </w:r>
    </w:p>
    <w:p w14:paraId="5D98B948" w14:textId="1C545039" w:rsidR="00FE662A" w:rsidRDefault="00FE662A" w:rsidP="00FE662A">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_Toc233290924 \h </w:instrText>
      </w:r>
      <w:r>
        <w:fldChar w:fldCharType="separate"/>
      </w:r>
      <w:r w:rsidR="00BA6649">
        <w:t>68</w:t>
      </w:r>
      <w:r>
        <w:fldChar w:fldCharType="end"/>
      </w:r>
    </w:p>
    <w:p w14:paraId="4708E67B" w14:textId="77777777" w:rsidR="00FE662A" w:rsidRDefault="00FE662A">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7D23D3C" w14:textId="3B7EE908" w:rsidR="00B92F32" w:rsidRDefault="00B92F3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783FA92" w14:textId="77777777" w:rsidR="00B92F32" w:rsidRDefault="00B92F32">
      <w:pPr>
        <w:pStyle w:val="NoteHeading"/>
        <w:sectPr w:rsidR="00B92F3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3D30695D" w14:textId="3567D498" w:rsidR="00B92F32" w:rsidRDefault="00B92F32">
      <w:pPr>
        <w:pStyle w:val="PrincipalActReg"/>
      </w:pPr>
      <w:r>
        <w:lastRenderedPageBreak/>
        <w:t>Tobacco and Other Products Control Act 2006</w:t>
      </w:r>
    </w:p>
    <w:p w14:paraId="0546E2B7" w14:textId="32B90C75" w:rsidR="00B92F32" w:rsidRDefault="00B92F32">
      <w:pPr>
        <w:pStyle w:val="NameofActReg"/>
        <w:spacing w:after="720"/>
      </w:pPr>
      <w:r>
        <w:t>Tobacco and Other Products Control Regulations 2006</w:t>
      </w:r>
    </w:p>
    <w:p w14:paraId="0B74365D" w14:textId="77777777" w:rsidR="00B92F32" w:rsidRDefault="00B92F32">
      <w:pPr>
        <w:pStyle w:val="Heading2"/>
        <w:pageBreakBefore w:val="0"/>
        <w:spacing w:before="240"/>
      </w:pPr>
      <w:bookmarkStart w:id="2" w:name="_Toc232764739"/>
      <w:bookmarkStart w:id="3" w:name="_Toc232765391"/>
      <w:bookmarkStart w:id="4" w:name="_Toc232765498"/>
      <w:bookmarkStart w:id="5" w:name="_Toc23329081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045643E3" w14:textId="77777777" w:rsidR="00B92F32" w:rsidRDefault="00B92F32">
      <w:pPr>
        <w:pStyle w:val="Heading5"/>
      </w:pPr>
      <w:bookmarkStart w:id="6" w:name="_Toc233290820"/>
      <w:r>
        <w:rPr>
          <w:rStyle w:val="CharSectno"/>
        </w:rPr>
        <w:t>1</w:t>
      </w:r>
      <w:r>
        <w:t>.</w:t>
      </w:r>
      <w:r>
        <w:tab/>
        <w:t>Citation</w:t>
      </w:r>
      <w:bookmarkEnd w:id="6"/>
    </w:p>
    <w:p w14:paraId="7C77147B" w14:textId="0B561174" w:rsidR="00B92F32" w:rsidRDefault="00B92F32">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and Other Products Control Regulations 2006</w:t>
      </w:r>
      <w:r>
        <w:t>.</w:t>
      </w:r>
    </w:p>
    <w:p w14:paraId="7F3B5919" w14:textId="14415E10" w:rsidR="00B92F32" w:rsidRDefault="00B92F32">
      <w:pPr>
        <w:pStyle w:val="Footnotesection"/>
      </w:pPr>
      <w:r>
        <w:tab/>
        <w:t>[Regulation 1 amended: SL 2026/59 r. 4.]</w:t>
      </w:r>
    </w:p>
    <w:p w14:paraId="7F59BBA6" w14:textId="77777777" w:rsidR="00B92F32" w:rsidRDefault="00B92F32">
      <w:pPr>
        <w:pStyle w:val="Heading5"/>
        <w:rPr>
          <w:spacing w:val="-2"/>
        </w:rPr>
      </w:pPr>
      <w:bookmarkStart w:id="8" w:name="_Toc233290821"/>
      <w:r>
        <w:rPr>
          <w:rStyle w:val="CharSectno"/>
        </w:rPr>
        <w:t>2</w:t>
      </w:r>
      <w:r>
        <w:rPr>
          <w:spacing w:val="-2"/>
        </w:rPr>
        <w:t>.</w:t>
      </w:r>
      <w:r>
        <w:rPr>
          <w:spacing w:val="-2"/>
        </w:rPr>
        <w:tab/>
        <w:t>Commencement</w:t>
      </w:r>
      <w:bookmarkEnd w:id="8"/>
    </w:p>
    <w:p w14:paraId="3080D102" w14:textId="77777777" w:rsidR="00B92F32" w:rsidRDefault="00B92F32">
      <w:pPr>
        <w:pStyle w:val="Subsection"/>
        <w:rPr>
          <w:spacing w:val="-2"/>
        </w:rPr>
      </w:pPr>
      <w:r>
        <w:rPr>
          <w:spacing w:val="-2"/>
        </w:rPr>
        <w:tab/>
      </w:r>
      <w:r>
        <w:rPr>
          <w:spacing w:val="-2"/>
        </w:rPr>
        <w:tab/>
        <w:t>These regulations come into operation on 31 July 2006.</w:t>
      </w:r>
    </w:p>
    <w:p w14:paraId="58DEFD63" w14:textId="77777777" w:rsidR="00B92F32" w:rsidRDefault="00B92F32">
      <w:pPr>
        <w:pStyle w:val="Heading5"/>
      </w:pPr>
      <w:bookmarkStart w:id="9" w:name="_Toc233290822"/>
      <w:r>
        <w:rPr>
          <w:rStyle w:val="CharSectno"/>
        </w:rPr>
        <w:t>3</w:t>
      </w:r>
      <w:r>
        <w:t>.</w:t>
      </w:r>
      <w:r>
        <w:tab/>
        <w:t>Terms used</w:t>
      </w:r>
      <w:bookmarkEnd w:id="9"/>
    </w:p>
    <w:p w14:paraId="7DAB99A0" w14:textId="77777777" w:rsidR="00B92F32" w:rsidRDefault="00B92F32">
      <w:pPr>
        <w:pStyle w:val="Subsection"/>
      </w:pPr>
      <w:r>
        <w:tab/>
      </w:r>
      <w:r>
        <w:tab/>
        <w:t xml:space="preserve">In these regulations — </w:t>
      </w:r>
    </w:p>
    <w:p w14:paraId="3B318716" w14:textId="77777777" w:rsidR="00B92F32" w:rsidRDefault="00B92F32">
      <w:pPr>
        <w:pStyle w:val="Defstart"/>
      </w:pPr>
      <w:r>
        <w:tab/>
      </w:r>
      <w:r>
        <w:rPr>
          <w:rStyle w:val="CharDefText"/>
        </w:rPr>
        <w:t>BNR Act</w:t>
      </w:r>
      <w:r>
        <w:t xml:space="preserve"> means the </w:t>
      </w:r>
      <w:r>
        <w:rPr>
          <w:i/>
        </w:rPr>
        <w:t>Business Names Registration Act 2011</w:t>
      </w:r>
      <w:r>
        <w:t xml:space="preserve"> (Commonwealth);</w:t>
      </w:r>
    </w:p>
    <w:p w14:paraId="7618297C" w14:textId="77777777" w:rsidR="00B92F32" w:rsidRDefault="00B92F32">
      <w:pPr>
        <w:pStyle w:val="Defstart"/>
      </w:pPr>
      <w:r>
        <w:tab/>
      </w:r>
      <w:r>
        <w:rPr>
          <w:rStyle w:val="CharDefText"/>
        </w:rPr>
        <w:t>Business Names Register</w:t>
      </w:r>
      <w:r>
        <w:t xml:space="preserve"> means the Business Names Register established and maintained under the BNR Act section 22;</w:t>
      </w:r>
    </w:p>
    <w:p w14:paraId="17FC79BA" w14:textId="77777777" w:rsidR="00B92F32" w:rsidRDefault="00B92F32">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14:paraId="0D7FADE4" w14:textId="77777777" w:rsidR="00B92F32" w:rsidRDefault="00B92F32">
      <w:pPr>
        <w:pStyle w:val="Defstart"/>
      </w:pPr>
      <w:r>
        <w:tab/>
      </w:r>
      <w:r>
        <w:rPr>
          <w:rStyle w:val="CharDefText"/>
        </w:rPr>
        <w:t>loose tobacco</w:t>
      </w:r>
      <w:r>
        <w:t xml:space="preserve"> — </w:t>
      </w:r>
    </w:p>
    <w:p w14:paraId="763EBE7E" w14:textId="77777777" w:rsidR="00B92F32" w:rsidRDefault="00B92F32">
      <w:pPr>
        <w:pStyle w:val="Defpara"/>
      </w:pPr>
      <w:r>
        <w:tab/>
        <w:t>(a)</w:t>
      </w:r>
      <w:r>
        <w:tab/>
        <w:t>means tobacco in a form prepared for human consumption or use; but</w:t>
      </w:r>
    </w:p>
    <w:p w14:paraId="601EF097" w14:textId="77777777" w:rsidR="00B92F32" w:rsidRDefault="00B92F32">
      <w:pPr>
        <w:pStyle w:val="Defpara"/>
      </w:pPr>
      <w:r>
        <w:tab/>
        <w:t>(b)</w:t>
      </w:r>
      <w:r>
        <w:tab/>
        <w:t>does not include a cigarette or cigar;</w:t>
      </w:r>
    </w:p>
    <w:p w14:paraId="4BD69BD4" w14:textId="24669015" w:rsidR="00B92F32" w:rsidRDefault="00B92F32">
      <w:pPr>
        <w:pStyle w:val="Defstart"/>
      </w:pPr>
      <w:r>
        <w:rPr>
          <w:b/>
        </w:rPr>
        <w:tab/>
      </w:r>
      <w:r>
        <w:rPr>
          <w:rStyle w:val="CharDefText"/>
        </w:rPr>
        <w:t>representative</w:t>
      </w:r>
      <w:r>
        <w:t xml:space="preserve"> in relation to a responsible person, means a person acting on behalf of the responsible person;</w:t>
      </w:r>
    </w:p>
    <w:p w14:paraId="0324E3E5" w14:textId="77777777" w:rsidR="00B92F32" w:rsidRDefault="00B92F32">
      <w:pPr>
        <w:pStyle w:val="Defstart"/>
      </w:pPr>
      <w:r>
        <w:rPr>
          <w:b/>
        </w:rPr>
        <w:lastRenderedPageBreak/>
        <w:tab/>
      </w:r>
      <w:r>
        <w:rPr>
          <w:rStyle w:val="CharDefText"/>
        </w:rPr>
        <w:t>section</w:t>
      </w:r>
      <w:r>
        <w:t xml:space="preserve"> means a section of the Act;</w:t>
      </w:r>
    </w:p>
    <w:p w14:paraId="39476D6E" w14:textId="77777777" w:rsidR="00B92F32" w:rsidRDefault="00B92F32">
      <w:pPr>
        <w:pStyle w:val="Defstart"/>
      </w:pPr>
      <w:r>
        <w:tab/>
      </w:r>
      <w:r>
        <w:rPr>
          <w:rStyle w:val="CharDefText"/>
        </w:rPr>
        <w:t>specialist retailer</w:t>
      </w:r>
      <w:r>
        <w:t xml:space="preserve"> has the meaning given in section 23(1);</w:t>
      </w:r>
    </w:p>
    <w:p w14:paraId="043DF95F" w14:textId="77777777" w:rsidR="00B92F32" w:rsidRDefault="00B92F32">
      <w:pPr>
        <w:pStyle w:val="Defstart"/>
      </w:pPr>
      <w:r>
        <w:tab/>
      </w:r>
      <w:r>
        <w:rPr>
          <w:rStyle w:val="CharDefText"/>
        </w:rPr>
        <w:t>wall</w:t>
      </w:r>
      <w:r>
        <w:t xml:space="preserve"> means a wall or any other vertical structure, covering or device, whether fixed or moveable, but does not include a balustrade — </w:t>
      </w:r>
    </w:p>
    <w:p w14:paraId="589464E9" w14:textId="77777777" w:rsidR="00B92F32" w:rsidRDefault="00B92F32">
      <w:pPr>
        <w:pStyle w:val="Defpara"/>
      </w:pPr>
      <w:r>
        <w:tab/>
        <w:t>(a)</w:t>
      </w:r>
      <w:r>
        <w:tab/>
        <w:t>that is 1 m or less in height; and</w:t>
      </w:r>
    </w:p>
    <w:p w14:paraId="4FF02FB6" w14:textId="77777777" w:rsidR="00B92F32" w:rsidRDefault="00B92F32">
      <w:pPr>
        <w:pStyle w:val="Defpara"/>
      </w:pPr>
      <w:r>
        <w:tab/>
        <w:t>(b)</w:t>
      </w:r>
      <w:r>
        <w:tab/>
        <w:t>of which more than 50% of its total vertical surface is open.</w:t>
      </w:r>
    </w:p>
    <w:p w14:paraId="4C6336A1" w14:textId="15D6B953" w:rsidR="00B92F32" w:rsidRDefault="00B92F32">
      <w:pPr>
        <w:pStyle w:val="Footnotesection"/>
      </w:pPr>
      <w:r>
        <w:tab/>
        <w:t>[Regulation 3 amended: Gazette 28 Feb 2007 p. 643; 10 Sep 2010 p. 4378; 27 Nov 2012 p. 5734; SL 2026/59 r. 5.]</w:t>
      </w:r>
    </w:p>
    <w:p w14:paraId="0F3E2F1B" w14:textId="77777777" w:rsidR="00B92F32" w:rsidRDefault="00B92F32">
      <w:pPr>
        <w:pStyle w:val="Heading2"/>
      </w:pPr>
      <w:bookmarkStart w:id="10" w:name="_Toc232764743"/>
      <w:bookmarkStart w:id="11" w:name="_Toc232765395"/>
      <w:bookmarkStart w:id="12" w:name="_Toc232765502"/>
      <w:bookmarkStart w:id="13" w:name="_Toc233290823"/>
      <w:r>
        <w:rPr>
          <w:rStyle w:val="CharPartNo"/>
        </w:rPr>
        <w:lastRenderedPageBreak/>
        <w:t>Part 2</w:t>
      </w:r>
      <w:r>
        <w:rPr>
          <w:rStyle w:val="CharDivNo"/>
        </w:rPr>
        <w:t> </w:t>
      </w:r>
      <w:r>
        <w:t>—</w:t>
      </w:r>
      <w:r>
        <w:rPr>
          <w:rStyle w:val="CharDivText"/>
        </w:rPr>
        <w:t> </w:t>
      </w:r>
      <w:r>
        <w:rPr>
          <w:rStyle w:val="CharPartText"/>
        </w:rPr>
        <w:t>Regulations for various Glossary definitions</w:t>
      </w:r>
      <w:bookmarkEnd w:id="10"/>
      <w:bookmarkEnd w:id="11"/>
      <w:bookmarkEnd w:id="12"/>
      <w:bookmarkEnd w:id="13"/>
    </w:p>
    <w:p w14:paraId="70FE2C5B" w14:textId="524CE170" w:rsidR="00B92F32" w:rsidRDefault="00B92F32">
      <w:pPr>
        <w:pStyle w:val="Footnoteheading"/>
      </w:pPr>
      <w:r>
        <w:tab/>
        <w:t>[Heading inserted: SL 2026/59 r. 6.]</w:t>
      </w:r>
    </w:p>
    <w:p w14:paraId="5FA1C7B8" w14:textId="7A23FF50" w:rsidR="00B92F32" w:rsidRDefault="00B92F32">
      <w:pPr>
        <w:pStyle w:val="Heading5"/>
      </w:pPr>
      <w:bookmarkStart w:id="14" w:name="_Toc233290824"/>
      <w:r>
        <w:rPr>
          <w:rStyle w:val="CharSectno"/>
        </w:rPr>
        <w:t>4</w:t>
      </w:r>
      <w:r>
        <w:t>.</w:t>
      </w:r>
      <w:r>
        <w:tab/>
        <w:t>Illicit tobacco products (Act s. 126A)</w:t>
      </w:r>
      <w:bookmarkEnd w:id="14"/>
    </w:p>
    <w:p w14:paraId="5C77BE6D" w14:textId="77777777" w:rsidR="00B92F32" w:rsidRDefault="00B92F32">
      <w:pPr>
        <w:pStyle w:val="Subsection"/>
      </w:pPr>
      <w:r>
        <w:tab/>
      </w:r>
      <w:r>
        <w:tab/>
        <w:t xml:space="preserve">For the purposes of paragraph (c) of the definition of </w:t>
      </w:r>
      <w:r>
        <w:rPr>
          <w:b/>
          <w:i/>
        </w:rPr>
        <w:t>illicit tobacco product</w:t>
      </w:r>
      <w:r>
        <w:t xml:space="preserve"> in clause 1 of the Glossary to the Act, the provisions of the following laws of the Commonwealth are prescribed — </w:t>
      </w:r>
    </w:p>
    <w:p w14:paraId="78D13A9B" w14:textId="77777777" w:rsidR="00B92F32" w:rsidRDefault="00B92F32">
      <w:pPr>
        <w:pStyle w:val="Indenta"/>
      </w:pPr>
      <w:r>
        <w:tab/>
        <w:t>(a)</w:t>
      </w:r>
      <w:r>
        <w:tab/>
        <w:t xml:space="preserve">the </w:t>
      </w:r>
      <w:r>
        <w:rPr>
          <w:i/>
        </w:rPr>
        <w:t>Customs Act 1901</w:t>
      </w:r>
      <w:r>
        <w:t xml:space="preserve"> (Cth);</w:t>
      </w:r>
    </w:p>
    <w:p w14:paraId="0DC23270" w14:textId="77777777" w:rsidR="00B92F32" w:rsidRDefault="00B92F32">
      <w:pPr>
        <w:pStyle w:val="Indenta"/>
      </w:pPr>
      <w:r>
        <w:tab/>
        <w:t>(b)</w:t>
      </w:r>
      <w:r>
        <w:tab/>
        <w:t xml:space="preserve">the </w:t>
      </w:r>
      <w:r>
        <w:rPr>
          <w:i/>
        </w:rPr>
        <w:t>Excise Act 1901</w:t>
      </w:r>
      <w:r>
        <w:t xml:space="preserve"> (Cth).</w:t>
      </w:r>
    </w:p>
    <w:p w14:paraId="2A219A7E" w14:textId="491E9ED5" w:rsidR="00B92F32" w:rsidRDefault="00B92F32">
      <w:pPr>
        <w:pStyle w:val="Footnotesection"/>
      </w:pPr>
      <w:r>
        <w:tab/>
        <w:t>[Regulation 4 inserted: SL 2026/59 r. 6.]</w:t>
      </w:r>
    </w:p>
    <w:p w14:paraId="6E15BC57" w14:textId="77777777" w:rsidR="00B92F32" w:rsidRDefault="00B92F32">
      <w:pPr>
        <w:pStyle w:val="Heading5"/>
      </w:pPr>
      <w:bookmarkStart w:id="15" w:name="_Toc233290825"/>
      <w:r>
        <w:rPr>
          <w:rStyle w:val="CharSectno"/>
        </w:rPr>
        <w:t>5</w:t>
      </w:r>
      <w:r>
        <w:t>.</w:t>
      </w:r>
      <w:r>
        <w:tab/>
        <w:t>Tobacco packaging requirements</w:t>
      </w:r>
      <w:bookmarkEnd w:id="15"/>
    </w:p>
    <w:p w14:paraId="52E744A6" w14:textId="77777777" w:rsidR="00B92F32" w:rsidRDefault="00B92F32">
      <w:pPr>
        <w:pStyle w:val="Subsection"/>
      </w:pPr>
      <w:r>
        <w:tab/>
      </w:r>
      <w:r>
        <w:tab/>
        <w:t xml:space="preserve">For the purposes of paragraph (a) of the definition of </w:t>
      </w:r>
      <w:r>
        <w:rPr>
          <w:b/>
          <w:i/>
        </w:rPr>
        <w:t>tobacco packaging requirement</w:t>
      </w:r>
      <w:r>
        <w:t xml:space="preserve"> in clause 1 of the Glossary to the Act, the following provisions are prescribed — </w:t>
      </w:r>
    </w:p>
    <w:p w14:paraId="0D4175A4" w14:textId="77777777" w:rsidR="00B92F32" w:rsidRDefault="00B92F32">
      <w:pPr>
        <w:pStyle w:val="Indenta"/>
      </w:pPr>
      <w:r>
        <w:tab/>
        <w:t>(a)</w:t>
      </w:r>
      <w:r>
        <w:tab/>
        <w:t xml:space="preserve">the </w:t>
      </w:r>
      <w:r>
        <w:rPr>
          <w:i/>
        </w:rPr>
        <w:t xml:space="preserve">Public Health (Tobacco and Other Products) Act 2023 </w:t>
      </w:r>
      <w:r>
        <w:t>(Cth) Part 3.3 Divisions 1 and 2;</w:t>
      </w:r>
    </w:p>
    <w:p w14:paraId="234AC62F" w14:textId="77777777" w:rsidR="00B92F32" w:rsidRDefault="00B92F32">
      <w:pPr>
        <w:pStyle w:val="Indenta"/>
      </w:pPr>
      <w:r>
        <w:tab/>
        <w:t>(b)</w:t>
      </w:r>
      <w:r>
        <w:tab/>
        <w:t xml:space="preserve">the </w:t>
      </w:r>
      <w:r>
        <w:rPr>
          <w:i/>
        </w:rPr>
        <w:t xml:space="preserve">Public Health (Tobacco and Other Products) Regulations 2024 </w:t>
      </w:r>
      <w:r>
        <w:t>(Cth) Parts 3.2 to 3.11.</w:t>
      </w:r>
    </w:p>
    <w:p w14:paraId="48F4A554" w14:textId="77EA55E7" w:rsidR="00B92F32" w:rsidRDefault="00B92F32">
      <w:pPr>
        <w:pStyle w:val="Footnotesection"/>
      </w:pPr>
      <w:r>
        <w:tab/>
        <w:t>[Regulation 5 inserted: SL 2026/59 r. 6.]</w:t>
      </w:r>
    </w:p>
    <w:p w14:paraId="06A1B5FF" w14:textId="77777777" w:rsidR="00B92F32" w:rsidRDefault="00B92F32">
      <w:pPr>
        <w:pStyle w:val="Heading5"/>
      </w:pPr>
      <w:bookmarkStart w:id="16" w:name="_Toc233290826"/>
      <w:r>
        <w:rPr>
          <w:rStyle w:val="CharSectno"/>
        </w:rPr>
        <w:t>6</w:t>
      </w:r>
      <w:r>
        <w:t>.</w:t>
      </w:r>
      <w:r>
        <w:tab/>
        <w:t>Tobacco product requirements</w:t>
      </w:r>
      <w:bookmarkEnd w:id="16"/>
    </w:p>
    <w:p w14:paraId="04CF9E9A" w14:textId="77777777" w:rsidR="00B92F32" w:rsidRDefault="00B92F32">
      <w:pPr>
        <w:pStyle w:val="Subsection"/>
      </w:pPr>
      <w:r>
        <w:tab/>
      </w:r>
      <w:r>
        <w:tab/>
        <w:t xml:space="preserve">For the purposes of paragraph (a) of the definition of </w:t>
      </w:r>
      <w:r>
        <w:rPr>
          <w:b/>
          <w:i/>
        </w:rPr>
        <w:t>tobacco product requirement</w:t>
      </w:r>
      <w:r>
        <w:t xml:space="preserve"> in clause 1 of the Glossary to the Act, the following provisions are prescribed — </w:t>
      </w:r>
    </w:p>
    <w:p w14:paraId="2C043ECE" w14:textId="77777777" w:rsidR="00B92F32" w:rsidRDefault="00B92F32">
      <w:pPr>
        <w:pStyle w:val="Indenta"/>
      </w:pPr>
      <w:r>
        <w:tab/>
        <w:t>(a)</w:t>
      </w:r>
      <w:r>
        <w:tab/>
        <w:t xml:space="preserve">the </w:t>
      </w:r>
      <w:r>
        <w:rPr>
          <w:i/>
        </w:rPr>
        <w:t xml:space="preserve">Public Health (Tobacco and Other Products) Act 2023 </w:t>
      </w:r>
      <w:r>
        <w:t>(Cth) Part 3.3 Divisions 3 and 4;</w:t>
      </w:r>
    </w:p>
    <w:p w14:paraId="3E7ABDC7" w14:textId="73BED24F" w:rsidR="00B92F32" w:rsidRDefault="00B92F32">
      <w:pPr>
        <w:pStyle w:val="Indenta"/>
      </w:pPr>
      <w:r>
        <w:tab/>
        <w:t>(b)</w:t>
      </w:r>
      <w:r>
        <w:tab/>
        <w:t xml:space="preserve">the </w:t>
      </w:r>
      <w:r>
        <w:rPr>
          <w:i/>
        </w:rPr>
        <w:t xml:space="preserve">Public Health (Tobacco and Other Products) Regulations 2024 </w:t>
      </w:r>
      <w:r>
        <w:t>(Cth) Parts 3.12 (other than regulation 120(3)) and 3.13.</w:t>
      </w:r>
    </w:p>
    <w:p w14:paraId="1C3FB038" w14:textId="63A5DE99" w:rsidR="00B92F32" w:rsidRDefault="00B92F32">
      <w:pPr>
        <w:pStyle w:val="Footnotesection"/>
      </w:pPr>
      <w:r>
        <w:tab/>
        <w:t>[Regulation 6 inserted: SL 2026/59 r. 6.]</w:t>
      </w:r>
    </w:p>
    <w:p w14:paraId="759BB4E0" w14:textId="77777777" w:rsidR="00B92F32" w:rsidRDefault="00B92F32">
      <w:pPr>
        <w:pStyle w:val="Heading2"/>
      </w:pPr>
      <w:bookmarkStart w:id="17" w:name="_Toc232764747"/>
      <w:bookmarkStart w:id="18" w:name="_Toc232765399"/>
      <w:bookmarkStart w:id="19" w:name="_Toc232765506"/>
      <w:bookmarkStart w:id="20" w:name="_Toc233290827"/>
      <w:r>
        <w:rPr>
          <w:rStyle w:val="CharPartNo"/>
        </w:rPr>
        <w:lastRenderedPageBreak/>
        <w:t>Part 3</w:t>
      </w:r>
      <w:r>
        <w:t> — </w:t>
      </w:r>
      <w:r>
        <w:rPr>
          <w:rStyle w:val="CharPartText"/>
        </w:rPr>
        <w:t>Smoking in or near enclosed public places</w:t>
      </w:r>
      <w:bookmarkEnd w:id="17"/>
      <w:bookmarkEnd w:id="18"/>
      <w:bookmarkEnd w:id="19"/>
      <w:bookmarkEnd w:id="20"/>
    </w:p>
    <w:p w14:paraId="7176FC51" w14:textId="77777777" w:rsidR="00B92F32" w:rsidRDefault="00B92F32">
      <w:pPr>
        <w:pStyle w:val="Footnoteheading"/>
      </w:pPr>
      <w:r>
        <w:tab/>
        <w:t>[Heading amended: Gazette 12 Mar 2019 p. 657.]</w:t>
      </w:r>
    </w:p>
    <w:p w14:paraId="7CBAB4DF" w14:textId="77777777" w:rsidR="00B92F32" w:rsidRDefault="00B92F32">
      <w:pPr>
        <w:pStyle w:val="Heading3"/>
      </w:pPr>
      <w:bookmarkStart w:id="21" w:name="_Toc232764748"/>
      <w:bookmarkStart w:id="22" w:name="_Toc232765400"/>
      <w:bookmarkStart w:id="23" w:name="_Toc232765507"/>
      <w:bookmarkStart w:id="24" w:name="_Toc233290828"/>
      <w:r>
        <w:rPr>
          <w:rStyle w:val="CharDivNo"/>
        </w:rPr>
        <w:t>Division 1</w:t>
      </w:r>
      <w:r>
        <w:t> — </w:t>
      </w:r>
      <w:r>
        <w:rPr>
          <w:rStyle w:val="CharDivText"/>
        </w:rPr>
        <w:t>Preliminary</w:t>
      </w:r>
      <w:bookmarkEnd w:id="21"/>
      <w:bookmarkEnd w:id="22"/>
      <w:bookmarkEnd w:id="23"/>
      <w:bookmarkEnd w:id="24"/>
    </w:p>
    <w:p w14:paraId="21B9BC2F" w14:textId="77777777" w:rsidR="00B92F32" w:rsidRDefault="00B92F32">
      <w:pPr>
        <w:pStyle w:val="Heading5"/>
      </w:pPr>
      <w:bookmarkStart w:id="25" w:name="_Toc233290829"/>
      <w:r>
        <w:rPr>
          <w:rStyle w:val="CharSectno"/>
        </w:rPr>
        <w:t>7</w:t>
      </w:r>
      <w:r>
        <w:t>.</w:t>
      </w:r>
      <w:r>
        <w:tab/>
        <w:t>Terms used</w:t>
      </w:r>
      <w:bookmarkEnd w:id="25"/>
    </w:p>
    <w:p w14:paraId="6D752393" w14:textId="77777777" w:rsidR="00B92F32" w:rsidRDefault="00B92F32">
      <w:pPr>
        <w:pStyle w:val="Subsection"/>
      </w:pPr>
      <w:r>
        <w:tab/>
      </w:r>
      <w:r>
        <w:tab/>
        <w:t xml:space="preserve">In this Part — </w:t>
      </w:r>
    </w:p>
    <w:p w14:paraId="41E2A9B3" w14:textId="77777777" w:rsidR="00B92F32" w:rsidRDefault="00B92F32">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14:paraId="2F951610" w14:textId="77777777" w:rsidR="00B92F32" w:rsidRDefault="00B92F32">
      <w:pPr>
        <w:pStyle w:val="Defstart"/>
      </w:pPr>
      <w:r>
        <w:rPr>
          <w:b/>
        </w:rPr>
        <w:tab/>
      </w:r>
      <w:r>
        <w:rPr>
          <w:rStyle w:val="CharDefText"/>
        </w:rPr>
        <w:t>enclosed public place</w:t>
      </w:r>
      <w:r>
        <w:t xml:space="preserve"> has a meaning affected by regulation 8;</w:t>
      </w:r>
    </w:p>
    <w:p w14:paraId="057C3C15" w14:textId="77777777" w:rsidR="00B92F32" w:rsidRDefault="00B92F32">
      <w:pPr>
        <w:pStyle w:val="Defstart"/>
      </w:pPr>
      <w:r>
        <w:rPr>
          <w:b/>
        </w:rPr>
        <w:tab/>
      </w:r>
      <w:r>
        <w:rPr>
          <w:rStyle w:val="CharDefText"/>
        </w:rPr>
        <w:t>roo</w:t>
      </w:r>
      <w:r>
        <w:rPr>
          <w:rStyle w:val="CharDefText"/>
          <w:rFonts w:ascii="Times" w:hAnsi="Times"/>
          <w:spacing w:val="40"/>
        </w:rPr>
        <w:t>f</w:t>
      </w:r>
      <w:r>
        <w:t xml:space="preserve"> includes a ceiling, and any material — </w:t>
      </w:r>
    </w:p>
    <w:p w14:paraId="0A19A40F" w14:textId="77777777" w:rsidR="00B92F32" w:rsidRDefault="00B92F32">
      <w:pPr>
        <w:pStyle w:val="Defpara"/>
      </w:pPr>
      <w:r>
        <w:tab/>
        <w:t>(a)</w:t>
      </w:r>
      <w:r>
        <w:tab/>
        <w:t xml:space="preserve">through which air cannot flow; and </w:t>
      </w:r>
    </w:p>
    <w:p w14:paraId="14B7904B" w14:textId="77777777" w:rsidR="00B92F32" w:rsidRDefault="00B92F32">
      <w:pPr>
        <w:pStyle w:val="Defpara"/>
      </w:pPr>
      <w:r>
        <w:tab/>
        <w:t>(b)</w:t>
      </w:r>
      <w:r>
        <w:tab/>
        <w:t>that is used for the same purpose as a ceiling or roof.</w:t>
      </w:r>
    </w:p>
    <w:p w14:paraId="6127539A" w14:textId="77777777" w:rsidR="00B92F32" w:rsidRDefault="00B92F32">
      <w:pPr>
        <w:pStyle w:val="Footnotesection"/>
      </w:pPr>
      <w:r>
        <w:tab/>
        <w:t>[Regulation 7 amended: Gazette 10 Sep 2010 p. 4378.]</w:t>
      </w:r>
    </w:p>
    <w:p w14:paraId="3CBF2A4A" w14:textId="77777777" w:rsidR="00B92F32" w:rsidRDefault="00B92F32">
      <w:pPr>
        <w:pStyle w:val="Heading5"/>
      </w:pPr>
      <w:bookmarkStart w:id="26" w:name="_Toc233290830"/>
      <w:r>
        <w:rPr>
          <w:rStyle w:val="CharSectno"/>
        </w:rPr>
        <w:t>8</w:t>
      </w:r>
      <w:r>
        <w:t>.</w:t>
      </w:r>
      <w:r>
        <w:tab/>
        <w:t>Enclosed public places</w:t>
      </w:r>
      <w:bookmarkEnd w:id="26"/>
    </w:p>
    <w:p w14:paraId="0CC62F94" w14:textId="77777777" w:rsidR="00B92F32" w:rsidRDefault="00B92F32">
      <w:pPr>
        <w:pStyle w:val="Subsection"/>
      </w:pPr>
      <w:r>
        <w:tab/>
        <w:t>(1)</w:t>
      </w:r>
      <w:r>
        <w:tab/>
        <w:t>A public place or a part of a public place that has the features mentioned in subregulations (2) and (3) is an enclosed public place for the purposes of this Part.</w:t>
      </w:r>
    </w:p>
    <w:p w14:paraId="2A1BFA50" w14:textId="77777777" w:rsidR="00B92F32" w:rsidRDefault="00B92F32">
      <w:pPr>
        <w:pStyle w:val="Subsection"/>
      </w:pPr>
      <w:r>
        <w:tab/>
        <w:t>(2)</w:t>
      </w:r>
      <w:r>
        <w:tab/>
        <w:t>An enclosed public place is covered by a roof or a part of a roof.</w:t>
      </w:r>
    </w:p>
    <w:p w14:paraId="0E5E95B9" w14:textId="77777777" w:rsidR="00B92F32" w:rsidRDefault="00B92F32">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14:paraId="5DA298B2" w14:textId="77777777" w:rsidR="00B92F32" w:rsidRDefault="00B92F32">
      <w:pPr>
        <w:pStyle w:val="Subsection"/>
      </w:pPr>
      <w:r>
        <w:tab/>
        <w:t>(4)</w:t>
      </w:r>
      <w:r>
        <w:tab/>
        <w:t xml:space="preserve">The total vertical surface area of the solid material in the walls is to be assessed by — </w:t>
      </w:r>
    </w:p>
    <w:p w14:paraId="41C8D13C" w14:textId="77777777" w:rsidR="00B92F32" w:rsidRDefault="00B92F32">
      <w:pPr>
        <w:pStyle w:val="Indenta"/>
      </w:pPr>
      <w:r>
        <w:tab/>
        <w:t>(a)</w:t>
      </w:r>
      <w:r>
        <w:tab/>
        <w:t xml:space="preserve">multiplying the following — </w:t>
      </w:r>
    </w:p>
    <w:p w14:paraId="500FCC34" w14:textId="77777777" w:rsidR="00B92F32" w:rsidRDefault="00B92F32">
      <w:pPr>
        <w:pStyle w:val="Indenti"/>
      </w:pPr>
      <w:r>
        <w:tab/>
        <w:t>(i)</w:t>
      </w:r>
      <w:r>
        <w:tab/>
        <w:t xml:space="preserve">the length of each wall under the roof or the part of a roof plus the length of each wall and each </w:t>
      </w:r>
      <w:r>
        <w:lastRenderedPageBreak/>
        <w:t>section of a wall that is 1 m or less beyond the perimeter of the roof or the part of a roof when measured horizontally from the perimeter of the roof or the part of the roof;</w:t>
      </w:r>
    </w:p>
    <w:p w14:paraId="0919C5D4" w14:textId="77777777" w:rsidR="00B92F32" w:rsidRDefault="00B92F32">
      <w:pPr>
        <w:pStyle w:val="Indenti"/>
      </w:pPr>
      <w:r>
        <w:tab/>
        <w:t>(ii)</w:t>
      </w:r>
      <w:r>
        <w:tab/>
        <w:t>the actual height of the walls and wall sections mentioned in subparagraph (i);</w:t>
      </w:r>
    </w:p>
    <w:p w14:paraId="3CC70ED0" w14:textId="77777777" w:rsidR="00B92F32" w:rsidRDefault="00B92F32">
      <w:pPr>
        <w:pStyle w:val="Indenta"/>
      </w:pPr>
      <w:r>
        <w:tab/>
      </w:r>
      <w:r>
        <w:tab/>
        <w:t>and</w:t>
      </w:r>
    </w:p>
    <w:p w14:paraId="3B900F44" w14:textId="77777777" w:rsidR="00B92F32" w:rsidRDefault="00B92F32">
      <w:pPr>
        <w:pStyle w:val="Indenta"/>
      </w:pPr>
      <w:r>
        <w:tab/>
        <w:t>(b)</w:t>
      </w:r>
      <w:r>
        <w:tab/>
        <w:t>deducting the total vertical surface area of the open parts of the walls or wall sections mentioned in paragraph (a)(i).</w:t>
      </w:r>
    </w:p>
    <w:p w14:paraId="20A6650B" w14:textId="77777777" w:rsidR="00B92F32" w:rsidRDefault="00B92F32">
      <w:pPr>
        <w:pStyle w:val="Subsection"/>
      </w:pPr>
      <w:r>
        <w:tab/>
        <w:t>(5)</w:t>
      </w:r>
      <w:r>
        <w:tab/>
        <w:t xml:space="preserve">The total vertical surface area of solid material in a wall is to be assessed as if each window, door or vertical retractable covering in or adjacent to the wall — </w:t>
      </w:r>
    </w:p>
    <w:p w14:paraId="2A7F1976" w14:textId="77777777" w:rsidR="00B92F32" w:rsidRDefault="00B92F32">
      <w:pPr>
        <w:pStyle w:val="Indenta"/>
      </w:pPr>
      <w:r>
        <w:tab/>
        <w:t>(a)</w:t>
      </w:r>
      <w:r>
        <w:tab/>
        <w:t xml:space="preserve">is closed; and </w:t>
      </w:r>
    </w:p>
    <w:p w14:paraId="69007BC3" w14:textId="77777777" w:rsidR="00B92F32" w:rsidRDefault="00B92F32">
      <w:pPr>
        <w:pStyle w:val="Indenta"/>
      </w:pPr>
      <w:r>
        <w:tab/>
        <w:t>(b)</w:t>
      </w:r>
      <w:r>
        <w:tab/>
        <w:t>forms part of the wall.</w:t>
      </w:r>
    </w:p>
    <w:p w14:paraId="5298D502" w14:textId="77777777" w:rsidR="00B92F32" w:rsidRDefault="00B92F32">
      <w:pPr>
        <w:pStyle w:val="Subsection"/>
      </w:pPr>
      <w:r>
        <w:tab/>
        <w:t>(6)</w:t>
      </w:r>
      <w:r>
        <w:tab/>
        <w:t xml:space="preserve">A place is not an enclosed public place for the purposes of this Part if it is covered by a roof or a part of a roof and is bounded by only — </w:t>
      </w:r>
    </w:p>
    <w:p w14:paraId="4C30A084" w14:textId="77777777" w:rsidR="00B92F32" w:rsidRDefault="00B92F32">
      <w:pPr>
        <w:pStyle w:val="Indenta"/>
      </w:pPr>
      <w:r>
        <w:tab/>
        <w:t>(a)</w:t>
      </w:r>
      <w:r>
        <w:tab/>
        <w:t>one straight wall; or</w:t>
      </w:r>
    </w:p>
    <w:p w14:paraId="008ACC49" w14:textId="77777777" w:rsidR="00B92F32" w:rsidRDefault="00B92F32">
      <w:pPr>
        <w:pStyle w:val="Indenta"/>
      </w:pPr>
      <w:r>
        <w:tab/>
        <w:t>(b)</w:t>
      </w:r>
      <w:r>
        <w:tab/>
        <w:t>2 straight walls that are set in an angle of 90 degrees or more.</w:t>
      </w:r>
    </w:p>
    <w:p w14:paraId="67CBC84F" w14:textId="77777777" w:rsidR="00B92F32" w:rsidRDefault="00B92F32">
      <w:pPr>
        <w:pStyle w:val="Subsection"/>
      </w:pPr>
      <w:r>
        <w:tab/>
        <w:t>(7)</w:t>
      </w:r>
      <w:r>
        <w:tab/>
        <w:t xml:space="preserve">A part of a public place may be an enclosed public place even though — </w:t>
      </w:r>
    </w:p>
    <w:p w14:paraId="0FD07CF5" w14:textId="77777777" w:rsidR="00B92F32" w:rsidRDefault="00B92F32">
      <w:pPr>
        <w:pStyle w:val="Indenta"/>
      </w:pPr>
      <w:r>
        <w:tab/>
        <w:t>(a)</w:t>
      </w:r>
      <w:r>
        <w:tab/>
        <w:t xml:space="preserve">it is part of a public place that is not an enclosed public place; or </w:t>
      </w:r>
    </w:p>
    <w:p w14:paraId="4C56846A" w14:textId="3FAFAE02" w:rsidR="00B92F32" w:rsidRDefault="00B92F32">
      <w:pPr>
        <w:pStyle w:val="Indenta"/>
      </w:pPr>
      <w:r>
        <w:tab/>
        <w:t>(b)</w:t>
      </w:r>
      <w:r>
        <w:tab/>
        <w:t>it is part of another part of a public place that is not an enclosed public place.</w:t>
      </w:r>
    </w:p>
    <w:p w14:paraId="2E22C64D" w14:textId="77777777" w:rsidR="00B92F32" w:rsidRDefault="00B92F32">
      <w:pPr>
        <w:pStyle w:val="Footnotesection"/>
      </w:pPr>
      <w:r>
        <w:tab/>
        <w:t>[Regulation 8 amended: Gazette 10 Sep 2010 p. 4379.]</w:t>
      </w:r>
    </w:p>
    <w:p w14:paraId="071E521D" w14:textId="77777777" w:rsidR="00B92F32" w:rsidRDefault="00B92F32">
      <w:pPr>
        <w:pStyle w:val="Heading5"/>
      </w:pPr>
      <w:bookmarkStart w:id="27" w:name="_Toc233290831"/>
      <w:r>
        <w:rPr>
          <w:rStyle w:val="CharSectno"/>
        </w:rPr>
        <w:lastRenderedPageBreak/>
        <w:t>9</w:t>
      </w:r>
      <w:r>
        <w:t>.</w:t>
      </w:r>
      <w:r>
        <w:tab/>
        <w:t>Notional vertical surface area</w:t>
      </w:r>
      <w:bookmarkEnd w:id="27"/>
    </w:p>
    <w:p w14:paraId="3140E9B8" w14:textId="77777777" w:rsidR="00B92F32" w:rsidRDefault="00B92F32">
      <w:pPr>
        <w:pStyle w:val="Subsection"/>
        <w:keepNext/>
      </w:pPr>
      <w:r>
        <w:tab/>
        <w:t>(1)</w:t>
      </w:r>
      <w:r>
        <w:tab/>
        <w:t xml:space="preserve">The notional vertical surface area of a public place is to be assessed by multiplying the following — </w:t>
      </w:r>
    </w:p>
    <w:p w14:paraId="225300C0" w14:textId="77777777" w:rsidR="00B92F32" w:rsidRDefault="00B92F32">
      <w:pPr>
        <w:pStyle w:val="Indenta"/>
        <w:keepNext/>
      </w:pPr>
      <w:r>
        <w:tab/>
        <w:t>(a)</w:t>
      </w:r>
      <w:r>
        <w:tab/>
        <w:t>the length of the perimeter of the roof, or the part of a roof, covering the public place;</w:t>
      </w:r>
    </w:p>
    <w:p w14:paraId="65509579" w14:textId="77777777" w:rsidR="00B92F32" w:rsidRDefault="00B92F32">
      <w:pPr>
        <w:pStyle w:val="Indenta"/>
      </w:pPr>
      <w:r>
        <w:tab/>
        <w:t>(b)</w:t>
      </w:r>
      <w:r>
        <w:tab/>
        <w:t>the average height of the roof, or the part of a roof, covering the public place.</w:t>
      </w:r>
    </w:p>
    <w:p w14:paraId="5F8326FC" w14:textId="77777777" w:rsidR="00B92F32" w:rsidRDefault="00B92F32">
      <w:pPr>
        <w:pStyle w:val="Subsection"/>
      </w:pPr>
      <w:r>
        <w:tab/>
        <w:t>(2)</w:t>
      </w:r>
      <w:r>
        <w:tab/>
        <w:t xml:space="preserve">The notional vertical surface area of a part of a public place is to be assessed by multiplying the following — </w:t>
      </w:r>
    </w:p>
    <w:p w14:paraId="457B7E31" w14:textId="77777777" w:rsidR="00B92F32" w:rsidRDefault="00B92F32">
      <w:pPr>
        <w:pStyle w:val="Indenta"/>
      </w:pPr>
      <w:r>
        <w:tab/>
        <w:t>(a)</w:t>
      </w:r>
      <w:r>
        <w:tab/>
        <w:t>the length of the perimeter of the roof, or the part of a roof, covering the part of the public place;</w:t>
      </w:r>
    </w:p>
    <w:p w14:paraId="2DA5062D" w14:textId="77777777" w:rsidR="00B92F32" w:rsidRDefault="00B92F32">
      <w:pPr>
        <w:pStyle w:val="Indenta"/>
      </w:pPr>
      <w:r>
        <w:tab/>
        <w:t>(b)</w:t>
      </w:r>
      <w:r>
        <w:tab/>
        <w:t>the average height of the roof, or the part of a roof, covering the part of the public place.</w:t>
      </w:r>
    </w:p>
    <w:p w14:paraId="2EEAC72A" w14:textId="77777777" w:rsidR="00B92F32" w:rsidRDefault="00B92F32">
      <w:pPr>
        <w:pStyle w:val="Heading3"/>
      </w:pPr>
      <w:bookmarkStart w:id="28" w:name="_Toc232764752"/>
      <w:bookmarkStart w:id="29" w:name="_Toc232765404"/>
      <w:bookmarkStart w:id="30" w:name="_Toc232765511"/>
      <w:bookmarkStart w:id="31" w:name="_Toc233290832"/>
      <w:r>
        <w:rPr>
          <w:rStyle w:val="CharDivNo"/>
        </w:rPr>
        <w:t>Division 2</w:t>
      </w:r>
      <w:r>
        <w:t> — </w:t>
      </w:r>
      <w:r>
        <w:rPr>
          <w:rStyle w:val="CharDivText"/>
        </w:rPr>
        <w:t>Offences</w:t>
      </w:r>
      <w:bookmarkEnd w:id="28"/>
      <w:bookmarkEnd w:id="29"/>
      <w:bookmarkEnd w:id="30"/>
      <w:bookmarkEnd w:id="31"/>
    </w:p>
    <w:p w14:paraId="7FE74F6D" w14:textId="77777777" w:rsidR="00B92F32" w:rsidRDefault="00B92F32">
      <w:pPr>
        <w:pStyle w:val="Heading5"/>
      </w:pPr>
      <w:bookmarkStart w:id="32" w:name="_Toc233290833"/>
      <w:r>
        <w:rPr>
          <w:rStyle w:val="CharSectno"/>
        </w:rPr>
        <w:t>10</w:t>
      </w:r>
      <w:r>
        <w:t>.</w:t>
      </w:r>
      <w:r>
        <w:tab/>
        <w:t>Prohibition on smoking in enclosed public places</w:t>
      </w:r>
      <w:bookmarkEnd w:id="32"/>
    </w:p>
    <w:p w14:paraId="67DEF923" w14:textId="77777777" w:rsidR="00B92F32" w:rsidRDefault="00B92F32">
      <w:pPr>
        <w:pStyle w:val="Subsection"/>
      </w:pPr>
      <w:r>
        <w:tab/>
        <w:t>(1)</w:t>
      </w:r>
      <w:r>
        <w:tab/>
        <w:t>A person must not smoke in an enclosed public place.</w:t>
      </w:r>
    </w:p>
    <w:p w14:paraId="7008AD52" w14:textId="019BB8C3" w:rsidR="00B92F32" w:rsidRDefault="00B92F32">
      <w:pPr>
        <w:pStyle w:val="Penstart"/>
      </w:pPr>
      <w:r>
        <w:tab/>
        <w:t>Penalty for this subregulation: a fine of $2 500.</w:t>
      </w:r>
    </w:p>
    <w:p w14:paraId="17EE1B6D" w14:textId="77777777" w:rsidR="00B92F32" w:rsidRDefault="00B92F32">
      <w:pPr>
        <w:pStyle w:val="Ednotesubsection"/>
      </w:pPr>
      <w:r>
        <w:tab/>
        <w:t>[(2)</w:t>
      </w:r>
      <w:r>
        <w:tab/>
        <w:t>deleted]</w:t>
      </w:r>
    </w:p>
    <w:p w14:paraId="249EE929" w14:textId="77777777" w:rsidR="00B92F32" w:rsidRDefault="00B92F32">
      <w:pPr>
        <w:pStyle w:val="Subsection"/>
      </w:pPr>
      <w:r>
        <w:tab/>
        <w:t>(3)</w:t>
      </w:r>
      <w:r>
        <w:tab/>
        <w:t xml:space="preserve">A person does not commit an offence under subregulation (1) if — </w:t>
      </w:r>
    </w:p>
    <w:p w14:paraId="7F638516" w14:textId="77777777" w:rsidR="00B92F32" w:rsidRDefault="00B92F32">
      <w:pPr>
        <w:pStyle w:val="Indenta"/>
      </w:pPr>
      <w:r>
        <w:tab/>
        <w:t>(a)</w:t>
      </w:r>
      <w:r>
        <w:tab/>
        <w:t>the person is an actor, artist or other performer who smokes for the purposes of a performance; and</w:t>
      </w:r>
    </w:p>
    <w:p w14:paraId="27F589DD" w14:textId="77777777" w:rsidR="00B92F32" w:rsidRDefault="00B92F32">
      <w:pPr>
        <w:pStyle w:val="Indenta"/>
      </w:pPr>
      <w:r>
        <w:tab/>
        <w:t>(b)</w:t>
      </w:r>
      <w:r>
        <w:tab/>
        <w:t>the occupier of the enclosed public place consented to the person’s smoking for the purposes of the performance; and</w:t>
      </w:r>
    </w:p>
    <w:p w14:paraId="11B6BA48" w14:textId="77777777" w:rsidR="00B92F32" w:rsidRDefault="00B92F32">
      <w:pPr>
        <w:pStyle w:val="Indenta"/>
        <w:keepNext/>
      </w:pPr>
      <w:r>
        <w:tab/>
        <w:t>(c)</w:t>
      </w:r>
      <w:r>
        <w:tab/>
        <w:t>the consent was given before the performance commenced.</w:t>
      </w:r>
    </w:p>
    <w:p w14:paraId="2A150B36" w14:textId="4C5D0548" w:rsidR="00B92F32" w:rsidRDefault="00B92F32">
      <w:pPr>
        <w:pStyle w:val="Footnotesection"/>
      </w:pPr>
      <w:r>
        <w:tab/>
        <w:t>[Regulation 10 amended: Gazette 12 Mar 2019 p. 665; SL 2021/212 r. 4; SL 2026/59 r. 22.]</w:t>
      </w:r>
    </w:p>
    <w:p w14:paraId="045BF328" w14:textId="77777777" w:rsidR="00B92F32" w:rsidRDefault="00B92F32">
      <w:pPr>
        <w:pStyle w:val="Heading5"/>
      </w:pPr>
      <w:bookmarkStart w:id="33" w:name="_Toc233290834"/>
      <w:r>
        <w:rPr>
          <w:rStyle w:val="CharSectno"/>
        </w:rPr>
        <w:lastRenderedPageBreak/>
        <w:t>11</w:t>
      </w:r>
      <w:r>
        <w:t>.</w:t>
      </w:r>
      <w:r>
        <w:tab/>
        <w:t>Offence by occupier</w:t>
      </w:r>
      <w:bookmarkEnd w:id="33"/>
    </w:p>
    <w:p w14:paraId="568C0585" w14:textId="77777777" w:rsidR="00B92F32" w:rsidRDefault="00B92F32">
      <w:pPr>
        <w:pStyle w:val="Subsection"/>
        <w:keepNext/>
        <w:spacing w:before="120"/>
      </w:pPr>
      <w:r>
        <w:tab/>
        <w:t>(1)</w:t>
      </w:r>
      <w:r>
        <w:tab/>
        <w:t>If a person commits an offence under regulation 10(1) the occupier of the enclosed public place commits an offence.</w:t>
      </w:r>
    </w:p>
    <w:p w14:paraId="54BC9DCD" w14:textId="4E0BB554" w:rsidR="00B92F32" w:rsidRDefault="00B92F32">
      <w:pPr>
        <w:pStyle w:val="Penstart"/>
      </w:pPr>
      <w:r>
        <w:tab/>
        <w:t>Penalty for this subregulation: a fine of $2 500.</w:t>
      </w:r>
    </w:p>
    <w:p w14:paraId="62FE9D2F" w14:textId="77777777" w:rsidR="00B92F32" w:rsidRDefault="00B92F32">
      <w:pPr>
        <w:pStyle w:val="Subsection"/>
        <w:spacing w:before="120"/>
      </w:pPr>
      <w:r>
        <w:tab/>
        <w:t>(2)</w:t>
      </w:r>
      <w:r>
        <w:tab/>
        <w:t>It is a defence to a prosecution for an offence under subregulation (1) that —</w:t>
      </w:r>
    </w:p>
    <w:p w14:paraId="5CE0FA80" w14:textId="77777777" w:rsidR="00B92F32" w:rsidRDefault="00B92F32">
      <w:pPr>
        <w:pStyle w:val="Indenta"/>
      </w:pPr>
      <w:r>
        <w:tab/>
        <w:t>(a)</w:t>
      </w:r>
      <w:r>
        <w:tab/>
        <w:t>neither the accused nor any employee or agent of the accused was aware, or could reasonably be expected to have been aware, that the offence was occurring; or</w:t>
      </w:r>
    </w:p>
    <w:p w14:paraId="3DF6E5F4" w14:textId="77777777" w:rsidR="00B92F32" w:rsidRDefault="00B92F32">
      <w:pPr>
        <w:pStyle w:val="Indenta"/>
      </w:pPr>
      <w:r>
        <w:tab/>
        <w:t>(b)</w:t>
      </w:r>
      <w:r>
        <w:tab/>
        <w:t>as soon as the accused or an employee or agent of the accused became aware that the offence was occurring, the accused or an employee or agent of the accused —</w:t>
      </w:r>
    </w:p>
    <w:p w14:paraId="43E0993B" w14:textId="77777777" w:rsidR="00B92F32" w:rsidRDefault="00B92F32">
      <w:pPr>
        <w:pStyle w:val="Indenti"/>
      </w:pPr>
      <w:r>
        <w:tab/>
        <w:t>(i)</w:t>
      </w:r>
      <w:r>
        <w:tab/>
        <w:t>informed the person concerned that the person was committing an offence; and</w:t>
      </w:r>
    </w:p>
    <w:p w14:paraId="1A63533D" w14:textId="56252734" w:rsidR="00B92F32" w:rsidRDefault="00B92F32">
      <w:pPr>
        <w:pStyle w:val="Indenti"/>
      </w:pPr>
      <w:r>
        <w:tab/>
        <w:t>(ii)</w:t>
      </w:r>
      <w:r>
        <w:tab/>
        <w:t>requested the person to stop smoking in the enclosed public place and, in the case of a person smoking a tobacco product, to properly dispose of the tobacco product; and</w:t>
      </w:r>
    </w:p>
    <w:p w14:paraId="176A088A" w14:textId="77777777" w:rsidR="00B92F32" w:rsidRDefault="00B92F32">
      <w:pPr>
        <w:pStyle w:val="Indenti"/>
      </w:pPr>
      <w:r>
        <w:tab/>
        <w:t>(iii)</w:t>
      </w:r>
      <w:r>
        <w:tab/>
        <w:t>if the person failed to comply with a request under subparagraph (ii) — requested the person to leave the enclosed public place until the person finished smoking.</w:t>
      </w:r>
    </w:p>
    <w:p w14:paraId="2A77F6EC" w14:textId="0F9517C4" w:rsidR="00B92F32" w:rsidRDefault="00B92F32">
      <w:pPr>
        <w:pStyle w:val="Footnotesection"/>
      </w:pPr>
      <w:r>
        <w:tab/>
        <w:t>[Regulation 11 amended: Gazette 12 Mar 2019 p. 665; SL 2026/59 r. 7 and 22.]</w:t>
      </w:r>
    </w:p>
    <w:p w14:paraId="57487E32" w14:textId="77777777" w:rsidR="00B92F32" w:rsidRDefault="00B92F32">
      <w:pPr>
        <w:pStyle w:val="Heading5"/>
      </w:pPr>
      <w:bookmarkStart w:id="34" w:name="_Toc233290835"/>
      <w:r>
        <w:rPr>
          <w:rStyle w:val="CharSectno"/>
        </w:rPr>
        <w:t>12</w:t>
      </w:r>
      <w:r>
        <w:t>.</w:t>
      </w:r>
      <w:r>
        <w:tab/>
        <w:t>Display of no smoking signs in entrances to liquor licensed premises</w:t>
      </w:r>
      <w:bookmarkEnd w:id="34"/>
    </w:p>
    <w:p w14:paraId="131E226D" w14:textId="77777777" w:rsidR="00B92F32" w:rsidRDefault="00B92F32">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14:paraId="061B7669" w14:textId="77777777" w:rsidR="00B92F32" w:rsidRDefault="00B92F32">
      <w:pPr>
        <w:pStyle w:val="Indenta"/>
      </w:pPr>
      <w:r>
        <w:tab/>
        <w:t>(a)</w:t>
      </w:r>
      <w:r>
        <w:tab/>
        <w:t>in such numbers; and</w:t>
      </w:r>
    </w:p>
    <w:p w14:paraId="669A4035" w14:textId="77777777" w:rsidR="00B92F32" w:rsidRDefault="00B92F32">
      <w:pPr>
        <w:pStyle w:val="Indenta"/>
        <w:keepNext/>
      </w:pPr>
      <w:r>
        <w:lastRenderedPageBreak/>
        <w:tab/>
        <w:t>(b)</w:t>
      </w:r>
      <w:r>
        <w:tab/>
        <w:t>in such positions,</w:t>
      </w:r>
    </w:p>
    <w:p w14:paraId="469E1595" w14:textId="77777777" w:rsidR="00B92F32" w:rsidRDefault="00B92F32">
      <w:pPr>
        <w:pStyle w:val="Subsection"/>
        <w:keepNext/>
      </w:pPr>
      <w:r>
        <w:tab/>
      </w:r>
      <w:r>
        <w:tab/>
        <w:t>as would ensure that a sign is clearly visible to a person at a public entrance to the place.</w:t>
      </w:r>
    </w:p>
    <w:p w14:paraId="39AED749" w14:textId="323842F7" w:rsidR="00B92F32" w:rsidRDefault="00B92F32">
      <w:pPr>
        <w:pStyle w:val="Penstart"/>
      </w:pPr>
      <w:r>
        <w:tab/>
        <w:t>Penalty for this subregulation: a fine of $2 500.</w:t>
      </w:r>
    </w:p>
    <w:p w14:paraId="0385E36A" w14:textId="77777777" w:rsidR="00B92F32" w:rsidRDefault="00B92F32">
      <w:pPr>
        <w:pStyle w:val="Subsection"/>
        <w:keepNext/>
        <w:keepLines/>
      </w:pPr>
      <w:r>
        <w:tab/>
        <w:t>(2)</w:t>
      </w:r>
      <w:r>
        <w:tab/>
        <w:t>A sign must contain —</w:t>
      </w:r>
    </w:p>
    <w:p w14:paraId="42720F75" w14:textId="77777777" w:rsidR="00B92F32" w:rsidRDefault="00B92F32">
      <w:pPr>
        <w:pStyle w:val="Indenta"/>
      </w:pPr>
      <w:r>
        <w:tab/>
        <w:t>(a)</w:t>
      </w:r>
      <w:r>
        <w:tab/>
        <w:t>the phrase “no smoking” or “smoking prohibited” in letters that are at least 20 mm in height; or</w:t>
      </w:r>
    </w:p>
    <w:p w14:paraId="2CC7CCF4" w14:textId="77777777" w:rsidR="00B92F32" w:rsidRDefault="00B92F32">
      <w:pPr>
        <w:pStyle w:val="Indenta"/>
        <w:ind w:right="140"/>
      </w:pPr>
      <w:r>
        <w:tab/>
        <w:t>(b)</w:t>
      </w:r>
      <w:r>
        <w:tab/>
        <w:t>the symbol, designated in Australian Standard 2899.1 — 1986 published by Standards Australia, to indicate that smoking is prohibited and having a diameter of at least 70 mm; or</w:t>
      </w:r>
    </w:p>
    <w:p w14:paraId="080E7121" w14:textId="77777777" w:rsidR="00B92F32" w:rsidRDefault="00B92F32">
      <w:pPr>
        <w:pStyle w:val="Indenta"/>
      </w:pPr>
      <w:r>
        <w:tab/>
        <w:t>(c)</w:t>
      </w:r>
      <w:r>
        <w:tab/>
        <w:t>other words or symbols that indicate clearly that smoking is prohibited.</w:t>
      </w:r>
    </w:p>
    <w:p w14:paraId="2D16B337" w14:textId="77777777" w:rsidR="00B92F32" w:rsidRDefault="00B92F32">
      <w:pPr>
        <w:pStyle w:val="Subsection"/>
      </w:pPr>
      <w:r>
        <w:tab/>
        <w:t>(3)</w:t>
      </w:r>
      <w:r>
        <w:tab/>
        <w:t>Subregulation (1) does not apply to an occupier of an enclosed public place that is a subject of a restaurant licence.</w:t>
      </w:r>
    </w:p>
    <w:p w14:paraId="5AE60F9C" w14:textId="62595674" w:rsidR="00B92F32" w:rsidRDefault="00B92F32">
      <w:pPr>
        <w:pStyle w:val="Footnotesection"/>
      </w:pPr>
      <w:r>
        <w:tab/>
        <w:t>[Regulation 12 amended: Gazette 10 Sep 2010 p. 4379; 12 Mar 2019 p. 665; SL 2026/59 r. 22.]</w:t>
      </w:r>
    </w:p>
    <w:p w14:paraId="46F1AA37" w14:textId="6E7C6301" w:rsidR="00B92F32" w:rsidRDefault="00B92F32">
      <w:pPr>
        <w:pStyle w:val="Heading5"/>
      </w:pPr>
      <w:bookmarkStart w:id="35" w:name="_Toc233290836"/>
      <w:r>
        <w:rPr>
          <w:rStyle w:val="CharSectno"/>
        </w:rPr>
        <w:t>13</w:t>
      </w:r>
      <w:r>
        <w:t>.</w:t>
      </w:r>
      <w:r>
        <w:tab/>
        <w:t>Duty to prevent smoke or emissions entering enclosed public places</w:t>
      </w:r>
      <w:bookmarkEnd w:id="35"/>
    </w:p>
    <w:p w14:paraId="401BD1F4" w14:textId="34EF1FE4" w:rsidR="00B92F32" w:rsidRDefault="00B92F32">
      <w:pPr>
        <w:pStyle w:val="Subsection"/>
      </w:pPr>
      <w:r>
        <w:tab/>
      </w:r>
      <w:r>
        <w:tab/>
        <w:t>The occupier of an enclosed public place must, unless the place has adequate ventilation, take reasonable steps to ensure that smoke from a tobacco product or emissions from a vaping device do not enter the place.</w:t>
      </w:r>
    </w:p>
    <w:p w14:paraId="06524C8B" w14:textId="54A7317D" w:rsidR="00B92F32" w:rsidRDefault="00B92F32">
      <w:pPr>
        <w:pStyle w:val="Penstart"/>
      </w:pPr>
      <w:r>
        <w:tab/>
        <w:t>Penalty: a fine of $2 500.</w:t>
      </w:r>
    </w:p>
    <w:p w14:paraId="28271EB6" w14:textId="2389A2AC" w:rsidR="00B92F32" w:rsidRDefault="00B92F32">
      <w:pPr>
        <w:pStyle w:val="Footnotesection"/>
      </w:pPr>
      <w:r>
        <w:tab/>
        <w:t>[Regulation 13 amended: SL 2026/59 r. 8 and 22.]</w:t>
      </w:r>
    </w:p>
    <w:p w14:paraId="1E4F2E3D" w14:textId="77777777" w:rsidR="00B92F32" w:rsidRDefault="00B92F32">
      <w:pPr>
        <w:pStyle w:val="Heading5"/>
      </w:pPr>
      <w:bookmarkStart w:id="36" w:name="_Toc233290837"/>
      <w:r>
        <w:rPr>
          <w:rStyle w:val="CharSectno"/>
        </w:rPr>
        <w:t>13A</w:t>
      </w:r>
      <w:r>
        <w:t>.</w:t>
      </w:r>
      <w:r>
        <w:tab/>
        <w:t>Prohibitions on smoking near enclosed public places</w:t>
      </w:r>
      <w:bookmarkEnd w:id="36"/>
    </w:p>
    <w:p w14:paraId="5EADA769" w14:textId="77777777" w:rsidR="00B92F32" w:rsidRDefault="00B92F32">
      <w:pPr>
        <w:pStyle w:val="Subsection"/>
      </w:pPr>
      <w:r>
        <w:tab/>
        <w:t>(1)</w:t>
      </w:r>
      <w:r>
        <w:tab/>
        <w:t>A person must not smoke outside an enclosed public place within 5 m of a public entrance to the enclosed public place.</w:t>
      </w:r>
    </w:p>
    <w:p w14:paraId="46FC4B66" w14:textId="2D226313" w:rsidR="00B92F32" w:rsidRDefault="00B92F32">
      <w:pPr>
        <w:pStyle w:val="Penstart"/>
      </w:pPr>
      <w:r>
        <w:tab/>
        <w:t>Penalty for this subregulation: a fine of $2 500.</w:t>
      </w:r>
    </w:p>
    <w:p w14:paraId="57E5633E" w14:textId="77777777" w:rsidR="00B92F32" w:rsidRDefault="00B92F32">
      <w:pPr>
        <w:pStyle w:val="Subsection"/>
        <w:keepNext/>
      </w:pPr>
      <w:r>
        <w:lastRenderedPageBreak/>
        <w:tab/>
        <w:t>(2)</w:t>
      </w:r>
      <w:r>
        <w:tab/>
        <w:t>A person must not smoke outside an enclosed public place within 10 m of an air intake for air conditioning equipment that is in or on the enclosed public place.</w:t>
      </w:r>
    </w:p>
    <w:p w14:paraId="161D1D8A" w14:textId="1B3FA180" w:rsidR="00B92F32" w:rsidRDefault="00B92F32">
      <w:pPr>
        <w:pStyle w:val="Penstart"/>
      </w:pPr>
      <w:r>
        <w:tab/>
        <w:t>Penalty for this subregulation: a fine of $2 500.</w:t>
      </w:r>
    </w:p>
    <w:p w14:paraId="7602ECB4" w14:textId="77777777" w:rsidR="00B92F32" w:rsidRDefault="00B92F32">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14:paraId="693FB0B8" w14:textId="5C6DAF94" w:rsidR="00B92F32" w:rsidRDefault="00B92F32">
      <w:pPr>
        <w:pStyle w:val="Footnotesection"/>
      </w:pPr>
      <w:r>
        <w:tab/>
        <w:t>[Regulation 13A inserted: Gazette 12 Mar 2019 p. 658; amended: SL 2026/59 r. 22.]</w:t>
      </w:r>
    </w:p>
    <w:p w14:paraId="4B6B8272" w14:textId="77777777" w:rsidR="00B92F32" w:rsidRDefault="00B92F32">
      <w:pPr>
        <w:pStyle w:val="Heading3"/>
      </w:pPr>
      <w:bookmarkStart w:id="37" w:name="_Toc232764758"/>
      <w:bookmarkStart w:id="38" w:name="_Toc232765410"/>
      <w:bookmarkStart w:id="39" w:name="_Toc232765517"/>
      <w:bookmarkStart w:id="40" w:name="_Toc233290838"/>
      <w:r>
        <w:rPr>
          <w:rStyle w:val="CharDivNo"/>
        </w:rPr>
        <w:t>Division 3</w:t>
      </w:r>
      <w:r>
        <w:t> — </w:t>
      </w:r>
      <w:r>
        <w:rPr>
          <w:rStyle w:val="CharDivText"/>
        </w:rPr>
        <w:t>Investigators</w:t>
      </w:r>
      <w:bookmarkEnd w:id="37"/>
      <w:bookmarkEnd w:id="38"/>
      <w:bookmarkEnd w:id="39"/>
      <w:bookmarkEnd w:id="40"/>
    </w:p>
    <w:p w14:paraId="76783610" w14:textId="77777777" w:rsidR="00B92F32" w:rsidRDefault="00B92F32">
      <w:pPr>
        <w:pStyle w:val="Heading5"/>
      </w:pPr>
      <w:bookmarkStart w:id="41" w:name="_Toc233290839"/>
      <w:r>
        <w:rPr>
          <w:rStyle w:val="CharSectno"/>
        </w:rPr>
        <w:t>14</w:t>
      </w:r>
      <w:r>
        <w:t>.</w:t>
      </w:r>
      <w:r>
        <w:tab/>
        <w:t>Investigators to notify occupiers before taking action under Part 3</w:t>
      </w:r>
      <w:bookmarkEnd w:id="41"/>
    </w:p>
    <w:p w14:paraId="7CBEFE2B" w14:textId="77777777" w:rsidR="00B92F32" w:rsidRDefault="00B92F32">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14:paraId="4629A94A" w14:textId="77777777" w:rsidR="00B92F32" w:rsidRDefault="00B92F32">
      <w:pPr>
        <w:pStyle w:val="Subsection"/>
      </w:pPr>
      <w:r>
        <w:tab/>
        <w:t>(2)</w:t>
      </w:r>
      <w:r>
        <w:tab/>
        <w:t>Subregulation (1) does not apply to action of a kind mentioned in section 85.</w:t>
      </w:r>
    </w:p>
    <w:p w14:paraId="4750447D" w14:textId="77777777" w:rsidR="00B92F32" w:rsidRDefault="00B92F32">
      <w:pPr>
        <w:pStyle w:val="Heading5"/>
      </w:pPr>
      <w:bookmarkStart w:id="42" w:name="_Toc233290840"/>
      <w:r>
        <w:rPr>
          <w:rStyle w:val="CharSectno"/>
        </w:rPr>
        <w:t>15</w:t>
      </w:r>
      <w:r>
        <w:t>.</w:t>
      </w:r>
      <w:r>
        <w:tab/>
        <w:t>Directions by investigators</w:t>
      </w:r>
      <w:bookmarkEnd w:id="42"/>
    </w:p>
    <w:p w14:paraId="6D60499F" w14:textId="77777777" w:rsidR="00B92F32" w:rsidRDefault="00B92F32">
      <w:pPr>
        <w:pStyle w:val="Subsection"/>
      </w:pPr>
      <w:r>
        <w:tab/>
        <w:t>(1)</w:t>
      </w:r>
      <w:r>
        <w:tab/>
        <w:t>If an investigator has reason to believe that a person is committing an offence under regulation 10(1) the investigator may direct the person to stop smoking in the enclosed public place.</w:t>
      </w:r>
    </w:p>
    <w:p w14:paraId="21F54D47" w14:textId="77777777" w:rsidR="00B92F32" w:rsidRDefault="00B92F32">
      <w:pPr>
        <w:pStyle w:val="Subsection"/>
      </w:pPr>
      <w:r>
        <w:tab/>
        <w:t>(1A)</w:t>
      </w:r>
      <w:r>
        <w:tab/>
        <w:t>If an investigator has reason to believe that a person is committing an offence under regulation 13A(1) or (2) the investigator may direct the person to stop smoking within the prohibited distance.</w:t>
      </w:r>
    </w:p>
    <w:p w14:paraId="5AA261A7" w14:textId="77777777" w:rsidR="00B92F32" w:rsidRDefault="00B92F32">
      <w:pPr>
        <w:pStyle w:val="Subsection"/>
        <w:keepNext/>
      </w:pPr>
      <w:r>
        <w:lastRenderedPageBreak/>
        <w:tab/>
        <w:t>(1B)</w:t>
      </w:r>
      <w:r>
        <w:tab/>
        <w:t xml:space="preserve">In subregulation (1A) — </w:t>
      </w:r>
    </w:p>
    <w:p w14:paraId="22891ABD" w14:textId="77777777" w:rsidR="00B92F32" w:rsidRDefault="00B92F32">
      <w:pPr>
        <w:pStyle w:val="Defstart"/>
        <w:keepNext/>
      </w:pPr>
      <w:r>
        <w:tab/>
      </w:r>
      <w:r>
        <w:rPr>
          <w:rStyle w:val="CharDefText"/>
        </w:rPr>
        <w:t>within the prohibited distance</w:t>
      </w:r>
      <w:r>
        <w:t xml:space="preserve"> means — </w:t>
      </w:r>
    </w:p>
    <w:p w14:paraId="00D37AB0" w14:textId="77777777" w:rsidR="00B92F32" w:rsidRDefault="00B92F32">
      <w:pPr>
        <w:pStyle w:val="Defpara"/>
      </w:pPr>
      <w:r>
        <w:tab/>
        <w:t>(a)</w:t>
      </w:r>
      <w:r>
        <w:tab/>
        <w:t>for an offence under regulation 13A(1) — within 5 m of a public entrance to an enclosed public place; or</w:t>
      </w:r>
    </w:p>
    <w:p w14:paraId="4C1663FD" w14:textId="77777777" w:rsidR="00B92F32" w:rsidRDefault="00B92F32">
      <w:pPr>
        <w:pStyle w:val="Defpara"/>
      </w:pPr>
      <w:r>
        <w:tab/>
        <w:t>(b)</w:t>
      </w:r>
      <w:r>
        <w:tab/>
        <w:t>for an offence under regulation 13A(2) — within 10 m of an air intake for air conditioning equipment that is in or on an enclosed public place.</w:t>
      </w:r>
    </w:p>
    <w:p w14:paraId="1206C7A4" w14:textId="77777777" w:rsidR="00B92F32" w:rsidRDefault="00B92F32">
      <w:pPr>
        <w:pStyle w:val="Subsection"/>
      </w:pPr>
      <w:r>
        <w:tab/>
        <w:t>(2)</w:t>
      </w:r>
      <w:r>
        <w:tab/>
        <w:t>A direction under subregulation (1) or (1A) may be given orally or in writing and if given orally must be reduced to writing as soon as is practicable.</w:t>
      </w:r>
    </w:p>
    <w:p w14:paraId="29259EA5" w14:textId="77777777" w:rsidR="00B92F32" w:rsidRDefault="00B92F32">
      <w:pPr>
        <w:pStyle w:val="Subsection"/>
      </w:pPr>
      <w:r>
        <w:tab/>
        <w:t>(3)</w:t>
      </w:r>
      <w:r>
        <w:tab/>
        <w:t>A person must comply with a direction given to the person under subregulation (1) or (1A).</w:t>
      </w:r>
    </w:p>
    <w:p w14:paraId="2343DF08" w14:textId="73237DEB" w:rsidR="00B92F32" w:rsidRDefault="00B92F32">
      <w:pPr>
        <w:pStyle w:val="Penstart"/>
      </w:pPr>
      <w:r>
        <w:tab/>
        <w:t>Penalty for this subregulation:</w:t>
      </w:r>
      <w:r>
        <w:rPr>
          <w:b/>
        </w:rPr>
        <w:t xml:space="preserve"> </w:t>
      </w:r>
      <w:r>
        <w:t>a fine of $2 500.</w:t>
      </w:r>
    </w:p>
    <w:p w14:paraId="7DD00D7E" w14:textId="77777777" w:rsidR="00B92F32" w:rsidRDefault="00B92F32">
      <w:pPr>
        <w:pStyle w:val="Subsection"/>
      </w:pPr>
      <w:r>
        <w:tab/>
        <w:t>(4)</w:t>
      </w:r>
      <w:r>
        <w:tab/>
        <w:t xml:space="preserve">In proceedings for an offence under subregulation (3) a document purporting to have been signed or certified by the CEO, an investigator or a police officer — </w:t>
      </w:r>
    </w:p>
    <w:p w14:paraId="31A2A7F1" w14:textId="77777777" w:rsidR="00B92F32" w:rsidRDefault="00B92F32">
      <w:pPr>
        <w:pStyle w:val="Indenta"/>
      </w:pPr>
      <w:r>
        <w:tab/>
        <w:t>(a)</w:t>
      </w:r>
      <w:r>
        <w:tab/>
        <w:t>to which is attached a copy of a direction given under subregulation (1) or (1A); and</w:t>
      </w:r>
    </w:p>
    <w:p w14:paraId="4811841E" w14:textId="77777777" w:rsidR="00B92F32" w:rsidRDefault="00B92F32">
      <w:pPr>
        <w:pStyle w:val="Indenta"/>
      </w:pPr>
      <w:r>
        <w:tab/>
        <w:t>(b)</w:t>
      </w:r>
      <w:r>
        <w:tab/>
        <w:t>stating that the direction —</w:t>
      </w:r>
    </w:p>
    <w:p w14:paraId="63065C3F" w14:textId="77777777" w:rsidR="00B92F32" w:rsidRDefault="00B92F32">
      <w:pPr>
        <w:pStyle w:val="Indenti"/>
      </w:pPr>
      <w:r>
        <w:tab/>
        <w:t>(i)</w:t>
      </w:r>
      <w:r>
        <w:tab/>
        <w:t>was given by the person referred to in the document; and</w:t>
      </w:r>
    </w:p>
    <w:p w14:paraId="060DC591" w14:textId="77777777" w:rsidR="00B92F32" w:rsidRDefault="00B92F32">
      <w:pPr>
        <w:pStyle w:val="Indenti"/>
      </w:pPr>
      <w:r>
        <w:tab/>
        <w:t>(ii)</w:t>
      </w:r>
      <w:r>
        <w:tab/>
        <w:t>was in force at the time specified in the document,</w:t>
      </w:r>
    </w:p>
    <w:p w14:paraId="5960F5A2" w14:textId="77777777" w:rsidR="00B92F32" w:rsidRDefault="00B92F32">
      <w:pPr>
        <w:pStyle w:val="Subsection"/>
        <w:rPr>
          <w:rStyle w:val="DraftersNotes"/>
        </w:rPr>
      </w:pPr>
      <w:r>
        <w:tab/>
      </w:r>
      <w:r>
        <w:tab/>
        <w:t>is, in the absence of evidence to the contrary, evidence of the direction and of the facts stated in the document.</w:t>
      </w:r>
    </w:p>
    <w:p w14:paraId="77BC3D43" w14:textId="5DBD865D" w:rsidR="00B92F32" w:rsidRDefault="00B92F32">
      <w:pPr>
        <w:pStyle w:val="Footnotesection"/>
      </w:pPr>
      <w:r>
        <w:tab/>
        <w:t>[Regulation 15 amended: Gazette 12 Mar 2019 p. 658</w:t>
      </w:r>
      <w:r>
        <w:noBreakHyphen/>
        <w:t>9 and p. 665; SL 2026/59 r. 22.]</w:t>
      </w:r>
    </w:p>
    <w:p w14:paraId="0B872562" w14:textId="77777777" w:rsidR="00B92F32" w:rsidRDefault="00B92F32">
      <w:pPr>
        <w:pStyle w:val="Heading2"/>
      </w:pPr>
      <w:bookmarkStart w:id="43" w:name="_Toc232764761"/>
      <w:bookmarkStart w:id="44" w:name="_Toc232765413"/>
      <w:bookmarkStart w:id="45" w:name="_Toc232765520"/>
      <w:bookmarkStart w:id="46" w:name="_Toc233290841"/>
      <w:r>
        <w:rPr>
          <w:rStyle w:val="CharPartNo"/>
        </w:rPr>
        <w:lastRenderedPageBreak/>
        <w:t>Part 4A</w:t>
      </w:r>
      <w:r>
        <w:rPr>
          <w:b w:val="0"/>
        </w:rPr>
        <w:t> — </w:t>
      </w:r>
      <w:r>
        <w:rPr>
          <w:rStyle w:val="CharPartText"/>
        </w:rPr>
        <w:t>Smoking in outdoor public places</w:t>
      </w:r>
      <w:bookmarkEnd w:id="43"/>
      <w:bookmarkEnd w:id="44"/>
      <w:bookmarkEnd w:id="45"/>
      <w:bookmarkEnd w:id="46"/>
    </w:p>
    <w:p w14:paraId="5AB1E5C2" w14:textId="77777777" w:rsidR="00B92F32" w:rsidRDefault="00B92F32">
      <w:pPr>
        <w:pStyle w:val="Footnoteheading"/>
      </w:pPr>
      <w:r>
        <w:tab/>
        <w:t>[Heading inserted: Gazette 10 Sep 2010 p. 4379.]</w:t>
      </w:r>
    </w:p>
    <w:p w14:paraId="75C8366A" w14:textId="77777777" w:rsidR="00B92F32" w:rsidRDefault="00B92F32">
      <w:pPr>
        <w:pStyle w:val="Heading3"/>
      </w:pPr>
      <w:bookmarkStart w:id="47" w:name="_Toc232764762"/>
      <w:bookmarkStart w:id="48" w:name="_Toc232765414"/>
      <w:bookmarkStart w:id="49" w:name="_Toc232765521"/>
      <w:bookmarkStart w:id="50" w:name="_Toc233290842"/>
      <w:r>
        <w:rPr>
          <w:rStyle w:val="CharDivNo"/>
        </w:rPr>
        <w:t>Division 1</w:t>
      </w:r>
      <w:r>
        <w:t> — </w:t>
      </w:r>
      <w:r>
        <w:rPr>
          <w:rStyle w:val="CharDivText"/>
        </w:rPr>
        <w:t>Outdoor eating areas</w:t>
      </w:r>
      <w:bookmarkEnd w:id="47"/>
      <w:bookmarkEnd w:id="48"/>
      <w:bookmarkEnd w:id="49"/>
      <w:bookmarkEnd w:id="50"/>
    </w:p>
    <w:p w14:paraId="1CDC72C7" w14:textId="77777777" w:rsidR="00B92F32" w:rsidRDefault="00B92F32">
      <w:pPr>
        <w:pStyle w:val="Footnoteheading"/>
      </w:pPr>
      <w:r>
        <w:tab/>
        <w:t>[Heading inserted: Gazette 10 Sep 2010 p. 4379.]</w:t>
      </w:r>
    </w:p>
    <w:p w14:paraId="502BEFEB" w14:textId="77777777" w:rsidR="00B92F32" w:rsidRDefault="00B92F32">
      <w:pPr>
        <w:pStyle w:val="Heading5"/>
      </w:pPr>
      <w:bookmarkStart w:id="51" w:name="_Toc233290843"/>
      <w:r>
        <w:rPr>
          <w:rStyle w:val="CharSectno"/>
        </w:rPr>
        <w:t>16A</w:t>
      </w:r>
      <w:r>
        <w:t>.</w:t>
      </w:r>
      <w:r>
        <w:tab/>
        <w:t>Term used: non</w:t>
      </w:r>
      <w:r>
        <w:noBreakHyphen/>
        <w:t>smoking zone</w:t>
      </w:r>
      <w:bookmarkEnd w:id="51"/>
    </w:p>
    <w:p w14:paraId="409FE9FB" w14:textId="77777777" w:rsidR="00B92F32" w:rsidRDefault="00B92F32">
      <w:pPr>
        <w:pStyle w:val="Subsection"/>
      </w:pPr>
      <w:r>
        <w:tab/>
      </w:r>
      <w:r>
        <w:tab/>
        <w:t xml:space="preserve">In this Division — </w:t>
      </w:r>
    </w:p>
    <w:p w14:paraId="51E01355" w14:textId="77777777" w:rsidR="00B92F32" w:rsidRDefault="00B92F32">
      <w:pPr>
        <w:pStyle w:val="Defstart"/>
      </w:pPr>
      <w:r>
        <w:tab/>
      </w:r>
      <w:r>
        <w:rPr>
          <w:rStyle w:val="CharDefText"/>
        </w:rPr>
        <w:t>non</w:t>
      </w:r>
      <w:r>
        <w:rPr>
          <w:rStyle w:val="CharDefText"/>
        </w:rPr>
        <w:noBreakHyphen/>
        <w:t>smoking zone</w:t>
      </w:r>
      <w:r>
        <w:t xml:space="preserve"> means a part of an outdoor eating area that is not allocated under section 107B(4).</w:t>
      </w:r>
    </w:p>
    <w:p w14:paraId="1C5272DB" w14:textId="77777777" w:rsidR="00B92F32" w:rsidRDefault="00B92F32">
      <w:pPr>
        <w:pStyle w:val="Footnotesection"/>
      </w:pPr>
      <w:r>
        <w:tab/>
        <w:t>[Regulation 16A inserted: Gazette 10 Sep 2010 p. 4379.]</w:t>
      </w:r>
    </w:p>
    <w:p w14:paraId="220D0045" w14:textId="77777777" w:rsidR="00B92F32" w:rsidRDefault="00B92F32">
      <w:pPr>
        <w:pStyle w:val="Heading5"/>
      </w:pPr>
      <w:bookmarkStart w:id="52" w:name="_Toc233290844"/>
      <w:r>
        <w:rPr>
          <w:rStyle w:val="CharSectno"/>
        </w:rPr>
        <w:t>16B</w:t>
      </w:r>
      <w:r>
        <w:t>.</w:t>
      </w:r>
      <w:r>
        <w:tab/>
        <w:t>Display of no smoking signs in non</w:t>
      </w:r>
      <w:r>
        <w:noBreakHyphen/>
        <w:t>smoking zones</w:t>
      </w:r>
      <w:bookmarkEnd w:id="52"/>
    </w:p>
    <w:p w14:paraId="67D02032" w14:textId="77777777" w:rsidR="00B92F32" w:rsidRDefault="00B92F32">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14:paraId="367002CB" w14:textId="77777777" w:rsidR="00B92F32" w:rsidRDefault="00B92F32">
      <w:pPr>
        <w:pStyle w:val="Indenta"/>
      </w:pPr>
      <w:r>
        <w:tab/>
        <w:t>(a)</w:t>
      </w:r>
      <w:r>
        <w:tab/>
        <w:t>in such numbers; and</w:t>
      </w:r>
    </w:p>
    <w:p w14:paraId="0227FD6B" w14:textId="77777777" w:rsidR="00B92F32" w:rsidRDefault="00B92F32">
      <w:pPr>
        <w:pStyle w:val="Indenta"/>
      </w:pPr>
      <w:r>
        <w:tab/>
        <w:t>(b)</w:t>
      </w:r>
      <w:r>
        <w:tab/>
        <w:t>in such positions,</w:t>
      </w:r>
    </w:p>
    <w:p w14:paraId="533192EA" w14:textId="77777777" w:rsidR="00B92F32" w:rsidRDefault="00B92F32">
      <w:pPr>
        <w:pStyle w:val="Subsection"/>
      </w:pPr>
      <w:r>
        <w:tab/>
      </w:r>
      <w:r>
        <w:tab/>
        <w:t>as would ensure that a sign is clearly visible to a person at a public entrance to the non</w:t>
      </w:r>
      <w:r>
        <w:noBreakHyphen/>
        <w:t>smoking zone.</w:t>
      </w:r>
    </w:p>
    <w:p w14:paraId="2FDDF8D2" w14:textId="33A29915" w:rsidR="00B92F32" w:rsidRDefault="00B92F32">
      <w:pPr>
        <w:pStyle w:val="Penstart"/>
      </w:pPr>
      <w:r>
        <w:tab/>
        <w:t>Penalty for this subregulation: a fine of $2 500.</w:t>
      </w:r>
    </w:p>
    <w:p w14:paraId="719F6AA6" w14:textId="77777777" w:rsidR="00B92F32" w:rsidRDefault="00B92F32">
      <w:pPr>
        <w:pStyle w:val="Subsection"/>
      </w:pPr>
      <w:r>
        <w:tab/>
        <w:t>(2)</w:t>
      </w:r>
      <w:r>
        <w:tab/>
        <w:t>A sign must contain —</w:t>
      </w:r>
    </w:p>
    <w:p w14:paraId="0BCB64C2" w14:textId="77777777" w:rsidR="00B92F32" w:rsidRDefault="00B92F32">
      <w:pPr>
        <w:pStyle w:val="Indenta"/>
      </w:pPr>
      <w:r>
        <w:tab/>
        <w:t>(a)</w:t>
      </w:r>
      <w:r>
        <w:tab/>
        <w:t>the phrase “no smoking” or “smoking prohibited” in letters that are at least 20 mm in height; or</w:t>
      </w:r>
    </w:p>
    <w:p w14:paraId="14E52319" w14:textId="77777777" w:rsidR="00B92F32" w:rsidRDefault="00B92F32">
      <w:pPr>
        <w:pStyle w:val="Indenta"/>
      </w:pPr>
      <w:r>
        <w:tab/>
        <w:t>(b)</w:t>
      </w:r>
      <w:r>
        <w:tab/>
        <w:t>the symbol, designated in Australian Standard 2899.1 — 1986 published by Standards Australia, to indicate that smoking is prohibited and having a diameter of at least 70 mm; or</w:t>
      </w:r>
    </w:p>
    <w:p w14:paraId="35802789" w14:textId="77777777" w:rsidR="00B92F32" w:rsidRDefault="00B92F32">
      <w:pPr>
        <w:pStyle w:val="Indenta"/>
      </w:pPr>
      <w:r>
        <w:tab/>
        <w:t>(c)</w:t>
      </w:r>
      <w:r>
        <w:tab/>
        <w:t>other words or symbols that indicate clearly that smoking is prohibited.</w:t>
      </w:r>
    </w:p>
    <w:p w14:paraId="1079881E" w14:textId="77777777" w:rsidR="00B92F32" w:rsidRDefault="00B92F32">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14:paraId="2167961B" w14:textId="7FD78614" w:rsidR="00B92F32" w:rsidRDefault="00B92F32">
      <w:pPr>
        <w:pStyle w:val="Penstart"/>
      </w:pPr>
      <w:r>
        <w:tab/>
        <w:t>Penalty for this subregulation: a fine of $2 500.</w:t>
      </w:r>
    </w:p>
    <w:p w14:paraId="1DF64DEC" w14:textId="47716A11" w:rsidR="00B92F32" w:rsidRDefault="00B92F32">
      <w:pPr>
        <w:pStyle w:val="Footnotesection"/>
        <w:spacing w:before="80"/>
        <w:ind w:left="890" w:hanging="890"/>
      </w:pPr>
      <w:r>
        <w:tab/>
        <w:t>[Regulation 16B inserted: Gazette 10 Sep 2010 p. 4379-80; amended: Gazette 12 Mar 2019 p. 665; SL 2026/59 r. 22.]</w:t>
      </w:r>
    </w:p>
    <w:p w14:paraId="0D180E7C" w14:textId="77777777" w:rsidR="00B92F32" w:rsidRDefault="00B92F32">
      <w:pPr>
        <w:pStyle w:val="Heading5"/>
      </w:pPr>
      <w:bookmarkStart w:id="53" w:name="_Toc233290845"/>
      <w:r>
        <w:rPr>
          <w:rStyle w:val="CharSectno"/>
        </w:rPr>
        <w:t>16C</w:t>
      </w:r>
      <w:r>
        <w:t>.</w:t>
      </w:r>
      <w:r>
        <w:tab/>
        <w:t>Investigators to notify occupiers before taking action under Div. 1</w:t>
      </w:r>
      <w:bookmarkEnd w:id="53"/>
    </w:p>
    <w:p w14:paraId="6EF063EA" w14:textId="77777777" w:rsidR="00B92F32" w:rsidRDefault="00B92F32">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14:paraId="1736030B" w14:textId="77777777" w:rsidR="00B92F32" w:rsidRDefault="00B92F32">
      <w:pPr>
        <w:pStyle w:val="Subsection"/>
        <w:spacing w:before="140"/>
      </w:pPr>
      <w:r>
        <w:tab/>
        <w:t>(2)</w:t>
      </w:r>
      <w:r>
        <w:tab/>
        <w:t>Subregulation (1) does not apply to action of a kind mentioned in section 85.</w:t>
      </w:r>
    </w:p>
    <w:p w14:paraId="0E1F7A5E" w14:textId="77777777" w:rsidR="00B92F32" w:rsidRDefault="00B92F32">
      <w:pPr>
        <w:pStyle w:val="Footnotesection"/>
        <w:spacing w:before="80"/>
        <w:ind w:left="890" w:hanging="890"/>
      </w:pPr>
      <w:r>
        <w:tab/>
        <w:t>[Regulation 16C inserted: Gazette 10 Sep 2010 p. 4380-1.]</w:t>
      </w:r>
    </w:p>
    <w:p w14:paraId="68A6128E" w14:textId="77777777" w:rsidR="00B92F32" w:rsidRDefault="00B92F32">
      <w:pPr>
        <w:pStyle w:val="Heading3"/>
      </w:pPr>
      <w:bookmarkStart w:id="54" w:name="_Toc232764766"/>
      <w:bookmarkStart w:id="55" w:name="_Toc232765418"/>
      <w:bookmarkStart w:id="56" w:name="_Toc232765525"/>
      <w:bookmarkStart w:id="57" w:name="_Toc233290846"/>
      <w:r>
        <w:rPr>
          <w:rStyle w:val="CharDivNo"/>
        </w:rPr>
        <w:t>Division 2</w:t>
      </w:r>
      <w:r>
        <w:t xml:space="preserve"> — </w:t>
      </w:r>
      <w:r>
        <w:rPr>
          <w:rStyle w:val="CharDivText"/>
        </w:rPr>
        <w:t>Miscellaneous</w:t>
      </w:r>
      <w:bookmarkEnd w:id="54"/>
      <w:bookmarkEnd w:id="55"/>
      <w:bookmarkEnd w:id="56"/>
      <w:bookmarkEnd w:id="57"/>
    </w:p>
    <w:p w14:paraId="4622CA72" w14:textId="77777777" w:rsidR="00B92F32" w:rsidRDefault="00B92F32">
      <w:pPr>
        <w:pStyle w:val="Footnoteheading"/>
        <w:spacing w:before="80"/>
      </w:pPr>
      <w:r>
        <w:tab/>
        <w:t>[Heading inserted: Gazette 10 Sep 2010 p. 4381.]</w:t>
      </w:r>
    </w:p>
    <w:p w14:paraId="3FBD50BB" w14:textId="77777777" w:rsidR="00B92F32" w:rsidRDefault="00B92F32">
      <w:pPr>
        <w:pStyle w:val="Heading5"/>
      </w:pPr>
      <w:bookmarkStart w:id="58" w:name="_Toc233290847"/>
      <w:r>
        <w:rPr>
          <w:rStyle w:val="CharSectno"/>
        </w:rPr>
        <w:t>16D</w:t>
      </w:r>
      <w:r>
        <w:t>.</w:t>
      </w:r>
      <w:r>
        <w:tab/>
        <w:t>Directions by investigators</w:t>
      </w:r>
      <w:bookmarkEnd w:id="58"/>
    </w:p>
    <w:p w14:paraId="5CCEDD30" w14:textId="77777777" w:rsidR="00B92F32" w:rsidRDefault="00B92F32">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14:paraId="070870AE" w14:textId="77777777" w:rsidR="00B92F32" w:rsidRDefault="00B92F32">
      <w:pPr>
        <w:pStyle w:val="Subsection"/>
        <w:spacing w:before="140"/>
      </w:pPr>
      <w:r>
        <w:tab/>
        <w:t>(2)</w:t>
      </w:r>
      <w:r>
        <w:tab/>
        <w:t>A direction under subregulation (1) may be given orally or in writing and if given orally must be reduced to writing as soon as is practicable.</w:t>
      </w:r>
    </w:p>
    <w:p w14:paraId="69D76873" w14:textId="77777777" w:rsidR="00B92F32" w:rsidRDefault="00B92F32">
      <w:pPr>
        <w:pStyle w:val="Subsection"/>
        <w:keepNext/>
        <w:spacing w:before="140"/>
      </w:pPr>
      <w:r>
        <w:lastRenderedPageBreak/>
        <w:tab/>
        <w:t>(3)</w:t>
      </w:r>
      <w:r>
        <w:tab/>
        <w:t>A person must comply with a direction given to the person under subregulation (1).</w:t>
      </w:r>
    </w:p>
    <w:p w14:paraId="07CEE82F" w14:textId="0A3FAA1A" w:rsidR="00B92F32" w:rsidRDefault="00B92F32">
      <w:pPr>
        <w:pStyle w:val="Penstart"/>
      </w:pPr>
      <w:r>
        <w:tab/>
        <w:t>Penalty for this subregulation: a fine of $2 500.</w:t>
      </w:r>
    </w:p>
    <w:p w14:paraId="27AE15D6" w14:textId="77777777" w:rsidR="00B92F32" w:rsidRDefault="00B92F32">
      <w:pPr>
        <w:pStyle w:val="Subsection"/>
      </w:pPr>
      <w:r>
        <w:tab/>
        <w:t>(4)</w:t>
      </w:r>
      <w:r>
        <w:tab/>
        <w:t xml:space="preserve">In proceedings for an offence under subregulation (3) a document purporting to have been signed or certified by the CEO, an investigator or a police officer — </w:t>
      </w:r>
    </w:p>
    <w:p w14:paraId="5C888683" w14:textId="77777777" w:rsidR="00B92F32" w:rsidRDefault="00B92F32">
      <w:pPr>
        <w:pStyle w:val="Indenta"/>
      </w:pPr>
      <w:r>
        <w:tab/>
        <w:t>(a)</w:t>
      </w:r>
      <w:r>
        <w:tab/>
        <w:t>to which is attached a copy of a direction given under subregulation (1); and</w:t>
      </w:r>
    </w:p>
    <w:p w14:paraId="7C9D2C46" w14:textId="77777777" w:rsidR="00B92F32" w:rsidRDefault="00B92F32">
      <w:pPr>
        <w:pStyle w:val="Indenta"/>
      </w:pPr>
      <w:r>
        <w:tab/>
        <w:t>(b)</w:t>
      </w:r>
      <w:r>
        <w:tab/>
        <w:t>stating that the direction —</w:t>
      </w:r>
    </w:p>
    <w:p w14:paraId="34B86DB8" w14:textId="77777777" w:rsidR="00B92F32" w:rsidRDefault="00B92F32">
      <w:pPr>
        <w:pStyle w:val="Indenti"/>
      </w:pPr>
      <w:r>
        <w:tab/>
        <w:t>(i)</w:t>
      </w:r>
      <w:r>
        <w:tab/>
        <w:t>was given by the person referred to in the document; and</w:t>
      </w:r>
    </w:p>
    <w:p w14:paraId="22560217" w14:textId="77777777" w:rsidR="00B92F32" w:rsidRDefault="00B92F32">
      <w:pPr>
        <w:pStyle w:val="Indenti"/>
      </w:pPr>
      <w:r>
        <w:tab/>
        <w:t>(ii)</w:t>
      </w:r>
      <w:r>
        <w:tab/>
        <w:t>was in force at the time specified in the document,</w:t>
      </w:r>
    </w:p>
    <w:p w14:paraId="589AE274" w14:textId="77777777" w:rsidR="00B92F32" w:rsidRDefault="00B92F32">
      <w:pPr>
        <w:pStyle w:val="Subsection"/>
      </w:pPr>
      <w:r>
        <w:tab/>
      </w:r>
      <w:r>
        <w:tab/>
        <w:t>is, in the absence of evidence to the contrary, evidence of the direction and of the facts stated in the document.</w:t>
      </w:r>
    </w:p>
    <w:p w14:paraId="48EE5B86" w14:textId="741F5784" w:rsidR="00B92F32" w:rsidRDefault="00B92F32">
      <w:pPr>
        <w:pStyle w:val="Footnotesection"/>
      </w:pPr>
      <w:r>
        <w:tab/>
        <w:t>[Regulation 16D inserted: Gazette 10 Sep 2010 p. 4381; amended: Gazette 12 Mar 2019 p. 665; SL 2026/59 r. 22.]</w:t>
      </w:r>
    </w:p>
    <w:p w14:paraId="7B3A0648" w14:textId="77777777" w:rsidR="00B92F32" w:rsidRDefault="00B92F32">
      <w:pPr>
        <w:pStyle w:val="Ednotepart"/>
      </w:pPr>
      <w:r>
        <w:t>[Part 4 (r. 16) deleted: Gazette 26 Jul 2016 p. 3150.] </w:t>
      </w:r>
    </w:p>
    <w:p w14:paraId="7C0FF9DB" w14:textId="77777777" w:rsidR="00B92F32" w:rsidRDefault="00B92F32">
      <w:pPr>
        <w:pStyle w:val="Heading2"/>
      </w:pPr>
      <w:bookmarkStart w:id="59" w:name="_Toc232764768"/>
      <w:bookmarkStart w:id="60" w:name="_Toc232765420"/>
      <w:bookmarkStart w:id="61" w:name="_Toc232765527"/>
      <w:bookmarkStart w:id="62" w:name="_Toc233290848"/>
      <w:r>
        <w:rPr>
          <w:rStyle w:val="CharPartNo"/>
        </w:rPr>
        <w:lastRenderedPageBreak/>
        <w:t>Part 5</w:t>
      </w:r>
      <w:r>
        <w:rPr>
          <w:b w:val="0"/>
        </w:rPr>
        <w:t> </w:t>
      </w:r>
      <w:r>
        <w:t>—</w:t>
      </w:r>
      <w:r>
        <w:rPr>
          <w:b w:val="0"/>
        </w:rPr>
        <w:t> </w:t>
      </w:r>
      <w:r>
        <w:rPr>
          <w:rStyle w:val="CharPartText"/>
        </w:rPr>
        <w:t>Licensing</w:t>
      </w:r>
      <w:bookmarkEnd w:id="59"/>
      <w:bookmarkEnd w:id="60"/>
      <w:bookmarkEnd w:id="61"/>
      <w:bookmarkEnd w:id="62"/>
    </w:p>
    <w:p w14:paraId="0BF13096" w14:textId="77777777" w:rsidR="00B92F32" w:rsidRDefault="00B92F32">
      <w:pPr>
        <w:pStyle w:val="Footnoteheading"/>
      </w:pPr>
      <w:r>
        <w:tab/>
        <w:t>[Heading inserted: Gazette 28 Feb 2007 p. 644.]</w:t>
      </w:r>
    </w:p>
    <w:p w14:paraId="3EE19EDE" w14:textId="77777777" w:rsidR="00B92F32" w:rsidRDefault="00B92F32">
      <w:pPr>
        <w:pStyle w:val="Heading3"/>
      </w:pPr>
      <w:bookmarkStart w:id="63" w:name="_Toc232764769"/>
      <w:bookmarkStart w:id="64" w:name="_Toc232765421"/>
      <w:bookmarkStart w:id="65" w:name="_Toc232765528"/>
      <w:bookmarkStart w:id="66" w:name="_Toc233290849"/>
      <w:r>
        <w:rPr>
          <w:rStyle w:val="CharDivNo"/>
        </w:rPr>
        <w:t>Division 1</w:t>
      </w:r>
      <w:r>
        <w:t> — </w:t>
      </w:r>
      <w:r>
        <w:rPr>
          <w:rStyle w:val="CharDivText"/>
        </w:rPr>
        <w:t>Licensing procedures</w:t>
      </w:r>
      <w:bookmarkEnd w:id="63"/>
      <w:bookmarkEnd w:id="64"/>
      <w:bookmarkEnd w:id="65"/>
      <w:bookmarkEnd w:id="66"/>
    </w:p>
    <w:p w14:paraId="70988336" w14:textId="77777777" w:rsidR="00B92F32" w:rsidRDefault="00B92F32">
      <w:pPr>
        <w:pStyle w:val="Footnoteheading"/>
      </w:pPr>
      <w:r>
        <w:tab/>
        <w:t>[Heading inserted: Gazette 28 Feb 2007 p. 644.]</w:t>
      </w:r>
    </w:p>
    <w:p w14:paraId="25EEA348" w14:textId="77777777" w:rsidR="00B92F32" w:rsidRDefault="00B92F32">
      <w:pPr>
        <w:pStyle w:val="Heading5"/>
      </w:pPr>
      <w:bookmarkStart w:id="67" w:name="_Toc233290850"/>
      <w:r>
        <w:rPr>
          <w:rStyle w:val="CharSectno"/>
        </w:rPr>
        <w:t>17</w:t>
      </w:r>
      <w:r>
        <w:t>.</w:t>
      </w:r>
      <w:r>
        <w:tab/>
        <w:t>Application for licence — proof of individual’s identity</w:t>
      </w:r>
      <w:bookmarkEnd w:id="67"/>
    </w:p>
    <w:p w14:paraId="4EFAD3F4" w14:textId="77777777" w:rsidR="00B92F32" w:rsidRDefault="00B92F32">
      <w:pPr>
        <w:pStyle w:val="Subsection"/>
        <w:rPr>
          <w:snapToGrid w:val="0"/>
        </w:rPr>
      </w:pPr>
      <w:r>
        <w:rPr>
          <w:snapToGrid w:val="0"/>
        </w:rPr>
        <w:tab/>
      </w:r>
      <w:r>
        <w:rPr>
          <w:snapToGrid w:val="0"/>
        </w:rPr>
        <w:tab/>
        <w:t>For the purposes of section 37(1)(c)(i), evidence of the identity of an applicant who is not a body corporate is to be by way of —</w:t>
      </w:r>
    </w:p>
    <w:p w14:paraId="07A20678" w14:textId="77777777" w:rsidR="00B92F32" w:rsidRDefault="00B92F32">
      <w:pPr>
        <w:pStyle w:val="Indenta"/>
      </w:pPr>
      <w:r>
        <w:tab/>
        <w:t>(a)</w:t>
      </w:r>
      <w:r>
        <w:tab/>
        <w:t>the applicant’s birth certificate; or</w:t>
      </w:r>
    </w:p>
    <w:p w14:paraId="6DDEE05D" w14:textId="77777777" w:rsidR="00B92F32" w:rsidRDefault="00B92F32">
      <w:pPr>
        <w:pStyle w:val="Indenta"/>
      </w:pPr>
      <w:r>
        <w:tab/>
        <w:t>(b)</w:t>
      </w:r>
      <w:r>
        <w:tab/>
        <w:t>the applicant’s passport if the passport is either current or has not been expired for more than 24 months; or</w:t>
      </w:r>
    </w:p>
    <w:p w14:paraId="1A524786" w14:textId="77777777" w:rsidR="00B92F32" w:rsidRDefault="00B92F32">
      <w:pPr>
        <w:pStyle w:val="Indenta"/>
      </w:pPr>
      <w:r>
        <w:tab/>
        <w:t>(c)</w:t>
      </w:r>
      <w:r>
        <w:tab/>
        <w:t>the applicant’s motor driver’s licence; or</w:t>
      </w:r>
    </w:p>
    <w:p w14:paraId="618E9D58" w14:textId="77777777" w:rsidR="00B92F32" w:rsidRDefault="00B92F32">
      <w:pPr>
        <w:pStyle w:val="Indenta"/>
        <w:rPr>
          <w:snapToGrid w:val="0"/>
        </w:rPr>
      </w:pPr>
      <w:r>
        <w:tab/>
        <w:t>(d)</w:t>
      </w:r>
      <w:r>
        <w:tab/>
      </w:r>
      <w:r>
        <w:rPr>
          <w:snapToGrid w:val="0"/>
        </w:rPr>
        <w:t>a certificate of the applicant’s Australian citizenship; or</w:t>
      </w:r>
    </w:p>
    <w:p w14:paraId="3737259E" w14:textId="77777777" w:rsidR="00B92F32" w:rsidRDefault="00B92F32">
      <w:pPr>
        <w:pStyle w:val="Indenta"/>
        <w:rPr>
          <w:snapToGrid w:val="0"/>
        </w:rPr>
      </w:pPr>
      <w:r>
        <w:rPr>
          <w:snapToGrid w:val="0"/>
        </w:rPr>
        <w:tab/>
        <w:t>(e)</w:t>
      </w:r>
      <w:r>
        <w:rPr>
          <w:snapToGrid w:val="0"/>
        </w:rPr>
        <w:tab/>
        <w:t>a document establishing the discharge of the applicant from any of the Australian defence forces; or</w:t>
      </w:r>
    </w:p>
    <w:p w14:paraId="59AAE069" w14:textId="77777777" w:rsidR="00B92F32" w:rsidRDefault="00B92F32">
      <w:pPr>
        <w:pStyle w:val="Indenta"/>
        <w:rPr>
          <w:snapToGrid w:val="0"/>
        </w:rPr>
      </w:pPr>
      <w:r>
        <w:rPr>
          <w:snapToGrid w:val="0"/>
        </w:rPr>
        <w:tab/>
        <w:t>(f)</w:t>
      </w:r>
      <w:r>
        <w:rPr>
          <w:snapToGrid w:val="0"/>
        </w:rPr>
        <w:tab/>
        <w:t>a document establishing the applicant’s appointment as a Justice of the Peace; or</w:t>
      </w:r>
    </w:p>
    <w:p w14:paraId="0B6FF6F6" w14:textId="77777777" w:rsidR="00B92F32" w:rsidRDefault="00B92F32">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14:paraId="6161F489" w14:textId="77777777" w:rsidR="00B92F32" w:rsidRDefault="00B92F32">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14:paraId="05EF1C51" w14:textId="77777777" w:rsidR="00B92F32" w:rsidRDefault="00B92F32">
      <w:pPr>
        <w:pStyle w:val="Footnotesection"/>
        <w:ind w:left="890" w:hanging="890"/>
      </w:pPr>
      <w:r>
        <w:tab/>
        <w:t>[Regulation 17 inserted: Gazette 28 Feb 2007 p. 644-5.]</w:t>
      </w:r>
    </w:p>
    <w:p w14:paraId="411DFC29" w14:textId="77777777" w:rsidR="00B92F32" w:rsidRDefault="00B92F32">
      <w:pPr>
        <w:pStyle w:val="Heading5"/>
        <w:keepNext w:val="0"/>
        <w:keepLines w:val="0"/>
        <w:pageBreakBefore/>
        <w:spacing w:before="0"/>
      </w:pPr>
      <w:bookmarkStart w:id="68" w:name="_Toc233290851"/>
      <w:r>
        <w:rPr>
          <w:rStyle w:val="CharSectno"/>
        </w:rPr>
        <w:lastRenderedPageBreak/>
        <w:t>18</w:t>
      </w:r>
      <w:r>
        <w:t>.</w:t>
      </w:r>
      <w:r>
        <w:tab/>
        <w:t>Application for licence — other evidence</w:t>
      </w:r>
      <w:bookmarkEnd w:id="68"/>
    </w:p>
    <w:p w14:paraId="365F753B" w14:textId="77777777" w:rsidR="00B92F32" w:rsidRDefault="00B92F32">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14:paraId="07212517" w14:textId="476D4C3C" w:rsidR="00B92F32" w:rsidRDefault="00B92F32">
      <w:pPr>
        <w:pStyle w:val="Indenta"/>
      </w:pPr>
      <w:r>
        <w:tab/>
        <w:t>(a)</w:t>
      </w:r>
      <w:r>
        <w:tab/>
        <w:t xml:space="preserve">written confirmation from 1 of the directors of the body corporate that the applicant is authorised by the body corporate to make the application; </w:t>
      </w:r>
    </w:p>
    <w:p w14:paraId="1D988FDE" w14:textId="77777777" w:rsidR="00B92F32" w:rsidRDefault="00B92F32">
      <w:pPr>
        <w:pStyle w:val="Indenta"/>
      </w:pPr>
      <w:r>
        <w:tab/>
        <w:t>(b)</w:t>
      </w:r>
      <w:r>
        <w:tab/>
        <w:t xml:space="preserve">an extract or other evidentiary document obtained under the Corporations Law as to the identity of each of the officers of the body corporate; </w:t>
      </w:r>
    </w:p>
    <w:p w14:paraId="00D3E715" w14:textId="77777777" w:rsidR="00B92F32" w:rsidRDefault="00B92F32">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14:paraId="5C54C347" w14:textId="77777777" w:rsidR="00B92F32" w:rsidRDefault="00B92F32">
      <w:pPr>
        <w:pStyle w:val="Indenta"/>
      </w:pPr>
      <w:r>
        <w:tab/>
        <w:t>(d)</w:t>
      </w:r>
      <w:r>
        <w:tab/>
        <w:t>a copy of an entry in the Business Names Register, provided under the BNR Act section 60, as to the person or persons in relation to whom the business name is registered.</w:t>
      </w:r>
    </w:p>
    <w:p w14:paraId="3AD472E8" w14:textId="47127AC1" w:rsidR="00B92F32" w:rsidRDefault="00B92F32">
      <w:pPr>
        <w:pStyle w:val="Subsection"/>
        <w:rPr>
          <w:snapToGrid w:val="0"/>
        </w:rPr>
      </w:pPr>
      <w:r>
        <w:rPr>
          <w:snapToGrid w:val="0"/>
        </w:rPr>
        <w:tab/>
        <w:t>(2)</w:t>
      </w:r>
      <w:r>
        <w:rPr>
          <w:snapToGrid w:val="0"/>
        </w:rPr>
        <w:tab/>
        <w:t xml:space="preserve">For the purposes of section 37(1)(c)(ii), the following evidence is prescribed for an application for a licence to be held by an individual who proposes to conduct a business selling tobacco products by way of retail sale in partnership with </w:t>
      </w:r>
      <w:r>
        <w:t>1</w:t>
      </w:r>
      <w:r>
        <w:rPr>
          <w:snapToGrid w:val="0"/>
        </w:rPr>
        <w:t xml:space="preserve"> or more other persons —</w:t>
      </w:r>
    </w:p>
    <w:p w14:paraId="0348F3BE" w14:textId="2AFC199A" w:rsidR="00B92F32" w:rsidRDefault="00B92F32">
      <w:pPr>
        <w:pStyle w:val="Indenta"/>
      </w:pPr>
      <w:r>
        <w:tab/>
        <w:t>(a)</w:t>
      </w:r>
      <w:r>
        <w:tab/>
        <w:t xml:space="preserve">written confirmation from 1 of the partners that the applicant is authorised by the partnership to make the application; </w:t>
      </w:r>
    </w:p>
    <w:p w14:paraId="20BB821D" w14:textId="77777777" w:rsidR="00B92F32" w:rsidRDefault="00B92F32">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14:paraId="547B4DF4" w14:textId="77777777" w:rsidR="00B92F32" w:rsidRDefault="00B92F32">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14:paraId="196A7C0F" w14:textId="58BB2FED" w:rsidR="00B92F32" w:rsidRDefault="00B92F32">
      <w:pPr>
        <w:pStyle w:val="Footnotesection"/>
        <w:ind w:left="890" w:hanging="890"/>
      </w:pPr>
      <w:r>
        <w:tab/>
        <w:t>[Regulation 18 inserted: Gazette 28 Feb 2007 p. 645-6; amended: Gazette 27 Nov 2012 p. 5734; SL 2026/59 r. 23.]</w:t>
      </w:r>
    </w:p>
    <w:p w14:paraId="25260CF0" w14:textId="77777777" w:rsidR="00B92F32" w:rsidRDefault="00B92F32">
      <w:pPr>
        <w:pStyle w:val="Heading5"/>
      </w:pPr>
      <w:bookmarkStart w:id="69" w:name="_Toc233290852"/>
      <w:r>
        <w:rPr>
          <w:rStyle w:val="CharSectno"/>
        </w:rPr>
        <w:t>19</w:t>
      </w:r>
      <w:r>
        <w:t>.</w:t>
      </w:r>
      <w:r>
        <w:tab/>
        <w:t>Application for renewal of licence</w:t>
      </w:r>
      <w:bookmarkEnd w:id="69"/>
    </w:p>
    <w:p w14:paraId="3FCB2396" w14:textId="77777777" w:rsidR="00B92F32" w:rsidRDefault="00B92F32">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14:paraId="6F210782" w14:textId="77777777" w:rsidR="00B92F32" w:rsidRDefault="00B92F32">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14:paraId="6129F425" w14:textId="77777777" w:rsidR="00B92F32" w:rsidRDefault="00B92F32">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21881B44" w14:textId="246EFA78" w:rsidR="00B92F32" w:rsidRDefault="00B92F32">
      <w:pPr>
        <w:pStyle w:val="Subsection"/>
        <w:rPr>
          <w:snapToGrid w:val="0"/>
        </w:rPr>
      </w:pPr>
      <w:r>
        <w:rPr>
          <w:snapToGrid w:val="0"/>
        </w:rPr>
        <w:tab/>
        <w:t>(2)</w:t>
      </w:r>
      <w:r>
        <w:rPr>
          <w:snapToGrid w:val="0"/>
        </w:rPr>
        <w:tab/>
        <w:t xml:space="preserve">For the purposes of section 38(1)(c)(i), the following evidence is prescribed for an application for the renewal of a licence held by an individual who conducts a business selling tobacco products by way of retail sale in partnership with </w:t>
      </w:r>
      <w:r>
        <w:t>1</w:t>
      </w:r>
      <w:r>
        <w:rPr>
          <w:snapToGrid w:val="0"/>
        </w:rPr>
        <w:t xml:space="preserve"> or more other persons —</w:t>
      </w:r>
    </w:p>
    <w:p w14:paraId="7D8AC1C9" w14:textId="77777777" w:rsidR="00B92F32" w:rsidRDefault="00B92F32">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w:t>
      </w:r>
      <w:r>
        <w:lastRenderedPageBreak/>
        <w:t xml:space="preserve">been any change in the business name since the issue or most recent renewal of the licence; </w:t>
      </w:r>
    </w:p>
    <w:p w14:paraId="4F39442A" w14:textId="77777777" w:rsidR="00B92F32" w:rsidRDefault="00B92F32">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62F8DABE" w14:textId="2A01CA9E" w:rsidR="00B92F32" w:rsidRDefault="00B92F32">
      <w:pPr>
        <w:pStyle w:val="Footnotesection"/>
        <w:ind w:left="890" w:hanging="890"/>
      </w:pPr>
      <w:r>
        <w:tab/>
        <w:t>[Regulation 19 inserted: Gazette 28 Feb 2007 p. 646-7; amended: Gazette 27 Nov 2012 p. 5734; SL 2026/59 r. 23.]</w:t>
      </w:r>
    </w:p>
    <w:p w14:paraId="7FECA2E8" w14:textId="77777777" w:rsidR="00B92F32" w:rsidRDefault="00B92F32">
      <w:pPr>
        <w:pStyle w:val="Heading5"/>
      </w:pPr>
      <w:bookmarkStart w:id="70" w:name="_Toc233290853"/>
      <w:r>
        <w:rPr>
          <w:rStyle w:val="CharSectno"/>
        </w:rPr>
        <w:t>20</w:t>
      </w:r>
      <w:r>
        <w:t>.</w:t>
      </w:r>
      <w:r>
        <w:tab/>
        <w:t>Conditions of general application</w:t>
      </w:r>
      <w:bookmarkEnd w:id="70"/>
    </w:p>
    <w:p w14:paraId="34329019" w14:textId="09D6D833" w:rsidR="00B92F32" w:rsidRDefault="00B92F32">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tobacco smoking implement at the premises, the employee or agent — </w:t>
      </w:r>
    </w:p>
    <w:p w14:paraId="12CEE5A1" w14:textId="60F4FD45" w:rsidR="00B92F32" w:rsidRDefault="00B92F32">
      <w:pPr>
        <w:pStyle w:val="Indenta"/>
      </w:pPr>
      <w:r>
        <w:tab/>
        <w:t>(a)</w:t>
      </w:r>
      <w:r>
        <w:tab/>
        <w:t>is instructed not to sell a tobacco product or a tobacco smoking implement to a person who has not reached 18 years of age; and</w:t>
      </w:r>
    </w:p>
    <w:p w14:paraId="264BFD19" w14:textId="6D4E95DA" w:rsidR="00B92F32" w:rsidRDefault="00B92F32">
      <w:pPr>
        <w:pStyle w:val="Indenta"/>
      </w:pPr>
      <w:r>
        <w:tab/>
        <w:t>(b)</w:t>
      </w:r>
      <w:r>
        <w:tab/>
        <w:t xml:space="preserve">is instructed not to sell a tobacco product or a tobacco smoking implement to a person unless the employee or agent — </w:t>
      </w:r>
    </w:p>
    <w:p w14:paraId="4C3976FB" w14:textId="599B9D78" w:rsidR="00B92F32" w:rsidRDefault="00B92F32">
      <w:pPr>
        <w:pStyle w:val="Indenti"/>
      </w:pPr>
      <w:r>
        <w:tab/>
        <w:t>(i)</w:t>
      </w:r>
      <w:r>
        <w:tab/>
        <w:t>sees a document mentioned in section 15(1) that satisfies the employee or agent that the person who is to take possession of the tobacco product or tobacco smoking implement has reached 18 years of age; or</w:t>
      </w:r>
    </w:p>
    <w:p w14:paraId="53965F49" w14:textId="2157A9BF" w:rsidR="00B92F32" w:rsidRDefault="00B92F32">
      <w:pPr>
        <w:pStyle w:val="Indenti"/>
      </w:pPr>
      <w:r>
        <w:tab/>
        <w:t>(ii)</w:t>
      </w:r>
      <w:r>
        <w:tab/>
        <w:t>has no reason to believe that the person who is to take possession of the tobacco product or tobacco smoking implement has not reached 18 years of age;</w:t>
      </w:r>
    </w:p>
    <w:p w14:paraId="4AD26722" w14:textId="77777777" w:rsidR="00B92F32" w:rsidRDefault="00B92F32">
      <w:pPr>
        <w:pStyle w:val="Indenta"/>
      </w:pPr>
      <w:r>
        <w:tab/>
      </w:r>
      <w:r>
        <w:tab/>
        <w:t>and</w:t>
      </w:r>
    </w:p>
    <w:p w14:paraId="04CB679C" w14:textId="77777777" w:rsidR="00B92F32" w:rsidRDefault="00B92F32">
      <w:pPr>
        <w:pStyle w:val="Indenta"/>
      </w:pPr>
      <w:r>
        <w:lastRenderedPageBreak/>
        <w:tab/>
        <w:t>(c)</w:t>
      </w:r>
      <w:r>
        <w:tab/>
        <w:t>is informed of the provisions of the Act Part 2 Division 1; and</w:t>
      </w:r>
    </w:p>
    <w:p w14:paraId="0A528080" w14:textId="508B990C" w:rsidR="00B92F32" w:rsidRDefault="00B92F32">
      <w:pPr>
        <w:pStyle w:val="Indenta"/>
        <w:keepLines/>
      </w:pPr>
      <w:r>
        <w:tab/>
        <w:t>(d)</w:t>
      </w:r>
      <w:r>
        <w:tab/>
        <w:t>is warned that the employee or agent might be charged with an offence if the employee or agent breaches section 6, 8, 10 or 11, as is relevant to the functions of the employee or agent.</w:t>
      </w:r>
    </w:p>
    <w:p w14:paraId="1A186427" w14:textId="77777777" w:rsidR="00B92F32" w:rsidRDefault="00B92F32">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14:paraId="34C6E1BE" w14:textId="77777777" w:rsidR="00B92F32" w:rsidRDefault="00B92F32">
      <w:pPr>
        <w:pStyle w:val="Indenta"/>
      </w:pPr>
      <w:r>
        <w:tab/>
        <w:t>(a)</w:t>
      </w:r>
      <w:r>
        <w:tab/>
        <w:t>is instructed to take reasonable steps to ensure that a person who has not reached 18 years of age does not obtain a tobacco product from the vending machine; and</w:t>
      </w:r>
    </w:p>
    <w:p w14:paraId="4CCF0AFE" w14:textId="77777777" w:rsidR="00B92F32" w:rsidRDefault="00B92F32">
      <w:pPr>
        <w:pStyle w:val="Indenta"/>
      </w:pPr>
      <w:r>
        <w:tab/>
        <w:t>(b)</w:t>
      </w:r>
      <w:r>
        <w:tab/>
        <w:t xml:space="preserve">is instructed not to allow a person to obtain a tobacco product from a vending machine unless the representative — </w:t>
      </w:r>
    </w:p>
    <w:p w14:paraId="3DE58B5D" w14:textId="77777777" w:rsidR="00B92F32" w:rsidRDefault="00B92F32">
      <w:pPr>
        <w:pStyle w:val="Indenti"/>
      </w:pPr>
      <w:r>
        <w:tab/>
        <w:t>(i)</w:t>
      </w:r>
      <w:r>
        <w:tab/>
        <w:t>sees a document mentioned in section 15(1) that satisfies the representative that the person who is to obtain the tobacco product has reached 18 years of age; or</w:t>
      </w:r>
    </w:p>
    <w:p w14:paraId="2A204780" w14:textId="77777777" w:rsidR="00B92F32" w:rsidRDefault="00B92F32">
      <w:pPr>
        <w:pStyle w:val="Indenti"/>
      </w:pPr>
      <w:r>
        <w:tab/>
        <w:t>(ii)</w:t>
      </w:r>
      <w:r>
        <w:tab/>
        <w:t>has no reason to believe that the person who is to obtain the tobacco product has not reached 18 years of age.</w:t>
      </w:r>
    </w:p>
    <w:p w14:paraId="3363D5BD" w14:textId="22DEA8DE" w:rsidR="00B92F32" w:rsidRDefault="00B92F32">
      <w:pPr>
        <w:pStyle w:val="Footnotesection"/>
      </w:pPr>
      <w:r>
        <w:tab/>
        <w:t>[Regulation 20 inserted: Gazette 28 Feb 2007 p. 647-9; amended: Gazette 10 Sep 2010 p. 4382; SL 2026/59 r. 9 and 21.]</w:t>
      </w:r>
    </w:p>
    <w:p w14:paraId="180B7E24" w14:textId="77777777" w:rsidR="00B92F32" w:rsidRDefault="00B92F32">
      <w:pPr>
        <w:pStyle w:val="Heading5"/>
      </w:pPr>
      <w:bookmarkStart w:id="71" w:name="_Toc233290854"/>
      <w:r>
        <w:rPr>
          <w:rStyle w:val="CharSectno"/>
        </w:rPr>
        <w:t>21</w:t>
      </w:r>
      <w:r>
        <w:t>.</w:t>
      </w:r>
      <w:r>
        <w:tab/>
        <w:t>Application to amend licence</w:t>
      </w:r>
      <w:bookmarkEnd w:id="71"/>
    </w:p>
    <w:p w14:paraId="0BF2F3B0" w14:textId="77777777" w:rsidR="00B92F32" w:rsidRDefault="00B92F32">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14:paraId="027B5ACB" w14:textId="4C0F600D" w:rsidR="00B92F32" w:rsidRDefault="00B92F32">
      <w:pPr>
        <w:pStyle w:val="Indenta"/>
      </w:pPr>
      <w:r>
        <w:tab/>
        <w:t>(a)</w:t>
      </w:r>
      <w:r>
        <w:tab/>
        <w:t>written confirmation from 1 of the directors of the body corporate that the applicant is authorised by the body corporate to make the application;</w:t>
      </w:r>
    </w:p>
    <w:p w14:paraId="5156C588" w14:textId="77777777" w:rsidR="00B92F32" w:rsidRDefault="00B92F32">
      <w:pPr>
        <w:pStyle w:val="Indenta"/>
      </w:pPr>
      <w:r>
        <w:lastRenderedPageBreak/>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14:paraId="08E4DD8F" w14:textId="77777777" w:rsidR="00B92F32" w:rsidRDefault="00B92F32">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4F1477B0" w14:textId="04E4A29A" w:rsidR="00B92F32" w:rsidRDefault="00B92F32">
      <w:pPr>
        <w:pStyle w:val="Subsection"/>
        <w:rPr>
          <w:snapToGrid w:val="0"/>
        </w:rPr>
      </w:pPr>
      <w:r>
        <w:rPr>
          <w:snapToGrid w:val="0"/>
        </w:rPr>
        <w:tab/>
        <w:t>(2)</w:t>
      </w:r>
      <w:r>
        <w:rPr>
          <w:snapToGrid w:val="0"/>
        </w:rPr>
        <w:tab/>
        <w:t xml:space="preserve">For the purposes of section 44(2)(c)(i), the following evidence is prescribed for an application for the amendment of a licence held by an individual who conducts a business selling tobacco products by way of retail sale in partnership with </w:t>
      </w:r>
      <w:r>
        <w:t>1</w:t>
      </w:r>
      <w:r>
        <w:rPr>
          <w:snapToGrid w:val="0"/>
        </w:rPr>
        <w:t xml:space="preserve"> or more other persons —</w:t>
      </w:r>
    </w:p>
    <w:p w14:paraId="5F407261" w14:textId="523E932F" w:rsidR="00B92F32" w:rsidRDefault="00B92F32">
      <w:pPr>
        <w:pStyle w:val="Indenta"/>
      </w:pPr>
      <w:r>
        <w:tab/>
        <w:t>(a)</w:t>
      </w:r>
      <w:r>
        <w:tab/>
        <w:t xml:space="preserve">written confirmation from 1 of the partners that the applicant is authorised by the partnership to make the application; </w:t>
      </w:r>
    </w:p>
    <w:p w14:paraId="4670CC1A" w14:textId="77777777" w:rsidR="00B92F32" w:rsidRDefault="00B92F32">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14:paraId="7052EB9E" w14:textId="77777777" w:rsidR="00B92F32" w:rsidRDefault="00B92F32">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3825F500" w14:textId="58BBA71A" w:rsidR="00B92F32" w:rsidRDefault="00B92F32">
      <w:pPr>
        <w:pStyle w:val="Footnotesection"/>
      </w:pPr>
      <w:r>
        <w:tab/>
        <w:t>[Regulation 21 inserted: Gazette 28 Feb 2007 p. 649-50; amended: Gazette 27 Nov 2012 p. 5735; SL 2026/59 r. 23.]</w:t>
      </w:r>
    </w:p>
    <w:p w14:paraId="2334CA5B" w14:textId="77777777" w:rsidR="00B92F32" w:rsidRDefault="00B92F32">
      <w:pPr>
        <w:pStyle w:val="Heading5"/>
      </w:pPr>
      <w:bookmarkStart w:id="72" w:name="_Toc233290855"/>
      <w:r>
        <w:rPr>
          <w:rStyle w:val="CharSectno"/>
        </w:rPr>
        <w:lastRenderedPageBreak/>
        <w:t>22</w:t>
      </w:r>
      <w:r>
        <w:t>.</w:t>
      </w:r>
      <w:r>
        <w:tab/>
        <w:t>Register of licences</w:t>
      </w:r>
      <w:bookmarkEnd w:id="72"/>
    </w:p>
    <w:p w14:paraId="3B43D83B" w14:textId="77777777" w:rsidR="00B92F32" w:rsidRDefault="00B92F32">
      <w:pPr>
        <w:pStyle w:val="Subsection"/>
        <w:keepNext/>
      </w:pPr>
      <w:r>
        <w:tab/>
      </w:r>
      <w:r>
        <w:tab/>
        <w:t xml:space="preserve">Particulars of the offences under the Act for which the holder of the licence has been convicted are prescribed for the purposes of section 45(1)(g). </w:t>
      </w:r>
    </w:p>
    <w:p w14:paraId="34CB1ABD" w14:textId="77777777" w:rsidR="00B92F32" w:rsidRDefault="00B92F32">
      <w:pPr>
        <w:pStyle w:val="Footnotesection"/>
        <w:ind w:left="890" w:hanging="890"/>
      </w:pPr>
      <w:r>
        <w:tab/>
        <w:t>[Regulation 22 inserted: Gazette 28 Feb 2007 p. 650.]</w:t>
      </w:r>
    </w:p>
    <w:p w14:paraId="6ECD8D30" w14:textId="77777777" w:rsidR="00B92F32" w:rsidRDefault="00B92F32">
      <w:pPr>
        <w:pStyle w:val="Heading3"/>
      </w:pPr>
      <w:bookmarkStart w:id="73" w:name="_Toc232764776"/>
      <w:bookmarkStart w:id="74" w:name="_Toc232765428"/>
      <w:bookmarkStart w:id="75" w:name="_Toc232765535"/>
      <w:bookmarkStart w:id="76" w:name="_Toc233290856"/>
      <w:r>
        <w:rPr>
          <w:rStyle w:val="CharDivNo"/>
        </w:rPr>
        <w:t>Division 2</w:t>
      </w:r>
      <w:r>
        <w:t> — </w:t>
      </w:r>
      <w:r>
        <w:rPr>
          <w:rStyle w:val="CharDivText"/>
        </w:rPr>
        <w:t>Further obligations of licence holders</w:t>
      </w:r>
      <w:bookmarkEnd w:id="73"/>
      <w:bookmarkEnd w:id="74"/>
      <w:bookmarkEnd w:id="75"/>
      <w:bookmarkEnd w:id="76"/>
    </w:p>
    <w:p w14:paraId="5EAE640B" w14:textId="77777777" w:rsidR="00B92F32" w:rsidRDefault="00B92F32">
      <w:pPr>
        <w:pStyle w:val="Footnoteheading"/>
      </w:pPr>
      <w:r>
        <w:tab/>
        <w:t>[Heading inserted: Gazette 28 Feb 2007 p. 650.]</w:t>
      </w:r>
    </w:p>
    <w:p w14:paraId="6340F2B4" w14:textId="77777777" w:rsidR="00B92F32" w:rsidRDefault="00B92F32">
      <w:pPr>
        <w:pStyle w:val="Heading5"/>
      </w:pPr>
      <w:bookmarkStart w:id="77" w:name="_Toc233290857"/>
      <w:r>
        <w:rPr>
          <w:rStyle w:val="CharSectno"/>
        </w:rPr>
        <w:t>23</w:t>
      </w:r>
      <w:r>
        <w:t>.</w:t>
      </w:r>
      <w:r>
        <w:tab/>
        <w:t>Licence details on invoices etc.</w:t>
      </w:r>
      <w:bookmarkEnd w:id="77"/>
    </w:p>
    <w:p w14:paraId="4DABD522" w14:textId="77777777" w:rsidR="00B92F32" w:rsidRDefault="00B92F32">
      <w:pPr>
        <w:pStyle w:val="Subsection"/>
      </w:pPr>
      <w:r>
        <w:tab/>
        <w:t>(1)</w:t>
      </w:r>
      <w:r>
        <w:tab/>
        <w:t xml:space="preserve">In the case of the holder of a retailer’s licence or an indirect seller’s licence, the name and address of the person who supplied the tobacco product if — </w:t>
      </w:r>
    </w:p>
    <w:p w14:paraId="541C48D9" w14:textId="77777777" w:rsidR="00B92F32" w:rsidRDefault="00B92F32">
      <w:pPr>
        <w:pStyle w:val="Indenta"/>
      </w:pPr>
      <w:r>
        <w:tab/>
        <w:t>(a)</w:t>
      </w:r>
      <w:r>
        <w:tab/>
        <w:t>the tobacco product was supplied from outside Western Australia; and</w:t>
      </w:r>
    </w:p>
    <w:p w14:paraId="5C23A251" w14:textId="77777777" w:rsidR="00B92F32" w:rsidRDefault="00B92F32">
      <w:pPr>
        <w:pStyle w:val="Indenta"/>
      </w:pPr>
      <w:r>
        <w:tab/>
        <w:t>(b)</w:t>
      </w:r>
      <w:r>
        <w:tab/>
        <w:t>the supplier was not a person to whom section 56(2) applies,</w:t>
      </w:r>
    </w:p>
    <w:p w14:paraId="5E16F66F" w14:textId="77777777" w:rsidR="00B92F32" w:rsidRDefault="00B92F32">
      <w:pPr>
        <w:pStyle w:val="Subsection"/>
      </w:pPr>
      <w:r>
        <w:tab/>
      </w:r>
      <w:r>
        <w:tab/>
        <w:t xml:space="preserve">are prescribed for the purposes of section 56(1) and (3)(d). </w:t>
      </w:r>
    </w:p>
    <w:p w14:paraId="31F8E794" w14:textId="77777777" w:rsidR="00B92F32" w:rsidRDefault="00B92F32">
      <w:pPr>
        <w:pStyle w:val="Subsection"/>
      </w:pPr>
      <w:r>
        <w:tab/>
        <w:t>(2)</w:t>
      </w:r>
      <w:r>
        <w:tab/>
        <w:t>The name and address of the person to whom the tobacco product was sold are prescribed for the purposes of section 56(2) and (3)(d).</w:t>
      </w:r>
    </w:p>
    <w:p w14:paraId="34D8D7C8" w14:textId="77777777" w:rsidR="00B92F32" w:rsidRDefault="00B92F32">
      <w:pPr>
        <w:pStyle w:val="Footnotesection"/>
      </w:pPr>
      <w:r>
        <w:tab/>
        <w:t>[Regulation 23 inserted: Gazette 28 Feb 2007 p. 650-1.]</w:t>
      </w:r>
    </w:p>
    <w:p w14:paraId="7DDAE447" w14:textId="77777777" w:rsidR="00B92F32" w:rsidRDefault="00B92F32">
      <w:pPr>
        <w:pStyle w:val="Heading5"/>
      </w:pPr>
      <w:bookmarkStart w:id="78" w:name="_Toc233290858"/>
      <w:r>
        <w:rPr>
          <w:rStyle w:val="CharSectno"/>
        </w:rPr>
        <w:t>24</w:t>
      </w:r>
      <w:r>
        <w:t>.</w:t>
      </w:r>
      <w:r>
        <w:tab/>
        <w:t>Records to be kept</w:t>
      </w:r>
      <w:bookmarkEnd w:id="78"/>
    </w:p>
    <w:p w14:paraId="517462B7" w14:textId="77777777" w:rsidR="00B92F32" w:rsidRDefault="00B92F32">
      <w:pPr>
        <w:pStyle w:val="Subsection"/>
      </w:pPr>
      <w:r>
        <w:tab/>
      </w:r>
      <w:r>
        <w:tab/>
        <w:t>All records containing the particulars that are required to be recorded for the purposes of section 56(1) and (2) are prescribed for the purposes of section 58(1)(a).</w:t>
      </w:r>
    </w:p>
    <w:p w14:paraId="78FBE81C" w14:textId="77777777" w:rsidR="00B92F32" w:rsidRDefault="00B92F32">
      <w:pPr>
        <w:pStyle w:val="Footnotesection"/>
      </w:pPr>
      <w:r>
        <w:tab/>
        <w:t>[Regulation 24 inserted: Gazette 10 Sep 2010 p. 4382.]</w:t>
      </w:r>
    </w:p>
    <w:p w14:paraId="73046E02" w14:textId="77777777" w:rsidR="00B92F32" w:rsidRDefault="00B92F32">
      <w:pPr>
        <w:pStyle w:val="Heading3"/>
        <w:keepLines/>
      </w:pPr>
      <w:bookmarkStart w:id="79" w:name="_Toc232764779"/>
      <w:bookmarkStart w:id="80" w:name="_Toc232765431"/>
      <w:bookmarkStart w:id="81" w:name="_Toc232765538"/>
      <w:bookmarkStart w:id="82" w:name="_Toc233290859"/>
      <w:r>
        <w:rPr>
          <w:rStyle w:val="CharDivNo"/>
        </w:rPr>
        <w:lastRenderedPageBreak/>
        <w:t>Division 3</w:t>
      </w:r>
      <w:r>
        <w:t> — </w:t>
      </w:r>
      <w:r>
        <w:rPr>
          <w:rStyle w:val="CharDivText"/>
        </w:rPr>
        <w:t>Fees</w:t>
      </w:r>
      <w:bookmarkEnd w:id="79"/>
      <w:bookmarkEnd w:id="80"/>
      <w:bookmarkEnd w:id="81"/>
      <w:bookmarkEnd w:id="82"/>
    </w:p>
    <w:p w14:paraId="0BFD3C0A" w14:textId="77777777" w:rsidR="00B92F32" w:rsidRDefault="00B92F32">
      <w:pPr>
        <w:pStyle w:val="Footnoteheading"/>
        <w:keepNext/>
        <w:keepLines/>
      </w:pPr>
      <w:r>
        <w:tab/>
        <w:t>[Heading inserted: Gazette 28 Feb 2007 p. 651.]</w:t>
      </w:r>
    </w:p>
    <w:p w14:paraId="68902408" w14:textId="77777777" w:rsidR="00970C3A" w:rsidRDefault="00970C3A" w:rsidP="00970C3A">
      <w:pPr>
        <w:pStyle w:val="Heading5"/>
      </w:pPr>
      <w:bookmarkStart w:id="83" w:name="_Toc232692566"/>
      <w:bookmarkStart w:id="84" w:name="_Toc232692981"/>
      <w:bookmarkStart w:id="85" w:name="_Toc233290860"/>
      <w:r w:rsidRPr="00FE662A">
        <w:rPr>
          <w:rStyle w:val="CharSectno"/>
        </w:rPr>
        <w:t>25</w:t>
      </w:r>
      <w:r>
        <w:t>.</w:t>
      </w:r>
      <w:r>
        <w:tab/>
        <w:t>Fees to be paid on application for issue of licence</w:t>
      </w:r>
      <w:bookmarkEnd w:id="83"/>
      <w:bookmarkEnd w:id="84"/>
      <w:bookmarkEnd w:id="85"/>
    </w:p>
    <w:p w14:paraId="7CC34455" w14:textId="77777777" w:rsidR="00970C3A" w:rsidRDefault="00970C3A" w:rsidP="00970C3A">
      <w:pPr>
        <w:pStyle w:val="Subsection"/>
      </w:pPr>
      <w:r>
        <w:tab/>
        <w:t>(1)</w:t>
      </w:r>
      <w:r>
        <w:tab/>
        <w:t xml:space="preserve">The application fee to be paid for the purposes of section 37(1)(c)(iii) is — </w:t>
      </w:r>
    </w:p>
    <w:p w14:paraId="6A2173A0" w14:textId="77777777" w:rsidR="00970C3A" w:rsidRDefault="00970C3A" w:rsidP="00970C3A">
      <w:pPr>
        <w:pStyle w:val="Indenta"/>
      </w:pPr>
      <w:r>
        <w:tab/>
        <w:t>(a)</w:t>
      </w:r>
      <w:r>
        <w:tab/>
        <w:t>$90.00 for a retailer’s licence; and</w:t>
      </w:r>
    </w:p>
    <w:p w14:paraId="205DBFFB" w14:textId="77777777" w:rsidR="00970C3A" w:rsidRDefault="00970C3A" w:rsidP="00970C3A">
      <w:pPr>
        <w:pStyle w:val="Indenta"/>
      </w:pPr>
      <w:r>
        <w:tab/>
        <w:t>(b)</w:t>
      </w:r>
      <w:r>
        <w:tab/>
        <w:t>$90.00 for an indirect seller’s licence; and</w:t>
      </w:r>
    </w:p>
    <w:p w14:paraId="479AC784" w14:textId="77777777" w:rsidR="00970C3A" w:rsidRDefault="00970C3A" w:rsidP="00970C3A">
      <w:pPr>
        <w:pStyle w:val="Indenta"/>
      </w:pPr>
      <w:r>
        <w:tab/>
        <w:t>(c)</w:t>
      </w:r>
      <w:r>
        <w:tab/>
        <w:t>$218.00 for a wholesaler’s licence.</w:t>
      </w:r>
    </w:p>
    <w:p w14:paraId="17E4E9CC" w14:textId="77777777" w:rsidR="00970C3A" w:rsidRDefault="00970C3A" w:rsidP="00970C3A">
      <w:pPr>
        <w:pStyle w:val="Subsection"/>
      </w:pPr>
      <w:r>
        <w:tab/>
        <w:t>(2)</w:t>
      </w:r>
      <w:r>
        <w:tab/>
        <w:t xml:space="preserve">The licence fee to be paid for the purposes of section 37(1)(c)(iii) is — </w:t>
      </w:r>
    </w:p>
    <w:p w14:paraId="43E9FE97" w14:textId="77777777" w:rsidR="00970C3A" w:rsidRDefault="00970C3A" w:rsidP="00970C3A">
      <w:pPr>
        <w:pStyle w:val="Indenta"/>
      </w:pPr>
      <w:r>
        <w:tab/>
        <w:t>(a)</w:t>
      </w:r>
      <w:r>
        <w:tab/>
        <w:t>$256.00 for a retailer’s licence; and</w:t>
      </w:r>
    </w:p>
    <w:p w14:paraId="02D8CBA3" w14:textId="77777777" w:rsidR="00970C3A" w:rsidRDefault="00970C3A" w:rsidP="00970C3A">
      <w:pPr>
        <w:pStyle w:val="Indenta"/>
      </w:pPr>
      <w:r>
        <w:tab/>
        <w:t>(b)</w:t>
      </w:r>
      <w:r>
        <w:tab/>
        <w:t>$256.00 for an indirect seller’s licence; and</w:t>
      </w:r>
    </w:p>
    <w:p w14:paraId="5208EB74" w14:textId="77777777" w:rsidR="00970C3A" w:rsidRDefault="00970C3A" w:rsidP="00970C3A">
      <w:pPr>
        <w:pStyle w:val="Indenta"/>
      </w:pPr>
      <w:r>
        <w:tab/>
        <w:t>(c)</w:t>
      </w:r>
      <w:r>
        <w:tab/>
        <w:t>$624.00 for a wholesaler’s licence.</w:t>
      </w:r>
    </w:p>
    <w:p w14:paraId="142B817F" w14:textId="7732F202" w:rsidR="00CF120A" w:rsidRDefault="00CF120A" w:rsidP="00FE662A">
      <w:pPr>
        <w:pStyle w:val="Footnotesection"/>
      </w:pPr>
      <w:r>
        <w:tab/>
        <w:t>[Regulation 25 inserted: SL 2026/121 r. 26.]</w:t>
      </w:r>
    </w:p>
    <w:p w14:paraId="3B3DA6AC" w14:textId="77777777" w:rsidR="00970C3A" w:rsidRDefault="00970C3A" w:rsidP="00970C3A">
      <w:pPr>
        <w:pStyle w:val="Heading5"/>
      </w:pPr>
      <w:bookmarkStart w:id="86" w:name="_Toc232692567"/>
      <w:bookmarkStart w:id="87" w:name="_Toc232692982"/>
      <w:bookmarkStart w:id="88" w:name="_Toc233290861"/>
      <w:r w:rsidRPr="00FE662A">
        <w:rPr>
          <w:rStyle w:val="CharSectno"/>
        </w:rPr>
        <w:t>26</w:t>
      </w:r>
      <w:r>
        <w:t>.</w:t>
      </w:r>
      <w:r>
        <w:tab/>
        <w:t>Fees to be paid on application for renewal of licence</w:t>
      </w:r>
      <w:bookmarkEnd w:id="86"/>
      <w:bookmarkEnd w:id="87"/>
      <w:bookmarkEnd w:id="88"/>
    </w:p>
    <w:p w14:paraId="472FE3AF" w14:textId="77777777" w:rsidR="00970C3A" w:rsidRDefault="00970C3A" w:rsidP="00970C3A">
      <w:pPr>
        <w:pStyle w:val="Subsection"/>
      </w:pPr>
      <w:r>
        <w:tab/>
      </w:r>
      <w:r>
        <w:tab/>
        <w:t xml:space="preserve">The licence fee to be paid for the purposes of section 38(1)(c)(ii) is — </w:t>
      </w:r>
    </w:p>
    <w:p w14:paraId="133E8A31" w14:textId="77777777" w:rsidR="00970C3A" w:rsidRDefault="00970C3A" w:rsidP="00970C3A">
      <w:pPr>
        <w:pStyle w:val="Indenta"/>
      </w:pPr>
      <w:r>
        <w:tab/>
        <w:t>(a)</w:t>
      </w:r>
      <w:r>
        <w:tab/>
        <w:t>$294.00 for a retailer’s licence; and</w:t>
      </w:r>
    </w:p>
    <w:p w14:paraId="61483691" w14:textId="77777777" w:rsidR="00970C3A" w:rsidRDefault="00970C3A" w:rsidP="00970C3A">
      <w:pPr>
        <w:pStyle w:val="Indenta"/>
      </w:pPr>
      <w:r>
        <w:tab/>
        <w:t>(b)</w:t>
      </w:r>
      <w:r>
        <w:tab/>
        <w:t>$294.00 for an indirect seller’s licence; and</w:t>
      </w:r>
    </w:p>
    <w:p w14:paraId="2A623E6E" w14:textId="77777777" w:rsidR="00970C3A" w:rsidRDefault="00970C3A" w:rsidP="00970C3A">
      <w:pPr>
        <w:pStyle w:val="Indenta"/>
      </w:pPr>
      <w:r>
        <w:tab/>
        <w:t>(c)</w:t>
      </w:r>
      <w:r>
        <w:tab/>
        <w:t>$694.00 for a wholesaler’s licence.</w:t>
      </w:r>
    </w:p>
    <w:p w14:paraId="2FBD2C4E" w14:textId="3ECDD71E" w:rsidR="003B2AF7" w:rsidRDefault="003B2AF7" w:rsidP="00FE662A">
      <w:pPr>
        <w:pStyle w:val="Footnotesection"/>
      </w:pPr>
      <w:r>
        <w:tab/>
        <w:t>[Regulation 26 inserted: SL 2026/121 r. 26.]</w:t>
      </w:r>
    </w:p>
    <w:p w14:paraId="500B213E" w14:textId="77777777" w:rsidR="00B92F32" w:rsidRDefault="00B92F32">
      <w:pPr>
        <w:pStyle w:val="Heading5"/>
        <w:keepNext w:val="0"/>
        <w:rPr>
          <w:snapToGrid w:val="0"/>
        </w:rPr>
      </w:pPr>
      <w:bookmarkStart w:id="89" w:name="_Toc233290862"/>
      <w:r>
        <w:rPr>
          <w:rStyle w:val="CharSectno"/>
        </w:rPr>
        <w:t>27</w:t>
      </w:r>
      <w:r>
        <w:rPr>
          <w:snapToGrid w:val="0"/>
        </w:rPr>
        <w:t>.</w:t>
      </w:r>
      <w:r>
        <w:rPr>
          <w:snapToGrid w:val="0"/>
        </w:rPr>
        <w:tab/>
        <w:t>Fee to be paid on application for amendment of licence</w:t>
      </w:r>
      <w:bookmarkEnd w:id="89"/>
    </w:p>
    <w:p w14:paraId="56072961" w14:textId="1C0B60A5" w:rsidR="00B92F32" w:rsidRDefault="00B92F32">
      <w:pPr>
        <w:pStyle w:val="Subsection"/>
        <w:rPr>
          <w:snapToGrid w:val="0"/>
        </w:rPr>
      </w:pPr>
      <w:r>
        <w:rPr>
          <w:snapToGrid w:val="0"/>
        </w:rPr>
        <w:tab/>
      </w:r>
      <w:r>
        <w:rPr>
          <w:snapToGrid w:val="0"/>
        </w:rPr>
        <w:tab/>
        <w:t xml:space="preserve">The application fee to be paid for the purposes of section 44(2)(c)(ii) is </w:t>
      </w:r>
      <w:r w:rsidR="00D61907">
        <w:t>$95.00.</w:t>
      </w:r>
    </w:p>
    <w:p w14:paraId="6BCB509E" w14:textId="1449725E" w:rsidR="00B92F32" w:rsidRDefault="00B92F32">
      <w:pPr>
        <w:pStyle w:val="Footnotesection"/>
        <w:keepLines w:val="0"/>
        <w:ind w:left="890" w:hanging="890"/>
      </w:pPr>
      <w:r>
        <w:tab/>
        <w:t>[Regulation 27 inserted: Gazette 28 Feb 2007 p. 652; amended: Gazette 20 Aug 2010 p. 4069</w:t>
      </w:r>
      <w:r>
        <w:noBreakHyphen/>
        <w:t xml:space="preserve">70; 12 Dec 2014 p. 4716; 19 May 2015 p. 1758; 17 Jun 2016 p. 2105; 30 Jun 2017 </w:t>
      </w:r>
      <w:r>
        <w:lastRenderedPageBreak/>
        <w:t>p. 3574; SL 2020/97 r. 16; SL 2021/108 r. 16; SL 2022/136 r. 26; SL 2023/96 r. 24; SL 2024/91 r. 24; SL 2025/104 r. 25</w:t>
      </w:r>
      <w:r w:rsidR="0063194C">
        <w:t>; SL 2026/121 r. 27</w:t>
      </w:r>
      <w:r>
        <w:t>.]</w:t>
      </w:r>
    </w:p>
    <w:p w14:paraId="71E0AA31" w14:textId="77777777" w:rsidR="00B92F32" w:rsidRDefault="00B92F32">
      <w:pPr>
        <w:pStyle w:val="Heading5"/>
        <w:rPr>
          <w:snapToGrid w:val="0"/>
        </w:rPr>
      </w:pPr>
      <w:bookmarkStart w:id="90" w:name="_Toc233290863"/>
      <w:r>
        <w:rPr>
          <w:rStyle w:val="CharSectno"/>
        </w:rPr>
        <w:t>28</w:t>
      </w:r>
      <w:r>
        <w:rPr>
          <w:snapToGrid w:val="0"/>
        </w:rPr>
        <w:t>.</w:t>
      </w:r>
      <w:r>
        <w:rPr>
          <w:snapToGrid w:val="0"/>
        </w:rPr>
        <w:tab/>
        <w:t>Fee to be paid for extract of registered particulars</w:t>
      </w:r>
      <w:bookmarkEnd w:id="90"/>
    </w:p>
    <w:p w14:paraId="52EE101D" w14:textId="6DE2517D" w:rsidR="00B92F32" w:rsidRDefault="00B92F32">
      <w:pPr>
        <w:pStyle w:val="Subsection"/>
        <w:keepNext/>
        <w:rPr>
          <w:snapToGrid w:val="0"/>
        </w:rPr>
      </w:pPr>
      <w:r>
        <w:rPr>
          <w:snapToGrid w:val="0"/>
        </w:rPr>
        <w:tab/>
      </w:r>
      <w:r>
        <w:rPr>
          <w:snapToGrid w:val="0"/>
        </w:rPr>
        <w:tab/>
        <w:t xml:space="preserve">The fee to be paid for the purposes of section 45(3) is </w:t>
      </w:r>
      <w:r w:rsidR="00A81657">
        <w:t>$47.00.</w:t>
      </w:r>
    </w:p>
    <w:p w14:paraId="11ECFB2F" w14:textId="2A2E585C" w:rsidR="00B92F32" w:rsidRDefault="00B92F32">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 SL 2024/91 r. 25; SL 2025/104 r. 26</w:t>
      </w:r>
      <w:r w:rsidR="00843DDF">
        <w:t>; SL 2026/121 r. 28</w:t>
      </w:r>
      <w:r>
        <w:t>.]</w:t>
      </w:r>
    </w:p>
    <w:p w14:paraId="4B6CFAF6" w14:textId="77777777" w:rsidR="00B92F32" w:rsidRDefault="00B92F32">
      <w:pPr>
        <w:pStyle w:val="Heading5"/>
        <w:rPr>
          <w:snapToGrid w:val="0"/>
        </w:rPr>
      </w:pPr>
      <w:bookmarkStart w:id="91" w:name="_Toc233290864"/>
      <w:r>
        <w:rPr>
          <w:rStyle w:val="CharSectno"/>
        </w:rPr>
        <w:t>29</w:t>
      </w:r>
      <w:r>
        <w:rPr>
          <w:snapToGrid w:val="0"/>
        </w:rPr>
        <w:t>.</w:t>
      </w:r>
      <w:r>
        <w:rPr>
          <w:snapToGrid w:val="0"/>
        </w:rPr>
        <w:tab/>
        <w:t>Fee to be paid for duplicate licence</w:t>
      </w:r>
      <w:bookmarkEnd w:id="91"/>
    </w:p>
    <w:p w14:paraId="2EE494BF" w14:textId="4482965B" w:rsidR="00B92F32" w:rsidRDefault="00B92F32">
      <w:pPr>
        <w:pStyle w:val="Subsection"/>
        <w:keepNext/>
        <w:rPr>
          <w:snapToGrid w:val="0"/>
        </w:rPr>
      </w:pPr>
      <w:r>
        <w:rPr>
          <w:snapToGrid w:val="0"/>
        </w:rPr>
        <w:tab/>
      </w:r>
      <w:r>
        <w:rPr>
          <w:snapToGrid w:val="0"/>
        </w:rPr>
        <w:tab/>
        <w:t xml:space="preserve">The fee to be paid for the purposes of section 54(2) is </w:t>
      </w:r>
      <w:r w:rsidR="001C5DC7">
        <w:t>$47.00.</w:t>
      </w:r>
    </w:p>
    <w:p w14:paraId="122B3403" w14:textId="427443E3" w:rsidR="00B92F32" w:rsidRDefault="00B92F32">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 SL 2024/91 r. 26; SL 2025/104 r. 27</w:t>
      </w:r>
      <w:r w:rsidR="004A4E42">
        <w:t>; SL 2026/121 r. 29</w:t>
      </w:r>
      <w:r>
        <w:t>.]</w:t>
      </w:r>
    </w:p>
    <w:p w14:paraId="1E771BA7" w14:textId="77777777" w:rsidR="00B92F32" w:rsidRDefault="00B92F32">
      <w:pPr>
        <w:pStyle w:val="Heading2"/>
      </w:pPr>
      <w:bookmarkStart w:id="92" w:name="_Toc232764785"/>
      <w:bookmarkStart w:id="93" w:name="_Toc232765437"/>
      <w:bookmarkStart w:id="94" w:name="_Toc232765544"/>
      <w:bookmarkStart w:id="95" w:name="_Toc233290865"/>
      <w:r>
        <w:rPr>
          <w:rStyle w:val="CharPartNo"/>
        </w:rPr>
        <w:lastRenderedPageBreak/>
        <w:t>Part 6</w:t>
      </w:r>
      <w:r>
        <w:rPr>
          <w:b w:val="0"/>
        </w:rPr>
        <w:t> </w:t>
      </w:r>
      <w:r>
        <w:t>—</w:t>
      </w:r>
      <w:r>
        <w:rPr>
          <w:b w:val="0"/>
        </w:rPr>
        <w:t> </w:t>
      </w:r>
      <w:r>
        <w:rPr>
          <w:rStyle w:val="CharPartText"/>
        </w:rPr>
        <w:t>Sale and supply</w:t>
      </w:r>
      <w:bookmarkEnd w:id="92"/>
      <w:bookmarkEnd w:id="93"/>
      <w:bookmarkEnd w:id="94"/>
      <w:bookmarkEnd w:id="95"/>
    </w:p>
    <w:p w14:paraId="5A6C90DC" w14:textId="77777777" w:rsidR="00B92F32" w:rsidRDefault="00B92F32">
      <w:pPr>
        <w:pStyle w:val="Footnoteheading"/>
      </w:pPr>
      <w:r>
        <w:tab/>
        <w:t>[Heading inserted: Gazette 28 Feb 2007 p. 653.]</w:t>
      </w:r>
    </w:p>
    <w:p w14:paraId="11FE34CC" w14:textId="77777777" w:rsidR="00B92F32" w:rsidRDefault="00B92F32">
      <w:pPr>
        <w:pStyle w:val="Heading3"/>
      </w:pPr>
      <w:bookmarkStart w:id="96" w:name="_Toc232764786"/>
      <w:bookmarkStart w:id="97" w:name="_Toc232765438"/>
      <w:bookmarkStart w:id="98" w:name="_Toc232765545"/>
      <w:bookmarkStart w:id="99" w:name="_Toc233290866"/>
      <w:r>
        <w:rPr>
          <w:rStyle w:val="CharDivNo"/>
        </w:rPr>
        <w:t>Division 1</w:t>
      </w:r>
      <w:r>
        <w:t> — </w:t>
      </w:r>
      <w:r>
        <w:rPr>
          <w:rStyle w:val="CharDivText"/>
        </w:rPr>
        <w:t>Terms used in this Part</w:t>
      </w:r>
      <w:bookmarkEnd w:id="96"/>
      <w:bookmarkEnd w:id="97"/>
      <w:bookmarkEnd w:id="98"/>
      <w:bookmarkEnd w:id="99"/>
    </w:p>
    <w:p w14:paraId="603C26A9" w14:textId="77777777" w:rsidR="00B92F32" w:rsidRDefault="00B92F32">
      <w:pPr>
        <w:pStyle w:val="Footnoteheading"/>
      </w:pPr>
      <w:r>
        <w:tab/>
        <w:t>[Heading inserted: Gazette 28 Feb 2007 p. 653.]</w:t>
      </w:r>
    </w:p>
    <w:p w14:paraId="7EA41634" w14:textId="77777777" w:rsidR="00B92F32" w:rsidRDefault="00B92F32">
      <w:pPr>
        <w:pStyle w:val="Heading5"/>
      </w:pPr>
      <w:bookmarkStart w:id="100" w:name="_Toc233290867"/>
      <w:r>
        <w:rPr>
          <w:rStyle w:val="CharSectno"/>
        </w:rPr>
        <w:t>30</w:t>
      </w:r>
      <w:r>
        <w:t>.</w:t>
      </w:r>
      <w:r>
        <w:tab/>
        <w:t>Terms used</w:t>
      </w:r>
      <w:bookmarkEnd w:id="100"/>
    </w:p>
    <w:p w14:paraId="77F4CFE9" w14:textId="77777777" w:rsidR="00B92F32" w:rsidRDefault="00B92F32">
      <w:pPr>
        <w:pStyle w:val="Subsection"/>
      </w:pPr>
      <w:r>
        <w:tab/>
      </w:r>
      <w:r>
        <w:tab/>
        <w:t xml:space="preserve">In this Part — </w:t>
      </w:r>
    </w:p>
    <w:p w14:paraId="05D903C7" w14:textId="77777777" w:rsidR="00B92F32" w:rsidRDefault="00B92F32">
      <w:pPr>
        <w:pStyle w:val="Defstart"/>
      </w:pPr>
      <w:r>
        <w:rPr>
          <w:b/>
        </w:rPr>
        <w:tab/>
      </w:r>
      <w:r>
        <w:rPr>
          <w:rStyle w:val="CharDefText"/>
        </w:rPr>
        <w:t>approved Quitline logo</w:t>
      </w:r>
      <w:r>
        <w:t xml:space="preserve"> means a logo — </w:t>
      </w:r>
    </w:p>
    <w:p w14:paraId="71728C95" w14:textId="77777777" w:rsidR="00B92F32" w:rsidRDefault="00B92F32">
      <w:pPr>
        <w:pStyle w:val="Defpara"/>
      </w:pPr>
      <w:r>
        <w:tab/>
        <w:t>(a)</w:t>
      </w:r>
      <w:r>
        <w:tab/>
        <w:t>modelled on any logo described as a “Quitline logo” in the document entitled “Quit brand guidelines” published by the Cancer Council of Victoria; and</w:t>
      </w:r>
    </w:p>
    <w:p w14:paraId="52881F2C" w14:textId="77777777" w:rsidR="00B92F32" w:rsidRDefault="00B92F32">
      <w:pPr>
        <w:pStyle w:val="Defpara"/>
      </w:pPr>
      <w:r>
        <w:tab/>
        <w:t>(b)</w:t>
      </w:r>
      <w:r>
        <w:tab/>
        <w:t>containing a combination of words or numbers,</w:t>
      </w:r>
    </w:p>
    <w:p w14:paraId="4B20BC51" w14:textId="77777777" w:rsidR="00B92F32" w:rsidRDefault="00B92F32">
      <w:pPr>
        <w:pStyle w:val="Defstart"/>
      </w:pPr>
      <w:r>
        <w:tab/>
        <w:t>that is approved by the CEO for the purposes of these regulations;</w:t>
      </w:r>
    </w:p>
    <w:p w14:paraId="41E54764" w14:textId="77777777" w:rsidR="00B92F32" w:rsidRDefault="00B92F32">
      <w:pPr>
        <w:pStyle w:val="Defstart"/>
      </w:pPr>
      <w:r>
        <w:tab/>
      </w:r>
      <w:r>
        <w:rPr>
          <w:rStyle w:val="CharDefText"/>
        </w:rPr>
        <w:t>cigar cabinet</w:t>
      </w:r>
      <w:r>
        <w:t xml:space="preserve"> means a fully enclosed cabinet or box that is used to store only cigars;</w:t>
      </w:r>
    </w:p>
    <w:p w14:paraId="13F0AA9C" w14:textId="77777777" w:rsidR="00B92F32" w:rsidRDefault="00B92F32">
      <w:pPr>
        <w:pStyle w:val="Defstart"/>
      </w:pPr>
      <w:r>
        <w:rPr>
          <w:b/>
        </w:rPr>
        <w:tab/>
      </w:r>
      <w:r>
        <w:rPr>
          <w:rStyle w:val="CharDefText"/>
        </w:rPr>
        <w:t>counter</w:t>
      </w:r>
      <w:r>
        <w:t xml:space="preserve"> includes any facility across which customers are served;</w:t>
      </w:r>
    </w:p>
    <w:p w14:paraId="12CDF000" w14:textId="77777777" w:rsidR="00B92F32" w:rsidRDefault="00B92F32">
      <w:pPr>
        <w:pStyle w:val="Defstart"/>
      </w:pPr>
      <w:r>
        <w:rPr>
          <w:b/>
        </w:rPr>
        <w:tab/>
      </w:r>
      <w:r>
        <w:rPr>
          <w:rStyle w:val="CharDefText"/>
        </w:rPr>
        <w:t>dispensing unit</w:t>
      </w:r>
      <w:r>
        <w:t xml:space="preserve"> means a device — </w:t>
      </w:r>
    </w:p>
    <w:p w14:paraId="017CF4DD" w14:textId="77777777" w:rsidR="00B92F32" w:rsidRDefault="00B92F32">
      <w:pPr>
        <w:pStyle w:val="Defpara"/>
      </w:pPr>
      <w:r>
        <w:tab/>
        <w:t>(a)</w:t>
      </w:r>
      <w:r>
        <w:tab/>
        <w:t xml:space="preserve">located at premises other than a duty free shop at an airport and — </w:t>
      </w:r>
    </w:p>
    <w:p w14:paraId="31CA72FD" w14:textId="77777777" w:rsidR="00B92F32" w:rsidRDefault="00B92F32">
      <w:pPr>
        <w:pStyle w:val="Defsubpara"/>
        <w:keepLines w:val="0"/>
      </w:pPr>
      <w:r>
        <w:tab/>
        <w:t>(i)</w:t>
      </w:r>
      <w:r>
        <w:tab/>
        <w:t>that stores and dispenses only tobacco products; and</w:t>
      </w:r>
    </w:p>
    <w:p w14:paraId="3EAA304C" w14:textId="77777777" w:rsidR="00B92F32" w:rsidRDefault="00B92F32">
      <w:pPr>
        <w:pStyle w:val="Defsubpara"/>
        <w:keepLines w:val="0"/>
      </w:pPr>
      <w:r>
        <w:tab/>
        <w:t>(ii)</w:t>
      </w:r>
      <w:r>
        <w:tab/>
        <w:t>that does not display tobacco products; and</w:t>
      </w:r>
    </w:p>
    <w:p w14:paraId="220BB787" w14:textId="77777777" w:rsidR="00B92F32" w:rsidRDefault="00B92F32">
      <w:pPr>
        <w:pStyle w:val="Defsubpara"/>
        <w:keepLines w:val="0"/>
      </w:pPr>
      <w:r>
        <w:tab/>
        <w:t>(iii)</w:t>
      </w:r>
      <w:r>
        <w:tab/>
        <w:t>that is operated by a retailer or an agent or employee of the retailer; and</w:t>
      </w:r>
    </w:p>
    <w:p w14:paraId="368C8505" w14:textId="77777777" w:rsidR="00B92F32" w:rsidRDefault="00B92F32">
      <w:pPr>
        <w:pStyle w:val="Defsubpara"/>
        <w:keepLines w:val="0"/>
      </w:pPr>
      <w:r>
        <w:tab/>
        <w:t>(iv)</w:t>
      </w:r>
      <w:r>
        <w:tab/>
        <w:t>that dispenses only single packets of cigarettes;</w:t>
      </w:r>
    </w:p>
    <w:p w14:paraId="47D7D587" w14:textId="77777777" w:rsidR="00B92F32" w:rsidRDefault="00B92F32">
      <w:pPr>
        <w:pStyle w:val="Defpara"/>
      </w:pPr>
      <w:r>
        <w:tab/>
      </w:r>
      <w:r>
        <w:tab/>
        <w:t>or</w:t>
      </w:r>
    </w:p>
    <w:p w14:paraId="3E27652C" w14:textId="77777777" w:rsidR="00B92F32" w:rsidRDefault="00B92F32">
      <w:pPr>
        <w:pStyle w:val="Defpara"/>
      </w:pPr>
      <w:r>
        <w:tab/>
        <w:t>(b)</w:t>
      </w:r>
      <w:r>
        <w:tab/>
        <w:t xml:space="preserve">located at a duty free shop at an airport and — </w:t>
      </w:r>
    </w:p>
    <w:p w14:paraId="08612D9E" w14:textId="77777777" w:rsidR="00B92F32" w:rsidRDefault="00B92F32">
      <w:pPr>
        <w:pStyle w:val="Defsubpara"/>
        <w:keepLines w:val="0"/>
      </w:pPr>
      <w:r>
        <w:tab/>
        <w:t>(i)</w:t>
      </w:r>
      <w:r>
        <w:tab/>
        <w:t>that stores and dispenses only cartons of cigarettes; and</w:t>
      </w:r>
    </w:p>
    <w:p w14:paraId="131FB7B4" w14:textId="77777777" w:rsidR="00B92F32" w:rsidRDefault="00B92F32">
      <w:pPr>
        <w:pStyle w:val="Defsubpara"/>
        <w:keepLines w:val="0"/>
      </w:pPr>
      <w:r>
        <w:lastRenderedPageBreak/>
        <w:tab/>
        <w:t>(ii)</w:t>
      </w:r>
      <w:r>
        <w:tab/>
        <w:t>that does not display tobacco products; and</w:t>
      </w:r>
    </w:p>
    <w:p w14:paraId="42D73BCC" w14:textId="77777777" w:rsidR="00B92F32" w:rsidRDefault="00B92F32">
      <w:pPr>
        <w:pStyle w:val="Defsubpara"/>
        <w:keepLines w:val="0"/>
      </w:pPr>
      <w:r>
        <w:tab/>
        <w:t>(iii)</w:t>
      </w:r>
      <w:r>
        <w:tab/>
        <w:t xml:space="preserve">that may be operated by a customer; </w:t>
      </w:r>
    </w:p>
    <w:p w14:paraId="561DDEEB" w14:textId="77777777" w:rsidR="00B92F32" w:rsidRDefault="00B92F32">
      <w:pPr>
        <w:pStyle w:val="Defstart"/>
      </w:pPr>
      <w:r>
        <w:rPr>
          <w:b/>
        </w:rPr>
        <w:tab/>
      </w:r>
      <w:r>
        <w:rPr>
          <w:rStyle w:val="CharDefText"/>
        </w:rPr>
        <w:t>humidified room</w:t>
      </w:r>
      <w:r>
        <w:t xml:space="preserve"> means a room that — </w:t>
      </w:r>
    </w:p>
    <w:p w14:paraId="52FDC718" w14:textId="77777777" w:rsidR="00B92F32" w:rsidRDefault="00B92F32">
      <w:pPr>
        <w:pStyle w:val="Defpara"/>
      </w:pPr>
      <w:r>
        <w:tab/>
        <w:t>(a)</w:t>
      </w:r>
      <w:r>
        <w:tab/>
        <w:t>has a humidification system or device to add or remove moisture from the room’s atmosphere; and</w:t>
      </w:r>
    </w:p>
    <w:p w14:paraId="6CCBC8DF" w14:textId="77777777" w:rsidR="00B92F32" w:rsidRDefault="00B92F32">
      <w:pPr>
        <w:pStyle w:val="Defpara"/>
      </w:pPr>
      <w:r>
        <w:tab/>
        <w:t>(b)</w:t>
      </w:r>
      <w:r>
        <w:tab/>
        <w:t>is used to display and store only cigars; and</w:t>
      </w:r>
    </w:p>
    <w:p w14:paraId="60E5F517" w14:textId="77777777" w:rsidR="00B92F32" w:rsidRDefault="00B92F32">
      <w:pPr>
        <w:pStyle w:val="Defpara"/>
      </w:pPr>
      <w:r>
        <w:tab/>
        <w:t>(c)</w:t>
      </w:r>
      <w:r>
        <w:tab/>
        <w:t>may be entered by potential purchasers of cigars;</w:t>
      </w:r>
    </w:p>
    <w:p w14:paraId="70F86AB7" w14:textId="77777777" w:rsidR="00B92F32" w:rsidRDefault="00B92F32">
      <w:pPr>
        <w:pStyle w:val="Defstart"/>
      </w:pPr>
      <w:r>
        <w:rPr>
          <w:b/>
        </w:rPr>
        <w:tab/>
      </w:r>
      <w:r>
        <w:rPr>
          <w:rStyle w:val="CharDefText"/>
        </w:rPr>
        <w:t>price ticket</w:t>
      </w:r>
      <w:r>
        <w:t xml:space="preserve"> includes the display of price in electronic form;</w:t>
      </w:r>
    </w:p>
    <w:p w14:paraId="0522D5E3" w14:textId="7C7A40F4" w:rsidR="00B92F32" w:rsidRDefault="00B92F32">
      <w:pPr>
        <w:pStyle w:val="Defstart"/>
      </w:pPr>
      <w:r>
        <w:tab/>
      </w:r>
      <w:r>
        <w:rPr>
          <w:rStyle w:val="CharDefText"/>
        </w:rPr>
        <w:t>retail premises</w:t>
      </w:r>
      <w:r>
        <w:t>, in relation to a retailer’s licence, means premises specified in the licence as premises at which tobacco products and tobacco smoking implements are sold;</w:t>
      </w:r>
    </w:p>
    <w:p w14:paraId="24740C0E" w14:textId="77777777" w:rsidR="00B92F32" w:rsidRDefault="00B92F32">
      <w:pPr>
        <w:pStyle w:val="Defstart"/>
      </w:pPr>
      <w:r>
        <w:tab/>
      </w:r>
      <w:r>
        <w:rPr>
          <w:rStyle w:val="CharDefText"/>
        </w:rPr>
        <w:t>retailer</w:t>
      </w:r>
      <w:r>
        <w:t xml:space="preserve"> means the holder of a retailer’s licence;</w:t>
      </w:r>
    </w:p>
    <w:p w14:paraId="12FF3D78" w14:textId="3F2F0C5B" w:rsidR="00B92F32" w:rsidRDefault="00B92F32">
      <w:pPr>
        <w:pStyle w:val="Defstart"/>
      </w:pPr>
      <w:r>
        <w:tab/>
      </w:r>
      <w:r>
        <w:rPr>
          <w:rStyle w:val="CharDefText"/>
        </w:rPr>
        <w:t>sales place</w:t>
      </w:r>
      <w:r>
        <w:t>, in relation to retail premises, means the place on the premises from which tobacco products and tobacco smoking implements are sold.</w:t>
      </w:r>
    </w:p>
    <w:p w14:paraId="64E5E9E7" w14:textId="1A31E4F5" w:rsidR="00B92F32" w:rsidRDefault="00B92F32">
      <w:pPr>
        <w:pStyle w:val="Footnotesection"/>
        <w:ind w:left="890" w:hanging="890"/>
      </w:pPr>
      <w:r>
        <w:tab/>
        <w:t>[Regulation 30 inserted: Gazette 28 Feb 2007 p. 653-4; amended: Gazette 10 Sep 2010 p. 4382-3; SL 2025/105 r. 4; SL 2026/59 r. 21.]</w:t>
      </w:r>
    </w:p>
    <w:p w14:paraId="634B1D6E" w14:textId="77777777" w:rsidR="00B92F32" w:rsidRDefault="00B92F32">
      <w:pPr>
        <w:pStyle w:val="Heading3"/>
      </w:pPr>
      <w:bookmarkStart w:id="101" w:name="_Toc232764788"/>
      <w:bookmarkStart w:id="102" w:name="_Toc232765440"/>
      <w:bookmarkStart w:id="103" w:name="_Toc232765547"/>
      <w:bookmarkStart w:id="104" w:name="_Toc233290868"/>
      <w:r>
        <w:rPr>
          <w:rStyle w:val="CharDivNo"/>
        </w:rPr>
        <w:t>Division 2</w:t>
      </w:r>
      <w:r>
        <w:t> — </w:t>
      </w:r>
      <w:r>
        <w:rPr>
          <w:rStyle w:val="CharDivText"/>
        </w:rPr>
        <w:t>Proof of age</w:t>
      </w:r>
      <w:bookmarkEnd w:id="101"/>
      <w:bookmarkEnd w:id="102"/>
      <w:bookmarkEnd w:id="103"/>
      <w:bookmarkEnd w:id="104"/>
    </w:p>
    <w:p w14:paraId="53B4EEFC" w14:textId="77777777" w:rsidR="00B92F32" w:rsidRDefault="00B92F32">
      <w:pPr>
        <w:pStyle w:val="Footnoteheading"/>
      </w:pPr>
      <w:r>
        <w:tab/>
        <w:t>[Heading inserted: Gazette 28 Feb 2007 p. 654.]</w:t>
      </w:r>
    </w:p>
    <w:p w14:paraId="5F411435" w14:textId="77777777" w:rsidR="00B92F32" w:rsidRDefault="00B92F32">
      <w:pPr>
        <w:pStyle w:val="Heading5"/>
      </w:pPr>
      <w:bookmarkStart w:id="105" w:name="_Toc233290869"/>
      <w:r>
        <w:rPr>
          <w:rStyle w:val="CharSectno"/>
        </w:rPr>
        <w:t>31</w:t>
      </w:r>
      <w:r>
        <w:t>.</w:t>
      </w:r>
      <w:r>
        <w:tab/>
        <w:t>Proof of age</w:t>
      </w:r>
      <w:bookmarkEnd w:id="105"/>
    </w:p>
    <w:p w14:paraId="5EB12D36" w14:textId="77777777" w:rsidR="00B92F32" w:rsidRDefault="00B92F32">
      <w:pPr>
        <w:pStyle w:val="Subsection"/>
      </w:pPr>
      <w:r>
        <w:tab/>
      </w:r>
      <w:r>
        <w:tab/>
        <w:t xml:space="preserve">For the purposes of section 15(1)(c), the following documents are prescribed — </w:t>
      </w:r>
    </w:p>
    <w:p w14:paraId="4E206967" w14:textId="77777777" w:rsidR="00B92F32" w:rsidRDefault="00B92F32">
      <w:pPr>
        <w:pStyle w:val="Indenta"/>
      </w:pPr>
      <w:r>
        <w:tab/>
        <w:t>(a)</w:t>
      </w:r>
      <w:r>
        <w:tab/>
        <w:t xml:space="preserve">a current photo card as defined in the </w:t>
      </w:r>
      <w:r>
        <w:rPr>
          <w:i/>
        </w:rPr>
        <w:t>Western Australian Photo Card Regulations 2014</w:t>
      </w:r>
      <w:r>
        <w:t xml:space="preserve"> regulation 3;</w:t>
      </w:r>
    </w:p>
    <w:p w14:paraId="4C7866C4" w14:textId="77777777" w:rsidR="00B92F32" w:rsidRDefault="00B92F32">
      <w:pPr>
        <w:pStyle w:val="Indenta"/>
      </w:pPr>
      <w:r>
        <w:tab/>
        <w:t>(b)</w:t>
      </w:r>
      <w:r>
        <w:tab/>
        <w:t xml:space="preserve">a proof of age card issued to a person under the </w:t>
      </w:r>
      <w:r>
        <w:rPr>
          <w:i/>
        </w:rPr>
        <w:t>Liquor Control Regulations 1989</w:t>
      </w:r>
      <w:r>
        <w:t xml:space="preserve"> regulation 18B.</w:t>
      </w:r>
    </w:p>
    <w:p w14:paraId="420B3895" w14:textId="77777777" w:rsidR="00B92F32" w:rsidRDefault="00B92F32">
      <w:pPr>
        <w:pStyle w:val="Footnotesection"/>
      </w:pPr>
      <w:r>
        <w:tab/>
        <w:t>[Regulation 31 inserted: Gazette 27 Jun 2014 p. 2331.]</w:t>
      </w:r>
    </w:p>
    <w:p w14:paraId="32E698A0" w14:textId="24B789C5" w:rsidR="00B92F32" w:rsidRDefault="00B92F32">
      <w:pPr>
        <w:pStyle w:val="Ednotedivision"/>
      </w:pPr>
      <w:r>
        <w:t>[Division 3 (r. 32) deleted: SL 2026/59 r. 10.]</w:t>
      </w:r>
    </w:p>
    <w:p w14:paraId="2AB80A83" w14:textId="702663FE" w:rsidR="00B92F32" w:rsidRDefault="00B92F32">
      <w:pPr>
        <w:pStyle w:val="Heading3"/>
      </w:pPr>
      <w:bookmarkStart w:id="106" w:name="_Toc232764790"/>
      <w:bookmarkStart w:id="107" w:name="_Toc232765442"/>
      <w:bookmarkStart w:id="108" w:name="_Toc232765549"/>
      <w:bookmarkStart w:id="109" w:name="_Toc233290870"/>
      <w:r>
        <w:rPr>
          <w:rStyle w:val="CharDivNo"/>
        </w:rPr>
        <w:lastRenderedPageBreak/>
        <w:t>Division 4</w:t>
      </w:r>
      <w:r>
        <w:t> — </w:t>
      </w:r>
      <w:r>
        <w:rPr>
          <w:rStyle w:val="CharDivText"/>
        </w:rPr>
        <w:t>Location and display of tobacco products and tobacco smoking implements</w:t>
      </w:r>
      <w:bookmarkEnd w:id="106"/>
      <w:bookmarkEnd w:id="107"/>
      <w:bookmarkEnd w:id="108"/>
      <w:bookmarkEnd w:id="109"/>
    </w:p>
    <w:p w14:paraId="71780826" w14:textId="0CC6FDEC" w:rsidR="00B92F32" w:rsidRDefault="00B92F32">
      <w:pPr>
        <w:pStyle w:val="Footnoteheading"/>
      </w:pPr>
      <w:r>
        <w:tab/>
        <w:t>[Heading inserted: Gazette 10 Sep 2010 p. 4383; amended: SL 2026/59 r. 21.]</w:t>
      </w:r>
    </w:p>
    <w:p w14:paraId="20991E53" w14:textId="4A8C8D65" w:rsidR="00B92F32" w:rsidRDefault="00B92F32">
      <w:pPr>
        <w:pStyle w:val="Ednotesection"/>
      </w:pPr>
      <w:r>
        <w:t>[</w:t>
      </w:r>
      <w:r>
        <w:rPr>
          <w:b/>
          <w:bCs/>
        </w:rPr>
        <w:t>33.</w:t>
      </w:r>
      <w:r>
        <w:tab/>
        <w:t>Deleted: SL 2026/59 r. 11.]</w:t>
      </w:r>
    </w:p>
    <w:p w14:paraId="09C08638" w14:textId="3344F304" w:rsidR="00B92F32" w:rsidRDefault="00B92F32">
      <w:pPr>
        <w:pStyle w:val="Heading5"/>
      </w:pPr>
      <w:bookmarkStart w:id="110" w:name="_Toc233290871"/>
      <w:r>
        <w:rPr>
          <w:rStyle w:val="CharSectno"/>
        </w:rPr>
        <w:t>34</w:t>
      </w:r>
      <w:r>
        <w:t>.</w:t>
      </w:r>
      <w:r>
        <w:tab/>
        <w:t>Location of tobacco products or tobacco smoking implements on retail premises</w:t>
      </w:r>
      <w:bookmarkEnd w:id="110"/>
    </w:p>
    <w:p w14:paraId="39E9D4CE" w14:textId="320FF810" w:rsidR="00B92F32" w:rsidRDefault="00B92F32">
      <w:pPr>
        <w:pStyle w:val="Subsection"/>
      </w:pPr>
      <w:r>
        <w:tab/>
        <w:t>(1)</w:t>
      </w:r>
      <w:r>
        <w:tab/>
        <w:t xml:space="preserve">A retailer must ensure that tobacco products and tobacco smoking implements are located — </w:t>
      </w:r>
    </w:p>
    <w:p w14:paraId="5A95C118" w14:textId="77777777" w:rsidR="00B92F32" w:rsidRDefault="00B92F32">
      <w:pPr>
        <w:pStyle w:val="Indenta"/>
      </w:pPr>
      <w:r>
        <w:tab/>
        <w:t>(a)</w:t>
      </w:r>
      <w:r>
        <w:tab/>
        <w:t>on premises specified in the retailer’s licence; and</w:t>
      </w:r>
    </w:p>
    <w:p w14:paraId="3E1DA2E4" w14:textId="77777777" w:rsidR="00B92F32" w:rsidRDefault="00B92F32">
      <w:pPr>
        <w:pStyle w:val="Indenta"/>
      </w:pPr>
      <w:r>
        <w:tab/>
        <w:t>(b)</w:t>
      </w:r>
      <w:r>
        <w:tab/>
        <w:t>at a place, if any, on premises specified in the retailer’s licence.</w:t>
      </w:r>
    </w:p>
    <w:p w14:paraId="11FED142" w14:textId="233022B9" w:rsidR="00B92F32" w:rsidRDefault="00B92F32">
      <w:pPr>
        <w:pStyle w:val="Penstart"/>
      </w:pPr>
      <w:r>
        <w:tab/>
        <w:t>Penalty for this subregulation: tier 1 penalty.</w:t>
      </w:r>
    </w:p>
    <w:p w14:paraId="77AE8EF0" w14:textId="772BBD49" w:rsidR="00B92F32" w:rsidRDefault="00B92F32">
      <w:pPr>
        <w:pStyle w:val="Subsection"/>
      </w:pPr>
      <w:r>
        <w:tab/>
        <w:t>(2)</w:t>
      </w:r>
      <w:r>
        <w:tab/>
        <w:t>A retailer must ensure that tobacco smoking implements are not sold from more than 1 place on the retail premises.</w:t>
      </w:r>
    </w:p>
    <w:p w14:paraId="7EAE95B4" w14:textId="08B0C869" w:rsidR="00B92F32" w:rsidRDefault="00B92F32">
      <w:pPr>
        <w:pStyle w:val="Penstart"/>
      </w:pPr>
      <w:r>
        <w:tab/>
        <w:t>Penalty for this subregulation: tier 1 penalty.</w:t>
      </w:r>
    </w:p>
    <w:p w14:paraId="0AB218CC" w14:textId="77777777" w:rsidR="00B92F32" w:rsidRDefault="00B92F32">
      <w:pPr>
        <w:pStyle w:val="Subsection"/>
      </w:pPr>
      <w:r>
        <w:tab/>
        <w:t>(3)</w:t>
      </w:r>
      <w:r>
        <w:tab/>
        <w:t xml:space="preserve">A retailer, except a specialist retailer or a retailer operating from liquor licensed premises, must ensure that — </w:t>
      </w:r>
    </w:p>
    <w:p w14:paraId="6D6E0E11" w14:textId="64099BBE" w:rsidR="00B92F32" w:rsidRDefault="00B92F32">
      <w:pPr>
        <w:pStyle w:val="Indenta"/>
      </w:pPr>
      <w:r>
        <w:tab/>
        <w:t>(a)</w:t>
      </w:r>
      <w:r>
        <w:tab/>
        <w:t xml:space="preserve">tobacco products (other than cigars) and tobacco smoking implements kept at the sales place on the premises are located — </w:t>
      </w:r>
    </w:p>
    <w:p w14:paraId="321E98B7" w14:textId="77777777" w:rsidR="00B92F32" w:rsidRDefault="00B92F32">
      <w:pPr>
        <w:pStyle w:val="Indenti"/>
      </w:pPr>
      <w:r>
        <w:tab/>
        <w:t>(i)</w:t>
      </w:r>
      <w:r>
        <w:tab/>
        <w:t>behind (but not on) a counter across which customers are served on the seller’s side; or</w:t>
      </w:r>
    </w:p>
    <w:p w14:paraId="5AD565BE" w14:textId="77777777" w:rsidR="00B92F32" w:rsidRDefault="00B92F32">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47AD0BE1" w14:textId="77777777" w:rsidR="00B92F32" w:rsidRDefault="00B92F32">
      <w:pPr>
        <w:pStyle w:val="Indenta"/>
      </w:pPr>
      <w:r>
        <w:tab/>
      </w:r>
      <w:r>
        <w:tab/>
        <w:t>and</w:t>
      </w:r>
    </w:p>
    <w:p w14:paraId="54AD991E" w14:textId="37C63814" w:rsidR="00B92F32" w:rsidRDefault="00B92F32">
      <w:pPr>
        <w:pStyle w:val="Indenta"/>
        <w:spacing w:before="120"/>
      </w:pPr>
      <w:r>
        <w:lastRenderedPageBreak/>
        <w:tab/>
        <w:t>(b)</w:t>
      </w:r>
      <w:r>
        <w:tab/>
        <w:t>cigars kept at the sales place on the premises are kept in 1 or 2 cigar cabinets located in accordance with paragraph (a).</w:t>
      </w:r>
    </w:p>
    <w:p w14:paraId="22D800B2" w14:textId="01051647" w:rsidR="00B92F32" w:rsidRDefault="00B92F32">
      <w:pPr>
        <w:pStyle w:val="Penstart"/>
        <w:spacing w:before="120"/>
      </w:pPr>
      <w:r>
        <w:tab/>
        <w:t>Penalty for this subregulation: tier 1 penalty.</w:t>
      </w:r>
    </w:p>
    <w:p w14:paraId="539F7C9D" w14:textId="77777777" w:rsidR="00B92F32" w:rsidRDefault="00B92F32">
      <w:pPr>
        <w:pStyle w:val="Subsection"/>
        <w:keepNext/>
        <w:spacing w:before="200"/>
      </w:pPr>
      <w:r>
        <w:tab/>
        <w:t>(4)</w:t>
      </w:r>
      <w:r>
        <w:tab/>
        <w:t xml:space="preserve">A retailer operating from liquor licensed premises, must ensure that — </w:t>
      </w:r>
    </w:p>
    <w:p w14:paraId="287C659C" w14:textId="5512BBF6" w:rsidR="00B92F32" w:rsidRDefault="00B92F32">
      <w:pPr>
        <w:pStyle w:val="Indenta"/>
        <w:spacing w:before="120"/>
      </w:pPr>
      <w:r>
        <w:tab/>
        <w:t>(a)</w:t>
      </w:r>
      <w:r>
        <w:tab/>
        <w:t xml:space="preserve">tobacco products (other than cigars) and tobacco smoking implements kept at the sales place on the premises are located — </w:t>
      </w:r>
    </w:p>
    <w:p w14:paraId="4752CB97" w14:textId="77777777" w:rsidR="00B92F32" w:rsidRDefault="00B92F32">
      <w:pPr>
        <w:pStyle w:val="Indenti"/>
      </w:pPr>
      <w:r>
        <w:tab/>
        <w:t>(i)</w:t>
      </w:r>
      <w:r>
        <w:tab/>
        <w:t>behind (but not on) a counter across which customers are served on the seller’s side; or</w:t>
      </w:r>
    </w:p>
    <w:p w14:paraId="4E59495B" w14:textId="77777777" w:rsidR="00B92F32" w:rsidRDefault="00B92F32">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525FF84E" w14:textId="77777777" w:rsidR="00B92F32" w:rsidRDefault="00B92F32">
      <w:pPr>
        <w:pStyle w:val="Indenta"/>
        <w:spacing w:before="120"/>
      </w:pPr>
      <w:r>
        <w:tab/>
      </w:r>
      <w:r>
        <w:tab/>
        <w:t>and</w:t>
      </w:r>
    </w:p>
    <w:p w14:paraId="46C5B6C8" w14:textId="4A622C29" w:rsidR="00B92F32" w:rsidRDefault="00B92F32">
      <w:pPr>
        <w:pStyle w:val="Indenta"/>
        <w:spacing w:before="120"/>
      </w:pPr>
      <w:r>
        <w:tab/>
        <w:t>(b)</w:t>
      </w:r>
      <w:r>
        <w:tab/>
        <w:t>cigars kept at the sales place on the premises are located in accordance with paragraph (a) or in 1 or 2 cigar cabinets on either side of a counter across which customers are served.</w:t>
      </w:r>
    </w:p>
    <w:p w14:paraId="2A01E675" w14:textId="3B3442C3" w:rsidR="00B92F32" w:rsidRDefault="00B92F32">
      <w:pPr>
        <w:pStyle w:val="Penstart"/>
        <w:spacing w:before="120"/>
      </w:pPr>
      <w:r>
        <w:tab/>
        <w:t>Penalty for this subregulation: tier 1 penalty.</w:t>
      </w:r>
    </w:p>
    <w:p w14:paraId="25F2DB24" w14:textId="750A3B51" w:rsidR="00B92F32" w:rsidRDefault="00B92F32">
      <w:pPr>
        <w:pStyle w:val="Subsection"/>
        <w:spacing w:before="200"/>
      </w:pPr>
      <w:r>
        <w:tab/>
        <w:t>(5)</w:t>
      </w:r>
      <w:r>
        <w:tab/>
        <w:t>A retailer must ensure that tobacco products and tobacco smoking implements kept on the retail premises —</w:t>
      </w:r>
    </w:p>
    <w:p w14:paraId="70CDB63D" w14:textId="77777777" w:rsidR="00B92F32" w:rsidRDefault="00B92F32">
      <w:pPr>
        <w:pStyle w:val="Indenta"/>
        <w:spacing w:before="120"/>
      </w:pPr>
      <w:r>
        <w:tab/>
        <w:t>(a)</w:t>
      </w:r>
      <w:r>
        <w:tab/>
        <w:t>are not located within 1 m of confectionery or products that are designed specifically for, or marketed specifically to, children; or</w:t>
      </w:r>
    </w:p>
    <w:p w14:paraId="1ED52AEA" w14:textId="77777777" w:rsidR="00B92F32" w:rsidRDefault="00B92F32">
      <w:pPr>
        <w:pStyle w:val="Indenta"/>
        <w:keepNext/>
        <w:spacing w:before="120"/>
      </w:pPr>
      <w:r>
        <w:tab/>
        <w:t>(b)</w:t>
      </w:r>
      <w:r>
        <w:tab/>
        <w:t xml:space="preserve">if at particular premises it is not practicable to comply with paragraph (a), are located at the greatest distance practicable from confectionery or products that are </w:t>
      </w:r>
      <w:r>
        <w:lastRenderedPageBreak/>
        <w:t>designed specifically for, or marketed specifically to, children.</w:t>
      </w:r>
    </w:p>
    <w:p w14:paraId="72DC0415" w14:textId="5EF209AE" w:rsidR="00B92F32" w:rsidRDefault="00B92F32">
      <w:pPr>
        <w:pStyle w:val="Penstart"/>
        <w:spacing w:before="120"/>
      </w:pPr>
      <w:r>
        <w:tab/>
        <w:t>Penalty for this subregulation: tier 1 penalty.</w:t>
      </w:r>
    </w:p>
    <w:p w14:paraId="7D9598DB" w14:textId="3550614A" w:rsidR="00B92F32" w:rsidRDefault="00B92F32">
      <w:pPr>
        <w:pStyle w:val="Footnotesection"/>
        <w:keepLines w:val="0"/>
        <w:spacing w:before="100"/>
        <w:ind w:left="890" w:hanging="890"/>
      </w:pPr>
      <w:r>
        <w:tab/>
        <w:t>[Regulation 34 inserted: Gazette 10 Sep 2010 p. 4384-6; amended: Gazette 12 Mar 2019 p. 665; SL 2026/59 r. 12 and 21-23.]</w:t>
      </w:r>
    </w:p>
    <w:p w14:paraId="6F15F3E1" w14:textId="77777777" w:rsidR="00B92F32" w:rsidRDefault="00B92F32">
      <w:pPr>
        <w:pStyle w:val="Ednotesection"/>
      </w:pPr>
      <w:r>
        <w:t>[</w:t>
      </w:r>
      <w:r>
        <w:rPr>
          <w:b/>
          <w:bCs/>
        </w:rPr>
        <w:t>35.</w:t>
      </w:r>
      <w:r>
        <w:tab/>
        <w:t>Deleted: Gazette 12 Mar 2019 p. 659.]</w:t>
      </w:r>
    </w:p>
    <w:p w14:paraId="3839F55A" w14:textId="77777777" w:rsidR="00B92F32" w:rsidRDefault="00B92F32">
      <w:pPr>
        <w:pStyle w:val="Heading5"/>
      </w:pPr>
      <w:bookmarkStart w:id="111" w:name="_Toc233290872"/>
      <w:r>
        <w:rPr>
          <w:rStyle w:val="CharSectno"/>
        </w:rPr>
        <w:t>36</w:t>
      </w:r>
      <w:r>
        <w:t>.</w:t>
      </w:r>
      <w:r>
        <w:tab/>
        <w:t>Type of tobacco products on retail premises and manner of storage</w:t>
      </w:r>
      <w:bookmarkEnd w:id="111"/>
    </w:p>
    <w:p w14:paraId="228645DA" w14:textId="497B8BCA" w:rsidR="00B92F32" w:rsidRDefault="00B92F32">
      <w:pPr>
        <w:pStyle w:val="Subsection"/>
      </w:pPr>
      <w:r>
        <w:tab/>
        <w:t>(1)</w:t>
      </w:r>
      <w:r>
        <w:tab/>
        <w:t>A retailer must ensure that only tobacco products or tobacco smoking implements that are available for sale, or that are usually available for sale, are kept on the retail premises.</w:t>
      </w:r>
    </w:p>
    <w:p w14:paraId="143292F7" w14:textId="4BB068E4" w:rsidR="00B92F32" w:rsidRDefault="00B92F32">
      <w:pPr>
        <w:pStyle w:val="Penstart"/>
      </w:pPr>
      <w:r>
        <w:tab/>
        <w:t>Penalty for this subregulation: tier 1 penalty.</w:t>
      </w:r>
    </w:p>
    <w:p w14:paraId="733CCE3E" w14:textId="4753807B" w:rsidR="00B92F32" w:rsidRDefault="00B92F32">
      <w:pPr>
        <w:pStyle w:val="Subsection"/>
      </w:pPr>
      <w:r>
        <w:tab/>
        <w:t>(2)</w:t>
      </w:r>
      <w:r>
        <w:tab/>
        <w:t xml:space="preserve">A retailer must ensure that tobacco products kept on the retail premises comprise only 1 or more of the following — </w:t>
      </w:r>
    </w:p>
    <w:p w14:paraId="7EC1096B" w14:textId="77777777" w:rsidR="00B92F32" w:rsidRDefault="00B92F32">
      <w:pPr>
        <w:pStyle w:val="Indenta"/>
      </w:pPr>
      <w:r>
        <w:tab/>
        <w:t>(a)</w:t>
      </w:r>
      <w:r>
        <w:tab/>
        <w:t xml:space="preserve">unopened packages of tobacco products; </w:t>
      </w:r>
    </w:p>
    <w:p w14:paraId="4E935976" w14:textId="77777777" w:rsidR="00B92F32" w:rsidRDefault="00B92F32">
      <w:pPr>
        <w:pStyle w:val="Indenta"/>
      </w:pPr>
      <w:r>
        <w:tab/>
        <w:t>(b)</w:t>
      </w:r>
      <w:r>
        <w:tab/>
        <w:t xml:space="preserve">opened packages of single cigars that are intended to be sold separately; </w:t>
      </w:r>
    </w:p>
    <w:p w14:paraId="05DBECFF" w14:textId="77777777" w:rsidR="00B92F32" w:rsidRDefault="00B92F32">
      <w:pPr>
        <w:pStyle w:val="Indenta"/>
      </w:pPr>
      <w:r>
        <w:tab/>
        <w:t>(c)</w:t>
      </w:r>
      <w:r>
        <w:tab/>
        <w:t>single cigars that are intended to be sold separately.</w:t>
      </w:r>
    </w:p>
    <w:p w14:paraId="611FA00B" w14:textId="038E94A1" w:rsidR="00B92F32" w:rsidRDefault="00B92F32">
      <w:pPr>
        <w:pStyle w:val="Penstart"/>
      </w:pPr>
      <w:r>
        <w:tab/>
        <w:t>Penalty for this subregulation: tier 1 penalty.</w:t>
      </w:r>
    </w:p>
    <w:p w14:paraId="154BA2AF" w14:textId="77777777" w:rsidR="00B92F32" w:rsidRDefault="00B92F32">
      <w:pPr>
        <w:pStyle w:val="Subsection"/>
      </w:pPr>
      <w:r>
        <w:tab/>
        <w:t>(3)</w:t>
      </w:r>
      <w:r>
        <w:tab/>
        <w:t>A retailer, except a specialist retailer, must ensure that tobacco products are stored on the retail premises in such a way that the tobacco products visible at the time of sale —</w:t>
      </w:r>
    </w:p>
    <w:p w14:paraId="11ACE181" w14:textId="77777777" w:rsidR="00B92F32" w:rsidRDefault="00B92F32">
      <w:pPr>
        <w:pStyle w:val="Indenta"/>
      </w:pPr>
      <w:r>
        <w:tab/>
        <w:t>(a)</w:t>
      </w:r>
      <w:r>
        <w:tab/>
        <w:t>comprise no more than 150 product lines; and</w:t>
      </w:r>
    </w:p>
    <w:p w14:paraId="3053C1BE" w14:textId="77777777" w:rsidR="00B92F32" w:rsidRDefault="00B92F32">
      <w:pPr>
        <w:pStyle w:val="Indenta"/>
        <w:keepNext/>
      </w:pPr>
      <w:r>
        <w:tab/>
        <w:t>(b)</w:t>
      </w:r>
      <w:r>
        <w:tab/>
        <w:t>occupy no more than 1 m</w:t>
      </w:r>
      <w:r>
        <w:rPr>
          <w:vertAlign w:val="superscript"/>
        </w:rPr>
        <w:t>2</w:t>
      </w:r>
      <w:r>
        <w:t xml:space="preserve"> in area.</w:t>
      </w:r>
    </w:p>
    <w:p w14:paraId="183C727D" w14:textId="7CDCC83A" w:rsidR="00B92F32" w:rsidRDefault="00B92F32">
      <w:pPr>
        <w:pStyle w:val="Penstart"/>
      </w:pPr>
      <w:r>
        <w:tab/>
        <w:t>Penalty for this subregulation: tier 1 penalty.</w:t>
      </w:r>
    </w:p>
    <w:p w14:paraId="6200DE6E" w14:textId="33CD32E5" w:rsidR="00B92F32" w:rsidRDefault="00B92F32">
      <w:pPr>
        <w:pStyle w:val="Subsection"/>
        <w:keepNext/>
      </w:pPr>
      <w:r>
        <w:tab/>
        <w:t>(4)</w:t>
      </w:r>
      <w:r>
        <w:tab/>
        <w:t xml:space="preserve">A retailer, except a specialist retailer, must ensure that tobacco products comprising a product line that is packed in 1 type of </w:t>
      </w:r>
      <w:r>
        <w:lastRenderedPageBreak/>
        <w:t>package are stored on the retail premises in such a way that only 1 stored package is visible at the time of sale.</w:t>
      </w:r>
    </w:p>
    <w:p w14:paraId="56620491" w14:textId="1569DC3D" w:rsidR="00B92F32" w:rsidRDefault="00B92F32">
      <w:pPr>
        <w:pStyle w:val="Penstart"/>
      </w:pPr>
      <w:r>
        <w:tab/>
        <w:t>Penalty for this subregulation: tier 1 penalty.</w:t>
      </w:r>
    </w:p>
    <w:p w14:paraId="09560A04" w14:textId="29B09B4C" w:rsidR="00B92F32" w:rsidRDefault="00B92F32">
      <w:pPr>
        <w:pStyle w:val="Subsection"/>
        <w:keepNext/>
      </w:pPr>
      <w:r>
        <w:tab/>
        <w:t>(5)</w:t>
      </w:r>
      <w:r>
        <w:tab/>
        <w:t>A retailer, except a specialist retailer, must ensure that tobacco products comprising a product line that is packed in more than 1 type of package are stored on the retail premises in such a way that only 1 of each type of those stored packages is visible at the time of sale.</w:t>
      </w:r>
    </w:p>
    <w:p w14:paraId="44CAFF0A" w14:textId="49137A44" w:rsidR="00B92F32" w:rsidRDefault="00B92F32">
      <w:pPr>
        <w:pStyle w:val="Penstart"/>
      </w:pPr>
      <w:r>
        <w:tab/>
        <w:t>Penalty for this subregulation: tier 1 penalty.</w:t>
      </w:r>
    </w:p>
    <w:p w14:paraId="3AA6F654" w14:textId="43508E3C" w:rsidR="00B92F32" w:rsidRDefault="00B92F32">
      <w:pPr>
        <w:pStyle w:val="Footnotesection"/>
      </w:pPr>
      <w:r>
        <w:tab/>
        <w:t>[Regulation 36 inserted: Gazette 10 Sep 2010 p. 4387-8; amended: Gazette 12 Mar 2019 p. 665; SL 2026/59 r. 21-23.]</w:t>
      </w:r>
    </w:p>
    <w:p w14:paraId="3244CA3C" w14:textId="77F01D4E" w:rsidR="00B92F32" w:rsidRDefault="00B92F32">
      <w:pPr>
        <w:pStyle w:val="Heading5"/>
      </w:pPr>
      <w:bookmarkStart w:id="112" w:name="_Toc233290873"/>
      <w:r>
        <w:rPr>
          <w:rStyle w:val="CharSectno"/>
        </w:rPr>
        <w:t>37</w:t>
      </w:r>
      <w:r>
        <w:t>.</w:t>
      </w:r>
      <w:r>
        <w:tab/>
      </w:r>
      <w:r>
        <w:rPr>
          <w:bCs/>
        </w:rPr>
        <w:t>Display of tobacco products, tobacco smoking implements or product lines by specialist retailer</w:t>
      </w:r>
      <w:bookmarkEnd w:id="112"/>
    </w:p>
    <w:p w14:paraId="140F31D9" w14:textId="2B33E524" w:rsidR="00B92F32" w:rsidRDefault="00B92F32">
      <w:pPr>
        <w:pStyle w:val="Subsection"/>
      </w:pPr>
      <w:r>
        <w:tab/>
      </w:r>
      <w:r>
        <w:tab/>
        <w:t xml:space="preserve">A specialist retailer must ensure that any display of tobacco products or tobacco smoking implements — </w:t>
      </w:r>
    </w:p>
    <w:p w14:paraId="25F80157" w14:textId="77777777" w:rsidR="00B92F32" w:rsidRDefault="00B92F32">
      <w:pPr>
        <w:pStyle w:val="Indenta"/>
      </w:pPr>
      <w:r>
        <w:tab/>
        <w:t>(a)</w:t>
      </w:r>
      <w:r>
        <w:tab/>
        <w:t>is not illuminated or otherwise presented so as to make the display stand out from, or appear brighter than, its surroundings; and</w:t>
      </w:r>
    </w:p>
    <w:p w14:paraId="3658203A" w14:textId="15CC0035" w:rsidR="00B92F32" w:rsidRDefault="00B92F32">
      <w:pPr>
        <w:pStyle w:val="Indenta"/>
      </w:pPr>
      <w:r>
        <w:tab/>
        <w:t>(b)</w:t>
      </w:r>
      <w:r>
        <w:tab/>
        <w:t>does not illuminate or otherwise present a tobacco product, tobacco smoking implement or product line so as to make the tobacco product, implement or product line stand out from, or appear brighter than, its surroundings or any other tobacco product, implement or product line in the display.</w:t>
      </w:r>
    </w:p>
    <w:p w14:paraId="6DD91EB2" w14:textId="5A408F5B" w:rsidR="00B92F32" w:rsidRDefault="00B92F32">
      <w:pPr>
        <w:pStyle w:val="Penstart"/>
      </w:pPr>
      <w:r>
        <w:tab/>
        <w:t>Penalty: tier 1 penalty.</w:t>
      </w:r>
    </w:p>
    <w:p w14:paraId="3D7B7366" w14:textId="42C44321" w:rsidR="00B92F32" w:rsidRDefault="00B92F32">
      <w:pPr>
        <w:pStyle w:val="Footnotesection"/>
      </w:pPr>
      <w:r>
        <w:tab/>
        <w:t>[Regulation 37 inserted: Gazette 10 Sep 2010 p. 4388; amended: SL 2026/59 r. 21 and 22.]</w:t>
      </w:r>
    </w:p>
    <w:p w14:paraId="4406D6B6" w14:textId="77777777" w:rsidR="00B92F32" w:rsidRDefault="00B92F32">
      <w:pPr>
        <w:pStyle w:val="Ednotesection"/>
      </w:pPr>
      <w:r>
        <w:t>[</w:t>
      </w:r>
      <w:r>
        <w:rPr>
          <w:b/>
          <w:bCs/>
        </w:rPr>
        <w:t>38.</w:t>
      </w:r>
      <w:r>
        <w:tab/>
        <w:t>Deleted: Gazette 10 Sep 2010 p. 4387.]</w:t>
      </w:r>
    </w:p>
    <w:p w14:paraId="5567E8F8" w14:textId="651B03FD" w:rsidR="00B92F32" w:rsidRDefault="00B92F32">
      <w:pPr>
        <w:pStyle w:val="Heading3"/>
      </w:pPr>
      <w:bookmarkStart w:id="113" w:name="_Toc232764794"/>
      <w:bookmarkStart w:id="114" w:name="_Toc232765446"/>
      <w:bookmarkStart w:id="115" w:name="_Toc232765553"/>
      <w:bookmarkStart w:id="116" w:name="_Toc233290874"/>
      <w:r>
        <w:rPr>
          <w:rStyle w:val="CharDivNo"/>
        </w:rPr>
        <w:lastRenderedPageBreak/>
        <w:t>Division 5</w:t>
      </w:r>
      <w:r>
        <w:t> — </w:t>
      </w:r>
      <w:r>
        <w:rPr>
          <w:rStyle w:val="CharDivText"/>
        </w:rPr>
        <w:t>Information about availability, price of tobacco products or tobacco smoking implements</w:t>
      </w:r>
      <w:bookmarkEnd w:id="113"/>
      <w:bookmarkEnd w:id="114"/>
      <w:bookmarkEnd w:id="115"/>
      <w:bookmarkEnd w:id="116"/>
    </w:p>
    <w:p w14:paraId="0E615EAB" w14:textId="087F6097" w:rsidR="00B92F32" w:rsidRDefault="00B92F32">
      <w:pPr>
        <w:pStyle w:val="Footnoteheading"/>
      </w:pPr>
      <w:r>
        <w:tab/>
        <w:t>[Heading inserted: Gazette 28 Feb 2007 p. 659; amended: Gazette 10 Sep 2010 p. 4388; SL 2026/59 r. 21.]</w:t>
      </w:r>
    </w:p>
    <w:p w14:paraId="4879812A" w14:textId="366CA788" w:rsidR="00B92F32" w:rsidRDefault="00B92F32">
      <w:pPr>
        <w:pStyle w:val="Heading5"/>
        <w:keepNext w:val="0"/>
      </w:pPr>
      <w:bookmarkStart w:id="117" w:name="_Toc233290875"/>
      <w:r>
        <w:rPr>
          <w:rStyle w:val="CharSectno"/>
        </w:rPr>
        <w:t>39</w:t>
      </w:r>
      <w:r>
        <w:t>.</w:t>
      </w:r>
      <w:r>
        <w:tab/>
      </w:r>
      <w:r>
        <w:rPr>
          <w:bCs/>
        </w:rPr>
        <w:t>Information signs about availability or prices of tobacco products or tobacco smoking implements sold by retailers — location</w:t>
      </w:r>
      <w:bookmarkEnd w:id="117"/>
    </w:p>
    <w:p w14:paraId="785D0730" w14:textId="1A7F9E1A" w:rsidR="00B92F32" w:rsidRDefault="00B92F32">
      <w:pPr>
        <w:pStyle w:val="Subsection"/>
      </w:pPr>
      <w:r>
        <w:tab/>
        <w:t>(1)</w:t>
      </w:r>
      <w:r>
        <w:tab/>
        <w:t>For the purposes of section 24(1), but subject to subregulation (2), a sign giving information about the availability or price of tobacco products or tobacco smoking implements —</w:t>
      </w:r>
    </w:p>
    <w:p w14:paraId="23E9C1F6" w14:textId="619DF56D" w:rsidR="00B92F32" w:rsidRDefault="00B92F32">
      <w:pPr>
        <w:pStyle w:val="Indenta"/>
      </w:pPr>
      <w:r>
        <w:tab/>
        <w:t>(a)</w:t>
      </w:r>
      <w:r>
        <w:tab/>
        <w:t>must be located at the place at which tobacco products or tobacco smoking implements are sold in the premises specified in the licence; and</w:t>
      </w:r>
    </w:p>
    <w:p w14:paraId="59C2C837" w14:textId="77777777" w:rsidR="00B92F32" w:rsidRDefault="00B92F32">
      <w:pPr>
        <w:pStyle w:val="Indenta"/>
      </w:pPr>
      <w:r>
        <w:tab/>
        <w:t>(b)</w:t>
      </w:r>
      <w:r>
        <w:tab/>
        <w:t>must be located on the seller’s side of a counter across which customers are served; and</w:t>
      </w:r>
    </w:p>
    <w:p w14:paraId="2087DB9F" w14:textId="77777777" w:rsidR="00B92F32" w:rsidRDefault="00B92F32">
      <w:pPr>
        <w:pStyle w:val="Indenta"/>
      </w:pPr>
      <w:r>
        <w:tab/>
        <w:t>(c)</w:t>
      </w:r>
      <w:r>
        <w:tab/>
        <w:t>must not be located on a counter across which customers are served.</w:t>
      </w:r>
    </w:p>
    <w:p w14:paraId="17011CFC" w14:textId="77777777" w:rsidR="00B92F32" w:rsidRDefault="00B92F32">
      <w:pPr>
        <w:pStyle w:val="Subsection"/>
      </w:pPr>
      <w:r>
        <w:tab/>
        <w:t>(2)</w:t>
      </w:r>
      <w:r>
        <w:tab/>
        <w:t>A sign referred to in regulation 40(2) must not be located at the place referred to in subregulation (1)(a) if price tickets are displayed on a facility used to store the available tobacco products at the place.</w:t>
      </w:r>
    </w:p>
    <w:p w14:paraId="20C1A832" w14:textId="444CCFE8" w:rsidR="00B92F32" w:rsidRDefault="00B92F32">
      <w:pPr>
        <w:pStyle w:val="Footnotesection"/>
      </w:pPr>
      <w:r>
        <w:tab/>
        <w:t>[Regulation 39 inserted: Gazette 28 Feb 2007 p. 659; amended: Gazette 10 Sep 2010 p. 4389; 12 Mar 2019 p. 659; SL 2026/59 r. 21.]</w:t>
      </w:r>
    </w:p>
    <w:p w14:paraId="405E45EE" w14:textId="004D1207" w:rsidR="00B92F32" w:rsidRDefault="00B92F32">
      <w:pPr>
        <w:pStyle w:val="Heading5"/>
      </w:pPr>
      <w:bookmarkStart w:id="118" w:name="_Toc233290876"/>
      <w:r>
        <w:rPr>
          <w:rStyle w:val="CharSectno"/>
        </w:rPr>
        <w:t>40</w:t>
      </w:r>
      <w:r>
        <w:t>.</w:t>
      </w:r>
      <w:r>
        <w:tab/>
        <w:t>Information signs about availability or prices of tobacco products or tobacco smoking implements sold by retailers — contents</w:t>
      </w:r>
      <w:bookmarkEnd w:id="118"/>
    </w:p>
    <w:p w14:paraId="7BAD850A" w14:textId="086BDD7C" w:rsidR="00B92F32" w:rsidRDefault="00B92F32">
      <w:pPr>
        <w:pStyle w:val="Subsection"/>
      </w:pPr>
      <w:r>
        <w:tab/>
        <w:t>(1)</w:t>
      </w:r>
      <w:r>
        <w:tab/>
        <w:t xml:space="preserve">For the purposes of section 24(1), a sign giving information about the availability or price of tobacco products or tobacco </w:t>
      </w:r>
      <w:r>
        <w:lastRenderedPageBreak/>
        <w:t>smoking implements must comply with either subregulation (2) or subregulation (3).</w:t>
      </w:r>
    </w:p>
    <w:p w14:paraId="4AD5B8B5" w14:textId="7DB5567E" w:rsidR="00B92F32" w:rsidRDefault="00B92F32">
      <w:pPr>
        <w:pStyle w:val="Subsection"/>
      </w:pPr>
      <w:r>
        <w:tab/>
        <w:t>(2)</w:t>
      </w:r>
      <w:r>
        <w:tab/>
        <w:t xml:space="preserve">The sign — </w:t>
      </w:r>
    </w:p>
    <w:p w14:paraId="041BDD23" w14:textId="77777777" w:rsidR="00B92F32" w:rsidRDefault="00B92F32">
      <w:pPr>
        <w:pStyle w:val="Indenta"/>
      </w:pPr>
      <w:r>
        <w:tab/>
        <w:t>(a)</w:t>
      </w:r>
      <w:r>
        <w:tab/>
        <w:t xml:space="preserve">must not contain information relating to the availability or price other than that describing any of the following — </w:t>
      </w:r>
    </w:p>
    <w:p w14:paraId="3BFF31FA" w14:textId="77777777" w:rsidR="00B92F32" w:rsidRDefault="00B92F32">
      <w:pPr>
        <w:pStyle w:val="Indenti"/>
      </w:pPr>
      <w:r>
        <w:tab/>
        <w:t>(i)</w:t>
      </w:r>
      <w:r>
        <w:tab/>
        <w:t>the product lines available;</w:t>
      </w:r>
    </w:p>
    <w:p w14:paraId="482D0861" w14:textId="758651B5" w:rsidR="00B92F32" w:rsidRDefault="00B92F32">
      <w:pPr>
        <w:pStyle w:val="Indenti"/>
      </w:pPr>
      <w:r>
        <w:tab/>
        <w:t>(ii)</w:t>
      </w:r>
      <w:r>
        <w:tab/>
        <w:t xml:space="preserve">if a product line is packed in more than 1 type of package, the types of package available; </w:t>
      </w:r>
    </w:p>
    <w:p w14:paraId="02A752CD" w14:textId="48D3EF74" w:rsidR="00B92F32" w:rsidRDefault="00B92F32">
      <w:pPr>
        <w:pStyle w:val="Indenti"/>
      </w:pPr>
      <w:r>
        <w:tab/>
        <w:t>(iii)</w:t>
      </w:r>
      <w:r>
        <w:tab/>
        <w:t>the country of origin of the available tobacco products or tobacco smoking implements;</w:t>
      </w:r>
    </w:p>
    <w:p w14:paraId="6820229D" w14:textId="01FF8A3A" w:rsidR="00B92F32" w:rsidRDefault="00B92F32">
      <w:pPr>
        <w:pStyle w:val="Indenti"/>
      </w:pPr>
      <w:r>
        <w:tab/>
        <w:t>(iv)</w:t>
      </w:r>
      <w:r>
        <w:tab/>
        <w:t>the price or prices of the available tobacco products or tobacco smoking implements;</w:t>
      </w:r>
    </w:p>
    <w:p w14:paraId="33DCDE52" w14:textId="77777777" w:rsidR="00B92F32" w:rsidRDefault="00B92F32">
      <w:pPr>
        <w:pStyle w:val="Indenta"/>
      </w:pPr>
      <w:r>
        <w:tab/>
      </w:r>
      <w:r>
        <w:tab/>
        <w:t>and</w:t>
      </w:r>
      <w:r>
        <w:tab/>
      </w:r>
    </w:p>
    <w:p w14:paraId="3B49AEE1" w14:textId="34809600" w:rsidR="00B92F32" w:rsidRDefault="00B92F32">
      <w:pPr>
        <w:pStyle w:val="Indenta"/>
      </w:pPr>
      <w:r>
        <w:tab/>
        <w:t>(b)</w:t>
      </w:r>
      <w:r>
        <w:tab/>
        <w:t>must not contain information appearing more than once about a particular product line but if a product line is packed in more than 1 type of package, may contain information that appears once about each type of those packages; and</w:t>
      </w:r>
    </w:p>
    <w:p w14:paraId="4AADBC6B" w14:textId="68B0DAC5" w:rsidR="00B92F32" w:rsidRDefault="00B92F32">
      <w:pPr>
        <w:pStyle w:val="Ednotepara"/>
      </w:pPr>
      <w:r>
        <w:tab/>
        <w:t>[(c)</w:t>
      </w:r>
      <w:r>
        <w:tab/>
        <w:t>deleted]</w:t>
      </w:r>
    </w:p>
    <w:p w14:paraId="288D0E52" w14:textId="49FF5C53" w:rsidR="00B92F32" w:rsidRDefault="00B92F32">
      <w:pPr>
        <w:pStyle w:val="Indenta"/>
      </w:pPr>
      <w:r>
        <w:tab/>
        <w:t>(d)</w:t>
      </w:r>
      <w:r>
        <w:tab/>
        <w:t>must display at the top of the sign an approved Quitline logo that is at least 2 cm in height.</w:t>
      </w:r>
    </w:p>
    <w:p w14:paraId="466B1B5B" w14:textId="77777777" w:rsidR="00B92F32" w:rsidRDefault="00B92F32">
      <w:pPr>
        <w:pStyle w:val="Subsection"/>
      </w:pPr>
      <w:r>
        <w:tab/>
        <w:t>(3)</w:t>
      </w:r>
      <w:r>
        <w:tab/>
        <w:t>The sign must contain only the words —</w:t>
      </w:r>
    </w:p>
    <w:p w14:paraId="16055B69" w14:textId="77777777" w:rsidR="00B92F32" w:rsidRDefault="00B92F32">
      <w:pPr>
        <w:pStyle w:val="Indenta"/>
      </w:pPr>
      <w:r>
        <w:tab/>
        <w:t>(a)</w:t>
      </w:r>
      <w:r>
        <w:tab/>
        <w:t>“Tobacco products sold here”; or</w:t>
      </w:r>
    </w:p>
    <w:p w14:paraId="66908D74" w14:textId="09E9AB65" w:rsidR="00B92F32" w:rsidRDefault="00B92F32">
      <w:pPr>
        <w:pStyle w:val="Indenta"/>
      </w:pPr>
      <w:r>
        <w:tab/>
        <w:t>(b)</w:t>
      </w:r>
      <w:r>
        <w:tab/>
        <w:t>“Tobacco products and tobacco smoking implements sold here”,</w:t>
      </w:r>
    </w:p>
    <w:p w14:paraId="528F91D4" w14:textId="77777777" w:rsidR="00B92F32" w:rsidRDefault="00B92F32">
      <w:pPr>
        <w:pStyle w:val="Subsection"/>
      </w:pPr>
      <w:r>
        <w:tab/>
      </w:r>
      <w:r>
        <w:tab/>
        <w:t>as the case requires.</w:t>
      </w:r>
    </w:p>
    <w:p w14:paraId="68DA4110" w14:textId="77777777" w:rsidR="00B92F32" w:rsidRDefault="00B92F32">
      <w:pPr>
        <w:pStyle w:val="Subsection"/>
        <w:keepNext/>
      </w:pPr>
      <w:r>
        <w:lastRenderedPageBreak/>
        <w:tab/>
        <w:t>(4)</w:t>
      </w:r>
      <w:r>
        <w:tab/>
        <w:t>For the purposes of section 24(1), a health warning sign referred to in regulation 51 must be displayed adjacent to a sign referred to in subregulation (2) or subregulation (3).</w:t>
      </w:r>
    </w:p>
    <w:p w14:paraId="17FEF4DB" w14:textId="5DC96A4B" w:rsidR="00B92F32" w:rsidRDefault="00B92F32">
      <w:pPr>
        <w:pStyle w:val="Footnotesection"/>
      </w:pPr>
      <w:r>
        <w:tab/>
        <w:t>[Regulation 40 inserted: Gazette 28 Feb 2007 p. 659-60; amended: Gazette 10 Sep 2010 p. 4389-90; SL 2026/59 r. 13, 21 and 23.]</w:t>
      </w:r>
    </w:p>
    <w:p w14:paraId="2B043A92" w14:textId="1078199B" w:rsidR="00B92F32" w:rsidRDefault="00B92F32">
      <w:pPr>
        <w:pStyle w:val="Heading5"/>
        <w:spacing w:before="240"/>
      </w:pPr>
      <w:bookmarkStart w:id="119" w:name="_Toc233290877"/>
      <w:r>
        <w:rPr>
          <w:rStyle w:val="CharSectno"/>
        </w:rPr>
        <w:t>41</w:t>
      </w:r>
      <w:r>
        <w:t>.</w:t>
      </w:r>
      <w:r>
        <w:tab/>
      </w:r>
      <w:r>
        <w:rPr>
          <w:bCs/>
        </w:rPr>
        <w:t>Information signs about availability or prices of tobacco products or tobacco smoking implements sold by retailers — specifications</w:t>
      </w:r>
      <w:bookmarkEnd w:id="119"/>
    </w:p>
    <w:p w14:paraId="5C47B1AD" w14:textId="26C61338" w:rsidR="00B92F32" w:rsidRDefault="00B92F32">
      <w:pPr>
        <w:pStyle w:val="Subsection"/>
      </w:pPr>
      <w:r>
        <w:tab/>
      </w:r>
      <w:r>
        <w:tab/>
        <w:t>For the purposes of section 24(1) a sign giving information about the availability or price of tobacco products or tobacco smoking implements —</w:t>
      </w:r>
    </w:p>
    <w:p w14:paraId="4578345B" w14:textId="77777777" w:rsidR="00B92F32" w:rsidRDefault="00B92F32">
      <w:pPr>
        <w:pStyle w:val="Indenta"/>
      </w:pPr>
      <w:r>
        <w:tab/>
        <w:t>(a)</w:t>
      </w:r>
      <w:r>
        <w:tab/>
        <w:t>must not exceed 297 mm x 210 mm; and</w:t>
      </w:r>
    </w:p>
    <w:p w14:paraId="2F7D6039" w14:textId="77777777" w:rsidR="00B92F32" w:rsidRDefault="00B92F32">
      <w:pPr>
        <w:pStyle w:val="Ednotepara"/>
      </w:pPr>
      <w:r>
        <w:tab/>
        <w:t>[(b)</w:t>
      </w:r>
      <w:r>
        <w:tab/>
        <w:t>deleted]</w:t>
      </w:r>
    </w:p>
    <w:p w14:paraId="77E14A63" w14:textId="77777777" w:rsidR="00B92F32" w:rsidRDefault="00B92F32">
      <w:pPr>
        <w:pStyle w:val="Indenta"/>
      </w:pPr>
      <w:r>
        <w:tab/>
        <w:t>(c)</w:t>
      </w:r>
      <w:r>
        <w:tab/>
        <w:t>must, except for any warning referred to in regulation 40(4), have a white background with black lettering or a black background with white lettering and no other colouring; and</w:t>
      </w:r>
    </w:p>
    <w:p w14:paraId="18EFB672" w14:textId="77777777" w:rsidR="00B92F32" w:rsidRDefault="00B92F32">
      <w:pPr>
        <w:pStyle w:val="Indenta"/>
      </w:pPr>
      <w:r>
        <w:tab/>
        <w:t>(d)</w:t>
      </w:r>
      <w:r>
        <w:tab/>
        <w:t>must not contain lettering or numbers that exceed 1 cm in height; and</w:t>
      </w:r>
    </w:p>
    <w:p w14:paraId="3F36FE45" w14:textId="77777777" w:rsidR="00B92F32" w:rsidRDefault="00B92F32">
      <w:pPr>
        <w:pStyle w:val="Indenta"/>
      </w:pPr>
      <w:r>
        <w:tab/>
        <w:t>(e)</w:t>
      </w:r>
      <w:r>
        <w:tab/>
        <w:t>must not contain lettering or numbers in different sizes or fonts; and</w:t>
      </w:r>
    </w:p>
    <w:p w14:paraId="3BC56227" w14:textId="77777777" w:rsidR="00B92F32" w:rsidRDefault="00B92F32">
      <w:pPr>
        <w:pStyle w:val="Indenta"/>
      </w:pPr>
      <w:r>
        <w:tab/>
        <w:t>(f)</w:t>
      </w:r>
      <w:r>
        <w:tab/>
        <w:t>must not present any information about a product line so as to make it stand out from information about any other product line.</w:t>
      </w:r>
    </w:p>
    <w:p w14:paraId="1E5337C7" w14:textId="421B8982" w:rsidR="00B92F32" w:rsidRDefault="00B92F32">
      <w:pPr>
        <w:pStyle w:val="Footnotesection"/>
      </w:pPr>
      <w:r>
        <w:tab/>
        <w:t>[Regulation 41 inserted: Gazette 28 Feb 2007 p. 660-1; amended: Gazette 10 Sep 2010 p. 4390-1; 12 Mar 2019 p. 660; SL 2026/59 r. 21.]</w:t>
      </w:r>
    </w:p>
    <w:p w14:paraId="798F9D50" w14:textId="77777777" w:rsidR="00B92F32" w:rsidRDefault="00B92F32">
      <w:pPr>
        <w:pStyle w:val="Heading5"/>
        <w:spacing w:before="240"/>
      </w:pPr>
      <w:bookmarkStart w:id="120" w:name="_Toc233290878"/>
      <w:r>
        <w:rPr>
          <w:rStyle w:val="CharSectno"/>
        </w:rPr>
        <w:lastRenderedPageBreak/>
        <w:t>42</w:t>
      </w:r>
      <w:r>
        <w:t>.</w:t>
      </w:r>
      <w:r>
        <w:tab/>
        <w:t>Information signs about availability or prices of tobacco products sold by retailers — cigar cabinets</w:t>
      </w:r>
      <w:bookmarkEnd w:id="120"/>
    </w:p>
    <w:p w14:paraId="159305F8" w14:textId="77777777" w:rsidR="00B92F32" w:rsidRDefault="00B92F32">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14:paraId="4458B0F8" w14:textId="77777777" w:rsidR="00B92F32" w:rsidRDefault="00B92F32">
      <w:pPr>
        <w:pStyle w:val="Indenta"/>
      </w:pPr>
      <w:r>
        <w:tab/>
        <w:t>(a)</w:t>
      </w:r>
      <w:r>
        <w:tab/>
        <w:t>the sign does not exceed 297 mm x 210 mm; and</w:t>
      </w:r>
    </w:p>
    <w:p w14:paraId="1989E493" w14:textId="77777777" w:rsidR="00B92F32" w:rsidRDefault="00B92F32">
      <w:pPr>
        <w:pStyle w:val="Indenta"/>
        <w:spacing w:before="120"/>
      </w:pPr>
      <w:r>
        <w:tab/>
        <w:t>(b)</w:t>
      </w:r>
      <w:r>
        <w:tab/>
        <w:t>the sign is affixed, or located immediately adjacent, to the cigar cabinet; and</w:t>
      </w:r>
    </w:p>
    <w:p w14:paraId="5A12A402" w14:textId="77777777" w:rsidR="00B92F32" w:rsidRDefault="00B92F32">
      <w:pPr>
        <w:pStyle w:val="Indenta"/>
        <w:spacing w:before="120"/>
      </w:pPr>
      <w:r>
        <w:tab/>
        <w:t>(c)</w:t>
      </w:r>
      <w:r>
        <w:tab/>
        <w:t>there is displayed at the top of the sign an approved Quitline logo that is at least 1 cm in height; and</w:t>
      </w:r>
    </w:p>
    <w:p w14:paraId="182ABAF1" w14:textId="77777777" w:rsidR="00B92F32" w:rsidRDefault="00B92F32">
      <w:pPr>
        <w:pStyle w:val="Indenta"/>
        <w:spacing w:before="120"/>
      </w:pPr>
      <w:r>
        <w:tab/>
        <w:t>(d)</w:t>
      </w:r>
      <w:r>
        <w:tab/>
        <w:t xml:space="preserve">the sign complies with regulations 40(2)(a) and (b) and 41(c), (d), (e) and (f). </w:t>
      </w:r>
    </w:p>
    <w:p w14:paraId="3A527DB4" w14:textId="77777777" w:rsidR="00B92F32" w:rsidRDefault="00B92F32">
      <w:pPr>
        <w:pStyle w:val="Footnotesection"/>
      </w:pPr>
      <w:r>
        <w:tab/>
        <w:t>[Regulation 42 inserted: Gazette 28 Feb 2007 p. 661; amended: Gazette 12 Mar 2019 p. 660.]</w:t>
      </w:r>
    </w:p>
    <w:p w14:paraId="09AD272E" w14:textId="77777777" w:rsidR="00B92F32" w:rsidRDefault="00B92F32">
      <w:pPr>
        <w:pStyle w:val="Heading5"/>
        <w:spacing w:before="240"/>
      </w:pPr>
      <w:bookmarkStart w:id="121" w:name="_Toc233290879"/>
      <w:r>
        <w:rPr>
          <w:rStyle w:val="CharSectno"/>
        </w:rPr>
        <w:t>43</w:t>
      </w:r>
      <w:r>
        <w:t>.</w:t>
      </w:r>
      <w:r>
        <w:tab/>
        <w:t>Price tickets for tobacco products sold by retailers — location and numbers</w:t>
      </w:r>
      <w:bookmarkEnd w:id="121"/>
    </w:p>
    <w:p w14:paraId="52C4B972" w14:textId="77777777" w:rsidR="00B92F32" w:rsidRDefault="00B92F32">
      <w:pPr>
        <w:pStyle w:val="Subsection"/>
        <w:keepNext/>
        <w:spacing w:before="200"/>
      </w:pPr>
      <w:r>
        <w:tab/>
        <w:t>(1)</w:t>
      </w:r>
      <w:r>
        <w:tab/>
        <w:t>For the purposes of section 24(1) —</w:t>
      </w:r>
    </w:p>
    <w:p w14:paraId="600B2AEC" w14:textId="0C85359C" w:rsidR="00B92F32" w:rsidRDefault="00B92F32">
      <w:pPr>
        <w:pStyle w:val="Indenta"/>
        <w:spacing w:before="120"/>
      </w:pPr>
      <w:r>
        <w:tab/>
        <w:t>(a)</w:t>
      </w:r>
      <w:r>
        <w:tab/>
        <w:t>there must not be more than 1 price ticket for each product line in a display of tobacco products; and</w:t>
      </w:r>
    </w:p>
    <w:p w14:paraId="277A77C7" w14:textId="77777777" w:rsidR="00B92F32" w:rsidRDefault="00B92F32">
      <w:pPr>
        <w:pStyle w:val="Indenta"/>
        <w:spacing w:before="120"/>
      </w:pPr>
      <w:r>
        <w:tab/>
        <w:t>(b)</w:t>
      </w:r>
      <w:r>
        <w:tab/>
        <w:t>the price ticket for a product line must be located immediately below the display of the product line; and</w:t>
      </w:r>
    </w:p>
    <w:p w14:paraId="2051D12E" w14:textId="04F775C6" w:rsidR="00B92F32" w:rsidRDefault="00B92F32">
      <w:pPr>
        <w:pStyle w:val="Indenta"/>
        <w:spacing w:before="120"/>
      </w:pPr>
      <w:r>
        <w:tab/>
        <w:t>(c)</w:t>
      </w:r>
      <w:r>
        <w:tab/>
        <w:t xml:space="preserve">if a facility is used to store but not display tobacco products, there must not be more than 1 price ticket displayed on the facility for each product line. </w:t>
      </w:r>
    </w:p>
    <w:p w14:paraId="7DD29AEA" w14:textId="77777777" w:rsidR="00B92F32" w:rsidRDefault="00B92F32">
      <w:pPr>
        <w:pStyle w:val="Subsection"/>
        <w:keepNext/>
      </w:pPr>
      <w:r>
        <w:tab/>
        <w:t>(2)</w:t>
      </w:r>
      <w:r>
        <w:tab/>
        <w:t xml:space="preserve">For the purposes of section 24(2) there must not be displayed on a vending machine or dispensing unit more than 4 price tickets </w:t>
      </w:r>
      <w:r>
        <w:lastRenderedPageBreak/>
        <w:t>for each product line available from the vending machine or dispensing unit.</w:t>
      </w:r>
    </w:p>
    <w:p w14:paraId="138DEE9C" w14:textId="160E169E" w:rsidR="00B92F32" w:rsidRDefault="00B92F32">
      <w:pPr>
        <w:pStyle w:val="Footnotesection"/>
      </w:pPr>
      <w:r>
        <w:tab/>
        <w:t>[Regulation 43 inserted: Gazette 28 Feb 2007 p. 661-2; amended: Gazette 10 Sep 2010 p. 4391; SL 2026/59 r. 23.]</w:t>
      </w:r>
    </w:p>
    <w:p w14:paraId="470783DB" w14:textId="77777777" w:rsidR="00B92F32" w:rsidRDefault="00B92F32">
      <w:pPr>
        <w:pStyle w:val="Heading5"/>
      </w:pPr>
      <w:bookmarkStart w:id="122" w:name="_Toc233290880"/>
      <w:r>
        <w:rPr>
          <w:rStyle w:val="CharSectno"/>
        </w:rPr>
        <w:t>44</w:t>
      </w:r>
      <w:r>
        <w:t>.</w:t>
      </w:r>
      <w:r>
        <w:tab/>
        <w:t>Price tickets for tobacco products sold by retailers — contents</w:t>
      </w:r>
      <w:bookmarkEnd w:id="122"/>
    </w:p>
    <w:p w14:paraId="065A3058" w14:textId="77777777" w:rsidR="00B92F32" w:rsidRDefault="00B92F32">
      <w:pPr>
        <w:pStyle w:val="Subsection"/>
      </w:pPr>
      <w:r>
        <w:tab/>
      </w:r>
      <w:r>
        <w:tab/>
        <w:t xml:space="preserve">For the purposes of section 24(1) and (2) a price ticket may display information about any of the following — </w:t>
      </w:r>
    </w:p>
    <w:p w14:paraId="4CFD53E5" w14:textId="77777777" w:rsidR="00B92F32" w:rsidRDefault="00B92F32">
      <w:pPr>
        <w:pStyle w:val="Indenta"/>
      </w:pPr>
      <w:r>
        <w:tab/>
        <w:t>(a)</w:t>
      </w:r>
      <w:r>
        <w:tab/>
        <w:t xml:space="preserve">the brand name, nicotine content, tar content or flavour of a tobacco product; </w:t>
      </w:r>
    </w:p>
    <w:p w14:paraId="2D884D50" w14:textId="77777777" w:rsidR="00B92F32" w:rsidRDefault="00B92F32">
      <w:pPr>
        <w:pStyle w:val="Indenta"/>
      </w:pPr>
      <w:r>
        <w:tab/>
        <w:t>(b)</w:t>
      </w:r>
      <w:r>
        <w:tab/>
        <w:t>the number of items in a package containing a tobacco product;</w:t>
      </w:r>
    </w:p>
    <w:p w14:paraId="610AB6B9" w14:textId="77777777" w:rsidR="00B92F32" w:rsidRDefault="00B92F32">
      <w:pPr>
        <w:pStyle w:val="Indenta"/>
      </w:pPr>
      <w:r>
        <w:tab/>
        <w:t>(c)</w:t>
      </w:r>
      <w:r>
        <w:tab/>
        <w:t>the country of origin of a tobacco product;</w:t>
      </w:r>
    </w:p>
    <w:p w14:paraId="7310CE0A" w14:textId="77777777" w:rsidR="00B92F32" w:rsidRDefault="00B92F32">
      <w:pPr>
        <w:pStyle w:val="Indenta"/>
      </w:pPr>
      <w:r>
        <w:tab/>
        <w:t>(d)</w:t>
      </w:r>
      <w:r>
        <w:tab/>
        <w:t>the price of a tobacco product.</w:t>
      </w:r>
    </w:p>
    <w:p w14:paraId="66BD58FB" w14:textId="77777777" w:rsidR="00B92F32" w:rsidRDefault="00B92F32">
      <w:pPr>
        <w:pStyle w:val="Footnotesection"/>
        <w:ind w:left="890" w:hanging="890"/>
      </w:pPr>
      <w:r>
        <w:tab/>
        <w:t>[Regulation 44 inserted: Gazette 28 Feb 2007 p. 662.]</w:t>
      </w:r>
    </w:p>
    <w:p w14:paraId="090B7F10" w14:textId="77777777" w:rsidR="00B92F32" w:rsidRDefault="00B92F32">
      <w:pPr>
        <w:pStyle w:val="Heading5"/>
      </w:pPr>
      <w:bookmarkStart w:id="123" w:name="_Toc233290881"/>
      <w:r>
        <w:rPr>
          <w:rStyle w:val="CharSectno"/>
        </w:rPr>
        <w:t>45</w:t>
      </w:r>
      <w:r>
        <w:t>.</w:t>
      </w:r>
      <w:r>
        <w:tab/>
        <w:t>Price tickets for tobacco products sold by retailers — specifications</w:t>
      </w:r>
      <w:bookmarkEnd w:id="123"/>
    </w:p>
    <w:p w14:paraId="19162F2E" w14:textId="77777777" w:rsidR="00B92F32" w:rsidRDefault="00B92F32">
      <w:pPr>
        <w:pStyle w:val="Subsection"/>
      </w:pPr>
      <w:r>
        <w:tab/>
      </w:r>
      <w:r>
        <w:tab/>
        <w:t xml:space="preserve">For the purposes of section 24(1) and (2) — </w:t>
      </w:r>
    </w:p>
    <w:p w14:paraId="031CAB31" w14:textId="77777777" w:rsidR="00B92F32" w:rsidRDefault="00B92F32">
      <w:pPr>
        <w:pStyle w:val="Indenta"/>
      </w:pPr>
      <w:r>
        <w:tab/>
        <w:t>(a)</w:t>
      </w:r>
      <w:r>
        <w:tab/>
        <w:t>a price ticket must not exceed 35 cm</w:t>
      </w:r>
      <w:r>
        <w:rPr>
          <w:vertAlign w:val="superscript"/>
        </w:rPr>
        <w:t>2</w:t>
      </w:r>
      <w:r>
        <w:t xml:space="preserve"> in area; and</w:t>
      </w:r>
    </w:p>
    <w:p w14:paraId="7DE0221B" w14:textId="77777777" w:rsidR="00B92F32" w:rsidRDefault="00B92F32">
      <w:pPr>
        <w:pStyle w:val="Indenta"/>
      </w:pPr>
      <w:r>
        <w:tab/>
        <w:t>(b)</w:t>
      </w:r>
      <w:r>
        <w:tab/>
        <w:t xml:space="preserve">a price ticket must have — </w:t>
      </w:r>
    </w:p>
    <w:p w14:paraId="1A896591" w14:textId="77777777" w:rsidR="00B92F32" w:rsidRDefault="00B92F32">
      <w:pPr>
        <w:pStyle w:val="Indenti"/>
      </w:pPr>
      <w:r>
        <w:tab/>
        <w:t>(i)</w:t>
      </w:r>
      <w:r>
        <w:tab/>
        <w:t xml:space="preserve">a white background with black lettering; or </w:t>
      </w:r>
    </w:p>
    <w:p w14:paraId="240A2A8B" w14:textId="77777777" w:rsidR="00B92F32" w:rsidRDefault="00B92F32">
      <w:pPr>
        <w:pStyle w:val="Indenti"/>
      </w:pPr>
      <w:r>
        <w:tab/>
        <w:t>(ii)</w:t>
      </w:r>
      <w:r>
        <w:tab/>
        <w:t xml:space="preserve">a black background with white lettering; or </w:t>
      </w:r>
    </w:p>
    <w:p w14:paraId="350ED92F" w14:textId="77777777" w:rsidR="00B92F32" w:rsidRDefault="00B92F32">
      <w:pPr>
        <w:pStyle w:val="Indenti"/>
      </w:pPr>
      <w:r>
        <w:tab/>
        <w:t>(iii)</w:t>
      </w:r>
      <w:r>
        <w:tab/>
        <w:t>the same colour lettering and the same colour background as the other price tickets displayed in the premises unless the price ticket is in electronic form on a vending machine;</w:t>
      </w:r>
    </w:p>
    <w:p w14:paraId="15AEACE1" w14:textId="77777777" w:rsidR="00B92F32" w:rsidRDefault="00B92F32">
      <w:pPr>
        <w:pStyle w:val="Indenta"/>
      </w:pPr>
      <w:r>
        <w:tab/>
      </w:r>
      <w:r>
        <w:tab/>
        <w:t>and</w:t>
      </w:r>
    </w:p>
    <w:p w14:paraId="692AEE2E" w14:textId="77777777" w:rsidR="00B92F32" w:rsidRDefault="00B92F32">
      <w:pPr>
        <w:pStyle w:val="Indenta"/>
        <w:spacing w:before="60"/>
      </w:pPr>
      <w:r>
        <w:tab/>
        <w:t>(c)</w:t>
      </w:r>
      <w:r>
        <w:tab/>
        <w:t>all price tickets for tobacco products at the premises must have the same colour lettering and the same colour background; and</w:t>
      </w:r>
    </w:p>
    <w:p w14:paraId="2F004EA0" w14:textId="77777777" w:rsidR="00B92F32" w:rsidRDefault="00B92F32">
      <w:pPr>
        <w:pStyle w:val="Indenta"/>
        <w:spacing w:before="60"/>
      </w:pPr>
      <w:r>
        <w:lastRenderedPageBreak/>
        <w:tab/>
        <w:t>(d)</w:t>
      </w:r>
      <w:r>
        <w:tab/>
        <w:t>a price ticket must not contain a fluorescent colour unless the price ticket is in electronic form on a vending machine; and</w:t>
      </w:r>
    </w:p>
    <w:p w14:paraId="39D529E4" w14:textId="77777777" w:rsidR="00B92F32" w:rsidRDefault="00B92F32">
      <w:pPr>
        <w:pStyle w:val="Indenta"/>
        <w:spacing w:before="60"/>
      </w:pPr>
      <w:r>
        <w:tab/>
        <w:t>(e)</w:t>
      </w:r>
      <w:r>
        <w:tab/>
        <w:t>a price ticket must not contain lettering or numbers for the product line information exceeding 8 mm in height; and</w:t>
      </w:r>
    </w:p>
    <w:p w14:paraId="41B4DA88" w14:textId="77777777" w:rsidR="00B92F32" w:rsidRDefault="00B92F32">
      <w:pPr>
        <w:pStyle w:val="Indenta"/>
        <w:spacing w:before="60"/>
      </w:pPr>
      <w:r>
        <w:tab/>
        <w:t>(f)</w:t>
      </w:r>
      <w:r>
        <w:tab/>
        <w:t>a price ticket must not contain lettering or numbers for the product line information of a height exceeding that of the lettering or numbers for the price; and</w:t>
      </w:r>
    </w:p>
    <w:p w14:paraId="523070EA" w14:textId="77777777" w:rsidR="00B92F32" w:rsidRDefault="00B92F32">
      <w:pPr>
        <w:pStyle w:val="Indenta"/>
        <w:spacing w:before="60"/>
      </w:pPr>
      <w:r>
        <w:tab/>
        <w:t>(g)</w:t>
      </w:r>
      <w:r>
        <w:tab/>
        <w:t>the lettering and numbers for the product line information must be of the same height on all price tickets on vending machines at the premises; and</w:t>
      </w:r>
    </w:p>
    <w:p w14:paraId="2768B539" w14:textId="77777777" w:rsidR="00B92F32" w:rsidRDefault="00B92F32">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14:paraId="76FD1AFA" w14:textId="77777777" w:rsidR="00B92F32" w:rsidRDefault="00B92F32">
      <w:pPr>
        <w:pStyle w:val="Indenta"/>
        <w:spacing w:before="60"/>
      </w:pPr>
      <w:r>
        <w:tab/>
        <w:t>(i)</w:t>
      </w:r>
      <w:r>
        <w:tab/>
        <w:t>the lettering and numbers for the price must be of the same height on all price tickets on vending machines at the premises; and</w:t>
      </w:r>
    </w:p>
    <w:p w14:paraId="6700EFC4" w14:textId="77777777" w:rsidR="00B92F32" w:rsidRDefault="00B92F32">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14:paraId="29FB114A" w14:textId="77777777" w:rsidR="00B92F32" w:rsidRDefault="00B92F32">
      <w:pPr>
        <w:pStyle w:val="Footnotesection"/>
      </w:pPr>
      <w:r>
        <w:tab/>
        <w:t>[Regulation 45 inserted: Gazette 28 Feb 2007 p. 662-4.]</w:t>
      </w:r>
    </w:p>
    <w:p w14:paraId="1FD30A9E" w14:textId="5F6D5484" w:rsidR="00B92F32" w:rsidRDefault="00B92F32">
      <w:pPr>
        <w:pStyle w:val="Heading5"/>
        <w:spacing w:before="180"/>
      </w:pPr>
      <w:bookmarkStart w:id="124" w:name="_Toc233290882"/>
      <w:r>
        <w:rPr>
          <w:rStyle w:val="CharSectno"/>
        </w:rPr>
        <w:t>46</w:t>
      </w:r>
      <w:r>
        <w:t>.</w:t>
      </w:r>
      <w:r>
        <w:tab/>
      </w:r>
      <w:r>
        <w:rPr>
          <w:bCs/>
        </w:rPr>
        <w:t>Price lists for tobacco products or tobacco smoking implements sold by retailers</w:t>
      </w:r>
      <w:bookmarkEnd w:id="124"/>
    </w:p>
    <w:p w14:paraId="7E4B14DA" w14:textId="38083A9F" w:rsidR="00B92F32" w:rsidRDefault="00B92F32">
      <w:pPr>
        <w:pStyle w:val="Subsection"/>
        <w:spacing w:before="120"/>
      </w:pPr>
      <w:r>
        <w:tab/>
      </w:r>
      <w:r>
        <w:tab/>
        <w:t xml:space="preserve">For the purposes of section 24(1) information about the availability or price of tobacco products or tobacco smoking implements may be displayed in the form of a price list if — </w:t>
      </w:r>
    </w:p>
    <w:p w14:paraId="216BFE03" w14:textId="77777777" w:rsidR="00B92F32" w:rsidRDefault="00B92F32">
      <w:pPr>
        <w:pStyle w:val="Indenta"/>
      </w:pPr>
      <w:r>
        <w:tab/>
        <w:t>(a)</w:t>
      </w:r>
      <w:r>
        <w:tab/>
        <w:t>the price list is available only on the request of a customer; and</w:t>
      </w:r>
    </w:p>
    <w:p w14:paraId="46FC74A8" w14:textId="77777777" w:rsidR="00B92F32" w:rsidRDefault="00B92F32">
      <w:pPr>
        <w:pStyle w:val="Indenta"/>
      </w:pPr>
      <w:r>
        <w:tab/>
        <w:t>(b)</w:t>
      </w:r>
      <w:r>
        <w:tab/>
        <w:t>the price list is not available to be taken away by a customer; and</w:t>
      </w:r>
    </w:p>
    <w:p w14:paraId="5E143A61" w14:textId="77777777" w:rsidR="00B92F32" w:rsidRDefault="00B92F32">
      <w:pPr>
        <w:pStyle w:val="Indenta"/>
      </w:pPr>
      <w:r>
        <w:lastRenderedPageBreak/>
        <w:tab/>
        <w:t>(c)</w:t>
      </w:r>
      <w:r>
        <w:tab/>
        <w:t>the price list does not exceed 210 mm x 297 mm; and</w:t>
      </w:r>
    </w:p>
    <w:p w14:paraId="491083EA" w14:textId="3E463C59" w:rsidR="00B92F32" w:rsidRDefault="00B92F32">
      <w:pPr>
        <w:pStyle w:val="Indenta"/>
      </w:pPr>
      <w:r>
        <w:tab/>
        <w:t>(d)</w:t>
      </w:r>
      <w:r>
        <w:tab/>
        <w:t>in the case of a price list that comprises more than 1 page, the pages are bound or fixed together so that they cannot be separated easily; and</w:t>
      </w:r>
    </w:p>
    <w:p w14:paraId="19A17855" w14:textId="77777777" w:rsidR="00B92F32" w:rsidRDefault="00B92F32">
      <w:pPr>
        <w:pStyle w:val="Indenta"/>
      </w:pPr>
      <w:r>
        <w:tab/>
        <w:t>(e)</w:t>
      </w:r>
      <w:r>
        <w:tab/>
        <w:t>there is displayed at the top of each page of the price list an approved Quitline logo that is at least 1 cm in height.</w:t>
      </w:r>
    </w:p>
    <w:p w14:paraId="629223ED" w14:textId="24E37399" w:rsidR="00B92F32" w:rsidRDefault="00B92F32">
      <w:pPr>
        <w:pStyle w:val="Footnotesection"/>
      </w:pPr>
      <w:r>
        <w:tab/>
        <w:t>[Regulation 46 inserted: Gazette 28 Feb 2007 p. 664; amended: Gazette 10 Sep 2010 p. 4392; SL 2026/59 r. 21 and 23.]</w:t>
      </w:r>
    </w:p>
    <w:p w14:paraId="1B792D24" w14:textId="77777777" w:rsidR="00B92F32" w:rsidRDefault="00B92F32">
      <w:pPr>
        <w:pStyle w:val="Heading5"/>
        <w:spacing w:before="180"/>
      </w:pPr>
      <w:bookmarkStart w:id="125" w:name="_Toc233290883"/>
      <w:r>
        <w:rPr>
          <w:rStyle w:val="CharSectno"/>
        </w:rPr>
        <w:t>47</w:t>
      </w:r>
      <w:r>
        <w:t>.</w:t>
      </w:r>
      <w:r>
        <w:tab/>
        <w:t>Facsimiles of tobacco products displayed on price list</w:t>
      </w:r>
      <w:bookmarkEnd w:id="125"/>
    </w:p>
    <w:p w14:paraId="12C58317" w14:textId="77777777" w:rsidR="00B92F32" w:rsidRDefault="00B92F32">
      <w:pPr>
        <w:pStyle w:val="Subsection"/>
      </w:pPr>
      <w:r>
        <w:tab/>
      </w:r>
      <w:r>
        <w:tab/>
        <w:t xml:space="preserve">For the purposes of section 24(1) and (2), information about the availability of a tobacco product may be displayed in the form of a facsimile of the tobacco product or its package if — </w:t>
      </w:r>
    </w:p>
    <w:p w14:paraId="3E42C7FF" w14:textId="77777777" w:rsidR="00B92F32" w:rsidRDefault="00B92F32">
      <w:pPr>
        <w:pStyle w:val="Indenta"/>
      </w:pPr>
      <w:r>
        <w:tab/>
        <w:t>(a)</w:t>
      </w:r>
      <w:r>
        <w:tab/>
        <w:t>the facsimile is located on a price list mentioned in regulation 46; and</w:t>
      </w:r>
    </w:p>
    <w:p w14:paraId="22FF55C9" w14:textId="77777777" w:rsidR="00B92F32" w:rsidRDefault="00B92F32">
      <w:pPr>
        <w:pStyle w:val="Indenta"/>
      </w:pPr>
      <w:r>
        <w:tab/>
        <w:t>(b)</w:t>
      </w:r>
      <w:r>
        <w:tab/>
        <w:t>in the case of a facsimile of a package, the size of the facsimile is not greater than 50% of the actual size of the front face of the package; and</w:t>
      </w:r>
    </w:p>
    <w:p w14:paraId="388AB2D2" w14:textId="77777777" w:rsidR="00B92F32" w:rsidRDefault="00B92F32">
      <w:pPr>
        <w:pStyle w:val="Indenta"/>
      </w:pPr>
      <w:r>
        <w:tab/>
        <w:t>(c)</w:t>
      </w:r>
      <w:r>
        <w:tab/>
        <w:t>in the case of a facsimile of a cigar, the size of the facsimile is not greater than the actual size of the cigar; and</w:t>
      </w:r>
    </w:p>
    <w:p w14:paraId="3BFB01F9" w14:textId="77777777" w:rsidR="00B92F32" w:rsidRDefault="00B92F32">
      <w:pPr>
        <w:pStyle w:val="Indenta"/>
        <w:keepNext/>
      </w:pPr>
      <w:r>
        <w:tab/>
        <w:t>(d)</w:t>
      </w:r>
      <w:r>
        <w:tab/>
        <w:t>in the case of a facsimile of a package, it is a facsimile of the front face of the package that is labelled as required by section 19.</w:t>
      </w:r>
    </w:p>
    <w:p w14:paraId="27878593" w14:textId="77777777" w:rsidR="00B92F32" w:rsidRDefault="00B92F32">
      <w:pPr>
        <w:pStyle w:val="Footnotesection"/>
      </w:pPr>
      <w:r>
        <w:tab/>
        <w:t>[Regulation 47 inserted: Gazette 10 Sep 2010 p. 4392.]</w:t>
      </w:r>
    </w:p>
    <w:p w14:paraId="151C2342" w14:textId="77777777" w:rsidR="00B92F32" w:rsidRDefault="00B92F32">
      <w:pPr>
        <w:pStyle w:val="Heading3"/>
      </w:pPr>
      <w:bookmarkStart w:id="126" w:name="_Toc232764804"/>
      <w:bookmarkStart w:id="127" w:name="_Toc232765456"/>
      <w:bookmarkStart w:id="128" w:name="_Toc232765563"/>
      <w:bookmarkStart w:id="129" w:name="_Toc233290884"/>
      <w:r>
        <w:rPr>
          <w:rStyle w:val="CharDivNo"/>
        </w:rPr>
        <w:lastRenderedPageBreak/>
        <w:t>Division 6</w:t>
      </w:r>
      <w:r>
        <w:t> — </w:t>
      </w:r>
      <w:r>
        <w:rPr>
          <w:rStyle w:val="CharDivText"/>
        </w:rPr>
        <w:t>Warnings</w:t>
      </w:r>
      <w:bookmarkEnd w:id="126"/>
      <w:bookmarkEnd w:id="127"/>
      <w:bookmarkEnd w:id="128"/>
      <w:bookmarkEnd w:id="129"/>
    </w:p>
    <w:p w14:paraId="7381600F" w14:textId="77777777" w:rsidR="00B92F32" w:rsidRDefault="00B92F32">
      <w:pPr>
        <w:pStyle w:val="Footnoteheading"/>
        <w:keepNext/>
        <w:spacing w:before="100"/>
      </w:pPr>
      <w:r>
        <w:tab/>
        <w:t>[Heading inserted: Gazette 28 Feb 2007 p. 666.]</w:t>
      </w:r>
    </w:p>
    <w:p w14:paraId="454F0B6C" w14:textId="77777777" w:rsidR="00B92F32" w:rsidRDefault="00B92F32">
      <w:pPr>
        <w:pStyle w:val="Heading5"/>
        <w:spacing w:before="180"/>
      </w:pPr>
      <w:bookmarkStart w:id="130" w:name="_Toc233290885"/>
      <w:r>
        <w:rPr>
          <w:rStyle w:val="CharSectno"/>
        </w:rPr>
        <w:t>48</w:t>
      </w:r>
      <w:r>
        <w:t>.</w:t>
      </w:r>
      <w:r>
        <w:tab/>
        <w:t>Warning signs about purchase of tobacco products etc. to underage persons — location</w:t>
      </w:r>
      <w:bookmarkEnd w:id="130"/>
    </w:p>
    <w:p w14:paraId="0475FE56" w14:textId="77777777" w:rsidR="00B92F32" w:rsidRDefault="00B92F32">
      <w:pPr>
        <w:pStyle w:val="Subsection"/>
        <w:keepNext/>
        <w:spacing w:before="120"/>
      </w:pPr>
      <w:r>
        <w:tab/>
        <w:t>(1)</w:t>
      </w:r>
      <w:r>
        <w:tab/>
        <w:t xml:space="preserve">For the purposes of section 25(1)(d) a sign must be located — </w:t>
      </w:r>
    </w:p>
    <w:p w14:paraId="7AD299A0" w14:textId="77777777" w:rsidR="00B92F32" w:rsidRDefault="00B92F32">
      <w:pPr>
        <w:pStyle w:val="Indenta"/>
      </w:pPr>
      <w:r>
        <w:tab/>
        <w:t>(a)</w:t>
      </w:r>
      <w:r>
        <w:tab/>
        <w:t>immediately adjacent to the place at which tobacco products are sold in the premises specified in the licence; and</w:t>
      </w:r>
    </w:p>
    <w:p w14:paraId="7C5C94DE" w14:textId="77777777" w:rsidR="00B92F32" w:rsidRDefault="00B92F32">
      <w:pPr>
        <w:pStyle w:val="Indenta"/>
      </w:pPr>
      <w:r>
        <w:tab/>
        <w:t>(aa)</w:t>
      </w:r>
      <w:r>
        <w:tab/>
        <w:t>in such a position as to be clearly visible to a customer when purchasing a tobacco product; and</w:t>
      </w:r>
    </w:p>
    <w:p w14:paraId="388B68C3" w14:textId="77777777" w:rsidR="00B92F32" w:rsidRDefault="00B92F32">
      <w:pPr>
        <w:pStyle w:val="Indenta"/>
      </w:pPr>
      <w:r>
        <w:tab/>
        <w:t>(b)</w:t>
      </w:r>
      <w:r>
        <w:tab/>
        <w:t>above the height of the counter across which customers are served.</w:t>
      </w:r>
    </w:p>
    <w:p w14:paraId="573EC506" w14:textId="77777777" w:rsidR="00B92F32" w:rsidRDefault="00B92F32">
      <w:pPr>
        <w:pStyle w:val="Subsection"/>
      </w:pPr>
      <w:r>
        <w:tab/>
        <w:t>(2)</w:t>
      </w:r>
      <w:r>
        <w:tab/>
        <w:t>For the purposes of section 25(2)(a) a sign on a vending machine must be in such a position as to be clearly visible to a customer when purchasing a tobacco product from the vending machine.</w:t>
      </w:r>
    </w:p>
    <w:p w14:paraId="1E195C43" w14:textId="59CE8602" w:rsidR="00B92F32" w:rsidRDefault="00B92F32">
      <w:pPr>
        <w:pStyle w:val="Footnotesection"/>
      </w:pPr>
      <w:r>
        <w:tab/>
        <w:t>[Regulation 48 inserted: Gazette 28 Feb 2007 p. 666; amended: SL 2026/59 r. 14.]</w:t>
      </w:r>
    </w:p>
    <w:p w14:paraId="4DF52B17" w14:textId="77777777" w:rsidR="00B92F32" w:rsidRDefault="00B92F32">
      <w:pPr>
        <w:pStyle w:val="Heading5"/>
      </w:pPr>
      <w:bookmarkStart w:id="131" w:name="_Toc233290886"/>
      <w:r>
        <w:rPr>
          <w:rStyle w:val="CharSectno"/>
        </w:rPr>
        <w:t>49</w:t>
      </w:r>
      <w:r>
        <w:t>.</w:t>
      </w:r>
      <w:r>
        <w:tab/>
        <w:t>Warning signs about purchase of tobacco products etc. to underage persons — content and specifications</w:t>
      </w:r>
      <w:bookmarkEnd w:id="131"/>
    </w:p>
    <w:p w14:paraId="5182E666" w14:textId="77777777" w:rsidR="00B92F32" w:rsidRDefault="00B92F32">
      <w:pPr>
        <w:pStyle w:val="Subsection"/>
      </w:pPr>
      <w:r>
        <w:tab/>
      </w:r>
      <w:r>
        <w:tab/>
        <w:t xml:space="preserve">For the purposes of section 25(1)(d) and (2)(a) a sign — </w:t>
      </w:r>
    </w:p>
    <w:p w14:paraId="25CDB71D" w14:textId="77777777" w:rsidR="00B92F32" w:rsidRDefault="00B92F32">
      <w:pPr>
        <w:pStyle w:val="Indenta"/>
      </w:pPr>
      <w:r>
        <w:tab/>
        <w:t>(a)</w:t>
      </w:r>
      <w:r>
        <w:tab/>
        <w:t>must be at least 210 mm x 148 mm; and</w:t>
      </w:r>
    </w:p>
    <w:p w14:paraId="5FF6A821" w14:textId="77777777" w:rsidR="00B92F32" w:rsidRDefault="00B92F32">
      <w:pPr>
        <w:pStyle w:val="Indenta"/>
      </w:pPr>
      <w:r>
        <w:tab/>
        <w:t>(b)</w:t>
      </w:r>
      <w:r>
        <w:tab/>
        <w:t>must have the content, and be in the form and</w:t>
      </w:r>
      <w:r>
        <w:rPr>
          <w:iCs/>
        </w:rPr>
        <w:t xml:space="preserve"> </w:t>
      </w:r>
      <w:r>
        <w:t>colouring, set out in Schedule 1; and</w:t>
      </w:r>
    </w:p>
    <w:p w14:paraId="149CD69A" w14:textId="29E46A44" w:rsidR="00B92F32" w:rsidRDefault="00B92F32">
      <w:pPr>
        <w:pStyle w:val="Indenta"/>
      </w:pPr>
      <w:r>
        <w:tab/>
        <w:t>(c)</w:t>
      </w:r>
      <w:r>
        <w:tab/>
        <w:t>may display a reference to the State, the Department of Health, the Act, or more than 1 of those; and</w:t>
      </w:r>
    </w:p>
    <w:p w14:paraId="5FE198E7" w14:textId="77777777" w:rsidR="00B92F32" w:rsidRDefault="00B92F32">
      <w:pPr>
        <w:pStyle w:val="Indenta"/>
      </w:pPr>
      <w:r>
        <w:tab/>
        <w:t>(d)</w:t>
      </w:r>
      <w:r>
        <w:tab/>
        <w:t>must not display any information other than required under paragraph (b) or allowed under paragraph (c); and</w:t>
      </w:r>
    </w:p>
    <w:p w14:paraId="6CB3B047" w14:textId="77777777" w:rsidR="00B92F32" w:rsidRDefault="00B92F32">
      <w:pPr>
        <w:pStyle w:val="Indenta"/>
      </w:pPr>
      <w:r>
        <w:tab/>
        <w:t>(e)</w:t>
      </w:r>
      <w:r>
        <w:tab/>
        <w:t xml:space="preserve">may display any information required under paragraph (b) or allowed under paragraph (c) in a </w:t>
      </w:r>
      <w:r>
        <w:lastRenderedPageBreak/>
        <w:t>language other than English in addition to the display in the English language.</w:t>
      </w:r>
    </w:p>
    <w:p w14:paraId="447E963E" w14:textId="114B9593" w:rsidR="00B92F32" w:rsidRDefault="00B92F32">
      <w:pPr>
        <w:pStyle w:val="Footnotesection"/>
      </w:pPr>
      <w:r>
        <w:tab/>
        <w:t>[Regulation 49 inserted: Gazette 28 Feb 2007 p. 666-7; amended: SL 2026/59 r. 23.]</w:t>
      </w:r>
    </w:p>
    <w:p w14:paraId="4756AB81" w14:textId="77777777" w:rsidR="00B92F32" w:rsidRDefault="00B92F32">
      <w:pPr>
        <w:pStyle w:val="Heading5"/>
      </w:pPr>
      <w:bookmarkStart w:id="132" w:name="_Toc233290887"/>
      <w:r>
        <w:rPr>
          <w:rStyle w:val="CharSectno"/>
        </w:rPr>
        <w:t>50</w:t>
      </w:r>
      <w:r>
        <w:t>.</w:t>
      </w:r>
      <w:r>
        <w:tab/>
        <w:t>Health warning signs — location</w:t>
      </w:r>
      <w:bookmarkEnd w:id="132"/>
    </w:p>
    <w:p w14:paraId="62FE4BAD" w14:textId="77777777" w:rsidR="00B92F32" w:rsidRDefault="00B92F32">
      <w:pPr>
        <w:pStyle w:val="Subsection"/>
      </w:pPr>
      <w:r>
        <w:tab/>
      </w:r>
      <w:r>
        <w:tab/>
        <w:t>For the purposes of section 25(2)(b) a health warning sign on a vending machine must be in such a position as to be clearly visible to a customer when purchasing a tobacco product from the vending machine.</w:t>
      </w:r>
    </w:p>
    <w:p w14:paraId="50AA278E" w14:textId="77777777" w:rsidR="00B92F32" w:rsidRDefault="00B92F32">
      <w:pPr>
        <w:pStyle w:val="Footnotesection"/>
      </w:pPr>
      <w:r>
        <w:tab/>
        <w:t>[Regulation 50 inserted: Gazette 28 Feb 2007 p. 667.]</w:t>
      </w:r>
    </w:p>
    <w:p w14:paraId="2ABC4828" w14:textId="77777777" w:rsidR="00B92F32" w:rsidRDefault="00B92F32">
      <w:pPr>
        <w:pStyle w:val="Heading5"/>
      </w:pPr>
      <w:bookmarkStart w:id="133" w:name="_Toc233290888"/>
      <w:r>
        <w:rPr>
          <w:rStyle w:val="CharSectno"/>
        </w:rPr>
        <w:t>51</w:t>
      </w:r>
      <w:r>
        <w:t>.</w:t>
      </w:r>
      <w:r>
        <w:tab/>
        <w:t>Health warning signs — content and specifications</w:t>
      </w:r>
      <w:bookmarkEnd w:id="133"/>
      <w:r>
        <w:t xml:space="preserve"> </w:t>
      </w:r>
    </w:p>
    <w:p w14:paraId="1428EAA5" w14:textId="77777777" w:rsidR="00B92F32" w:rsidRDefault="00B92F32">
      <w:pPr>
        <w:pStyle w:val="Subsection"/>
      </w:pPr>
      <w:r>
        <w:tab/>
        <w:t>(1A)</w:t>
      </w:r>
      <w:r>
        <w:tab/>
        <w:t xml:space="preserve">For the purposes of section 23(2)(d), a health warning sign — </w:t>
      </w:r>
    </w:p>
    <w:p w14:paraId="00BE73B1" w14:textId="77777777" w:rsidR="00B92F32" w:rsidRDefault="00B92F32">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14:paraId="2569062C" w14:textId="77777777" w:rsidR="00B92F32" w:rsidRDefault="00B92F32">
      <w:pPr>
        <w:pStyle w:val="Indenta"/>
      </w:pPr>
      <w:r>
        <w:tab/>
        <w:t>(b)</w:t>
      </w:r>
      <w:r>
        <w:tab/>
        <w:t>must have the content, and be in the form and colouring, of the sign depicted in Schedule 3.</w:t>
      </w:r>
    </w:p>
    <w:p w14:paraId="491E9AA7" w14:textId="77777777" w:rsidR="00B92F32" w:rsidRDefault="00B92F32">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14:paraId="361FE7C0" w14:textId="77777777" w:rsidR="00B92F32" w:rsidRDefault="00B92F32">
      <w:pPr>
        <w:pStyle w:val="Indenta"/>
      </w:pPr>
      <w:r>
        <w:tab/>
        <w:t>(a)</w:t>
      </w:r>
      <w:r>
        <w:tab/>
        <w:t>must be at least 297 mm x 210 mm or in the case of a vending machine that is too small to display a sign of that size, 210 x 148 mm; and</w:t>
      </w:r>
    </w:p>
    <w:p w14:paraId="010A8247" w14:textId="77777777" w:rsidR="00B92F32" w:rsidRDefault="00B92F32">
      <w:pPr>
        <w:pStyle w:val="Indenta"/>
      </w:pPr>
      <w:r>
        <w:tab/>
        <w:t>(b)</w:t>
      </w:r>
      <w:r>
        <w:tab/>
        <w:t>must have the content, and be in the form and</w:t>
      </w:r>
      <w:r>
        <w:rPr>
          <w:iCs/>
        </w:rPr>
        <w:t xml:space="preserve"> </w:t>
      </w:r>
      <w:r>
        <w:t>colouring, of 1 of the signs depicted in Schedule 2.</w:t>
      </w:r>
    </w:p>
    <w:p w14:paraId="0B3482E3" w14:textId="77777777" w:rsidR="00B92F32" w:rsidRDefault="00B92F32">
      <w:pPr>
        <w:pStyle w:val="Subsection"/>
        <w:keepNext/>
      </w:pPr>
      <w:r>
        <w:lastRenderedPageBreak/>
        <w:tab/>
        <w:t>(2)</w:t>
      </w:r>
      <w:r>
        <w:tab/>
        <w:t xml:space="preserve">For the purposes of section 25(3) and regulation 40(4) in relation to cigars in a cigar cabinet or humidified room, a health warning sign — </w:t>
      </w:r>
    </w:p>
    <w:p w14:paraId="788DEE91" w14:textId="77777777" w:rsidR="00B92F32" w:rsidRDefault="00B92F32">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14:paraId="78062D8A" w14:textId="77777777" w:rsidR="00B92F32" w:rsidRDefault="00B92F32">
      <w:pPr>
        <w:pStyle w:val="Indenta"/>
      </w:pPr>
      <w:r>
        <w:tab/>
        <w:t>(b)</w:t>
      </w:r>
      <w:r>
        <w:tab/>
        <w:t>must have the content, and be in the form and</w:t>
      </w:r>
      <w:r>
        <w:rPr>
          <w:iCs/>
        </w:rPr>
        <w:t xml:space="preserve"> </w:t>
      </w:r>
      <w:r>
        <w:t>colouring, of the sign depicted in Schedule 3.</w:t>
      </w:r>
    </w:p>
    <w:p w14:paraId="200E0F48" w14:textId="77777777" w:rsidR="00B92F32" w:rsidRDefault="00B92F32">
      <w:pPr>
        <w:pStyle w:val="Subsection"/>
        <w:keepNext/>
      </w:pPr>
      <w:r>
        <w:tab/>
        <w:t>(3)</w:t>
      </w:r>
      <w:r>
        <w:tab/>
        <w:t xml:space="preserve">For the purposes of sections 23(2)(d) and 25(2)(b) and (3) and regulation 40(4) a health warning sign — </w:t>
      </w:r>
    </w:p>
    <w:p w14:paraId="566CF248" w14:textId="77777777" w:rsidR="00B92F32" w:rsidRDefault="00B92F32">
      <w:pPr>
        <w:pStyle w:val="Ednotepara"/>
      </w:pPr>
      <w:r>
        <w:tab/>
        <w:t>[(a)</w:t>
      </w:r>
      <w:r>
        <w:tab/>
        <w:t>deleted]</w:t>
      </w:r>
    </w:p>
    <w:p w14:paraId="2C9785AE" w14:textId="77777777" w:rsidR="00B92F32" w:rsidRDefault="00B92F32">
      <w:pPr>
        <w:pStyle w:val="Indenta"/>
      </w:pPr>
      <w:r>
        <w:tab/>
        <w:t>(b)</w:t>
      </w:r>
      <w:r>
        <w:tab/>
        <w:t>must not display any information other than required under subregulation (1A)(b), (1)(b) or (2)(b), as is relevant to the case; and</w:t>
      </w:r>
    </w:p>
    <w:p w14:paraId="4BF02FAA" w14:textId="77777777" w:rsidR="00B92F32" w:rsidRDefault="00B92F32">
      <w:pPr>
        <w:pStyle w:val="Indenta"/>
      </w:pPr>
      <w:r>
        <w:tab/>
        <w:t>(c)</w:t>
      </w:r>
      <w:r>
        <w:tab/>
        <w:t xml:space="preserve">may display any information required under subregulation (1A)(b), (1)(b) or (2)(b), as is relevant to the case, in a language other than English in addition to the display in the English language. </w:t>
      </w:r>
    </w:p>
    <w:p w14:paraId="58616339" w14:textId="77777777" w:rsidR="00B92F32" w:rsidRDefault="00B92F32">
      <w:pPr>
        <w:pStyle w:val="Footnotesection"/>
      </w:pPr>
      <w:r>
        <w:tab/>
        <w:t>[Regulation 51 inserted: Gazette 28 Feb 2007 p. 667-8; amended: Gazette 10 Sep 2010 p. 4393; 12 Mar 2019 p. 660</w:t>
      </w:r>
      <w:r>
        <w:noBreakHyphen/>
        <w:t>1.]</w:t>
      </w:r>
    </w:p>
    <w:p w14:paraId="2B287313" w14:textId="77777777" w:rsidR="00B92F32" w:rsidRDefault="00B92F32">
      <w:pPr>
        <w:pStyle w:val="Heading3"/>
      </w:pPr>
      <w:bookmarkStart w:id="134" w:name="_Toc232764809"/>
      <w:bookmarkStart w:id="135" w:name="_Toc232765461"/>
      <w:bookmarkStart w:id="136" w:name="_Toc232765568"/>
      <w:bookmarkStart w:id="137" w:name="_Toc233290889"/>
      <w:r>
        <w:rPr>
          <w:rStyle w:val="CharDivNo"/>
        </w:rPr>
        <w:t>Division 7</w:t>
      </w:r>
      <w:r>
        <w:t> — </w:t>
      </w:r>
      <w:r>
        <w:rPr>
          <w:rStyle w:val="CharDivText"/>
        </w:rPr>
        <w:t>Information and advice</w:t>
      </w:r>
      <w:bookmarkEnd w:id="134"/>
      <w:bookmarkEnd w:id="135"/>
      <w:bookmarkEnd w:id="136"/>
      <w:bookmarkEnd w:id="137"/>
    </w:p>
    <w:p w14:paraId="49D372EC" w14:textId="77777777" w:rsidR="00B92F32" w:rsidRDefault="00B92F32">
      <w:pPr>
        <w:pStyle w:val="Footnoteheading"/>
      </w:pPr>
      <w:r>
        <w:tab/>
        <w:t>[Heading inserted: Gazette 28 Feb 2007 p. 668.]</w:t>
      </w:r>
    </w:p>
    <w:p w14:paraId="4FECAB77" w14:textId="77777777" w:rsidR="00B92F32" w:rsidRDefault="00B92F32">
      <w:pPr>
        <w:pStyle w:val="Heading5"/>
      </w:pPr>
      <w:bookmarkStart w:id="138" w:name="_Toc233290890"/>
      <w:r>
        <w:rPr>
          <w:rStyle w:val="CharSectno"/>
        </w:rPr>
        <w:t>52</w:t>
      </w:r>
      <w:r>
        <w:t>.</w:t>
      </w:r>
      <w:r>
        <w:tab/>
        <w:t>Retailers providing purchasers of tobacco products with approved guides</w:t>
      </w:r>
      <w:bookmarkEnd w:id="138"/>
    </w:p>
    <w:p w14:paraId="457AC501" w14:textId="77777777" w:rsidR="00B92F32" w:rsidRDefault="00B92F32">
      <w:pPr>
        <w:pStyle w:val="Subsection"/>
      </w:pPr>
      <w:r>
        <w:tab/>
      </w:r>
      <w:r>
        <w:tab/>
        <w:t xml:space="preserve">For the purposes of section 26(2)(a) the provision of an approved guide must be by way of placing copies of the approved guide — </w:t>
      </w:r>
    </w:p>
    <w:p w14:paraId="11E489DD" w14:textId="77777777" w:rsidR="00B92F32" w:rsidRDefault="00B92F32">
      <w:pPr>
        <w:pStyle w:val="Indenta"/>
      </w:pPr>
      <w:r>
        <w:tab/>
        <w:t>(a)</w:t>
      </w:r>
      <w:r>
        <w:tab/>
        <w:t>on a counter across which customers are served at the place at which tobacco products are sold in the premises specified in the licence; and</w:t>
      </w:r>
    </w:p>
    <w:p w14:paraId="0789963D" w14:textId="77777777" w:rsidR="00B92F32" w:rsidRDefault="00B92F32">
      <w:pPr>
        <w:pStyle w:val="Indenta"/>
      </w:pPr>
      <w:r>
        <w:lastRenderedPageBreak/>
        <w:tab/>
        <w:t>(b)</w:t>
      </w:r>
      <w:r>
        <w:tab/>
        <w:t>in such a manner as to enable a purchaser of a tobacco product to easily take a copy of the approved guide without the assistance of the holder of the retailer’s licence or the employee or agent of the holder of a retailer’s licence.</w:t>
      </w:r>
    </w:p>
    <w:p w14:paraId="4455696B" w14:textId="77777777" w:rsidR="00B92F32" w:rsidRDefault="00B92F32">
      <w:pPr>
        <w:pStyle w:val="Footnotesection"/>
      </w:pPr>
      <w:r>
        <w:tab/>
        <w:t>[Regulation 52 inserted: Gazette 28 Feb 2007 p. 668.]</w:t>
      </w:r>
    </w:p>
    <w:p w14:paraId="1BB9FDBF" w14:textId="77777777" w:rsidR="00B92F32" w:rsidRDefault="00B92F32">
      <w:pPr>
        <w:pStyle w:val="Heading5"/>
        <w:spacing w:before="180"/>
      </w:pPr>
      <w:bookmarkStart w:id="139" w:name="_Toc233290891"/>
      <w:r>
        <w:rPr>
          <w:rStyle w:val="CharSectno"/>
        </w:rPr>
        <w:t>53</w:t>
      </w:r>
      <w:r>
        <w:t>.</w:t>
      </w:r>
      <w:r>
        <w:tab/>
        <w:t>Retailers making approved guides available to purchasers of tobacco products</w:t>
      </w:r>
      <w:bookmarkEnd w:id="139"/>
    </w:p>
    <w:p w14:paraId="494853FD" w14:textId="77777777" w:rsidR="00B92F32" w:rsidRDefault="00B92F32">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14:paraId="76CAF550" w14:textId="77777777" w:rsidR="00B92F32" w:rsidRDefault="00B92F32">
      <w:pPr>
        <w:pStyle w:val="Footnotesection"/>
      </w:pPr>
      <w:r>
        <w:tab/>
        <w:t>[Regulation 53 inserted: Gazette 28 Feb 2007 p. 669.]</w:t>
      </w:r>
    </w:p>
    <w:p w14:paraId="6331E72F" w14:textId="77777777" w:rsidR="00B92F32" w:rsidRDefault="00B92F32">
      <w:pPr>
        <w:pStyle w:val="Heading5"/>
        <w:spacing w:before="180"/>
      </w:pPr>
      <w:bookmarkStart w:id="140" w:name="_Toc233290892"/>
      <w:r>
        <w:rPr>
          <w:rStyle w:val="CharSectno"/>
        </w:rPr>
        <w:t>54</w:t>
      </w:r>
      <w:r>
        <w:t>.</w:t>
      </w:r>
      <w:r>
        <w:tab/>
        <w:t>Wholesalers providing retailers with approved guides</w:t>
      </w:r>
      <w:bookmarkEnd w:id="140"/>
    </w:p>
    <w:p w14:paraId="0C7EF049" w14:textId="77777777" w:rsidR="00B92F32" w:rsidRDefault="00B92F32">
      <w:pPr>
        <w:pStyle w:val="Subsection"/>
        <w:spacing w:before="120"/>
      </w:pPr>
      <w:r>
        <w:tab/>
      </w:r>
      <w:r>
        <w:tab/>
        <w:t xml:space="preserve">For the purposes of section 26(3) approved guides are to be provided — </w:t>
      </w:r>
    </w:p>
    <w:p w14:paraId="7CD4DDCF" w14:textId="77777777" w:rsidR="00B92F32" w:rsidRDefault="00B92F32">
      <w:pPr>
        <w:pStyle w:val="Indenta"/>
      </w:pPr>
      <w:r>
        <w:tab/>
        <w:t>(a)</w:t>
      </w:r>
      <w:r>
        <w:tab/>
        <w:t>to an approved holder of a retailer’s licence; and</w:t>
      </w:r>
    </w:p>
    <w:p w14:paraId="0D4E3E5F" w14:textId="77777777" w:rsidR="00B92F32" w:rsidRDefault="00B92F32">
      <w:pPr>
        <w:pStyle w:val="Indenta"/>
      </w:pPr>
      <w:r>
        <w:tab/>
        <w:t>(b)</w:t>
      </w:r>
      <w:r>
        <w:tab/>
        <w:t>in an approved manner; and</w:t>
      </w:r>
    </w:p>
    <w:p w14:paraId="0DBB72D8" w14:textId="77777777" w:rsidR="00B92F32" w:rsidRDefault="00B92F32">
      <w:pPr>
        <w:pStyle w:val="Indenta"/>
        <w:keepNext/>
      </w:pPr>
      <w:r>
        <w:tab/>
        <w:t>(c)</w:t>
      </w:r>
      <w:r>
        <w:tab/>
        <w:t>at an approved time.</w:t>
      </w:r>
    </w:p>
    <w:p w14:paraId="6B318203" w14:textId="77777777" w:rsidR="00B92F32" w:rsidRDefault="00B92F32">
      <w:pPr>
        <w:pStyle w:val="Footnotesection"/>
      </w:pPr>
      <w:r>
        <w:tab/>
        <w:t>[Regulation 54 inserted: Gazette 28 Feb 2007 p. 669.]</w:t>
      </w:r>
    </w:p>
    <w:p w14:paraId="65559A1C" w14:textId="77777777" w:rsidR="00B92F32" w:rsidRDefault="00B92F32">
      <w:pPr>
        <w:pStyle w:val="Heading3"/>
      </w:pPr>
      <w:bookmarkStart w:id="141" w:name="_Toc232764813"/>
      <w:bookmarkStart w:id="142" w:name="_Toc232765465"/>
      <w:bookmarkStart w:id="143" w:name="_Toc232765572"/>
      <w:bookmarkStart w:id="144" w:name="_Toc233290893"/>
      <w:r>
        <w:rPr>
          <w:rStyle w:val="CharDivNo"/>
        </w:rPr>
        <w:t>Division 8</w:t>
      </w:r>
      <w:r>
        <w:t> — </w:t>
      </w:r>
      <w:r>
        <w:rPr>
          <w:rStyle w:val="CharDivText"/>
        </w:rPr>
        <w:t>Vending machines</w:t>
      </w:r>
      <w:bookmarkEnd w:id="141"/>
      <w:bookmarkEnd w:id="142"/>
      <w:bookmarkEnd w:id="143"/>
      <w:bookmarkEnd w:id="144"/>
    </w:p>
    <w:p w14:paraId="2006091A" w14:textId="77777777" w:rsidR="00B92F32" w:rsidRDefault="00B92F32">
      <w:pPr>
        <w:pStyle w:val="Footnoteheading"/>
      </w:pPr>
      <w:r>
        <w:tab/>
        <w:t>[Heading inserted: Gazette 28 Feb 2007 p. 669.]</w:t>
      </w:r>
    </w:p>
    <w:p w14:paraId="2297F7A0" w14:textId="77777777" w:rsidR="00B92F32" w:rsidRDefault="00B92F32">
      <w:pPr>
        <w:pStyle w:val="Heading5"/>
        <w:spacing w:before="180"/>
      </w:pPr>
      <w:bookmarkStart w:id="145" w:name="_Toc233290894"/>
      <w:r>
        <w:rPr>
          <w:rStyle w:val="CharSectno"/>
        </w:rPr>
        <w:t>55</w:t>
      </w:r>
      <w:r>
        <w:t>.</w:t>
      </w:r>
      <w:r>
        <w:tab/>
        <w:t>Number of vending machines</w:t>
      </w:r>
      <w:bookmarkEnd w:id="145"/>
    </w:p>
    <w:p w14:paraId="3B036C0C" w14:textId="77777777" w:rsidR="00B92F32" w:rsidRDefault="00B92F32">
      <w:pPr>
        <w:pStyle w:val="Subsection"/>
        <w:spacing w:before="120"/>
      </w:pPr>
      <w:r>
        <w:tab/>
      </w:r>
      <w:r>
        <w:tab/>
        <w:t>The number of vending machines prescribed for the purposes of section 27(2)(a) is 2.</w:t>
      </w:r>
    </w:p>
    <w:p w14:paraId="0D54E7AC" w14:textId="77777777" w:rsidR="00B92F32" w:rsidRDefault="00B92F32">
      <w:pPr>
        <w:pStyle w:val="Footnotesection"/>
      </w:pPr>
      <w:r>
        <w:tab/>
        <w:t>[Regulation 55 inserted: Gazette 28 Feb 2007 p. 669.]</w:t>
      </w:r>
    </w:p>
    <w:p w14:paraId="0D4866C3" w14:textId="77777777" w:rsidR="00B92F32" w:rsidRDefault="00B92F32">
      <w:pPr>
        <w:pStyle w:val="Heading5"/>
        <w:spacing w:before="180"/>
      </w:pPr>
      <w:bookmarkStart w:id="146" w:name="_Toc233290895"/>
      <w:r>
        <w:rPr>
          <w:rStyle w:val="CharSectno"/>
        </w:rPr>
        <w:lastRenderedPageBreak/>
        <w:t>56</w:t>
      </w:r>
      <w:r>
        <w:t>.</w:t>
      </w:r>
      <w:r>
        <w:tab/>
        <w:t>Location of vending machines</w:t>
      </w:r>
      <w:bookmarkEnd w:id="146"/>
    </w:p>
    <w:p w14:paraId="2D9AFFF0" w14:textId="77777777" w:rsidR="00B92F32" w:rsidRDefault="00B92F32">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14:paraId="2E595D66" w14:textId="77777777" w:rsidR="00B92F32" w:rsidRDefault="00B92F32">
      <w:pPr>
        <w:pStyle w:val="Footnotesection"/>
      </w:pPr>
      <w:r>
        <w:tab/>
        <w:t>[Regulation 56 inserted: Gazette 28 Feb 2007 p. 669.]</w:t>
      </w:r>
    </w:p>
    <w:p w14:paraId="3560E946" w14:textId="77777777" w:rsidR="00B92F32" w:rsidRDefault="00B92F32">
      <w:pPr>
        <w:pStyle w:val="Heading3"/>
      </w:pPr>
      <w:bookmarkStart w:id="147" w:name="_Toc232764816"/>
      <w:bookmarkStart w:id="148" w:name="_Toc232765468"/>
      <w:bookmarkStart w:id="149" w:name="_Toc232765575"/>
      <w:bookmarkStart w:id="150" w:name="_Toc233290896"/>
      <w:r>
        <w:rPr>
          <w:rStyle w:val="CharDivNo"/>
        </w:rPr>
        <w:t>Division 9</w:t>
      </w:r>
      <w:r>
        <w:t> — </w:t>
      </w:r>
      <w:r>
        <w:rPr>
          <w:rStyle w:val="CharDivText"/>
        </w:rPr>
        <w:t>Smokeless tobacco</w:t>
      </w:r>
      <w:bookmarkEnd w:id="147"/>
      <w:bookmarkEnd w:id="148"/>
      <w:bookmarkEnd w:id="149"/>
      <w:bookmarkEnd w:id="150"/>
    </w:p>
    <w:p w14:paraId="61E1E663" w14:textId="77777777" w:rsidR="00B92F32" w:rsidRDefault="00B92F32">
      <w:pPr>
        <w:pStyle w:val="Footnoteheading"/>
      </w:pPr>
      <w:r>
        <w:tab/>
        <w:t>[Heading inserted: Gazette 28 Feb 2007 p. 670.]</w:t>
      </w:r>
    </w:p>
    <w:p w14:paraId="32505A81" w14:textId="77777777" w:rsidR="00B92F32" w:rsidRDefault="00B92F32">
      <w:pPr>
        <w:pStyle w:val="Heading5"/>
      </w:pPr>
      <w:bookmarkStart w:id="151" w:name="_Toc233290897"/>
      <w:r>
        <w:rPr>
          <w:rStyle w:val="CharSectno"/>
        </w:rPr>
        <w:t>57</w:t>
      </w:r>
      <w:r>
        <w:t>.</w:t>
      </w:r>
      <w:r>
        <w:tab/>
        <w:t>Smokeless tobacco</w:t>
      </w:r>
      <w:bookmarkEnd w:id="151"/>
    </w:p>
    <w:p w14:paraId="4FACC7FA" w14:textId="77777777" w:rsidR="00B92F32" w:rsidRDefault="00B92F32">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14:paraId="328095BE" w14:textId="77777777" w:rsidR="00B92F32" w:rsidRDefault="00B92F32">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14:paraId="09FD5E49" w14:textId="77777777" w:rsidR="00B92F32" w:rsidRDefault="00B92F32">
      <w:pPr>
        <w:pStyle w:val="Footnotesection"/>
      </w:pPr>
      <w:r>
        <w:tab/>
        <w:t>[Regulation 57 inserted: Gazette 28 Feb 2007 p. 670.]</w:t>
      </w:r>
    </w:p>
    <w:p w14:paraId="6952EE53" w14:textId="77777777" w:rsidR="00B92F32" w:rsidRDefault="00B92F32">
      <w:pPr>
        <w:pStyle w:val="Heading3"/>
      </w:pPr>
      <w:bookmarkStart w:id="152" w:name="_Toc232764818"/>
      <w:bookmarkStart w:id="153" w:name="_Toc232765470"/>
      <w:bookmarkStart w:id="154" w:name="_Toc232765577"/>
      <w:bookmarkStart w:id="155" w:name="_Toc233290898"/>
      <w:r>
        <w:rPr>
          <w:rStyle w:val="CharDivNo"/>
        </w:rPr>
        <w:t>Division 10</w:t>
      </w:r>
      <w:r>
        <w:t> — </w:t>
      </w:r>
      <w:r>
        <w:rPr>
          <w:rStyle w:val="CharDivText"/>
        </w:rPr>
        <w:t>Therapeutic vaping products</w:t>
      </w:r>
      <w:bookmarkEnd w:id="152"/>
      <w:bookmarkEnd w:id="153"/>
      <w:bookmarkEnd w:id="154"/>
      <w:bookmarkEnd w:id="155"/>
    </w:p>
    <w:p w14:paraId="0CEA34FE" w14:textId="78CB1C77" w:rsidR="00B92F32" w:rsidRDefault="00B92F32">
      <w:pPr>
        <w:pStyle w:val="Footnoteheading"/>
      </w:pPr>
      <w:r>
        <w:tab/>
        <w:t>[Heading inserted: SL 2026/59 r. 15.]</w:t>
      </w:r>
    </w:p>
    <w:p w14:paraId="2D8DDA71" w14:textId="37537132" w:rsidR="00B92F32" w:rsidRDefault="00B92F32">
      <w:pPr>
        <w:pStyle w:val="Heading5"/>
      </w:pPr>
      <w:bookmarkStart w:id="156" w:name="_Toc233290899"/>
      <w:r>
        <w:rPr>
          <w:rStyle w:val="CharSectno"/>
        </w:rPr>
        <w:t>57A</w:t>
      </w:r>
      <w:r>
        <w:t>.</w:t>
      </w:r>
      <w:r>
        <w:tab/>
        <w:t>Terms used</w:t>
      </w:r>
      <w:bookmarkEnd w:id="156"/>
    </w:p>
    <w:p w14:paraId="3601F74B" w14:textId="77777777" w:rsidR="00B92F32" w:rsidRDefault="00B92F32">
      <w:pPr>
        <w:pStyle w:val="Subsection"/>
      </w:pPr>
      <w:r>
        <w:tab/>
      </w:r>
      <w:r>
        <w:tab/>
        <w:t xml:space="preserve">In this Division — </w:t>
      </w:r>
    </w:p>
    <w:p w14:paraId="0478D4B6" w14:textId="77777777" w:rsidR="00B92F32" w:rsidRDefault="00B92F32">
      <w:pPr>
        <w:pStyle w:val="Defstart"/>
      </w:pPr>
      <w:r>
        <w:tab/>
      </w:r>
      <w:r>
        <w:rPr>
          <w:rStyle w:val="CharDefText"/>
        </w:rPr>
        <w:t>appropriate licence</w:t>
      </w:r>
      <w:r>
        <w:t xml:space="preserve"> has the meaning given in the </w:t>
      </w:r>
      <w:r>
        <w:rPr>
          <w:i/>
        </w:rPr>
        <w:t>Medicines and Poisons Act 2014</w:t>
      </w:r>
      <w:r>
        <w:t xml:space="preserve"> section 12;</w:t>
      </w:r>
    </w:p>
    <w:p w14:paraId="2A850324" w14:textId="77777777" w:rsidR="00B92F32" w:rsidRDefault="00B92F32">
      <w:pPr>
        <w:pStyle w:val="Defstart"/>
      </w:pPr>
      <w:r>
        <w:tab/>
      </w:r>
      <w:r>
        <w:rPr>
          <w:rStyle w:val="CharDefText"/>
        </w:rPr>
        <w:t>appropriate permit</w:t>
      </w:r>
      <w:r>
        <w:t xml:space="preserve"> has the meaning given in the </w:t>
      </w:r>
      <w:r>
        <w:rPr>
          <w:i/>
        </w:rPr>
        <w:t>Medicines and Poisons Act 2014</w:t>
      </w:r>
      <w:r>
        <w:t xml:space="preserve"> section 12;</w:t>
      </w:r>
    </w:p>
    <w:p w14:paraId="4BD63852" w14:textId="77777777" w:rsidR="00B92F32" w:rsidRDefault="00B92F32">
      <w:pPr>
        <w:pStyle w:val="Defstart"/>
      </w:pPr>
      <w:r>
        <w:lastRenderedPageBreak/>
        <w:tab/>
      </w:r>
      <w:r>
        <w:rPr>
          <w:rStyle w:val="CharDefText"/>
        </w:rPr>
        <w:t>prescriber</w:t>
      </w:r>
      <w:r>
        <w:t xml:space="preserve"> has the meaning given in paragraph (a) of the definition of </w:t>
      </w:r>
      <w:r>
        <w:rPr>
          <w:b/>
          <w:i/>
        </w:rPr>
        <w:t>prescriber</w:t>
      </w:r>
      <w:r>
        <w:t xml:space="preserve"> in the </w:t>
      </w:r>
      <w:r>
        <w:rPr>
          <w:i/>
        </w:rPr>
        <w:t>Medicines and Poisons Act 2014</w:t>
      </w:r>
      <w:r>
        <w:t xml:space="preserve"> section 7(1); </w:t>
      </w:r>
    </w:p>
    <w:p w14:paraId="743B7D20" w14:textId="77777777" w:rsidR="00B92F32" w:rsidRDefault="00B92F32">
      <w:pPr>
        <w:pStyle w:val="Defstart"/>
      </w:pPr>
      <w:r>
        <w:tab/>
      </w:r>
      <w:r>
        <w:rPr>
          <w:rStyle w:val="CharDefText"/>
        </w:rPr>
        <w:t>professional authority</w:t>
      </w:r>
      <w:r>
        <w:t xml:space="preserve"> has the meaning given in the </w:t>
      </w:r>
      <w:r>
        <w:rPr>
          <w:i/>
        </w:rPr>
        <w:t>Medicines and Poisons Act 2014</w:t>
      </w:r>
      <w:r>
        <w:t xml:space="preserve"> section 3.</w:t>
      </w:r>
    </w:p>
    <w:p w14:paraId="64FFE7FB" w14:textId="40963E2C" w:rsidR="00B92F32" w:rsidRDefault="00B92F32">
      <w:pPr>
        <w:pStyle w:val="Footnotesection"/>
      </w:pPr>
      <w:r>
        <w:tab/>
        <w:t>[Regulation 57A inserted: SL 2026/59 r. 15.]</w:t>
      </w:r>
    </w:p>
    <w:p w14:paraId="293C1E93" w14:textId="77777777" w:rsidR="00B92F32" w:rsidRDefault="00B92F32">
      <w:pPr>
        <w:pStyle w:val="Heading5"/>
      </w:pPr>
      <w:bookmarkStart w:id="157" w:name="_Toc233290900"/>
      <w:r>
        <w:rPr>
          <w:rStyle w:val="CharSectno"/>
        </w:rPr>
        <w:t>57B</w:t>
      </w:r>
      <w:r>
        <w:t>.</w:t>
      </w:r>
      <w:r>
        <w:tab/>
        <w:t>Sale and supply of therapeutic vaping products</w:t>
      </w:r>
      <w:bookmarkEnd w:id="157"/>
    </w:p>
    <w:p w14:paraId="026DC140" w14:textId="77777777" w:rsidR="00B92F32" w:rsidRDefault="00B92F32">
      <w:pPr>
        <w:pStyle w:val="Subsection"/>
      </w:pPr>
      <w:r>
        <w:tab/>
      </w:r>
      <w:r>
        <w:tab/>
        <w:t xml:space="preserve">For the purposes of section 30A(3), section 30A(1) does not apply if the sale or supply of the therapeutic vaping product — </w:t>
      </w:r>
    </w:p>
    <w:p w14:paraId="479B718B" w14:textId="77777777" w:rsidR="00B92F32" w:rsidRDefault="00B92F32">
      <w:pPr>
        <w:pStyle w:val="Indenta"/>
      </w:pPr>
      <w:r>
        <w:tab/>
        <w:t>(a)</w:t>
      </w:r>
      <w:r>
        <w:tab/>
        <w:t xml:space="preserve">occurs during the wholesale sale of the product in circumstances that satisfy the requirements set out in the </w:t>
      </w:r>
      <w:r>
        <w:rPr>
          <w:i/>
        </w:rPr>
        <w:t>Therapeutic Goods Act 1989</w:t>
      </w:r>
      <w:r>
        <w:t xml:space="preserve"> (Cth) section 41QB(7) and (8); or</w:t>
      </w:r>
    </w:p>
    <w:p w14:paraId="315FAB4E" w14:textId="77777777" w:rsidR="00B92F32" w:rsidRDefault="00B92F32">
      <w:pPr>
        <w:pStyle w:val="Indenta"/>
      </w:pPr>
      <w:r>
        <w:tab/>
        <w:t>(b)</w:t>
      </w:r>
      <w:r>
        <w:tab/>
        <w:t xml:space="preserve">occurs during the sale or supply of the product — </w:t>
      </w:r>
    </w:p>
    <w:p w14:paraId="3E3B9698" w14:textId="77777777" w:rsidR="00B92F32" w:rsidRDefault="00B92F32">
      <w:pPr>
        <w:pStyle w:val="Indenti"/>
      </w:pPr>
      <w:r>
        <w:tab/>
        <w:t>(i)</w:t>
      </w:r>
      <w:r>
        <w:tab/>
        <w:t>under a professional authority or an appropriate licence; and</w:t>
      </w:r>
    </w:p>
    <w:p w14:paraId="0F0D1518" w14:textId="77777777" w:rsidR="00B92F32" w:rsidRDefault="00B92F32">
      <w:pPr>
        <w:pStyle w:val="Indenti"/>
      </w:pPr>
      <w:r>
        <w:tab/>
        <w:t>(ii)</w:t>
      </w:r>
      <w:r>
        <w:tab/>
        <w:t xml:space="preserve">in accordance with the </w:t>
      </w:r>
      <w:r>
        <w:rPr>
          <w:i/>
        </w:rPr>
        <w:t>Medicines and Poisons Act 2014</w:t>
      </w:r>
      <w:r>
        <w:t>.</w:t>
      </w:r>
    </w:p>
    <w:p w14:paraId="57C3F069" w14:textId="4212310F" w:rsidR="00B92F32" w:rsidRDefault="00B92F32">
      <w:pPr>
        <w:pStyle w:val="Footnotesection"/>
      </w:pPr>
      <w:r>
        <w:tab/>
        <w:t>[Regulation 57B inserted: SL 2026/59 r. 15.]</w:t>
      </w:r>
    </w:p>
    <w:p w14:paraId="03EF0553" w14:textId="77777777" w:rsidR="00B92F32" w:rsidRDefault="00B92F32">
      <w:pPr>
        <w:pStyle w:val="Heading5"/>
      </w:pPr>
      <w:bookmarkStart w:id="158" w:name="_Toc233290901"/>
      <w:r>
        <w:rPr>
          <w:rStyle w:val="CharSectno"/>
        </w:rPr>
        <w:t>57C</w:t>
      </w:r>
      <w:r>
        <w:t>.</w:t>
      </w:r>
      <w:r>
        <w:tab/>
        <w:t>Possession of therapeutic vaping products</w:t>
      </w:r>
      <w:bookmarkEnd w:id="158"/>
    </w:p>
    <w:p w14:paraId="03ABFF32" w14:textId="77777777" w:rsidR="00B92F32" w:rsidRDefault="00B92F32">
      <w:pPr>
        <w:pStyle w:val="Subsection"/>
      </w:pPr>
      <w:r>
        <w:tab/>
      </w:r>
      <w:r>
        <w:tab/>
        <w:t xml:space="preserve">For the purposes of section 30B(6), section 30B(2), (4) and (5) do not apply if — </w:t>
      </w:r>
    </w:p>
    <w:p w14:paraId="7869E3EC" w14:textId="77777777" w:rsidR="00B92F32" w:rsidRDefault="00B92F32">
      <w:pPr>
        <w:pStyle w:val="Indenta"/>
      </w:pPr>
      <w:r>
        <w:tab/>
        <w:t>(a)</w:t>
      </w:r>
      <w:r>
        <w:tab/>
        <w:t xml:space="preserve">the person has possession only for the purpose of the wholesale sale of the product in circumstances that satisfy the requirements set out in the </w:t>
      </w:r>
      <w:r>
        <w:rPr>
          <w:i/>
        </w:rPr>
        <w:t>Therapeutic Goods Act 1989</w:t>
      </w:r>
      <w:r>
        <w:t xml:space="preserve"> (Cth) section 41QB(7); or</w:t>
      </w:r>
    </w:p>
    <w:p w14:paraId="1159CEDF" w14:textId="77777777" w:rsidR="00B92F32" w:rsidRDefault="00B92F32">
      <w:pPr>
        <w:pStyle w:val="Indenta"/>
      </w:pPr>
      <w:r>
        <w:tab/>
        <w:t>(b)</w:t>
      </w:r>
      <w:r>
        <w:tab/>
        <w:t xml:space="preserve">the person in possession is — </w:t>
      </w:r>
    </w:p>
    <w:p w14:paraId="3D61F77C" w14:textId="77777777" w:rsidR="00B92F32" w:rsidRDefault="00B92F32">
      <w:pPr>
        <w:pStyle w:val="Indenti"/>
      </w:pPr>
      <w:r>
        <w:tab/>
        <w:t>(i)</w:t>
      </w:r>
      <w:r>
        <w:tab/>
        <w:t>authorised by a professional authority or an appropriate licence to manufacture the product and has possession of the product for the purpose of, or as a result of, that manufacture; or</w:t>
      </w:r>
    </w:p>
    <w:p w14:paraId="72602BE8" w14:textId="77777777" w:rsidR="00B92F32" w:rsidRDefault="00B92F32">
      <w:pPr>
        <w:pStyle w:val="Indenti"/>
      </w:pPr>
      <w:r>
        <w:lastRenderedPageBreak/>
        <w:tab/>
        <w:t>(ii)</w:t>
      </w:r>
      <w:r>
        <w:tab/>
        <w:t>authorised by a professional authority or an appropriate licence to supply the product and has possession of the product for the purpose of that supply; or</w:t>
      </w:r>
    </w:p>
    <w:p w14:paraId="6E8157A4" w14:textId="77777777" w:rsidR="00B92F32" w:rsidRDefault="00B92F32">
      <w:pPr>
        <w:pStyle w:val="Indenti"/>
      </w:pPr>
      <w:r>
        <w:tab/>
        <w:t>(iii)</w:t>
      </w:r>
      <w:r>
        <w:tab/>
        <w:t>the holder of an appropriate permit and has possession of the product for the purpose specified in the permit;</w:t>
      </w:r>
    </w:p>
    <w:p w14:paraId="730C3239" w14:textId="77777777" w:rsidR="00B92F32" w:rsidRDefault="00B92F32">
      <w:pPr>
        <w:pStyle w:val="Indenta"/>
      </w:pPr>
      <w:r>
        <w:tab/>
      </w:r>
      <w:r>
        <w:tab/>
        <w:t>or</w:t>
      </w:r>
    </w:p>
    <w:p w14:paraId="35EFBA74" w14:textId="77777777" w:rsidR="00B92F32" w:rsidRDefault="00B92F32">
      <w:pPr>
        <w:pStyle w:val="Indenta"/>
      </w:pPr>
      <w:r>
        <w:tab/>
        <w:t>(c)</w:t>
      </w:r>
      <w:r>
        <w:tab/>
        <w:t>the person in possession was prescribed the product by a prescriber for the product; or</w:t>
      </w:r>
    </w:p>
    <w:p w14:paraId="48D0D6D2" w14:textId="77777777" w:rsidR="00B92F32" w:rsidRDefault="00B92F32">
      <w:pPr>
        <w:pStyle w:val="Indenta"/>
      </w:pPr>
      <w:r>
        <w:tab/>
        <w:t>(d)</w:t>
      </w:r>
      <w:r>
        <w:tab/>
        <w:t xml:space="preserve">the person in possession — </w:t>
      </w:r>
    </w:p>
    <w:p w14:paraId="0ECE1899" w14:textId="77777777" w:rsidR="00B92F32" w:rsidRDefault="00B92F32">
      <w:pPr>
        <w:pStyle w:val="Indenti"/>
      </w:pPr>
      <w:r>
        <w:tab/>
        <w:t>(i)</w:t>
      </w:r>
      <w:r>
        <w:tab/>
        <w:t xml:space="preserve">is a carer of a person referred to in paragraph (c) (the </w:t>
      </w:r>
      <w:r>
        <w:rPr>
          <w:rStyle w:val="CharDefText"/>
        </w:rPr>
        <w:t>patient</w:t>
      </w:r>
      <w:r>
        <w:t xml:space="preserve">); and </w:t>
      </w:r>
    </w:p>
    <w:p w14:paraId="1392650D" w14:textId="77777777" w:rsidR="00B92F32" w:rsidRDefault="00B92F32">
      <w:pPr>
        <w:pStyle w:val="Indenti"/>
      </w:pPr>
      <w:r>
        <w:tab/>
        <w:t>(ii)</w:t>
      </w:r>
      <w:r>
        <w:tab/>
        <w:t xml:space="preserve">has possession for the purposes of supplying or administering the product to the patient; </w:t>
      </w:r>
    </w:p>
    <w:p w14:paraId="723B516D" w14:textId="77777777" w:rsidR="00B92F32" w:rsidRDefault="00B92F32">
      <w:pPr>
        <w:pStyle w:val="Indenta"/>
      </w:pPr>
      <w:r>
        <w:tab/>
      </w:r>
      <w:r>
        <w:tab/>
        <w:t>or</w:t>
      </w:r>
    </w:p>
    <w:p w14:paraId="68AFBB28" w14:textId="77777777" w:rsidR="00B92F32" w:rsidRDefault="00B92F32">
      <w:pPr>
        <w:pStyle w:val="Indenta"/>
      </w:pPr>
      <w:r>
        <w:tab/>
        <w:t>(e)</w:t>
      </w:r>
      <w:r>
        <w:tab/>
        <w:t>the person has possession only for the purpose of delivering it to a person referred to in paragraph (b), (c) or (d).</w:t>
      </w:r>
    </w:p>
    <w:p w14:paraId="3B5DCC59" w14:textId="701A98F8" w:rsidR="00B92F32" w:rsidRDefault="00B92F32">
      <w:pPr>
        <w:pStyle w:val="Footnotesection"/>
      </w:pPr>
      <w:r>
        <w:tab/>
        <w:t>[Regulation 57C inserted: SL 2026/59 r. 15.]</w:t>
      </w:r>
    </w:p>
    <w:p w14:paraId="1F06C81F" w14:textId="77777777" w:rsidR="00B92F32" w:rsidRDefault="00B92F32">
      <w:pPr>
        <w:pStyle w:val="Heading2"/>
      </w:pPr>
      <w:bookmarkStart w:id="159" w:name="_Toc232764822"/>
      <w:bookmarkStart w:id="160" w:name="_Toc232765474"/>
      <w:bookmarkStart w:id="161" w:name="_Toc232765581"/>
      <w:bookmarkStart w:id="162" w:name="_Toc233290902"/>
      <w:r>
        <w:rPr>
          <w:rStyle w:val="CharPartNo"/>
        </w:rPr>
        <w:lastRenderedPageBreak/>
        <w:t>Part 6A</w:t>
      </w:r>
      <w:r>
        <w:rPr>
          <w:rStyle w:val="CharDivNo"/>
        </w:rPr>
        <w:t> </w:t>
      </w:r>
      <w:r>
        <w:t>—</w:t>
      </w:r>
      <w:r>
        <w:rPr>
          <w:rStyle w:val="CharDivText"/>
        </w:rPr>
        <w:t> </w:t>
      </w:r>
      <w:r>
        <w:rPr>
          <w:rStyle w:val="CharPartText"/>
        </w:rPr>
        <w:t>Prescribed quantities</w:t>
      </w:r>
      <w:bookmarkEnd w:id="159"/>
      <w:bookmarkEnd w:id="160"/>
      <w:bookmarkEnd w:id="161"/>
      <w:bookmarkEnd w:id="162"/>
    </w:p>
    <w:p w14:paraId="3C0F3A25" w14:textId="233D2777" w:rsidR="00B92F32" w:rsidRDefault="00B92F32">
      <w:pPr>
        <w:pStyle w:val="Footnoteheading"/>
      </w:pPr>
      <w:r>
        <w:tab/>
        <w:t>[Heading inserted: SL 2026/59 r. 16.]</w:t>
      </w:r>
    </w:p>
    <w:p w14:paraId="6237FD70" w14:textId="3ED2D299" w:rsidR="00B92F32" w:rsidRDefault="00B92F32">
      <w:pPr>
        <w:pStyle w:val="Heading5"/>
      </w:pPr>
      <w:bookmarkStart w:id="163" w:name="_Toc233290903"/>
      <w:r>
        <w:rPr>
          <w:rStyle w:val="CharSectno"/>
        </w:rPr>
        <w:t>57D</w:t>
      </w:r>
      <w:r>
        <w:t>.</w:t>
      </w:r>
      <w:r>
        <w:tab/>
        <w:t>Quantities giving rise to presumptive intention to sell various tobacco products</w:t>
      </w:r>
      <w:bookmarkEnd w:id="163"/>
    </w:p>
    <w:p w14:paraId="1902AA06" w14:textId="77777777" w:rsidR="00B92F32" w:rsidRDefault="00B92F32">
      <w:pPr>
        <w:pStyle w:val="Subsection"/>
      </w:pPr>
      <w:r>
        <w:tab/>
      </w:r>
      <w:r>
        <w:tab/>
        <w:t xml:space="preserve">For the purposes of the definition of </w:t>
      </w:r>
      <w:r>
        <w:rPr>
          <w:b/>
          <w:i/>
        </w:rPr>
        <w:t>prescribed quantity</w:t>
      </w:r>
      <w:r>
        <w:t xml:space="preserve"> in section 18AA(1), the quantity specified in an item in the Table is prescribed for the kind of tobacco product specified in the Table for that item.</w:t>
      </w:r>
    </w:p>
    <w:p w14:paraId="16417715" w14:textId="77777777" w:rsidR="00B92F32" w:rsidRDefault="00B92F32">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969"/>
        <w:gridCol w:w="1701"/>
      </w:tblGrid>
      <w:tr w:rsidR="00657E67" w14:paraId="1A84A3E9" w14:textId="77777777">
        <w:trPr>
          <w:tblHeader/>
        </w:trPr>
        <w:tc>
          <w:tcPr>
            <w:tcW w:w="709" w:type="dxa"/>
          </w:tcPr>
          <w:p w14:paraId="68821E5E" w14:textId="77777777" w:rsidR="00B92F32" w:rsidRDefault="00B92F32">
            <w:pPr>
              <w:pStyle w:val="TableNAm"/>
              <w:rPr>
                <w:b/>
                <w:bCs/>
              </w:rPr>
            </w:pPr>
            <w:r>
              <w:rPr>
                <w:b/>
                <w:bCs/>
              </w:rPr>
              <w:t>Item</w:t>
            </w:r>
          </w:p>
        </w:tc>
        <w:tc>
          <w:tcPr>
            <w:tcW w:w="3969" w:type="dxa"/>
            <w:vAlign w:val="center"/>
          </w:tcPr>
          <w:p w14:paraId="62D3EFC3" w14:textId="77777777" w:rsidR="00B92F32" w:rsidRDefault="00B92F32">
            <w:pPr>
              <w:pStyle w:val="TableNAm"/>
              <w:jc w:val="center"/>
              <w:rPr>
                <w:b/>
                <w:bCs/>
              </w:rPr>
            </w:pPr>
            <w:r>
              <w:rPr>
                <w:b/>
                <w:bCs/>
              </w:rPr>
              <w:t>Kind of tobacco product</w:t>
            </w:r>
          </w:p>
        </w:tc>
        <w:tc>
          <w:tcPr>
            <w:tcW w:w="1701" w:type="dxa"/>
            <w:vAlign w:val="center"/>
          </w:tcPr>
          <w:p w14:paraId="77A1F017" w14:textId="77777777" w:rsidR="00B92F32" w:rsidRDefault="00B92F32">
            <w:pPr>
              <w:pStyle w:val="TableNAm"/>
              <w:jc w:val="center"/>
              <w:rPr>
                <w:b/>
                <w:bCs/>
              </w:rPr>
            </w:pPr>
            <w:r>
              <w:rPr>
                <w:b/>
                <w:bCs/>
              </w:rPr>
              <w:t>Quantity</w:t>
            </w:r>
          </w:p>
        </w:tc>
      </w:tr>
      <w:tr w:rsidR="00657E67" w14:paraId="2000034A" w14:textId="77777777">
        <w:tc>
          <w:tcPr>
            <w:tcW w:w="709" w:type="dxa"/>
          </w:tcPr>
          <w:p w14:paraId="6D90D75E" w14:textId="77777777" w:rsidR="00B92F32" w:rsidRDefault="00B92F32">
            <w:pPr>
              <w:pStyle w:val="TableNAm"/>
            </w:pPr>
            <w:r>
              <w:t>1.</w:t>
            </w:r>
          </w:p>
        </w:tc>
        <w:tc>
          <w:tcPr>
            <w:tcW w:w="3969" w:type="dxa"/>
          </w:tcPr>
          <w:p w14:paraId="68A3140D" w14:textId="77777777" w:rsidR="00B92F32" w:rsidRDefault="00B92F32">
            <w:pPr>
              <w:pStyle w:val="TableNAm"/>
            </w:pPr>
            <w:r>
              <w:t xml:space="preserve">Cigarettes </w:t>
            </w:r>
          </w:p>
        </w:tc>
        <w:tc>
          <w:tcPr>
            <w:tcW w:w="1701" w:type="dxa"/>
          </w:tcPr>
          <w:p w14:paraId="53452DEF" w14:textId="77777777" w:rsidR="00B92F32" w:rsidRDefault="00B92F32">
            <w:pPr>
              <w:pStyle w:val="TableNAm"/>
            </w:pPr>
            <w:r>
              <w:t>400 or more</w:t>
            </w:r>
          </w:p>
        </w:tc>
      </w:tr>
      <w:tr w:rsidR="00657E67" w14:paraId="5AEC7DA4" w14:textId="77777777">
        <w:tc>
          <w:tcPr>
            <w:tcW w:w="709" w:type="dxa"/>
          </w:tcPr>
          <w:p w14:paraId="3B8B0314" w14:textId="77777777" w:rsidR="00B92F32" w:rsidRDefault="00B92F32">
            <w:pPr>
              <w:pStyle w:val="TableNAm"/>
            </w:pPr>
            <w:r>
              <w:t>2.</w:t>
            </w:r>
          </w:p>
        </w:tc>
        <w:tc>
          <w:tcPr>
            <w:tcW w:w="3969" w:type="dxa"/>
          </w:tcPr>
          <w:p w14:paraId="5F01DDE5" w14:textId="77777777" w:rsidR="00B92F32" w:rsidRDefault="00B92F32">
            <w:pPr>
              <w:pStyle w:val="TableNAm"/>
            </w:pPr>
            <w:r>
              <w:t>Loose tobacco</w:t>
            </w:r>
          </w:p>
        </w:tc>
        <w:tc>
          <w:tcPr>
            <w:tcW w:w="1701" w:type="dxa"/>
          </w:tcPr>
          <w:p w14:paraId="65AA8CE8" w14:textId="77777777" w:rsidR="00B92F32" w:rsidRDefault="00B92F32">
            <w:pPr>
              <w:pStyle w:val="TableNAm"/>
            </w:pPr>
            <w:r>
              <w:t>300 g or more</w:t>
            </w:r>
          </w:p>
        </w:tc>
      </w:tr>
      <w:tr w:rsidR="00657E67" w14:paraId="736E0559" w14:textId="77777777">
        <w:tc>
          <w:tcPr>
            <w:tcW w:w="709" w:type="dxa"/>
          </w:tcPr>
          <w:p w14:paraId="3D9CE2DB" w14:textId="77777777" w:rsidR="00B92F32" w:rsidRDefault="00B92F32">
            <w:pPr>
              <w:pStyle w:val="TableNAm"/>
            </w:pPr>
            <w:r>
              <w:t>3.</w:t>
            </w:r>
          </w:p>
        </w:tc>
        <w:tc>
          <w:tcPr>
            <w:tcW w:w="3969" w:type="dxa"/>
          </w:tcPr>
          <w:p w14:paraId="46B7C313" w14:textId="77777777" w:rsidR="00B92F32" w:rsidRDefault="00B92F32">
            <w:pPr>
              <w:pStyle w:val="TableNAm"/>
              <w:rPr>
                <w:rStyle w:val="DraftersNotes"/>
              </w:rPr>
            </w:pPr>
            <w:r>
              <w:t>Tobacco products not specified in item 1 or 2</w:t>
            </w:r>
          </w:p>
        </w:tc>
        <w:tc>
          <w:tcPr>
            <w:tcW w:w="1701" w:type="dxa"/>
            <w:vAlign w:val="bottom"/>
          </w:tcPr>
          <w:p w14:paraId="12C38FBD" w14:textId="77777777" w:rsidR="00B92F32" w:rsidRDefault="00B92F32">
            <w:pPr>
              <w:pStyle w:val="TableNAm"/>
            </w:pPr>
            <w:r>
              <w:t>300 g or more</w:t>
            </w:r>
          </w:p>
        </w:tc>
      </w:tr>
    </w:tbl>
    <w:p w14:paraId="725878E4" w14:textId="469F066C" w:rsidR="00B92F32" w:rsidRDefault="00B92F32">
      <w:pPr>
        <w:pStyle w:val="Footnotesection"/>
      </w:pPr>
      <w:r>
        <w:tab/>
        <w:t>[Regulation 57D inserted: SL 2026/59 r. 16.]</w:t>
      </w:r>
    </w:p>
    <w:p w14:paraId="5ED0104E" w14:textId="18150D9D" w:rsidR="00B92F32" w:rsidRDefault="00B92F32">
      <w:pPr>
        <w:pStyle w:val="Heading5"/>
      </w:pPr>
      <w:bookmarkStart w:id="164" w:name="_Toc233290904"/>
      <w:r>
        <w:rPr>
          <w:rStyle w:val="CharSectno"/>
        </w:rPr>
        <w:t>57E</w:t>
      </w:r>
      <w:r>
        <w:t>.</w:t>
      </w:r>
      <w:r>
        <w:tab/>
        <w:t>Quantities giving rise to various possession of prohibited product offences</w:t>
      </w:r>
      <w:bookmarkEnd w:id="164"/>
    </w:p>
    <w:p w14:paraId="6F0E6C9B" w14:textId="77777777" w:rsidR="00B92F32" w:rsidRDefault="00B92F32">
      <w:pPr>
        <w:pStyle w:val="Subsection"/>
      </w:pPr>
      <w:r>
        <w:tab/>
        <w:t>(1)</w:t>
      </w:r>
      <w:r>
        <w:tab/>
        <w:t xml:space="preserve">For the purposes of the definition of </w:t>
      </w:r>
      <w:r>
        <w:rPr>
          <w:b/>
          <w:i/>
        </w:rPr>
        <w:t>personal use quantity</w:t>
      </w:r>
      <w:r>
        <w:t xml:space="preserve"> in section 30B(1), the quantity specified in an item in the Table is prescribed for the kind of prohibited products specified in the Table for that item.</w:t>
      </w:r>
    </w:p>
    <w:p w14:paraId="17696235" w14:textId="77777777" w:rsidR="00B92F32" w:rsidRDefault="00B92F32">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657E67" w14:paraId="01B8C7A7" w14:textId="77777777">
        <w:trPr>
          <w:tblHeader/>
        </w:trPr>
        <w:tc>
          <w:tcPr>
            <w:tcW w:w="709" w:type="dxa"/>
          </w:tcPr>
          <w:p w14:paraId="40E9544F" w14:textId="77777777" w:rsidR="00B92F32" w:rsidRDefault="00B92F32">
            <w:pPr>
              <w:pStyle w:val="TableNAm"/>
              <w:rPr>
                <w:b/>
                <w:bCs/>
              </w:rPr>
            </w:pPr>
            <w:r>
              <w:rPr>
                <w:b/>
                <w:bCs/>
              </w:rPr>
              <w:t>Item</w:t>
            </w:r>
          </w:p>
        </w:tc>
        <w:tc>
          <w:tcPr>
            <w:tcW w:w="4111" w:type="dxa"/>
            <w:vAlign w:val="bottom"/>
          </w:tcPr>
          <w:p w14:paraId="5254385C" w14:textId="77777777" w:rsidR="00B92F32" w:rsidRDefault="00B92F32">
            <w:pPr>
              <w:pStyle w:val="TableNAm"/>
              <w:jc w:val="center"/>
              <w:rPr>
                <w:b/>
                <w:bCs/>
              </w:rPr>
            </w:pPr>
            <w:r>
              <w:rPr>
                <w:b/>
                <w:bCs/>
              </w:rPr>
              <w:t>Kind of prohibited product</w:t>
            </w:r>
          </w:p>
        </w:tc>
        <w:tc>
          <w:tcPr>
            <w:tcW w:w="1559" w:type="dxa"/>
            <w:vAlign w:val="bottom"/>
          </w:tcPr>
          <w:p w14:paraId="0402FD37" w14:textId="77777777" w:rsidR="00B92F32" w:rsidRDefault="00B92F32">
            <w:pPr>
              <w:pStyle w:val="TableNAm"/>
              <w:jc w:val="center"/>
              <w:rPr>
                <w:b/>
                <w:bCs/>
              </w:rPr>
            </w:pPr>
            <w:r>
              <w:rPr>
                <w:b/>
                <w:bCs/>
              </w:rPr>
              <w:t>Quantity</w:t>
            </w:r>
          </w:p>
        </w:tc>
      </w:tr>
      <w:tr w:rsidR="00657E67" w14:paraId="6D0309E5" w14:textId="77777777">
        <w:tc>
          <w:tcPr>
            <w:tcW w:w="709" w:type="dxa"/>
          </w:tcPr>
          <w:p w14:paraId="28D00CA3" w14:textId="77777777" w:rsidR="00B92F32" w:rsidRDefault="00B92F32">
            <w:pPr>
              <w:pStyle w:val="TableNAm"/>
            </w:pPr>
            <w:r>
              <w:t>1.</w:t>
            </w:r>
          </w:p>
        </w:tc>
        <w:tc>
          <w:tcPr>
            <w:tcW w:w="4111" w:type="dxa"/>
          </w:tcPr>
          <w:p w14:paraId="5081A12F" w14:textId="77777777" w:rsidR="00B92F32" w:rsidRDefault="00B92F32">
            <w:pPr>
              <w:pStyle w:val="TableNAm"/>
            </w:pPr>
            <w:r>
              <w:t>Cigarettes that are illicit tobacco products</w:t>
            </w:r>
          </w:p>
        </w:tc>
        <w:tc>
          <w:tcPr>
            <w:tcW w:w="1559" w:type="dxa"/>
          </w:tcPr>
          <w:p w14:paraId="18115BFF" w14:textId="77777777" w:rsidR="00B92F32" w:rsidRDefault="00B92F32">
            <w:pPr>
              <w:pStyle w:val="TableNAm"/>
            </w:pPr>
            <w:r>
              <w:t>50</w:t>
            </w:r>
          </w:p>
        </w:tc>
      </w:tr>
      <w:tr w:rsidR="00657E67" w14:paraId="6565A0CF" w14:textId="77777777">
        <w:tc>
          <w:tcPr>
            <w:tcW w:w="709" w:type="dxa"/>
          </w:tcPr>
          <w:p w14:paraId="289F823D" w14:textId="77777777" w:rsidR="00B92F32" w:rsidRDefault="00B92F32">
            <w:pPr>
              <w:pStyle w:val="TableNAm"/>
            </w:pPr>
            <w:r>
              <w:lastRenderedPageBreak/>
              <w:t>2.</w:t>
            </w:r>
          </w:p>
        </w:tc>
        <w:tc>
          <w:tcPr>
            <w:tcW w:w="4111" w:type="dxa"/>
          </w:tcPr>
          <w:p w14:paraId="0A54354E" w14:textId="77777777" w:rsidR="00B92F32" w:rsidRDefault="00B92F32">
            <w:pPr>
              <w:pStyle w:val="TableNAm"/>
            </w:pPr>
            <w:r>
              <w:t>Loose tobacco that is an illicit tobacco product</w:t>
            </w:r>
          </w:p>
        </w:tc>
        <w:tc>
          <w:tcPr>
            <w:tcW w:w="1559" w:type="dxa"/>
          </w:tcPr>
          <w:p w14:paraId="5B8DAE54" w14:textId="77777777" w:rsidR="00B92F32" w:rsidRDefault="00B92F32">
            <w:pPr>
              <w:pStyle w:val="TableNAm"/>
            </w:pPr>
            <w:r>
              <w:t>50 g</w:t>
            </w:r>
          </w:p>
        </w:tc>
      </w:tr>
      <w:tr w:rsidR="00657E67" w14:paraId="64A17AAF" w14:textId="77777777">
        <w:tc>
          <w:tcPr>
            <w:tcW w:w="709" w:type="dxa"/>
          </w:tcPr>
          <w:p w14:paraId="06D70C4E" w14:textId="77777777" w:rsidR="00B92F32" w:rsidRDefault="00B92F32">
            <w:pPr>
              <w:pStyle w:val="TableNAm"/>
            </w:pPr>
            <w:r>
              <w:t>3.</w:t>
            </w:r>
          </w:p>
        </w:tc>
        <w:tc>
          <w:tcPr>
            <w:tcW w:w="4111" w:type="dxa"/>
          </w:tcPr>
          <w:p w14:paraId="02FFBD6B" w14:textId="77777777" w:rsidR="00B92F32" w:rsidRDefault="00B92F32">
            <w:pPr>
              <w:pStyle w:val="TableNAm"/>
            </w:pPr>
            <w:r>
              <w:t>Illicit tobacco products not specified in item 1 or 2</w:t>
            </w:r>
          </w:p>
        </w:tc>
        <w:tc>
          <w:tcPr>
            <w:tcW w:w="1559" w:type="dxa"/>
          </w:tcPr>
          <w:p w14:paraId="28126460" w14:textId="77777777" w:rsidR="00B92F32" w:rsidRDefault="00B92F32">
            <w:pPr>
              <w:pStyle w:val="TableNAm"/>
            </w:pPr>
            <w:r>
              <w:t>50 g</w:t>
            </w:r>
          </w:p>
        </w:tc>
      </w:tr>
      <w:tr w:rsidR="00657E67" w14:paraId="3BA1ECDE" w14:textId="77777777">
        <w:tc>
          <w:tcPr>
            <w:tcW w:w="709" w:type="dxa"/>
          </w:tcPr>
          <w:p w14:paraId="21EC8B2E" w14:textId="77777777" w:rsidR="00B92F32" w:rsidRDefault="00B92F32">
            <w:pPr>
              <w:pStyle w:val="TableNAm"/>
            </w:pPr>
            <w:r>
              <w:t>4.</w:t>
            </w:r>
          </w:p>
        </w:tc>
        <w:tc>
          <w:tcPr>
            <w:tcW w:w="4111" w:type="dxa"/>
          </w:tcPr>
          <w:p w14:paraId="0AA42401" w14:textId="77777777" w:rsidR="00B92F32" w:rsidRDefault="00B92F32">
            <w:pPr>
              <w:pStyle w:val="TableNAm"/>
            </w:pPr>
            <w:r>
              <w:t>Vaping devices</w:t>
            </w:r>
          </w:p>
        </w:tc>
        <w:tc>
          <w:tcPr>
            <w:tcW w:w="1559" w:type="dxa"/>
          </w:tcPr>
          <w:p w14:paraId="5605E7FE" w14:textId="77777777" w:rsidR="00B92F32" w:rsidRDefault="00B92F32">
            <w:pPr>
              <w:pStyle w:val="TableNAm"/>
            </w:pPr>
            <w:r>
              <w:t>2</w:t>
            </w:r>
          </w:p>
        </w:tc>
      </w:tr>
      <w:tr w:rsidR="00657E67" w14:paraId="0B7CA659" w14:textId="77777777">
        <w:tc>
          <w:tcPr>
            <w:tcW w:w="709" w:type="dxa"/>
          </w:tcPr>
          <w:p w14:paraId="4E08C236" w14:textId="77777777" w:rsidR="00B92F32" w:rsidRDefault="00B92F32">
            <w:pPr>
              <w:pStyle w:val="TableNAm"/>
            </w:pPr>
            <w:r>
              <w:t>5.</w:t>
            </w:r>
          </w:p>
        </w:tc>
        <w:tc>
          <w:tcPr>
            <w:tcW w:w="4111" w:type="dxa"/>
          </w:tcPr>
          <w:p w14:paraId="410F68FC" w14:textId="77777777" w:rsidR="00B92F32" w:rsidRDefault="00B92F32">
            <w:pPr>
              <w:pStyle w:val="TableNAm"/>
            </w:pPr>
            <w:r>
              <w:t>Vaping substances</w:t>
            </w:r>
          </w:p>
        </w:tc>
        <w:tc>
          <w:tcPr>
            <w:tcW w:w="1559" w:type="dxa"/>
          </w:tcPr>
          <w:p w14:paraId="073B5D73" w14:textId="77777777" w:rsidR="00B92F32" w:rsidRDefault="00B92F32">
            <w:pPr>
              <w:pStyle w:val="TableNAm"/>
            </w:pPr>
            <w:r>
              <w:t>60 mL</w:t>
            </w:r>
          </w:p>
        </w:tc>
      </w:tr>
      <w:tr w:rsidR="00657E67" w14:paraId="3E1B71AE" w14:textId="77777777">
        <w:tc>
          <w:tcPr>
            <w:tcW w:w="709" w:type="dxa"/>
          </w:tcPr>
          <w:p w14:paraId="48066632" w14:textId="77777777" w:rsidR="00B92F32" w:rsidRDefault="00B92F32">
            <w:pPr>
              <w:pStyle w:val="TableNAm"/>
              <w:keepNext/>
            </w:pPr>
            <w:r>
              <w:t>6.</w:t>
            </w:r>
          </w:p>
        </w:tc>
        <w:tc>
          <w:tcPr>
            <w:tcW w:w="4111" w:type="dxa"/>
          </w:tcPr>
          <w:p w14:paraId="388B590B" w14:textId="77777777" w:rsidR="00B92F32" w:rsidRDefault="00B92F32">
            <w:pPr>
              <w:pStyle w:val="TableNAm"/>
              <w:keepNext/>
            </w:pPr>
            <w:r>
              <w:t xml:space="preserve">Vaping products that are not — </w:t>
            </w:r>
          </w:p>
          <w:p w14:paraId="54E3BC68" w14:textId="77777777" w:rsidR="00B92F32" w:rsidRDefault="00B92F32">
            <w:pPr>
              <w:pStyle w:val="TableNAm"/>
              <w:keepNext/>
            </w:pPr>
            <w:r>
              <w:t>(a)</w:t>
            </w:r>
            <w:r>
              <w:tab/>
              <w:t>vaping devices; or</w:t>
            </w:r>
          </w:p>
          <w:p w14:paraId="3FBFD193" w14:textId="77777777" w:rsidR="00B92F32" w:rsidRDefault="00B92F32">
            <w:pPr>
              <w:pStyle w:val="TableNAm"/>
              <w:keepNext/>
              <w:rPr>
                <w:rStyle w:val="DraftersNotes"/>
              </w:rPr>
            </w:pPr>
            <w:r>
              <w:t>(b)</w:t>
            </w:r>
            <w:r>
              <w:tab/>
              <w:t>vaping substances</w:t>
            </w:r>
          </w:p>
        </w:tc>
        <w:tc>
          <w:tcPr>
            <w:tcW w:w="1559" w:type="dxa"/>
          </w:tcPr>
          <w:p w14:paraId="3CD7CE8B" w14:textId="77777777" w:rsidR="00B92F32" w:rsidRDefault="00B92F32">
            <w:pPr>
              <w:pStyle w:val="TableNAm"/>
              <w:keepNext/>
            </w:pPr>
            <w:r>
              <w:t>4</w:t>
            </w:r>
          </w:p>
        </w:tc>
      </w:tr>
    </w:tbl>
    <w:p w14:paraId="3DE4E91E" w14:textId="77777777" w:rsidR="00B92F32" w:rsidRDefault="00B92F32">
      <w:pPr>
        <w:pStyle w:val="Subsection"/>
      </w:pPr>
      <w:r>
        <w:tab/>
        <w:t>(2)</w:t>
      </w:r>
      <w:r>
        <w:tab/>
        <w:t xml:space="preserve">For the purposes of the definition of </w:t>
      </w:r>
      <w:r>
        <w:rPr>
          <w:b/>
          <w:i/>
        </w:rPr>
        <w:t>commercial quantity</w:t>
      </w:r>
      <w:r>
        <w:t xml:space="preserve"> in section 30B(1), the quantity specified in an item in the Table is prescribed for the kind of prohibited products specified in the Table for that item.</w:t>
      </w:r>
    </w:p>
    <w:p w14:paraId="11CFF3A0" w14:textId="77777777" w:rsidR="00B92F32" w:rsidRDefault="00B92F32">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657E67" w14:paraId="298DADED" w14:textId="77777777">
        <w:trPr>
          <w:tblHeader/>
        </w:trPr>
        <w:tc>
          <w:tcPr>
            <w:tcW w:w="709" w:type="dxa"/>
          </w:tcPr>
          <w:p w14:paraId="71C1FECA" w14:textId="77777777" w:rsidR="00B92F32" w:rsidRDefault="00B92F32">
            <w:pPr>
              <w:pStyle w:val="TableNAm"/>
              <w:rPr>
                <w:b/>
                <w:bCs/>
              </w:rPr>
            </w:pPr>
            <w:r>
              <w:rPr>
                <w:b/>
                <w:bCs/>
              </w:rPr>
              <w:t>Item</w:t>
            </w:r>
          </w:p>
        </w:tc>
        <w:tc>
          <w:tcPr>
            <w:tcW w:w="4111" w:type="dxa"/>
            <w:vAlign w:val="bottom"/>
          </w:tcPr>
          <w:p w14:paraId="3A587808" w14:textId="77777777" w:rsidR="00B92F32" w:rsidRDefault="00B92F32">
            <w:pPr>
              <w:pStyle w:val="TableNAm"/>
              <w:jc w:val="center"/>
              <w:rPr>
                <w:b/>
                <w:bCs/>
              </w:rPr>
            </w:pPr>
            <w:r>
              <w:rPr>
                <w:b/>
                <w:bCs/>
              </w:rPr>
              <w:t>Kind of prohibited product</w:t>
            </w:r>
          </w:p>
        </w:tc>
        <w:tc>
          <w:tcPr>
            <w:tcW w:w="1559" w:type="dxa"/>
            <w:vAlign w:val="bottom"/>
          </w:tcPr>
          <w:p w14:paraId="6F018D11" w14:textId="77777777" w:rsidR="00B92F32" w:rsidRDefault="00B92F32">
            <w:pPr>
              <w:pStyle w:val="TableNAm"/>
              <w:jc w:val="center"/>
              <w:rPr>
                <w:b/>
                <w:bCs/>
              </w:rPr>
            </w:pPr>
            <w:r>
              <w:rPr>
                <w:b/>
                <w:bCs/>
              </w:rPr>
              <w:t>Quantity</w:t>
            </w:r>
          </w:p>
        </w:tc>
      </w:tr>
      <w:tr w:rsidR="00657E67" w14:paraId="780DC7DF" w14:textId="77777777">
        <w:tc>
          <w:tcPr>
            <w:tcW w:w="709" w:type="dxa"/>
          </w:tcPr>
          <w:p w14:paraId="3B56348A" w14:textId="77777777" w:rsidR="00B92F32" w:rsidRDefault="00B92F32">
            <w:pPr>
              <w:pStyle w:val="TableNAm"/>
            </w:pPr>
            <w:r>
              <w:t>1.</w:t>
            </w:r>
          </w:p>
        </w:tc>
        <w:tc>
          <w:tcPr>
            <w:tcW w:w="4111" w:type="dxa"/>
          </w:tcPr>
          <w:p w14:paraId="752A6AFF" w14:textId="77777777" w:rsidR="00B92F32" w:rsidRDefault="00B92F32">
            <w:pPr>
              <w:pStyle w:val="TableNAm"/>
            </w:pPr>
            <w:r>
              <w:t>Cigarettes that are illicit tobacco products</w:t>
            </w:r>
          </w:p>
        </w:tc>
        <w:tc>
          <w:tcPr>
            <w:tcW w:w="1559" w:type="dxa"/>
          </w:tcPr>
          <w:p w14:paraId="7757A2CF" w14:textId="77777777" w:rsidR="00B92F32" w:rsidRDefault="00B92F32">
            <w:pPr>
              <w:pStyle w:val="TableNAm"/>
            </w:pPr>
            <w:r>
              <w:t>2 500</w:t>
            </w:r>
          </w:p>
        </w:tc>
      </w:tr>
      <w:tr w:rsidR="00657E67" w14:paraId="5134B304" w14:textId="77777777">
        <w:tc>
          <w:tcPr>
            <w:tcW w:w="709" w:type="dxa"/>
          </w:tcPr>
          <w:p w14:paraId="43B9ACC6" w14:textId="77777777" w:rsidR="00B92F32" w:rsidRDefault="00B92F32">
            <w:pPr>
              <w:pStyle w:val="TableNAm"/>
            </w:pPr>
            <w:r>
              <w:t>2.</w:t>
            </w:r>
          </w:p>
        </w:tc>
        <w:tc>
          <w:tcPr>
            <w:tcW w:w="4111" w:type="dxa"/>
          </w:tcPr>
          <w:p w14:paraId="4525FE06" w14:textId="77777777" w:rsidR="00B92F32" w:rsidRDefault="00B92F32">
            <w:pPr>
              <w:pStyle w:val="TableNAm"/>
            </w:pPr>
            <w:r>
              <w:t>Loose tobacco that is an illicit tobacco product</w:t>
            </w:r>
          </w:p>
        </w:tc>
        <w:tc>
          <w:tcPr>
            <w:tcW w:w="1559" w:type="dxa"/>
          </w:tcPr>
          <w:p w14:paraId="5D8EFAB4" w14:textId="77777777" w:rsidR="00B92F32" w:rsidRDefault="00B92F32">
            <w:pPr>
              <w:pStyle w:val="TableNAm"/>
            </w:pPr>
            <w:r>
              <w:t xml:space="preserve">2.5 kg </w:t>
            </w:r>
          </w:p>
        </w:tc>
      </w:tr>
      <w:tr w:rsidR="00657E67" w14:paraId="2B479CA2" w14:textId="77777777">
        <w:tc>
          <w:tcPr>
            <w:tcW w:w="709" w:type="dxa"/>
          </w:tcPr>
          <w:p w14:paraId="6DC4824F" w14:textId="77777777" w:rsidR="00B92F32" w:rsidRDefault="00B92F32">
            <w:pPr>
              <w:pStyle w:val="TableNAm"/>
            </w:pPr>
            <w:r>
              <w:t>3.</w:t>
            </w:r>
          </w:p>
        </w:tc>
        <w:tc>
          <w:tcPr>
            <w:tcW w:w="4111" w:type="dxa"/>
          </w:tcPr>
          <w:p w14:paraId="26C7F315" w14:textId="77777777" w:rsidR="00B92F32" w:rsidRDefault="00B92F32">
            <w:pPr>
              <w:pStyle w:val="TableNAm"/>
            </w:pPr>
            <w:r>
              <w:t>Illicit tobacco products not specified in item 1 or 2</w:t>
            </w:r>
          </w:p>
        </w:tc>
        <w:tc>
          <w:tcPr>
            <w:tcW w:w="1559" w:type="dxa"/>
          </w:tcPr>
          <w:p w14:paraId="5FC53323" w14:textId="77777777" w:rsidR="00B92F32" w:rsidRDefault="00B92F32">
            <w:pPr>
              <w:pStyle w:val="TableNAm"/>
            </w:pPr>
            <w:r>
              <w:t>2.5 kg</w:t>
            </w:r>
          </w:p>
        </w:tc>
      </w:tr>
      <w:tr w:rsidR="00657E67" w14:paraId="4D44A3FA" w14:textId="77777777">
        <w:tc>
          <w:tcPr>
            <w:tcW w:w="709" w:type="dxa"/>
          </w:tcPr>
          <w:p w14:paraId="7550C14C" w14:textId="77777777" w:rsidR="00B92F32" w:rsidRDefault="00B92F32">
            <w:pPr>
              <w:pStyle w:val="TableNAm"/>
            </w:pPr>
            <w:r>
              <w:t>4.</w:t>
            </w:r>
          </w:p>
        </w:tc>
        <w:tc>
          <w:tcPr>
            <w:tcW w:w="4111" w:type="dxa"/>
          </w:tcPr>
          <w:p w14:paraId="361487A2" w14:textId="77777777" w:rsidR="00B92F32" w:rsidRDefault="00B92F32">
            <w:pPr>
              <w:pStyle w:val="TableNAm"/>
            </w:pPr>
            <w:r>
              <w:t>Vaping devices</w:t>
            </w:r>
          </w:p>
        </w:tc>
        <w:tc>
          <w:tcPr>
            <w:tcW w:w="1559" w:type="dxa"/>
          </w:tcPr>
          <w:p w14:paraId="4CA4119D" w14:textId="77777777" w:rsidR="00B92F32" w:rsidRDefault="00B92F32">
            <w:pPr>
              <w:pStyle w:val="TableNAm"/>
            </w:pPr>
            <w:r>
              <w:t>100</w:t>
            </w:r>
          </w:p>
        </w:tc>
      </w:tr>
      <w:tr w:rsidR="00657E67" w14:paraId="19B9706E" w14:textId="77777777">
        <w:tc>
          <w:tcPr>
            <w:tcW w:w="709" w:type="dxa"/>
          </w:tcPr>
          <w:p w14:paraId="5D5395E5" w14:textId="77777777" w:rsidR="00B92F32" w:rsidRDefault="00B92F32">
            <w:pPr>
              <w:pStyle w:val="TableNAm"/>
            </w:pPr>
            <w:r>
              <w:t>5.</w:t>
            </w:r>
          </w:p>
        </w:tc>
        <w:tc>
          <w:tcPr>
            <w:tcW w:w="4111" w:type="dxa"/>
          </w:tcPr>
          <w:p w14:paraId="6AAA577E" w14:textId="77777777" w:rsidR="00B92F32" w:rsidRDefault="00B92F32">
            <w:pPr>
              <w:pStyle w:val="TableNAm"/>
            </w:pPr>
            <w:r>
              <w:t>Vaping substances</w:t>
            </w:r>
          </w:p>
        </w:tc>
        <w:tc>
          <w:tcPr>
            <w:tcW w:w="1559" w:type="dxa"/>
          </w:tcPr>
          <w:p w14:paraId="23EB6CCB" w14:textId="77777777" w:rsidR="00B92F32" w:rsidRDefault="00B92F32">
            <w:pPr>
              <w:pStyle w:val="TableNAm"/>
            </w:pPr>
            <w:r>
              <w:t>1 L</w:t>
            </w:r>
          </w:p>
        </w:tc>
      </w:tr>
      <w:tr w:rsidR="00657E67" w14:paraId="17DF166B" w14:textId="77777777">
        <w:tc>
          <w:tcPr>
            <w:tcW w:w="709" w:type="dxa"/>
          </w:tcPr>
          <w:p w14:paraId="7A1AE6C7" w14:textId="77777777" w:rsidR="00B92F32" w:rsidRDefault="00B92F32">
            <w:pPr>
              <w:pStyle w:val="TableNAm"/>
            </w:pPr>
            <w:r>
              <w:lastRenderedPageBreak/>
              <w:t>6.</w:t>
            </w:r>
          </w:p>
        </w:tc>
        <w:tc>
          <w:tcPr>
            <w:tcW w:w="4111" w:type="dxa"/>
          </w:tcPr>
          <w:p w14:paraId="751450AF" w14:textId="77777777" w:rsidR="00B92F32" w:rsidRDefault="00B92F32">
            <w:pPr>
              <w:pStyle w:val="TableNAm"/>
            </w:pPr>
            <w:r>
              <w:t xml:space="preserve">Vaping products that are not — </w:t>
            </w:r>
          </w:p>
          <w:p w14:paraId="27683519" w14:textId="77777777" w:rsidR="00B92F32" w:rsidRDefault="00B92F32">
            <w:pPr>
              <w:pStyle w:val="TableNAm"/>
            </w:pPr>
            <w:r>
              <w:t>(a)</w:t>
            </w:r>
            <w:r>
              <w:tab/>
              <w:t>vaping devices; or</w:t>
            </w:r>
          </w:p>
          <w:p w14:paraId="63C9CCBB" w14:textId="77777777" w:rsidR="00B92F32" w:rsidRDefault="00B92F32">
            <w:pPr>
              <w:pStyle w:val="TableNAm"/>
            </w:pPr>
            <w:r>
              <w:t>(b)</w:t>
            </w:r>
            <w:r>
              <w:tab/>
              <w:t>vaping substances</w:t>
            </w:r>
          </w:p>
        </w:tc>
        <w:tc>
          <w:tcPr>
            <w:tcW w:w="1559" w:type="dxa"/>
          </w:tcPr>
          <w:p w14:paraId="4FC01B2B" w14:textId="77777777" w:rsidR="00B92F32" w:rsidRDefault="00B92F32">
            <w:pPr>
              <w:pStyle w:val="TableNAm"/>
            </w:pPr>
            <w:r>
              <w:t>200</w:t>
            </w:r>
          </w:p>
        </w:tc>
      </w:tr>
    </w:tbl>
    <w:p w14:paraId="646BB985" w14:textId="77777777" w:rsidR="00B92F32" w:rsidRDefault="00B92F32">
      <w:pPr>
        <w:pStyle w:val="Subsection"/>
      </w:pPr>
      <w:r>
        <w:tab/>
        <w:t>(3)</w:t>
      </w:r>
      <w:r>
        <w:tab/>
        <w:t xml:space="preserve">For the purposes of the definition of </w:t>
      </w:r>
      <w:r>
        <w:rPr>
          <w:b/>
          <w:i/>
        </w:rPr>
        <w:t>large commercial quantity</w:t>
      </w:r>
      <w:r>
        <w:t xml:space="preserve"> in section 30B(1), the quantity specified in an item in the Table is prescribed for the kind of prohibited products specified in the Table for that item.</w:t>
      </w:r>
    </w:p>
    <w:p w14:paraId="13B91B6E" w14:textId="77777777" w:rsidR="00B92F32" w:rsidRDefault="00B92F32">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657E67" w14:paraId="1709F56E" w14:textId="77777777">
        <w:trPr>
          <w:tblHeader/>
        </w:trPr>
        <w:tc>
          <w:tcPr>
            <w:tcW w:w="709" w:type="dxa"/>
          </w:tcPr>
          <w:p w14:paraId="3F5E04F5" w14:textId="77777777" w:rsidR="00B92F32" w:rsidRDefault="00B92F32">
            <w:pPr>
              <w:pStyle w:val="TableNAm"/>
              <w:rPr>
                <w:b/>
                <w:bCs/>
              </w:rPr>
            </w:pPr>
            <w:r>
              <w:rPr>
                <w:b/>
                <w:bCs/>
              </w:rPr>
              <w:t>Item</w:t>
            </w:r>
          </w:p>
        </w:tc>
        <w:tc>
          <w:tcPr>
            <w:tcW w:w="4111" w:type="dxa"/>
            <w:vAlign w:val="bottom"/>
          </w:tcPr>
          <w:p w14:paraId="14F0F51C" w14:textId="77777777" w:rsidR="00B92F32" w:rsidRDefault="00B92F32">
            <w:pPr>
              <w:pStyle w:val="TableNAm"/>
              <w:jc w:val="center"/>
              <w:rPr>
                <w:b/>
                <w:bCs/>
              </w:rPr>
            </w:pPr>
            <w:r>
              <w:rPr>
                <w:b/>
                <w:bCs/>
              </w:rPr>
              <w:t>Kind of prohibited product</w:t>
            </w:r>
          </w:p>
        </w:tc>
        <w:tc>
          <w:tcPr>
            <w:tcW w:w="1559" w:type="dxa"/>
            <w:vAlign w:val="bottom"/>
          </w:tcPr>
          <w:p w14:paraId="7AF7FF4C" w14:textId="77777777" w:rsidR="00B92F32" w:rsidRDefault="00B92F32">
            <w:pPr>
              <w:pStyle w:val="TableNAm"/>
              <w:jc w:val="center"/>
              <w:rPr>
                <w:b/>
                <w:bCs/>
              </w:rPr>
            </w:pPr>
            <w:r>
              <w:rPr>
                <w:b/>
                <w:bCs/>
              </w:rPr>
              <w:t>Quantity</w:t>
            </w:r>
          </w:p>
        </w:tc>
      </w:tr>
      <w:tr w:rsidR="00657E67" w14:paraId="3BD070D9" w14:textId="77777777">
        <w:tc>
          <w:tcPr>
            <w:tcW w:w="709" w:type="dxa"/>
          </w:tcPr>
          <w:p w14:paraId="7419494F" w14:textId="77777777" w:rsidR="00B92F32" w:rsidRDefault="00B92F32">
            <w:pPr>
              <w:pStyle w:val="TableNAm"/>
            </w:pPr>
            <w:r>
              <w:t>1.</w:t>
            </w:r>
          </w:p>
        </w:tc>
        <w:tc>
          <w:tcPr>
            <w:tcW w:w="4111" w:type="dxa"/>
          </w:tcPr>
          <w:p w14:paraId="091E5F6D" w14:textId="77777777" w:rsidR="00B92F32" w:rsidRDefault="00B92F32">
            <w:pPr>
              <w:pStyle w:val="TableNAm"/>
            </w:pPr>
            <w:r>
              <w:t>Cigarettes that are illicit tobacco products</w:t>
            </w:r>
          </w:p>
        </w:tc>
        <w:tc>
          <w:tcPr>
            <w:tcW w:w="1559" w:type="dxa"/>
          </w:tcPr>
          <w:p w14:paraId="6D3F98A9" w14:textId="77777777" w:rsidR="00B92F32" w:rsidRDefault="00B92F32">
            <w:pPr>
              <w:pStyle w:val="TableNAm"/>
            </w:pPr>
            <w:r>
              <w:t xml:space="preserve">25 000 </w:t>
            </w:r>
          </w:p>
        </w:tc>
      </w:tr>
      <w:tr w:rsidR="00657E67" w14:paraId="3DAD1F48" w14:textId="77777777">
        <w:tc>
          <w:tcPr>
            <w:tcW w:w="709" w:type="dxa"/>
          </w:tcPr>
          <w:p w14:paraId="46860C93" w14:textId="77777777" w:rsidR="00B92F32" w:rsidRDefault="00B92F32">
            <w:pPr>
              <w:pStyle w:val="TableNAm"/>
            </w:pPr>
            <w:r>
              <w:t>2.</w:t>
            </w:r>
          </w:p>
        </w:tc>
        <w:tc>
          <w:tcPr>
            <w:tcW w:w="4111" w:type="dxa"/>
          </w:tcPr>
          <w:p w14:paraId="1F9D31C8" w14:textId="77777777" w:rsidR="00B92F32" w:rsidRDefault="00B92F32">
            <w:pPr>
              <w:pStyle w:val="TableNAm"/>
            </w:pPr>
            <w:r>
              <w:t>Loose tobacco that is an illicit tobacco product</w:t>
            </w:r>
          </w:p>
        </w:tc>
        <w:tc>
          <w:tcPr>
            <w:tcW w:w="1559" w:type="dxa"/>
          </w:tcPr>
          <w:p w14:paraId="6C8B78FB" w14:textId="77777777" w:rsidR="00B92F32" w:rsidRDefault="00B92F32">
            <w:pPr>
              <w:pStyle w:val="TableNAm"/>
            </w:pPr>
            <w:r>
              <w:t>25 kg</w:t>
            </w:r>
          </w:p>
        </w:tc>
      </w:tr>
      <w:tr w:rsidR="00657E67" w14:paraId="2DBF8BAB" w14:textId="77777777">
        <w:tc>
          <w:tcPr>
            <w:tcW w:w="709" w:type="dxa"/>
          </w:tcPr>
          <w:p w14:paraId="3595EECA" w14:textId="77777777" w:rsidR="00B92F32" w:rsidRDefault="00B92F32">
            <w:pPr>
              <w:pStyle w:val="TableNAm"/>
            </w:pPr>
            <w:r>
              <w:t>3.</w:t>
            </w:r>
          </w:p>
        </w:tc>
        <w:tc>
          <w:tcPr>
            <w:tcW w:w="4111" w:type="dxa"/>
          </w:tcPr>
          <w:p w14:paraId="53F688DC" w14:textId="77777777" w:rsidR="00B92F32" w:rsidRDefault="00B92F32">
            <w:pPr>
              <w:pStyle w:val="TableNAm"/>
            </w:pPr>
            <w:r>
              <w:t>Illicit tobacco products not specified in item 1 or 2</w:t>
            </w:r>
          </w:p>
        </w:tc>
        <w:tc>
          <w:tcPr>
            <w:tcW w:w="1559" w:type="dxa"/>
          </w:tcPr>
          <w:p w14:paraId="33ED32B8" w14:textId="77777777" w:rsidR="00B92F32" w:rsidRDefault="00B92F32">
            <w:pPr>
              <w:pStyle w:val="TableNAm"/>
            </w:pPr>
            <w:r>
              <w:t>25 kg</w:t>
            </w:r>
          </w:p>
        </w:tc>
      </w:tr>
      <w:tr w:rsidR="00657E67" w14:paraId="56631153" w14:textId="77777777">
        <w:tc>
          <w:tcPr>
            <w:tcW w:w="709" w:type="dxa"/>
          </w:tcPr>
          <w:p w14:paraId="285DFC42" w14:textId="77777777" w:rsidR="00B92F32" w:rsidRDefault="00B92F32">
            <w:pPr>
              <w:pStyle w:val="TableNAm"/>
            </w:pPr>
            <w:r>
              <w:t>4.</w:t>
            </w:r>
          </w:p>
        </w:tc>
        <w:tc>
          <w:tcPr>
            <w:tcW w:w="4111" w:type="dxa"/>
          </w:tcPr>
          <w:p w14:paraId="38A34159" w14:textId="77777777" w:rsidR="00B92F32" w:rsidRDefault="00B92F32">
            <w:pPr>
              <w:pStyle w:val="TableNAm"/>
            </w:pPr>
            <w:r>
              <w:t>Vaping devices</w:t>
            </w:r>
          </w:p>
        </w:tc>
        <w:tc>
          <w:tcPr>
            <w:tcW w:w="1559" w:type="dxa"/>
          </w:tcPr>
          <w:p w14:paraId="6A0ED736" w14:textId="77777777" w:rsidR="00B92F32" w:rsidRDefault="00B92F32">
            <w:pPr>
              <w:pStyle w:val="TableNAm"/>
            </w:pPr>
            <w:r>
              <w:t>500</w:t>
            </w:r>
          </w:p>
        </w:tc>
      </w:tr>
      <w:tr w:rsidR="00657E67" w14:paraId="712B3C33" w14:textId="77777777">
        <w:tc>
          <w:tcPr>
            <w:tcW w:w="709" w:type="dxa"/>
          </w:tcPr>
          <w:p w14:paraId="319C8DC5" w14:textId="77777777" w:rsidR="00B92F32" w:rsidRDefault="00B92F32">
            <w:pPr>
              <w:pStyle w:val="TableNAm"/>
            </w:pPr>
            <w:r>
              <w:t>5.</w:t>
            </w:r>
          </w:p>
        </w:tc>
        <w:tc>
          <w:tcPr>
            <w:tcW w:w="4111" w:type="dxa"/>
          </w:tcPr>
          <w:p w14:paraId="5DF798A1" w14:textId="77777777" w:rsidR="00B92F32" w:rsidRDefault="00B92F32">
            <w:pPr>
              <w:pStyle w:val="TableNAm"/>
            </w:pPr>
            <w:r>
              <w:t>Vaping substances</w:t>
            </w:r>
          </w:p>
        </w:tc>
        <w:tc>
          <w:tcPr>
            <w:tcW w:w="1559" w:type="dxa"/>
          </w:tcPr>
          <w:p w14:paraId="7EA73F10" w14:textId="77777777" w:rsidR="00B92F32" w:rsidRDefault="00B92F32">
            <w:pPr>
              <w:pStyle w:val="TableNAm"/>
            </w:pPr>
            <w:r>
              <w:t>10 L</w:t>
            </w:r>
          </w:p>
        </w:tc>
      </w:tr>
      <w:tr w:rsidR="00657E67" w14:paraId="5338E698" w14:textId="77777777">
        <w:tc>
          <w:tcPr>
            <w:tcW w:w="709" w:type="dxa"/>
          </w:tcPr>
          <w:p w14:paraId="22B1663E" w14:textId="77777777" w:rsidR="00B92F32" w:rsidRDefault="00B92F32">
            <w:pPr>
              <w:pStyle w:val="TableNAm"/>
            </w:pPr>
            <w:r>
              <w:t>6.</w:t>
            </w:r>
          </w:p>
        </w:tc>
        <w:tc>
          <w:tcPr>
            <w:tcW w:w="4111" w:type="dxa"/>
          </w:tcPr>
          <w:p w14:paraId="0AAC19CA" w14:textId="77777777" w:rsidR="00B92F32" w:rsidRDefault="00B92F32">
            <w:pPr>
              <w:pStyle w:val="TableNAm"/>
            </w:pPr>
            <w:r>
              <w:t xml:space="preserve">Vaping products that are not — </w:t>
            </w:r>
          </w:p>
          <w:p w14:paraId="076615E1" w14:textId="77777777" w:rsidR="00B92F32" w:rsidRDefault="00B92F32">
            <w:pPr>
              <w:pStyle w:val="TableNAm"/>
            </w:pPr>
            <w:r>
              <w:t>(a)</w:t>
            </w:r>
            <w:r>
              <w:tab/>
              <w:t>vaping devices; or</w:t>
            </w:r>
          </w:p>
          <w:p w14:paraId="726214C1" w14:textId="77777777" w:rsidR="00B92F32" w:rsidRDefault="00B92F32">
            <w:pPr>
              <w:pStyle w:val="TableNAm"/>
            </w:pPr>
            <w:r>
              <w:t>(b)</w:t>
            </w:r>
            <w:r>
              <w:tab/>
              <w:t>vaping substances</w:t>
            </w:r>
          </w:p>
        </w:tc>
        <w:tc>
          <w:tcPr>
            <w:tcW w:w="1559" w:type="dxa"/>
          </w:tcPr>
          <w:p w14:paraId="37C31CE9" w14:textId="77777777" w:rsidR="00B92F32" w:rsidRDefault="00B92F32">
            <w:pPr>
              <w:pStyle w:val="TableNAm"/>
            </w:pPr>
            <w:r>
              <w:t>1 000</w:t>
            </w:r>
          </w:p>
        </w:tc>
      </w:tr>
    </w:tbl>
    <w:p w14:paraId="3565EE09" w14:textId="244D8D38" w:rsidR="00B92F32" w:rsidRDefault="00B92F32">
      <w:pPr>
        <w:pStyle w:val="Footnotesection"/>
      </w:pPr>
      <w:r>
        <w:tab/>
        <w:t>[Regulation 57E inserted: SL 2026/59 r. 16.]</w:t>
      </w:r>
    </w:p>
    <w:p w14:paraId="48F327CA" w14:textId="2502AD5E" w:rsidR="00B92F32" w:rsidRDefault="00B92F32">
      <w:pPr>
        <w:pStyle w:val="Heading2"/>
      </w:pPr>
      <w:bookmarkStart w:id="165" w:name="_Toc232764825"/>
      <w:bookmarkStart w:id="166" w:name="_Toc232765477"/>
      <w:bookmarkStart w:id="167" w:name="_Toc232765584"/>
      <w:bookmarkStart w:id="168" w:name="_Toc233290905"/>
      <w:r>
        <w:rPr>
          <w:rStyle w:val="CharPartNo"/>
        </w:rPr>
        <w:lastRenderedPageBreak/>
        <w:t>Part 6B</w:t>
      </w:r>
      <w:r>
        <w:rPr>
          <w:rStyle w:val="CharDivNo"/>
        </w:rPr>
        <w:t> </w:t>
      </w:r>
      <w:r>
        <w:t>—</w:t>
      </w:r>
      <w:r>
        <w:rPr>
          <w:rStyle w:val="CharDivText"/>
        </w:rPr>
        <w:t> </w:t>
      </w:r>
      <w:r>
        <w:rPr>
          <w:rStyle w:val="CharPartText"/>
        </w:rPr>
        <w:t>Closure orders</w:t>
      </w:r>
      <w:bookmarkEnd w:id="165"/>
      <w:bookmarkEnd w:id="166"/>
      <w:bookmarkEnd w:id="167"/>
      <w:bookmarkEnd w:id="168"/>
    </w:p>
    <w:p w14:paraId="2E3FAAFE" w14:textId="77777777" w:rsidR="00B92F32" w:rsidRDefault="00B92F32">
      <w:pPr>
        <w:pStyle w:val="Footnoteheading"/>
      </w:pPr>
      <w:r>
        <w:tab/>
        <w:t>[Heading inserted: SL 2026/59 r. 16.]</w:t>
      </w:r>
    </w:p>
    <w:p w14:paraId="334A50AB" w14:textId="45AEF0D5" w:rsidR="00B92F32" w:rsidRDefault="00B92F32">
      <w:pPr>
        <w:pStyle w:val="Heading5"/>
      </w:pPr>
      <w:bookmarkStart w:id="169" w:name="_Toc233290906"/>
      <w:r>
        <w:rPr>
          <w:rStyle w:val="CharSectno"/>
        </w:rPr>
        <w:t>57F</w:t>
      </w:r>
      <w:r>
        <w:t>.</w:t>
      </w:r>
      <w:r>
        <w:tab/>
        <w:t>Term used: premises</w:t>
      </w:r>
      <w:bookmarkEnd w:id="169"/>
    </w:p>
    <w:p w14:paraId="45057342" w14:textId="77777777" w:rsidR="00B92F32" w:rsidRDefault="00B92F32">
      <w:pPr>
        <w:pStyle w:val="Subsection"/>
      </w:pPr>
      <w:r>
        <w:tab/>
      </w:r>
      <w:r>
        <w:tab/>
        <w:t xml:space="preserve">In this Part — </w:t>
      </w:r>
    </w:p>
    <w:p w14:paraId="7D237B39" w14:textId="77777777" w:rsidR="00B92F32" w:rsidRDefault="00B92F32">
      <w:pPr>
        <w:pStyle w:val="Defstart"/>
      </w:pPr>
      <w:r>
        <w:tab/>
      </w:r>
      <w:r>
        <w:rPr>
          <w:rStyle w:val="CharDefText"/>
        </w:rPr>
        <w:t>premises</w:t>
      </w:r>
      <w:r>
        <w:t>, in relation to a closure order, means the premises specified in the closure order.</w:t>
      </w:r>
    </w:p>
    <w:p w14:paraId="32964FF1" w14:textId="298D3902" w:rsidR="00B92F32" w:rsidRDefault="00B92F32">
      <w:pPr>
        <w:pStyle w:val="Footnotesection"/>
      </w:pPr>
      <w:r>
        <w:tab/>
        <w:t>[Regulation 57F inserted: SL 2026/59 r. 16.]</w:t>
      </w:r>
    </w:p>
    <w:p w14:paraId="553B2826" w14:textId="252EBB42" w:rsidR="00B92F32" w:rsidRDefault="00B92F32">
      <w:pPr>
        <w:pStyle w:val="Heading5"/>
      </w:pPr>
      <w:bookmarkStart w:id="170" w:name="_Toc233290907"/>
      <w:r>
        <w:rPr>
          <w:rStyle w:val="CharSectno"/>
        </w:rPr>
        <w:t>57G</w:t>
      </w:r>
      <w:r>
        <w:t>.</w:t>
      </w:r>
      <w:r>
        <w:tab/>
        <w:t>Information that must be included in closure orders</w:t>
      </w:r>
      <w:bookmarkEnd w:id="170"/>
    </w:p>
    <w:p w14:paraId="5980301D" w14:textId="77777777" w:rsidR="00B92F32" w:rsidRDefault="00B92F32">
      <w:pPr>
        <w:pStyle w:val="Subsection"/>
      </w:pPr>
      <w:r>
        <w:tab/>
        <w:t>(1)</w:t>
      </w:r>
      <w:r>
        <w:tab/>
        <w:t xml:space="preserve">The following information must be included in a closure order — </w:t>
      </w:r>
    </w:p>
    <w:p w14:paraId="25C2C179" w14:textId="77777777" w:rsidR="00B92F32" w:rsidRDefault="00B92F32">
      <w:pPr>
        <w:pStyle w:val="Indenta"/>
      </w:pPr>
      <w:r>
        <w:tab/>
        <w:t>(a)</w:t>
      </w:r>
      <w:r>
        <w:tab/>
        <w:t>the location of the premises;</w:t>
      </w:r>
    </w:p>
    <w:p w14:paraId="3B84F8E1" w14:textId="77777777" w:rsidR="00B92F32" w:rsidRDefault="00B92F32">
      <w:pPr>
        <w:pStyle w:val="Indenta"/>
      </w:pPr>
      <w:r>
        <w:tab/>
        <w:t>(b)</w:t>
      </w:r>
      <w:r>
        <w:tab/>
        <w:t>a description of the premises;</w:t>
      </w:r>
    </w:p>
    <w:p w14:paraId="774C92DF" w14:textId="77777777" w:rsidR="00B92F32" w:rsidRDefault="00B92F32">
      <w:pPr>
        <w:pStyle w:val="Indenta"/>
      </w:pPr>
      <w:r>
        <w:tab/>
        <w:t>(c)</w:t>
      </w:r>
      <w:r>
        <w:tab/>
        <w:t>the reason for making the closure order.</w:t>
      </w:r>
    </w:p>
    <w:p w14:paraId="4FAB6B9F" w14:textId="77777777" w:rsidR="00B92F32" w:rsidRDefault="00B92F32">
      <w:pPr>
        <w:pStyle w:val="Subsection"/>
      </w:pPr>
      <w:r>
        <w:tab/>
        <w:t>(2)</w:t>
      </w:r>
      <w:r>
        <w:tab/>
        <w:t>If the premises is co</w:t>
      </w:r>
      <w:r>
        <w:noBreakHyphen/>
        <w:t>located at an address with other premises, the location of the premises may include the location of the premises relative to the other premises at the same address.</w:t>
      </w:r>
    </w:p>
    <w:p w14:paraId="7E4CA147" w14:textId="77777777" w:rsidR="00B92F32" w:rsidRDefault="00B92F32">
      <w:pPr>
        <w:pStyle w:val="Subsection"/>
      </w:pPr>
      <w:r>
        <w:tab/>
        <w:t>(3)</w:t>
      </w:r>
      <w:r>
        <w:tab/>
        <w:t>The description of the premises may include the name of the business that is, or was, trading or operating at the premises.</w:t>
      </w:r>
    </w:p>
    <w:p w14:paraId="5CD41DEC" w14:textId="77777777" w:rsidR="00B92F32" w:rsidRDefault="00B92F32">
      <w:pPr>
        <w:pStyle w:val="Subsection"/>
      </w:pPr>
      <w:r>
        <w:tab/>
        <w:t>(4)</w:t>
      </w:r>
      <w:r>
        <w:tab/>
        <w:t>In addition to the information required to be included under subregulation (1), the date and time that the copy of the closure order was affixed to the premises must be included as soon as practicable after the copy is affixed to the premises.</w:t>
      </w:r>
    </w:p>
    <w:p w14:paraId="6C4043DE" w14:textId="3BD17805" w:rsidR="00B92F32" w:rsidRDefault="00B92F32">
      <w:pPr>
        <w:pStyle w:val="Footnotesection"/>
      </w:pPr>
      <w:r>
        <w:tab/>
        <w:t>[Regulation 57G inserted: SL 2026/59 r. 16.]</w:t>
      </w:r>
    </w:p>
    <w:p w14:paraId="508CCDC3" w14:textId="77777777" w:rsidR="00B92F32" w:rsidRDefault="00B92F32">
      <w:pPr>
        <w:pStyle w:val="Heading5"/>
      </w:pPr>
      <w:bookmarkStart w:id="171" w:name="_Toc233290908"/>
      <w:r>
        <w:rPr>
          <w:rStyle w:val="CharSectno"/>
        </w:rPr>
        <w:t>57H</w:t>
      </w:r>
      <w:r>
        <w:t>.</w:t>
      </w:r>
      <w:r>
        <w:tab/>
        <w:t>Information that must be included in closure order variations</w:t>
      </w:r>
      <w:bookmarkEnd w:id="171"/>
    </w:p>
    <w:p w14:paraId="44BE8250" w14:textId="77777777" w:rsidR="00B92F32" w:rsidRDefault="00B92F32">
      <w:pPr>
        <w:pStyle w:val="Subsection"/>
      </w:pPr>
      <w:r>
        <w:tab/>
        <w:t>(1)</w:t>
      </w:r>
      <w:r>
        <w:tab/>
        <w:t xml:space="preserve">The following information must be included in a variation of a closure order — </w:t>
      </w:r>
    </w:p>
    <w:p w14:paraId="5B9A140C" w14:textId="77777777" w:rsidR="00B92F32" w:rsidRDefault="00B92F32">
      <w:pPr>
        <w:pStyle w:val="Indenta"/>
      </w:pPr>
      <w:r>
        <w:tab/>
        <w:t>(a)</w:t>
      </w:r>
      <w:r>
        <w:tab/>
        <w:t>the location of the premises;</w:t>
      </w:r>
    </w:p>
    <w:p w14:paraId="40FFFA29" w14:textId="77777777" w:rsidR="00B92F32" w:rsidRDefault="00B92F32">
      <w:pPr>
        <w:pStyle w:val="Indenta"/>
      </w:pPr>
      <w:r>
        <w:lastRenderedPageBreak/>
        <w:tab/>
        <w:t>(b)</w:t>
      </w:r>
      <w:r>
        <w:tab/>
        <w:t>a description of the premises;</w:t>
      </w:r>
    </w:p>
    <w:p w14:paraId="372CBCA7" w14:textId="77777777" w:rsidR="00B92F32" w:rsidRDefault="00B92F32">
      <w:pPr>
        <w:pStyle w:val="Indenta"/>
      </w:pPr>
      <w:r>
        <w:tab/>
        <w:t>(c)</w:t>
      </w:r>
      <w:r>
        <w:tab/>
        <w:t>a description of the way in which the closure order is varied.</w:t>
      </w:r>
    </w:p>
    <w:p w14:paraId="4A4E30A1" w14:textId="77777777" w:rsidR="00B92F32" w:rsidRDefault="00B92F32">
      <w:pPr>
        <w:pStyle w:val="Subsection"/>
      </w:pPr>
      <w:r>
        <w:tab/>
        <w:t>(2)</w:t>
      </w:r>
      <w:r>
        <w:tab/>
        <w:t>If the premises is co</w:t>
      </w:r>
      <w:r>
        <w:noBreakHyphen/>
        <w:t>located at an address with other premises, the location of the premises may include the location of the premises relative to the other premises at the same address.</w:t>
      </w:r>
    </w:p>
    <w:p w14:paraId="34AC61C9" w14:textId="77777777" w:rsidR="00B92F32" w:rsidRDefault="00B92F32">
      <w:pPr>
        <w:pStyle w:val="Subsection"/>
      </w:pPr>
      <w:r>
        <w:tab/>
        <w:t>(3)</w:t>
      </w:r>
      <w:r>
        <w:tab/>
        <w:t>The description of the premises may include the name of the business that is, or was, trading or operating at the premises.</w:t>
      </w:r>
    </w:p>
    <w:p w14:paraId="543038EE" w14:textId="77777777" w:rsidR="00B92F32" w:rsidRDefault="00B92F32">
      <w:pPr>
        <w:pStyle w:val="Subsection"/>
      </w:pPr>
      <w:r>
        <w:tab/>
        <w:t>(4)</w:t>
      </w:r>
      <w:r>
        <w:tab/>
        <w:t>In addition to the information required to be included under subregulation (1), the date and time that the copy of the variation of the closure order was affixed to the premises must be included as soon as practicable after the variation of the closure order is affixed to the premises.</w:t>
      </w:r>
    </w:p>
    <w:p w14:paraId="5AEFB581" w14:textId="22B3087D" w:rsidR="00B92F32" w:rsidRDefault="00B92F32">
      <w:pPr>
        <w:pStyle w:val="Footnotesection"/>
      </w:pPr>
      <w:r>
        <w:tab/>
        <w:t>[Regulation 57H inserted: SL 2026/59 r. 16.]</w:t>
      </w:r>
    </w:p>
    <w:p w14:paraId="5904E54A" w14:textId="77777777" w:rsidR="00B92F32" w:rsidRDefault="00B92F32">
      <w:pPr>
        <w:pStyle w:val="Heading5"/>
      </w:pPr>
      <w:bookmarkStart w:id="172" w:name="_Toc233290909"/>
      <w:r>
        <w:rPr>
          <w:rStyle w:val="CharSectno"/>
        </w:rPr>
        <w:t>57I</w:t>
      </w:r>
      <w:r>
        <w:t>.</w:t>
      </w:r>
      <w:r>
        <w:tab/>
        <w:t>Reasonable excuse</w:t>
      </w:r>
      <w:bookmarkEnd w:id="172"/>
    </w:p>
    <w:p w14:paraId="2BDD3820" w14:textId="77777777" w:rsidR="00B92F32" w:rsidRDefault="00B92F32">
      <w:pPr>
        <w:pStyle w:val="Subsection"/>
      </w:pPr>
      <w:r>
        <w:tab/>
        <w:t>(1)</w:t>
      </w:r>
      <w:r>
        <w:tab/>
        <w:t xml:space="preserve">For the purposes of the definition of </w:t>
      </w:r>
      <w:r>
        <w:rPr>
          <w:rStyle w:val="CharDefText"/>
        </w:rPr>
        <w:t>reasonable excuse</w:t>
      </w:r>
      <w:r>
        <w:t xml:space="preserve"> in section 120F(1) in relation to an offence under section 120F(2), a person has a reasonable excuse if — </w:t>
      </w:r>
    </w:p>
    <w:p w14:paraId="60BF0135" w14:textId="77777777" w:rsidR="00B92F32" w:rsidRDefault="00B92F32">
      <w:pPr>
        <w:pStyle w:val="Indenta"/>
      </w:pPr>
      <w:r>
        <w:tab/>
        <w:t>(a)</w:t>
      </w:r>
      <w:r>
        <w:tab/>
        <w:t>the closure order or variation of the closure order was removed, obscured or interfered with as a result of an emergency at or near the premises; or</w:t>
      </w:r>
    </w:p>
    <w:p w14:paraId="1A9E4970" w14:textId="77777777" w:rsidR="00B92F32" w:rsidRDefault="00B92F32">
      <w:pPr>
        <w:pStyle w:val="Indenta"/>
      </w:pPr>
      <w:r>
        <w:tab/>
        <w:t>(b)</w:t>
      </w:r>
      <w:r>
        <w:tab/>
        <w:t>it was necessary to remove, obscure or interfere with the closure order or variation of the closure order to enable, facilitate or carry out maintenance or repair work at the premises; or</w:t>
      </w:r>
    </w:p>
    <w:p w14:paraId="457418D7" w14:textId="77777777" w:rsidR="00B92F32" w:rsidRDefault="00B92F32">
      <w:pPr>
        <w:pStyle w:val="Indenta"/>
      </w:pPr>
      <w:r>
        <w:tab/>
        <w:t>(c)</w:t>
      </w:r>
      <w:r>
        <w:tab/>
        <w:t>the person is performing a function or exercising a power under the Act or any other law.</w:t>
      </w:r>
    </w:p>
    <w:p w14:paraId="11E9D111" w14:textId="77777777" w:rsidR="00B92F32" w:rsidRDefault="00B92F32" w:rsidP="00FE662A">
      <w:pPr>
        <w:pStyle w:val="Subsection"/>
        <w:keepNext/>
      </w:pPr>
      <w:r>
        <w:tab/>
        <w:t>(2)</w:t>
      </w:r>
      <w:r>
        <w:tab/>
        <w:t xml:space="preserve">For the purposes of the definition of </w:t>
      </w:r>
      <w:r>
        <w:rPr>
          <w:rStyle w:val="CharDefText"/>
        </w:rPr>
        <w:t>reasonable excuse</w:t>
      </w:r>
      <w:r>
        <w:t xml:space="preserve"> in section 120F(1) in relation to an offence under section 120F(3), </w:t>
      </w:r>
      <w:r>
        <w:lastRenderedPageBreak/>
        <w:t xml:space="preserve">a person has a reasonable excuse if the person enters or is in the premises for the purpose of — </w:t>
      </w:r>
    </w:p>
    <w:p w14:paraId="52062E4D" w14:textId="77777777" w:rsidR="00B92F32" w:rsidRDefault="00B92F32">
      <w:pPr>
        <w:pStyle w:val="Indenta"/>
      </w:pPr>
      <w:r>
        <w:tab/>
        <w:t>(a)</w:t>
      </w:r>
      <w:r>
        <w:tab/>
        <w:t>responding to an emergency at or near the premises; or</w:t>
      </w:r>
    </w:p>
    <w:p w14:paraId="522B117E" w14:textId="77777777" w:rsidR="00B92F32" w:rsidRDefault="00B92F32">
      <w:pPr>
        <w:pStyle w:val="Indenta"/>
      </w:pPr>
      <w:r>
        <w:tab/>
        <w:t>(b)</w:t>
      </w:r>
      <w:r>
        <w:tab/>
        <w:t>carrying out urgent repair works to address a safety hazard at or near the premises; or</w:t>
      </w:r>
    </w:p>
    <w:p w14:paraId="594B0097" w14:textId="77777777" w:rsidR="00B92F32" w:rsidRDefault="00B92F32">
      <w:pPr>
        <w:pStyle w:val="Indenta"/>
      </w:pPr>
      <w:r>
        <w:tab/>
        <w:t>(c)</w:t>
      </w:r>
      <w:r>
        <w:tab/>
        <w:t>accessing an adjoining premises if there is no alternative route to access that adjoining premises; or</w:t>
      </w:r>
    </w:p>
    <w:p w14:paraId="046FAE29" w14:textId="51DD0F2D" w:rsidR="00B92F32" w:rsidRDefault="00B92F32">
      <w:pPr>
        <w:pStyle w:val="Indenta"/>
      </w:pPr>
      <w:r>
        <w:tab/>
        <w:t>(d)</w:t>
      </w:r>
      <w:r>
        <w:tab/>
        <w:t>performing a function or exercising a power under the Act or any other law.</w:t>
      </w:r>
    </w:p>
    <w:p w14:paraId="256498DA" w14:textId="4527389F" w:rsidR="00B92F32" w:rsidRDefault="00B92F32">
      <w:pPr>
        <w:pStyle w:val="Footnotesection"/>
      </w:pPr>
      <w:r>
        <w:tab/>
        <w:t>[Regulation 57I inserted: SL 2026/59 r. 16.]</w:t>
      </w:r>
    </w:p>
    <w:p w14:paraId="5816DC34" w14:textId="77777777" w:rsidR="00B92F32" w:rsidRDefault="00B92F32">
      <w:pPr>
        <w:pStyle w:val="Heading2"/>
      </w:pPr>
      <w:bookmarkStart w:id="173" w:name="_Toc232764830"/>
      <w:bookmarkStart w:id="174" w:name="_Toc232765482"/>
      <w:bookmarkStart w:id="175" w:name="_Toc232765589"/>
      <w:bookmarkStart w:id="176" w:name="_Toc233290910"/>
      <w:r>
        <w:rPr>
          <w:rStyle w:val="CharPartNo"/>
        </w:rPr>
        <w:lastRenderedPageBreak/>
        <w:t>Part 7</w:t>
      </w:r>
      <w:r>
        <w:rPr>
          <w:rStyle w:val="CharDivNo"/>
        </w:rPr>
        <w:t> </w:t>
      </w:r>
      <w:r>
        <w:t>—</w:t>
      </w:r>
      <w:r>
        <w:rPr>
          <w:rStyle w:val="CharDivText"/>
        </w:rPr>
        <w:t> </w:t>
      </w:r>
      <w:r>
        <w:rPr>
          <w:rStyle w:val="CharPartText"/>
        </w:rPr>
        <w:t>Miscellaneous</w:t>
      </w:r>
      <w:bookmarkEnd w:id="173"/>
      <w:bookmarkEnd w:id="174"/>
      <w:bookmarkEnd w:id="175"/>
      <w:bookmarkEnd w:id="176"/>
    </w:p>
    <w:p w14:paraId="000A8DE3" w14:textId="77777777" w:rsidR="00B92F32" w:rsidRDefault="00B92F32">
      <w:pPr>
        <w:pStyle w:val="Footnoteheading"/>
      </w:pPr>
      <w:r>
        <w:tab/>
        <w:t>[Heading inserted: Gazette 28 Feb 2007 p. 671.]</w:t>
      </w:r>
    </w:p>
    <w:p w14:paraId="2FF1EC85" w14:textId="77777777" w:rsidR="00B92F32" w:rsidRDefault="00B92F32">
      <w:pPr>
        <w:pStyle w:val="Heading5"/>
      </w:pPr>
      <w:bookmarkStart w:id="177" w:name="_Toc233290911"/>
      <w:r>
        <w:rPr>
          <w:rStyle w:val="CharSectno"/>
        </w:rPr>
        <w:t>58</w:t>
      </w:r>
      <w:r>
        <w:t>.</w:t>
      </w:r>
      <w:r>
        <w:tab/>
        <w:t>Confidentiality — exceptions</w:t>
      </w:r>
      <w:bookmarkEnd w:id="177"/>
    </w:p>
    <w:p w14:paraId="6F0B86DA" w14:textId="77777777" w:rsidR="00B92F32" w:rsidRDefault="00B92F32">
      <w:pPr>
        <w:pStyle w:val="Subsection"/>
      </w:pPr>
      <w:r>
        <w:tab/>
        <w:t>(1)</w:t>
      </w:r>
      <w:r>
        <w:tab/>
        <w:t xml:space="preserve">In this regulation — </w:t>
      </w:r>
    </w:p>
    <w:p w14:paraId="28414D30" w14:textId="77777777" w:rsidR="00B92F32" w:rsidRDefault="00B92F32">
      <w:pPr>
        <w:pStyle w:val="Defstart"/>
      </w:pPr>
      <w:r>
        <w:rPr>
          <w:b/>
        </w:rPr>
        <w:tab/>
      </w:r>
      <w:r>
        <w:rPr>
          <w:rStyle w:val="CharDefText"/>
        </w:rPr>
        <w:t>Commonwealth agency</w:t>
      </w:r>
      <w:r>
        <w:t xml:space="preserve"> means — </w:t>
      </w:r>
    </w:p>
    <w:p w14:paraId="6C3AE4CE" w14:textId="77777777" w:rsidR="00B92F32" w:rsidRDefault="00B92F32">
      <w:pPr>
        <w:pStyle w:val="Defpara"/>
      </w:pPr>
      <w:r>
        <w:tab/>
        <w:t>(a)</w:t>
      </w:r>
      <w:r>
        <w:tab/>
        <w:t>a department of the Commonwealth public service; or</w:t>
      </w:r>
    </w:p>
    <w:p w14:paraId="2A689FC9" w14:textId="77777777" w:rsidR="00B92F32" w:rsidRDefault="00B92F32">
      <w:pPr>
        <w:pStyle w:val="Defpara"/>
      </w:pPr>
      <w:r>
        <w:tab/>
        <w:t>(b)</w:t>
      </w:r>
      <w:r>
        <w:tab/>
        <w:t>an instrumentality or agency of the Crown in right of the Commonwealth.</w:t>
      </w:r>
    </w:p>
    <w:p w14:paraId="0AC699B2" w14:textId="77777777" w:rsidR="00B92F32" w:rsidRDefault="00B92F32">
      <w:pPr>
        <w:pStyle w:val="Subsection"/>
      </w:pPr>
      <w:r>
        <w:tab/>
        <w:t>(2)</w:t>
      </w:r>
      <w:r>
        <w:tab/>
        <w:t xml:space="preserve">The following circumstances are prescribed for the purposes of section 123(1)(f) — </w:t>
      </w:r>
    </w:p>
    <w:p w14:paraId="0002F392" w14:textId="77777777" w:rsidR="00B92F32" w:rsidRDefault="00B92F32">
      <w:pPr>
        <w:pStyle w:val="Indenta"/>
      </w:pPr>
      <w:r>
        <w:tab/>
        <w:t>(a)</w:t>
      </w:r>
      <w:r>
        <w:tab/>
        <w:t>assisting a police officer in the performance of a function relating to the investigation and enforcement of an offence under a written law;</w:t>
      </w:r>
    </w:p>
    <w:p w14:paraId="0C46DA78" w14:textId="77777777" w:rsidR="00B92F32" w:rsidRDefault="00B92F32">
      <w:pPr>
        <w:pStyle w:val="Indenta"/>
      </w:pPr>
      <w:r>
        <w:tab/>
        <w:t>(b)</w:t>
      </w:r>
      <w:r>
        <w:tab/>
        <w:t xml:space="preserve">assisting a member of, or a person performing a function in or for — </w:t>
      </w:r>
    </w:p>
    <w:p w14:paraId="1537EA71" w14:textId="77777777" w:rsidR="00B92F32" w:rsidRDefault="00B92F32">
      <w:pPr>
        <w:pStyle w:val="Indenti"/>
      </w:pPr>
      <w:r>
        <w:tab/>
        <w:t>(i)</w:t>
      </w:r>
      <w:r>
        <w:tab/>
        <w:t>the Australian Federal Police; or</w:t>
      </w:r>
    </w:p>
    <w:p w14:paraId="1D299EE2" w14:textId="77777777" w:rsidR="00B92F32" w:rsidRDefault="00B92F32">
      <w:pPr>
        <w:pStyle w:val="Ednotesubpara"/>
      </w:pPr>
      <w:r>
        <w:tab/>
        <w:t>[(ii)</w:t>
      </w:r>
      <w:r>
        <w:tab/>
        <w:t>deleted]</w:t>
      </w:r>
    </w:p>
    <w:p w14:paraId="60C0F674" w14:textId="77777777" w:rsidR="00B92F32" w:rsidRDefault="00B92F32">
      <w:pPr>
        <w:pStyle w:val="Indenti"/>
      </w:pPr>
      <w:r>
        <w:tab/>
        <w:t>(iii)</w:t>
      </w:r>
      <w:r>
        <w:tab/>
        <w:t xml:space="preserve">the Australian Quarantine and Inspection Service, </w:t>
      </w:r>
    </w:p>
    <w:p w14:paraId="65BB9C60" w14:textId="77777777" w:rsidR="00B92F32" w:rsidRDefault="00B92F32">
      <w:pPr>
        <w:pStyle w:val="Indenta"/>
      </w:pPr>
      <w:r>
        <w:tab/>
      </w:r>
      <w:r>
        <w:tab/>
        <w:t>in the performance of a function relating to the investigation and enforcement of an offence under a Commonwealth law;</w:t>
      </w:r>
    </w:p>
    <w:p w14:paraId="696AFFB7" w14:textId="77777777" w:rsidR="00B92F32" w:rsidRDefault="00B92F32">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14:paraId="48E0FE73" w14:textId="77777777" w:rsidR="00B92F32" w:rsidRDefault="00B92F32">
      <w:pPr>
        <w:pStyle w:val="Indenta"/>
        <w:keepNext/>
        <w:rPr>
          <w:snapToGrid w:val="0"/>
        </w:rPr>
      </w:pPr>
      <w:r>
        <w:tab/>
        <w:t>(c)</w:t>
      </w:r>
      <w:r>
        <w:tab/>
        <w:t xml:space="preserve">assisting a person employed or engaged by the Commonwealth or a Commonwealth agency </w:t>
      </w:r>
      <w:r>
        <w:rPr>
          <w:snapToGrid w:val="0"/>
        </w:rPr>
        <w:t xml:space="preserve">in the </w:t>
      </w:r>
      <w:r>
        <w:rPr>
          <w:snapToGrid w:val="0"/>
        </w:rPr>
        <w:lastRenderedPageBreak/>
        <w:t xml:space="preserve">performance of a function relating to the administration or enforcement of — </w:t>
      </w:r>
    </w:p>
    <w:p w14:paraId="7A8E5BFD" w14:textId="77777777" w:rsidR="00B92F32" w:rsidRDefault="00B92F32">
      <w:pPr>
        <w:pStyle w:val="Indenti"/>
      </w:pPr>
      <w:r>
        <w:tab/>
        <w:t>(i)</w:t>
      </w:r>
      <w:r>
        <w:tab/>
        <w:t xml:space="preserve">a Customs Act within the meaning of the </w:t>
      </w:r>
      <w:r>
        <w:rPr>
          <w:i/>
        </w:rPr>
        <w:t>Customs Act 1901</w:t>
      </w:r>
      <w:r>
        <w:t xml:space="preserve"> (Commonwealth); or</w:t>
      </w:r>
    </w:p>
    <w:p w14:paraId="426BED6D" w14:textId="77777777" w:rsidR="00B92F32" w:rsidRDefault="00B92F32">
      <w:pPr>
        <w:pStyle w:val="Indenti"/>
      </w:pPr>
      <w:r>
        <w:tab/>
        <w:t>(ii)</w:t>
      </w:r>
      <w:r>
        <w:tab/>
        <w:t xml:space="preserve">an Excise Act within the meaning of the </w:t>
      </w:r>
      <w:r>
        <w:rPr>
          <w:i/>
        </w:rPr>
        <w:t>Excise Act 1901</w:t>
      </w:r>
      <w:r>
        <w:t xml:space="preserve"> (Commonwealth); or</w:t>
      </w:r>
    </w:p>
    <w:p w14:paraId="41803375" w14:textId="77777777" w:rsidR="00B92F32" w:rsidRDefault="00B92F32">
      <w:pPr>
        <w:pStyle w:val="Indenti"/>
        <w:rPr>
          <w:snapToGrid w:val="0"/>
        </w:rPr>
      </w:pPr>
      <w:r>
        <w:tab/>
        <w:t>(iii)</w:t>
      </w:r>
      <w:r>
        <w:tab/>
        <w:t xml:space="preserve">a taxation law as defined in the </w:t>
      </w:r>
      <w:r>
        <w:rPr>
          <w:i/>
        </w:rPr>
        <w:t>Taxation Administration Act 1953</w:t>
      </w:r>
      <w:r>
        <w:t xml:space="preserve"> (Commonwealth) section 2(1),</w:t>
      </w:r>
    </w:p>
    <w:p w14:paraId="6E42E691" w14:textId="1F749399" w:rsidR="00B92F32" w:rsidRDefault="00B92F32">
      <w:pPr>
        <w:pStyle w:val="Indenta"/>
      </w:pPr>
      <w:r>
        <w:tab/>
      </w:r>
      <w:r>
        <w:tab/>
        <w:t>as that law applies to a prohibited product or tobacco product, or conduct in relation to a prohibited product or tobacco product.</w:t>
      </w:r>
    </w:p>
    <w:p w14:paraId="17944B6E" w14:textId="0A186F7B" w:rsidR="00B92F32" w:rsidRDefault="00B92F32">
      <w:pPr>
        <w:pStyle w:val="Footnotesection"/>
      </w:pPr>
      <w:r>
        <w:tab/>
        <w:t>[Regulation 58 inserted: Gazette 28 Feb 2007 p. 671-2; amended: Gazette 25 Aug 2015 p. 3379</w:t>
      </w:r>
      <w:r>
        <w:noBreakHyphen/>
        <w:t>80; SL 2026/59 r. 17.]</w:t>
      </w:r>
    </w:p>
    <w:p w14:paraId="2F1E6D17" w14:textId="77777777" w:rsidR="00B92F32" w:rsidRDefault="00B92F32">
      <w:pPr>
        <w:pStyle w:val="Heading5"/>
      </w:pPr>
      <w:bookmarkStart w:id="178" w:name="_Toc233290912"/>
      <w:r>
        <w:rPr>
          <w:rStyle w:val="CharSectno"/>
        </w:rPr>
        <w:t>59</w:t>
      </w:r>
      <w:r>
        <w:t>.</w:t>
      </w:r>
      <w:r>
        <w:tab/>
        <w:t>Appointment of restricted investigators</w:t>
      </w:r>
      <w:bookmarkEnd w:id="178"/>
    </w:p>
    <w:p w14:paraId="3D4BD2B0" w14:textId="77777777" w:rsidR="00B92F32" w:rsidRDefault="00B92F32">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14:paraId="20DE80C8" w14:textId="77777777" w:rsidR="00B92F32" w:rsidRDefault="00B92F32">
      <w:pPr>
        <w:pStyle w:val="Footnotesection"/>
      </w:pPr>
      <w:r>
        <w:tab/>
        <w:t>[Regulation 59 inserted: Gazette 12 Mar 2019 p. 662.]</w:t>
      </w:r>
    </w:p>
    <w:p w14:paraId="6A5FC9D2" w14:textId="77777777" w:rsidR="00B92F32" w:rsidRDefault="00B92F32">
      <w:pPr>
        <w:pStyle w:val="Heading5"/>
      </w:pPr>
      <w:bookmarkStart w:id="179" w:name="_Toc233290913"/>
      <w:r>
        <w:rPr>
          <w:rStyle w:val="CharSectno"/>
        </w:rPr>
        <w:t>59A</w:t>
      </w:r>
      <w:r>
        <w:t>.</w:t>
      </w:r>
      <w:r>
        <w:tab/>
        <w:t>Supply offences</w:t>
      </w:r>
      <w:bookmarkEnd w:id="179"/>
    </w:p>
    <w:p w14:paraId="77CE63A3" w14:textId="77777777" w:rsidR="00B92F32" w:rsidRDefault="00B92F32">
      <w:pPr>
        <w:pStyle w:val="Subsection"/>
      </w:pPr>
      <w:r>
        <w:tab/>
      </w:r>
      <w:r>
        <w:tab/>
        <w:t xml:space="preserve">For the purposes of paragraph (b) of the definition of </w:t>
      </w:r>
      <w:r>
        <w:rPr>
          <w:b/>
          <w:i/>
        </w:rPr>
        <w:t>supply offence</w:t>
      </w:r>
      <w:r>
        <w:t xml:space="preserve"> in section 94, the offences under sections 30A(1), 31(1), (2), (3) and (4), 33(1), 33A(1) and 34 are prescribed.</w:t>
      </w:r>
    </w:p>
    <w:p w14:paraId="0E59B39F" w14:textId="3FAF5306" w:rsidR="00B92F32" w:rsidRDefault="00B92F32">
      <w:pPr>
        <w:pStyle w:val="Footnotesection"/>
      </w:pPr>
      <w:r>
        <w:tab/>
        <w:t>[Regulation 59A inserted: SL 2026/59 r. 18.]</w:t>
      </w:r>
    </w:p>
    <w:p w14:paraId="12FF4024" w14:textId="77777777" w:rsidR="00B92F32" w:rsidRDefault="00B92F32">
      <w:pPr>
        <w:pStyle w:val="Heading5"/>
      </w:pPr>
      <w:bookmarkStart w:id="180" w:name="_Toc233290914"/>
      <w:r>
        <w:rPr>
          <w:rStyle w:val="CharSectno"/>
        </w:rPr>
        <w:t>60</w:t>
      </w:r>
      <w:r>
        <w:t>.</w:t>
      </w:r>
      <w:r>
        <w:tab/>
        <w:t>Prescribed offences and modified penalties</w:t>
      </w:r>
      <w:bookmarkEnd w:id="180"/>
    </w:p>
    <w:p w14:paraId="654C637E" w14:textId="77777777" w:rsidR="00B92F32" w:rsidRDefault="00B92F32">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14:paraId="3E91BE60" w14:textId="77777777" w:rsidR="00B92F32" w:rsidRDefault="00B92F32">
      <w:pPr>
        <w:pStyle w:val="Subsection"/>
      </w:pPr>
      <w:r>
        <w:lastRenderedPageBreak/>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14:paraId="78414E66" w14:textId="77777777" w:rsidR="00B92F32" w:rsidRDefault="00B92F32">
      <w:pPr>
        <w:pStyle w:val="Footnotesection"/>
      </w:pPr>
      <w:r>
        <w:tab/>
        <w:t>[Regulation 60 inserted: Gazette 10 Sep 2010 p. 4394.]</w:t>
      </w:r>
    </w:p>
    <w:p w14:paraId="7C69A3F9" w14:textId="77777777" w:rsidR="00B92F32" w:rsidRDefault="00B92F32">
      <w:pPr>
        <w:pStyle w:val="Heading5"/>
      </w:pPr>
      <w:bookmarkStart w:id="181" w:name="_Toc233290915"/>
      <w:r>
        <w:rPr>
          <w:rStyle w:val="CharSectno"/>
        </w:rPr>
        <w:t>61</w:t>
      </w:r>
      <w:r>
        <w:t>.</w:t>
      </w:r>
      <w:r>
        <w:tab/>
        <w:t>Authorised officers and approved officers</w:t>
      </w:r>
      <w:bookmarkEnd w:id="181"/>
    </w:p>
    <w:p w14:paraId="7BC490A6" w14:textId="77777777" w:rsidR="00B92F32" w:rsidRDefault="00B92F32">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14:paraId="3EEE209F" w14:textId="77777777" w:rsidR="00B92F32" w:rsidRDefault="00B92F32">
      <w:pPr>
        <w:pStyle w:val="Subsection"/>
      </w:pPr>
      <w:r>
        <w:tab/>
        <w:t>(2)</w:t>
      </w:r>
      <w:r>
        <w:tab/>
        <w:t>The CEO is to issue to each authorised officer a certificate, badge or identity card identifying the officer as a person authorised to issue infringement notices.</w:t>
      </w:r>
    </w:p>
    <w:p w14:paraId="50665864" w14:textId="77777777" w:rsidR="00B92F32" w:rsidRDefault="00B92F32">
      <w:pPr>
        <w:pStyle w:val="Footnotesection"/>
      </w:pPr>
      <w:r>
        <w:tab/>
        <w:t>[Regulation 61 inserted: Gazette 10 Sep 2010 p. 4394.]</w:t>
      </w:r>
    </w:p>
    <w:p w14:paraId="0159CC00" w14:textId="77777777" w:rsidR="00B92F32" w:rsidRDefault="00B92F32">
      <w:pPr>
        <w:pStyle w:val="Heading5"/>
      </w:pPr>
      <w:bookmarkStart w:id="182" w:name="_Toc233290916"/>
      <w:r>
        <w:rPr>
          <w:rStyle w:val="CharSectno"/>
        </w:rPr>
        <w:t>62</w:t>
      </w:r>
      <w:r>
        <w:t>.</w:t>
      </w:r>
      <w:r>
        <w:tab/>
        <w:t>Forms</w:t>
      </w:r>
      <w:bookmarkEnd w:id="182"/>
    </w:p>
    <w:p w14:paraId="6CF3BD0A" w14:textId="77777777" w:rsidR="00B92F32" w:rsidRDefault="00B92F32">
      <w:pPr>
        <w:pStyle w:val="Subsection"/>
      </w:pPr>
      <w:r>
        <w:tab/>
      </w:r>
      <w:r>
        <w:tab/>
        <w:t>The forms set out in Schedule 5 are prescribed in relation to the matters specified in those forms.</w:t>
      </w:r>
    </w:p>
    <w:p w14:paraId="5DA82CCE" w14:textId="77777777" w:rsidR="00B92F32" w:rsidRDefault="00B92F32">
      <w:pPr>
        <w:pStyle w:val="Footnotesection"/>
      </w:pPr>
      <w:r>
        <w:tab/>
        <w:t>[Regulation 62 inserted: Gazette 10 Sep 2010 p. 4394.]</w:t>
      </w:r>
    </w:p>
    <w:p w14:paraId="17CBD01A" w14:textId="77777777" w:rsidR="00B92F32" w:rsidRDefault="00B92F32">
      <w:pPr>
        <w:sectPr w:rsidR="00B92F32">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14:paraId="00FB3331" w14:textId="77777777" w:rsidR="00B92F32" w:rsidRDefault="00B92F32">
      <w:pPr>
        <w:pStyle w:val="yScheduleHeading"/>
      </w:pPr>
      <w:bookmarkStart w:id="183" w:name="_Toc232764837"/>
      <w:bookmarkStart w:id="184" w:name="_Toc232765489"/>
      <w:bookmarkStart w:id="185" w:name="_Toc232765596"/>
      <w:bookmarkStart w:id="186" w:name="_Toc233290917"/>
      <w:r>
        <w:rPr>
          <w:rStyle w:val="CharSchNo"/>
        </w:rPr>
        <w:lastRenderedPageBreak/>
        <w:t>Schedule 1</w:t>
      </w:r>
      <w:r>
        <w:t> — </w:t>
      </w:r>
      <w:r>
        <w:rPr>
          <w:rStyle w:val="CharSchText"/>
        </w:rPr>
        <w:t>Warning signs about purchase of tobacco products</w:t>
      </w:r>
      <w:bookmarkEnd w:id="183"/>
      <w:bookmarkEnd w:id="184"/>
      <w:bookmarkEnd w:id="185"/>
      <w:bookmarkEnd w:id="186"/>
    </w:p>
    <w:p w14:paraId="3FE785B0" w14:textId="77777777" w:rsidR="00B92F32" w:rsidRDefault="00B92F32">
      <w:pPr>
        <w:pStyle w:val="yShoulderClause"/>
      </w:pPr>
      <w:r>
        <w:t>[r. 49(b)]</w:t>
      </w:r>
    </w:p>
    <w:p w14:paraId="30009532" w14:textId="77777777" w:rsidR="00B92F32" w:rsidRDefault="00B92F32">
      <w:pPr>
        <w:pStyle w:val="yFootnoteheading"/>
        <w:spacing w:after="120"/>
      </w:pPr>
      <w:r>
        <w:tab/>
        <w:t>[Heading inserted: Gazette 28 Feb 2007 p. 673.]</w:t>
      </w:r>
    </w:p>
    <w:p w14:paraId="21685F74" w14:textId="77777777" w:rsidR="00B92F32" w:rsidRDefault="00B92F32">
      <w:pPr>
        <w:pStyle w:val="yMiscellaneousBody"/>
        <w:jc w:val="center"/>
      </w:pPr>
      <w:r>
        <w:rPr>
          <w:noProof/>
        </w:rPr>
        <w:drawing>
          <wp:inline distT="0" distB="0" distL="0" distR="0" wp14:anchorId="32D6B331" wp14:editId="71A53B69">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14:paraId="3C22B923" w14:textId="77777777" w:rsidR="00B92F32" w:rsidRDefault="00B92F32">
      <w:pPr>
        <w:pStyle w:val="yFootnotesection"/>
      </w:pPr>
      <w:r>
        <w:tab/>
        <w:t>[Schedule 1 inserted: Gazette 28 Feb 2007 p. 673.]</w:t>
      </w:r>
    </w:p>
    <w:p w14:paraId="1B253EF2" w14:textId="77777777" w:rsidR="00B92F32" w:rsidRDefault="00B92F32">
      <w:pPr>
        <w:pStyle w:val="yScheduleHeading"/>
      </w:pPr>
      <w:bookmarkStart w:id="187" w:name="_Toc232764838"/>
      <w:bookmarkStart w:id="188" w:name="_Toc232765490"/>
      <w:bookmarkStart w:id="189" w:name="_Toc232765597"/>
      <w:bookmarkStart w:id="190" w:name="_Toc233290918"/>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187"/>
      <w:bookmarkEnd w:id="188"/>
      <w:bookmarkEnd w:id="189"/>
      <w:bookmarkEnd w:id="190"/>
    </w:p>
    <w:p w14:paraId="7EEC8B79" w14:textId="77777777" w:rsidR="00B92F32" w:rsidRDefault="00B92F32">
      <w:pPr>
        <w:pStyle w:val="yShoulderClause"/>
      </w:pPr>
      <w:r>
        <w:t>[r. 51(1)(b)]</w:t>
      </w:r>
    </w:p>
    <w:p w14:paraId="53AF9EB0" w14:textId="77777777" w:rsidR="00B92F32" w:rsidRDefault="00B92F32">
      <w:pPr>
        <w:pStyle w:val="yFootnoteheading"/>
        <w:spacing w:after="120"/>
      </w:pPr>
      <w:r>
        <w:tab/>
        <w:t>[Heading inserted: Gazette 12 Mar 2019 p. 662.]</w:t>
      </w:r>
    </w:p>
    <w:p w14:paraId="136797FD" w14:textId="77777777" w:rsidR="00B92F32" w:rsidRDefault="00B92F32">
      <w:pPr>
        <w:pStyle w:val="yMiscellaneousBody"/>
        <w:jc w:val="center"/>
      </w:pPr>
      <w:r>
        <w:rPr>
          <w:noProof/>
        </w:rPr>
        <w:drawing>
          <wp:inline distT="0" distB="0" distL="0" distR="0" wp14:anchorId="6AE51876" wp14:editId="71E867AB">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14:paraId="083E746B" w14:textId="77777777" w:rsidR="00B92F32" w:rsidRDefault="00B92F32">
      <w:pPr>
        <w:pStyle w:val="yMiscellaneousBody"/>
        <w:jc w:val="center"/>
        <w:rPr>
          <w:noProof/>
        </w:rPr>
      </w:pPr>
      <w:r>
        <w:rPr>
          <w:noProof/>
        </w:rPr>
        <w:lastRenderedPageBreak/>
        <w:drawing>
          <wp:inline distT="0" distB="0" distL="0" distR="0" wp14:anchorId="7BDDEE3F" wp14:editId="0C09F315">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F04E67D" w14:textId="77777777" w:rsidR="00B92F32" w:rsidRDefault="00B92F32">
      <w:pPr>
        <w:pStyle w:val="yMiscellaneousBody"/>
        <w:jc w:val="center"/>
        <w:rPr>
          <w:noProof/>
        </w:rPr>
      </w:pPr>
      <w:r>
        <w:rPr>
          <w:noProof/>
        </w:rPr>
        <w:drawing>
          <wp:inline distT="0" distB="0" distL="0" distR="0" wp14:anchorId="74BF1A68" wp14:editId="6265074F">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A0B3D66" w14:textId="77777777" w:rsidR="00B92F32" w:rsidRDefault="00B92F32">
      <w:pPr>
        <w:pStyle w:val="yFootnotesection"/>
        <w:spacing w:before="60"/>
      </w:pPr>
      <w:r>
        <w:rPr>
          <w:noProof/>
        </w:rPr>
        <w:lastRenderedPageBreak/>
        <w:drawing>
          <wp:inline distT="0" distB="0" distL="0" distR="0" wp14:anchorId="58D64188" wp14:editId="2E9CE476">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14:paraId="7C3F52C9" w14:textId="77777777" w:rsidR="00B92F32" w:rsidRDefault="00B92F32">
      <w:pPr>
        <w:pStyle w:val="yScheduleHeading"/>
      </w:pPr>
      <w:bookmarkStart w:id="191" w:name="_Toc232764839"/>
      <w:bookmarkStart w:id="192" w:name="_Toc232765491"/>
      <w:bookmarkStart w:id="193" w:name="_Toc232765598"/>
      <w:bookmarkStart w:id="194" w:name="_Toc233290919"/>
      <w:r>
        <w:rPr>
          <w:rStyle w:val="CharSchNo"/>
        </w:rPr>
        <w:lastRenderedPageBreak/>
        <w:t>Schedule 3</w:t>
      </w:r>
      <w:r>
        <w:t> — </w:t>
      </w:r>
      <w:r>
        <w:rPr>
          <w:rStyle w:val="CharSchText"/>
        </w:rPr>
        <w:t>Health warning signs for display of cigars or cigar cutting implements</w:t>
      </w:r>
      <w:bookmarkEnd w:id="191"/>
      <w:bookmarkEnd w:id="192"/>
      <w:bookmarkEnd w:id="193"/>
      <w:bookmarkEnd w:id="194"/>
    </w:p>
    <w:p w14:paraId="2457D5F8" w14:textId="77777777" w:rsidR="00B92F32" w:rsidRDefault="00B92F32">
      <w:pPr>
        <w:pStyle w:val="yShoulderClause"/>
      </w:pPr>
      <w:r>
        <w:t>[r. 51(1A)(b) and (2)(b)]</w:t>
      </w:r>
    </w:p>
    <w:p w14:paraId="58B842C4" w14:textId="77777777" w:rsidR="00B92F32" w:rsidRDefault="00B92F32">
      <w:pPr>
        <w:pStyle w:val="yFootnoteheading"/>
        <w:spacing w:after="120"/>
      </w:pPr>
      <w:r>
        <w:tab/>
        <w:t>[Heading inserted: Gazette 12 Mar 2019 p. 664.]</w:t>
      </w:r>
    </w:p>
    <w:p w14:paraId="2FE63178" w14:textId="77777777" w:rsidR="00B92F32" w:rsidRDefault="00B92F32">
      <w:pPr>
        <w:pStyle w:val="BlankClose"/>
        <w:spacing w:before="240"/>
      </w:pPr>
      <w:r>
        <w:rPr>
          <w:noProof/>
        </w:rPr>
        <w:drawing>
          <wp:inline distT="0" distB="0" distL="0" distR="0" wp14:anchorId="53F5457A" wp14:editId="03774585">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14:paraId="2D04A163" w14:textId="77777777" w:rsidR="00B92F32" w:rsidRDefault="00B92F32">
      <w:pPr>
        <w:pStyle w:val="yFootnotesection"/>
        <w:spacing w:before="60"/>
      </w:pPr>
      <w:r>
        <w:tab/>
        <w:t>[Schedule 3 inserted: Gazette 12 Mar  2019 p. 664.]</w:t>
      </w:r>
    </w:p>
    <w:p w14:paraId="78ECB9DD" w14:textId="77777777" w:rsidR="00B92F32" w:rsidRDefault="00B92F32">
      <w:pPr>
        <w:pStyle w:val="yScheduleHeading"/>
      </w:pPr>
      <w:bookmarkStart w:id="195" w:name="_Toc232764840"/>
      <w:bookmarkStart w:id="196" w:name="_Toc232765492"/>
      <w:bookmarkStart w:id="197" w:name="_Toc232765599"/>
      <w:bookmarkStart w:id="198" w:name="_Toc233290920"/>
      <w:r>
        <w:rPr>
          <w:rStyle w:val="CharSchNo"/>
          <w:szCs w:val="28"/>
        </w:rPr>
        <w:lastRenderedPageBreak/>
        <w:t>Schedule 4</w:t>
      </w:r>
      <w:r>
        <w:t> — </w:t>
      </w:r>
      <w:r>
        <w:rPr>
          <w:rStyle w:val="CharSchText"/>
          <w:szCs w:val="28"/>
        </w:rPr>
        <w:t>Prescribed offences and modified penalties</w:t>
      </w:r>
      <w:bookmarkEnd w:id="195"/>
      <w:bookmarkEnd w:id="196"/>
      <w:bookmarkEnd w:id="197"/>
      <w:bookmarkEnd w:id="198"/>
    </w:p>
    <w:p w14:paraId="2CA350B7" w14:textId="77777777" w:rsidR="00B92F32" w:rsidRDefault="00B92F32">
      <w:pPr>
        <w:pStyle w:val="yShoulderClause"/>
        <w:keepNext/>
      </w:pPr>
      <w:r>
        <w:t>[r. 60]</w:t>
      </w:r>
    </w:p>
    <w:p w14:paraId="1B603288" w14:textId="42C12CA8" w:rsidR="00B92F32" w:rsidRDefault="00B92F32">
      <w:pPr>
        <w:pStyle w:val="yFootnoteheading"/>
        <w:keepNext/>
        <w:spacing w:after="120"/>
      </w:pPr>
      <w:r>
        <w:tab/>
        <w:t>[Heading inserted: SL 2026/59 r. 19.]</w:t>
      </w:r>
    </w:p>
    <w:tbl>
      <w:tblPr>
        <w:tblW w:w="6175" w:type="dxa"/>
        <w:tblInd w:w="766" w:type="dxa"/>
        <w:tblLayout w:type="fixed"/>
        <w:tblCellMar>
          <w:left w:w="57" w:type="dxa"/>
          <w:right w:w="57" w:type="dxa"/>
        </w:tblCellMar>
        <w:tblLook w:val="0000" w:firstRow="0" w:lastRow="0" w:firstColumn="0" w:lastColumn="0" w:noHBand="0" w:noVBand="0"/>
      </w:tblPr>
      <w:tblGrid>
        <w:gridCol w:w="1923"/>
        <w:gridCol w:w="2126"/>
        <w:gridCol w:w="2126"/>
      </w:tblGrid>
      <w:tr w:rsidR="00657E67" w14:paraId="3FBC4280" w14:textId="77777777">
        <w:trPr>
          <w:cantSplit/>
          <w:trHeight w:val="28"/>
          <w:tblHeader/>
        </w:trPr>
        <w:tc>
          <w:tcPr>
            <w:tcW w:w="1923" w:type="dxa"/>
            <w:tcBorders>
              <w:top w:val="single" w:sz="4" w:space="0" w:color="auto"/>
              <w:left w:val="single" w:sz="4" w:space="0" w:color="auto"/>
              <w:bottom w:val="single" w:sz="4" w:space="0" w:color="auto"/>
              <w:right w:val="single" w:sz="4" w:space="0" w:color="auto"/>
            </w:tcBorders>
          </w:tcPr>
          <w:p w14:paraId="105C5905" w14:textId="77777777" w:rsidR="00B92F32" w:rsidRDefault="00B92F32">
            <w:pPr>
              <w:pStyle w:val="yTableNAm"/>
              <w:keepNext/>
              <w:jc w:val="center"/>
              <w:rPr>
                <w:b/>
                <w:bCs/>
              </w:rPr>
            </w:pPr>
            <w:r>
              <w:rPr>
                <w:b/>
                <w:bCs/>
              </w:rPr>
              <w:t xml:space="preserve">Offences under </w:t>
            </w:r>
            <w:r>
              <w:rPr>
                <w:b/>
                <w:bCs/>
                <w:i/>
                <w:iCs/>
              </w:rPr>
              <w:t>Tobacco and Other Products Control Act 2006</w:t>
            </w:r>
          </w:p>
        </w:tc>
        <w:tc>
          <w:tcPr>
            <w:tcW w:w="2126" w:type="dxa"/>
            <w:tcBorders>
              <w:top w:val="single" w:sz="4" w:space="0" w:color="auto"/>
              <w:left w:val="single" w:sz="4" w:space="0" w:color="auto"/>
              <w:bottom w:val="single" w:sz="4" w:space="0" w:color="auto"/>
              <w:right w:val="single" w:sz="4" w:space="0" w:color="auto"/>
            </w:tcBorders>
          </w:tcPr>
          <w:p w14:paraId="41CFD4CE" w14:textId="77777777" w:rsidR="00B92F32" w:rsidRDefault="00B92F32">
            <w:pPr>
              <w:pStyle w:val="yTableNAm"/>
              <w:keepNext/>
              <w:jc w:val="center"/>
              <w:rPr>
                <w:rStyle w:val="DraftersNotes"/>
                <w:b w:val="0"/>
                <w:bCs/>
              </w:rPr>
            </w:pPr>
            <w:r>
              <w:rPr>
                <w:b/>
                <w:bCs/>
              </w:rPr>
              <w:t>Modified penalty — individual</w:t>
            </w:r>
            <w:r>
              <w:rPr>
                <w:b/>
                <w:bCs/>
              </w:rPr>
              <w:br/>
              <w:t>$</w:t>
            </w:r>
          </w:p>
        </w:tc>
        <w:tc>
          <w:tcPr>
            <w:tcW w:w="2126" w:type="dxa"/>
            <w:tcBorders>
              <w:top w:val="single" w:sz="4" w:space="0" w:color="auto"/>
              <w:left w:val="single" w:sz="4" w:space="0" w:color="auto"/>
              <w:bottom w:val="single" w:sz="4" w:space="0" w:color="auto"/>
              <w:right w:val="single" w:sz="4" w:space="0" w:color="auto"/>
            </w:tcBorders>
          </w:tcPr>
          <w:p w14:paraId="5D23C152" w14:textId="77777777" w:rsidR="00B92F32" w:rsidRDefault="00B92F32">
            <w:pPr>
              <w:pStyle w:val="yTableNAm"/>
              <w:keepNext/>
              <w:jc w:val="center"/>
              <w:rPr>
                <w:b/>
                <w:bCs/>
              </w:rPr>
            </w:pPr>
            <w:r>
              <w:rPr>
                <w:b/>
                <w:bCs/>
              </w:rPr>
              <w:t>Modified penalty — body corporate</w:t>
            </w:r>
            <w:r>
              <w:rPr>
                <w:b/>
                <w:bCs/>
              </w:rPr>
              <w:br/>
              <w:t>$</w:t>
            </w:r>
          </w:p>
        </w:tc>
      </w:tr>
      <w:tr w:rsidR="00657E67" w14:paraId="095AE17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4500EEE" w14:textId="77777777" w:rsidR="00B92F32" w:rsidRDefault="00B92F32">
            <w:pPr>
              <w:pStyle w:val="yTableNAm"/>
              <w:keepNext/>
            </w:pPr>
            <w:r>
              <w:t>s. 6</w:t>
            </w:r>
          </w:p>
        </w:tc>
        <w:tc>
          <w:tcPr>
            <w:tcW w:w="2126" w:type="dxa"/>
            <w:tcBorders>
              <w:top w:val="single" w:sz="4" w:space="0" w:color="auto"/>
              <w:left w:val="single" w:sz="4" w:space="0" w:color="auto"/>
              <w:bottom w:val="single" w:sz="4" w:space="0" w:color="auto"/>
              <w:right w:val="single" w:sz="4" w:space="0" w:color="auto"/>
            </w:tcBorders>
          </w:tcPr>
          <w:p w14:paraId="7E597F8C" w14:textId="77777777" w:rsidR="00B92F32" w:rsidRDefault="00B92F32">
            <w:pPr>
              <w:pStyle w:val="yTableNAm"/>
              <w:keepNext/>
            </w:pPr>
            <w:r>
              <w:t>1 000</w:t>
            </w:r>
          </w:p>
        </w:tc>
        <w:tc>
          <w:tcPr>
            <w:tcW w:w="2126" w:type="dxa"/>
            <w:tcBorders>
              <w:top w:val="single" w:sz="4" w:space="0" w:color="auto"/>
              <w:left w:val="single" w:sz="4" w:space="0" w:color="auto"/>
              <w:bottom w:val="single" w:sz="4" w:space="0" w:color="auto"/>
              <w:right w:val="single" w:sz="4" w:space="0" w:color="auto"/>
            </w:tcBorders>
          </w:tcPr>
          <w:p w14:paraId="4A7F1BD0" w14:textId="77777777" w:rsidR="00B92F32" w:rsidRDefault="00B92F32">
            <w:pPr>
              <w:pStyle w:val="yTableNAm"/>
              <w:keepNext/>
            </w:pPr>
            <w:r>
              <w:t>2 000</w:t>
            </w:r>
          </w:p>
        </w:tc>
      </w:tr>
      <w:tr w:rsidR="00657E67" w14:paraId="38A669D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876E95" w14:textId="77777777" w:rsidR="00B92F32" w:rsidRDefault="00B92F32">
            <w:pPr>
              <w:pStyle w:val="yTableNAm"/>
              <w:keepNext/>
            </w:pPr>
            <w:r>
              <w:t>s. 7</w:t>
            </w:r>
          </w:p>
        </w:tc>
        <w:tc>
          <w:tcPr>
            <w:tcW w:w="2126" w:type="dxa"/>
            <w:tcBorders>
              <w:top w:val="single" w:sz="4" w:space="0" w:color="auto"/>
              <w:left w:val="single" w:sz="4" w:space="0" w:color="auto"/>
              <w:bottom w:val="single" w:sz="4" w:space="0" w:color="auto"/>
              <w:right w:val="single" w:sz="4" w:space="0" w:color="auto"/>
            </w:tcBorders>
          </w:tcPr>
          <w:p w14:paraId="2CAA55B9" w14:textId="77777777" w:rsidR="00B92F32" w:rsidRDefault="00B92F32">
            <w:pPr>
              <w:pStyle w:val="yTableNAm"/>
              <w:keepNext/>
            </w:pPr>
            <w:r>
              <w:t>1 000</w:t>
            </w:r>
          </w:p>
        </w:tc>
        <w:tc>
          <w:tcPr>
            <w:tcW w:w="2126" w:type="dxa"/>
            <w:tcBorders>
              <w:top w:val="single" w:sz="4" w:space="0" w:color="auto"/>
              <w:left w:val="single" w:sz="4" w:space="0" w:color="auto"/>
              <w:bottom w:val="single" w:sz="4" w:space="0" w:color="auto"/>
              <w:right w:val="single" w:sz="4" w:space="0" w:color="auto"/>
            </w:tcBorders>
          </w:tcPr>
          <w:p w14:paraId="1DA75CF8" w14:textId="77777777" w:rsidR="00B92F32" w:rsidRDefault="00B92F32">
            <w:pPr>
              <w:pStyle w:val="yTableNAm"/>
              <w:keepNext/>
            </w:pPr>
            <w:r>
              <w:t>2 000</w:t>
            </w:r>
          </w:p>
        </w:tc>
      </w:tr>
      <w:tr w:rsidR="00657E67" w14:paraId="1BBAB50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381FF8" w14:textId="77777777" w:rsidR="00B92F32" w:rsidRDefault="00B92F32">
            <w:pPr>
              <w:pStyle w:val="yTableNAm"/>
              <w:keepNext/>
            </w:pPr>
            <w:r>
              <w:t>s. 8(1)</w:t>
            </w:r>
          </w:p>
        </w:tc>
        <w:tc>
          <w:tcPr>
            <w:tcW w:w="2126" w:type="dxa"/>
            <w:tcBorders>
              <w:top w:val="single" w:sz="4" w:space="0" w:color="auto"/>
              <w:left w:val="single" w:sz="4" w:space="0" w:color="auto"/>
              <w:bottom w:val="single" w:sz="4" w:space="0" w:color="auto"/>
              <w:right w:val="single" w:sz="4" w:space="0" w:color="auto"/>
            </w:tcBorders>
          </w:tcPr>
          <w:p w14:paraId="7B2F6161" w14:textId="77777777" w:rsidR="00B92F32" w:rsidRDefault="00B92F32">
            <w:pPr>
              <w:pStyle w:val="yTableNAm"/>
              <w:keepNext/>
            </w:pPr>
            <w:r>
              <w:t>4 000</w:t>
            </w:r>
          </w:p>
        </w:tc>
        <w:tc>
          <w:tcPr>
            <w:tcW w:w="2126" w:type="dxa"/>
            <w:tcBorders>
              <w:top w:val="single" w:sz="4" w:space="0" w:color="auto"/>
              <w:left w:val="single" w:sz="4" w:space="0" w:color="auto"/>
              <w:bottom w:val="single" w:sz="4" w:space="0" w:color="auto"/>
              <w:right w:val="single" w:sz="4" w:space="0" w:color="auto"/>
            </w:tcBorders>
          </w:tcPr>
          <w:p w14:paraId="63B7C2D8" w14:textId="77777777" w:rsidR="00B92F32" w:rsidRDefault="00B92F32">
            <w:pPr>
              <w:pStyle w:val="yTableNAm"/>
              <w:keepNext/>
            </w:pPr>
            <w:r>
              <w:t>20 000</w:t>
            </w:r>
          </w:p>
        </w:tc>
      </w:tr>
      <w:tr w:rsidR="00657E67" w14:paraId="297BF37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4BECDB7" w14:textId="77777777" w:rsidR="00B92F32" w:rsidRDefault="00B92F32">
            <w:pPr>
              <w:pStyle w:val="yTableNAm"/>
              <w:keepNext/>
            </w:pPr>
            <w:r>
              <w:t>s. 8(2)</w:t>
            </w:r>
          </w:p>
        </w:tc>
        <w:tc>
          <w:tcPr>
            <w:tcW w:w="2126" w:type="dxa"/>
            <w:tcBorders>
              <w:top w:val="single" w:sz="4" w:space="0" w:color="auto"/>
              <w:left w:val="single" w:sz="4" w:space="0" w:color="auto"/>
              <w:bottom w:val="single" w:sz="4" w:space="0" w:color="auto"/>
              <w:right w:val="single" w:sz="4" w:space="0" w:color="auto"/>
            </w:tcBorders>
          </w:tcPr>
          <w:p w14:paraId="06E6C3F8" w14:textId="77777777" w:rsidR="00B92F32" w:rsidRDefault="00B92F32">
            <w:pPr>
              <w:pStyle w:val="yTableNAm"/>
              <w:keepNext/>
            </w:pPr>
            <w:r>
              <w:t>4 000</w:t>
            </w:r>
          </w:p>
        </w:tc>
        <w:tc>
          <w:tcPr>
            <w:tcW w:w="2126" w:type="dxa"/>
            <w:tcBorders>
              <w:top w:val="single" w:sz="4" w:space="0" w:color="auto"/>
              <w:left w:val="single" w:sz="4" w:space="0" w:color="auto"/>
              <w:bottom w:val="single" w:sz="4" w:space="0" w:color="auto"/>
              <w:right w:val="single" w:sz="4" w:space="0" w:color="auto"/>
            </w:tcBorders>
          </w:tcPr>
          <w:p w14:paraId="5DF8B671" w14:textId="77777777" w:rsidR="00B92F32" w:rsidRDefault="00B92F32">
            <w:pPr>
              <w:pStyle w:val="yTableNAm"/>
              <w:keepNext/>
            </w:pPr>
            <w:r>
              <w:t>20 000</w:t>
            </w:r>
          </w:p>
        </w:tc>
      </w:tr>
      <w:tr w:rsidR="00657E67" w14:paraId="606EE0D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33874C7" w14:textId="77777777" w:rsidR="00B92F32" w:rsidRDefault="00B92F32">
            <w:pPr>
              <w:pStyle w:val="yTableNAm"/>
            </w:pPr>
            <w:r>
              <w:t>s. 9</w:t>
            </w:r>
          </w:p>
        </w:tc>
        <w:tc>
          <w:tcPr>
            <w:tcW w:w="2126" w:type="dxa"/>
            <w:tcBorders>
              <w:top w:val="single" w:sz="4" w:space="0" w:color="auto"/>
              <w:left w:val="single" w:sz="4" w:space="0" w:color="auto"/>
              <w:bottom w:val="single" w:sz="4" w:space="0" w:color="auto"/>
              <w:right w:val="single" w:sz="4" w:space="0" w:color="auto"/>
            </w:tcBorders>
          </w:tcPr>
          <w:p w14:paraId="77E4A785"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19FB801F" w14:textId="77777777" w:rsidR="00B92F32" w:rsidRDefault="00B92F32">
            <w:pPr>
              <w:pStyle w:val="yTableNAm"/>
            </w:pPr>
            <w:r>
              <w:t>20 000</w:t>
            </w:r>
          </w:p>
        </w:tc>
      </w:tr>
      <w:tr w:rsidR="00657E67" w14:paraId="6E0227D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8B40E5E" w14:textId="77777777" w:rsidR="00B92F32" w:rsidRDefault="00B92F32">
            <w:pPr>
              <w:pStyle w:val="yTableNAm"/>
            </w:pPr>
            <w:r>
              <w:t>s. 10</w:t>
            </w:r>
          </w:p>
        </w:tc>
        <w:tc>
          <w:tcPr>
            <w:tcW w:w="2126" w:type="dxa"/>
            <w:tcBorders>
              <w:top w:val="single" w:sz="4" w:space="0" w:color="auto"/>
              <w:left w:val="single" w:sz="4" w:space="0" w:color="auto"/>
              <w:bottom w:val="single" w:sz="4" w:space="0" w:color="auto"/>
              <w:right w:val="single" w:sz="4" w:space="0" w:color="auto"/>
            </w:tcBorders>
          </w:tcPr>
          <w:p w14:paraId="4E97EE76"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35A3F531" w14:textId="77777777" w:rsidR="00B92F32" w:rsidRDefault="00B92F32">
            <w:pPr>
              <w:pStyle w:val="yTableNAm"/>
            </w:pPr>
            <w:r>
              <w:t>20 000</w:t>
            </w:r>
          </w:p>
        </w:tc>
      </w:tr>
      <w:tr w:rsidR="00657E67" w14:paraId="7B13513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BFA1DF" w14:textId="77777777" w:rsidR="00B92F32" w:rsidRDefault="00B92F32">
            <w:pPr>
              <w:pStyle w:val="yTableNAm"/>
            </w:pPr>
            <w:r>
              <w:t>s. 11</w:t>
            </w:r>
          </w:p>
        </w:tc>
        <w:tc>
          <w:tcPr>
            <w:tcW w:w="2126" w:type="dxa"/>
            <w:tcBorders>
              <w:top w:val="single" w:sz="4" w:space="0" w:color="auto"/>
              <w:left w:val="single" w:sz="4" w:space="0" w:color="auto"/>
              <w:bottom w:val="single" w:sz="4" w:space="0" w:color="auto"/>
              <w:right w:val="single" w:sz="4" w:space="0" w:color="auto"/>
            </w:tcBorders>
          </w:tcPr>
          <w:p w14:paraId="49B1D389"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460CFB59" w14:textId="77777777" w:rsidR="00B92F32" w:rsidRDefault="00B92F32">
            <w:pPr>
              <w:pStyle w:val="yTableNAm"/>
            </w:pPr>
            <w:r>
              <w:t>20 000</w:t>
            </w:r>
          </w:p>
        </w:tc>
      </w:tr>
      <w:tr w:rsidR="00657E67" w14:paraId="31133AF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F2044B6" w14:textId="77777777" w:rsidR="00B92F32" w:rsidRDefault="00B92F32">
            <w:pPr>
              <w:pStyle w:val="yTableNAm"/>
            </w:pPr>
            <w:r>
              <w:t>s. 15(2)</w:t>
            </w:r>
          </w:p>
        </w:tc>
        <w:tc>
          <w:tcPr>
            <w:tcW w:w="2126" w:type="dxa"/>
            <w:tcBorders>
              <w:top w:val="single" w:sz="4" w:space="0" w:color="auto"/>
              <w:left w:val="single" w:sz="4" w:space="0" w:color="auto"/>
              <w:bottom w:val="single" w:sz="4" w:space="0" w:color="auto"/>
              <w:right w:val="single" w:sz="4" w:space="0" w:color="auto"/>
            </w:tcBorders>
          </w:tcPr>
          <w:p w14:paraId="03F8D2C3" w14:textId="77777777" w:rsidR="00B92F32" w:rsidRDefault="00B92F32">
            <w:pPr>
              <w:pStyle w:val="yTableNAm"/>
            </w:pPr>
            <w:r>
              <w:t>100</w:t>
            </w:r>
          </w:p>
        </w:tc>
        <w:tc>
          <w:tcPr>
            <w:tcW w:w="2126" w:type="dxa"/>
            <w:tcBorders>
              <w:top w:val="single" w:sz="4" w:space="0" w:color="auto"/>
              <w:left w:val="single" w:sz="4" w:space="0" w:color="auto"/>
              <w:bottom w:val="single" w:sz="4" w:space="0" w:color="auto"/>
              <w:right w:val="single" w:sz="4" w:space="0" w:color="auto"/>
            </w:tcBorders>
          </w:tcPr>
          <w:p w14:paraId="7BBA31BE" w14:textId="77777777" w:rsidR="00B92F32" w:rsidRDefault="00B92F32">
            <w:pPr>
              <w:pStyle w:val="yTableNAm"/>
            </w:pPr>
            <w:r>
              <w:noBreakHyphen/>
            </w:r>
          </w:p>
        </w:tc>
      </w:tr>
      <w:tr w:rsidR="00657E67" w14:paraId="67A018E7"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9CAC437" w14:textId="77777777" w:rsidR="00B92F32" w:rsidRDefault="00B92F32">
            <w:pPr>
              <w:pStyle w:val="yTableNAm"/>
            </w:pPr>
            <w:r>
              <w:t>s. 18A</w:t>
            </w:r>
          </w:p>
        </w:tc>
        <w:tc>
          <w:tcPr>
            <w:tcW w:w="2126" w:type="dxa"/>
            <w:tcBorders>
              <w:top w:val="single" w:sz="4" w:space="0" w:color="auto"/>
              <w:left w:val="single" w:sz="4" w:space="0" w:color="auto"/>
              <w:bottom w:val="single" w:sz="4" w:space="0" w:color="auto"/>
              <w:right w:val="single" w:sz="4" w:space="0" w:color="auto"/>
            </w:tcBorders>
          </w:tcPr>
          <w:p w14:paraId="02D656B0"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73C85635" w14:textId="77777777" w:rsidR="00B92F32" w:rsidRDefault="00B92F32">
            <w:pPr>
              <w:pStyle w:val="yTableNAm"/>
            </w:pPr>
            <w:r>
              <w:t>20 000</w:t>
            </w:r>
          </w:p>
        </w:tc>
      </w:tr>
      <w:tr w:rsidR="00657E67" w14:paraId="7B06649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3E84B2F" w14:textId="77777777" w:rsidR="00B92F32" w:rsidRDefault="00B92F32">
            <w:pPr>
              <w:pStyle w:val="yTableNAm"/>
            </w:pPr>
            <w:r>
              <w:t>s. 19(1)</w:t>
            </w:r>
          </w:p>
        </w:tc>
        <w:tc>
          <w:tcPr>
            <w:tcW w:w="2126" w:type="dxa"/>
            <w:tcBorders>
              <w:top w:val="single" w:sz="4" w:space="0" w:color="auto"/>
              <w:left w:val="single" w:sz="4" w:space="0" w:color="auto"/>
              <w:bottom w:val="single" w:sz="4" w:space="0" w:color="auto"/>
              <w:right w:val="single" w:sz="4" w:space="0" w:color="auto"/>
            </w:tcBorders>
          </w:tcPr>
          <w:p w14:paraId="019907D2"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6CDAA2D" w14:textId="77777777" w:rsidR="00B92F32" w:rsidRDefault="00B92F32">
            <w:pPr>
              <w:pStyle w:val="yTableNAm"/>
            </w:pPr>
            <w:r>
              <w:t>20 000</w:t>
            </w:r>
          </w:p>
        </w:tc>
      </w:tr>
      <w:tr w:rsidR="00657E67" w14:paraId="6B4AF2F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F4E4E99" w14:textId="77777777" w:rsidR="00B92F32" w:rsidRDefault="00B92F32">
            <w:pPr>
              <w:pStyle w:val="yTableNAm"/>
            </w:pPr>
            <w:r>
              <w:t>s. 19A</w:t>
            </w:r>
          </w:p>
        </w:tc>
        <w:tc>
          <w:tcPr>
            <w:tcW w:w="2126" w:type="dxa"/>
            <w:tcBorders>
              <w:top w:val="single" w:sz="4" w:space="0" w:color="auto"/>
              <w:left w:val="single" w:sz="4" w:space="0" w:color="auto"/>
              <w:bottom w:val="single" w:sz="4" w:space="0" w:color="auto"/>
              <w:right w:val="single" w:sz="4" w:space="0" w:color="auto"/>
            </w:tcBorders>
          </w:tcPr>
          <w:p w14:paraId="3A2A17BA"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7BDD13BB" w14:textId="77777777" w:rsidR="00B92F32" w:rsidRDefault="00B92F32">
            <w:pPr>
              <w:pStyle w:val="yTableNAm"/>
            </w:pPr>
            <w:r>
              <w:t>20 000</w:t>
            </w:r>
          </w:p>
        </w:tc>
      </w:tr>
      <w:tr w:rsidR="00657E67" w14:paraId="525D5625"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585F60" w14:textId="77777777" w:rsidR="00B92F32" w:rsidRDefault="00B92F32">
            <w:pPr>
              <w:pStyle w:val="yTableNAm"/>
            </w:pPr>
            <w:r>
              <w:t>s. 20(1)</w:t>
            </w:r>
          </w:p>
        </w:tc>
        <w:tc>
          <w:tcPr>
            <w:tcW w:w="2126" w:type="dxa"/>
            <w:tcBorders>
              <w:top w:val="single" w:sz="4" w:space="0" w:color="auto"/>
              <w:left w:val="single" w:sz="4" w:space="0" w:color="auto"/>
              <w:bottom w:val="single" w:sz="4" w:space="0" w:color="auto"/>
              <w:right w:val="single" w:sz="4" w:space="0" w:color="auto"/>
            </w:tcBorders>
          </w:tcPr>
          <w:p w14:paraId="1A4FB7C6"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7F49EEDB" w14:textId="77777777" w:rsidR="00B92F32" w:rsidRDefault="00B92F32">
            <w:pPr>
              <w:pStyle w:val="yTableNAm"/>
            </w:pPr>
            <w:r>
              <w:t>20 000</w:t>
            </w:r>
          </w:p>
        </w:tc>
      </w:tr>
      <w:tr w:rsidR="00657E67" w14:paraId="04293107"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1BEBCC1" w14:textId="77777777" w:rsidR="00B92F32" w:rsidRDefault="00B92F32">
            <w:pPr>
              <w:pStyle w:val="yTableNAm"/>
            </w:pPr>
            <w:r>
              <w:t>s. 22(1)</w:t>
            </w:r>
          </w:p>
        </w:tc>
        <w:tc>
          <w:tcPr>
            <w:tcW w:w="2126" w:type="dxa"/>
            <w:tcBorders>
              <w:top w:val="single" w:sz="4" w:space="0" w:color="auto"/>
              <w:left w:val="single" w:sz="4" w:space="0" w:color="auto"/>
              <w:bottom w:val="single" w:sz="4" w:space="0" w:color="auto"/>
              <w:right w:val="single" w:sz="4" w:space="0" w:color="auto"/>
            </w:tcBorders>
          </w:tcPr>
          <w:p w14:paraId="6D5C26DB"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034B8B3C" w14:textId="77777777" w:rsidR="00B92F32" w:rsidRDefault="00B92F32">
            <w:pPr>
              <w:pStyle w:val="yTableNAm"/>
            </w:pPr>
            <w:r>
              <w:t>40 000</w:t>
            </w:r>
          </w:p>
        </w:tc>
      </w:tr>
      <w:tr w:rsidR="00657E67" w14:paraId="471066C8"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B4A7DD0" w14:textId="77777777" w:rsidR="00B92F32" w:rsidRDefault="00B92F32">
            <w:pPr>
              <w:pStyle w:val="yTableNAm"/>
            </w:pPr>
            <w:r>
              <w:t>s. 24(1)</w:t>
            </w:r>
          </w:p>
        </w:tc>
        <w:tc>
          <w:tcPr>
            <w:tcW w:w="2126" w:type="dxa"/>
            <w:tcBorders>
              <w:top w:val="single" w:sz="4" w:space="0" w:color="auto"/>
              <w:left w:val="single" w:sz="4" w:space="0" w:color="auto"/>
              <w:bottom w:val="single" w:sz="4" w:space="0" w:color="auto"/>
              <w:right w:val="single" w:sz="4" w:space="0" w:color="auto"/>
            </w:tcBorders>
          </w:tcPr>
          <w:p w14:paraId="33C95BBC"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4ED11B48" w14:textId="77777777" w:rsidR="00B92F32" w:rsidRDefault="00B92F32">
            <w:pPr>
              <w:pStyle w:val="yTableNAm"/>
            </w:pPr>
            <w:r>
              <w:t>2 000</w:t>
            </w:r>
          </w:p>
        </w:tc>
      </w:tr>
      <w:tr w:rsidR="00657E67" w14:paraId="51FDA8BC"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B43E763" w14:textId="77777777" w:rsidR="00B92F32" w:rsidRDefault="00B92F32">
            <w:pPr>
              <w:pStyle w:val="yTableNAm"/>
            </w:pPr>
            <w:r>
              <w:t>s. 24(2)</w:t>
            </w:r>
          </w:p>
        </w:tc>
        <w:tc>
          <w:tcPr>
            <w:tcW w:w="2126" w:type="dxa"/>
            <w:tcBorders>
              <w:top w:val="single" w:sz="4" w:space="0" w:color="auto"/>
              <w:left w:val="single" w:sz="4" w:space="0" w:color="auto"/>
              <w:bottom w:val="single" w:sz="4" w:space="0" w:color="auto"/>
              <w:right w:val="single" w:sz="4" w:space="0" w:color="auto"/>
            </w:tcBorders>
          </w:tcPr>
          <w:p w14:paraId="5710ADE9"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35ECA188" w14:textId="77777777" w:rsidR="00B92F32" w:rsidRDefault="00B92F32">
            <w:pPr>
              <w:pStyle w:val="yTableNAm"/>
            </w:pPr>
            <w:r>
              <w:t>2 000</w:t>
            </w:r>
          </w:p>
        </w:tc>
      </w:tr>
      <w:tr w:rsidR="00657E67" w14:paraId="58EAEDC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B3F1555" w14:textId="77777777" w:rsidR="00B92F32" w:rsidRDefault="00B92F32">
            <w:pPr>
              <w:pStyle w:val="yTableNAm"/>
            </w:pPr>
            <w:r>
              <w:t>s. 25(1)</w:t>
            </w:r>
          </w:p>
        </w:tc>
        <w:tc>
          <w:tcPr>
            <w:tcW w:w="2126" w:type="dxa"/>
            <w:tcBorders>
              <w:top w:val="single" w:sz="4" w:space="0" w:color="auto"/>
              <w:left w:val="single" w:sz="4" w:space="0" w:color="auto"/>
              <w:bottom w:val="single" w:sz="4" w:space="0" w:color="auto"/>
              <w:right w:val="single" w:sz="4" w:space="0" w:color="auto"/>
            </w:tcBorders>
          </w:tcPr>
          <w:p w14:paraId="0E2219FA"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4D4B32DC" w14:textId="77777777" w:rsidR="00B92F32" w:rsidRDefault="00B92F32">
            <w:pPr>
              <w:pStyle w:val="yTableNAm"/>
              <w:rPr>
                <w:szCs w:val="22"/>
              </w:rPr>
            </w:pPr>
            <w:r>
              <w:t>2 000</w:t>
            </w:r>
          </w:p>
        </w:tc>
      </w:tr>
      <w:tr w:rsidR="00657E67" w14:paraId="0DD9FBE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7AFB1B2" w14:textId="77777777" w:rsidR="00B92F32" w:rsidRDefault="00B92F32">
            <w:pPr>
              <w:pStyle w:val="yTableNAm"/>
            </w:pPr>
            <w:r>
              <w:t>s. 25(2)</w:t>
            </w:r>
          </w:p>
        </w:tc>
        <w:tc>
          <w:tcPr>
            <w:tcW w:w="2126" w:type="dxa"/>
            <w:tcBorders>
              <w:top w:val="single" w:sz="4" w:space="0" w:color="auto"/>
              <w:left w:val="single" w:sz="4" w:space="0" w:color="auto"/>
              <w:bottom w:val="single" w:sz="4" w:space="0" w:color="auto"/>
              <w:right w:val="single" w:sz="4" w:space="0" w:color="auto"/>
            </w:tcBorders>
          </w:tcPr>
          <w:p w14:paraId="3A40D66D"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46EE87D" w14:textId="77777777" w:rsidR="00B92F32" w:rsidRDefault="00B92F32">
            <w:pPr>
              <w:pStyle w:val="yTableNAm"/>
              <w:rPr>
                <w:szCs w:val="22"/>
              </w:rPr>
            </w:pPr>
            <w:r>
              <w:t>2 000</w:t>
            </w:r>
          </w:p>
        </w:tc>
      </w:tr>
      <w:tr w:rsidR="00657E67" w14:paraId="7634859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A15D06" w14:textId="77777777" w:rsidR="00B92F32" w:rsidRDefault="00B92F32">
            <w:pPr>
              <w:pStyle w:val="yTableNAm"/>
            </w:pPr>
            <w:r>
              <w:t>s. 25(3)</w:t>
            </w:r>
          </w:p>
        </w:tc>
        <w:tc>
          <w:tcPr>
            <w:tcW w:w="2126" w:type="dxa"/>
            <w:tcBorders>
              <w:top w:val="single" w:sz="4" w:space="0" w:color="auto"/>
              <w:left w:val="single" w:sz="4" w:space="0" w:color="auto"/>
              <w:bottom w:val="single" w:sz="4" w:space="0" w:color="auto"/>
              <w:right w:val="single" w:sz="4" w:space="0" w:color="auto"/>
            </w:tcBorders>
          </w:tcPr>
          <w:p w14:paraId="0F7AB169"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70F4B0EE" w14:textId="77777777" w:rsidR="00B92F32" w:rsidRDefault="00B92F32">
            <w:pPr>
              <w:pStyle w:val="yTableNAm"/>
              <w:rPr>
                <w:szCs w:val="22"/>
              </w:rPr>
            </w:pPr>
            <w:r>
              <w:t>2 000</w:t>
            </w:r>
          </w:p>
        </w:tc>
      </w:tr>
      <w:tr w:rsidR="00657E67" w14:paraId="14139D1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F681EB" w14:textId="77777777" w:rsidR="00B92F32" w:rsidRDefault="00B92F32">
            <w:pPr>
              <w:pStyle w:val="yTableNAm"/>
            </w:pPr>
            <w:r>
              <w:t>s. 25(4)</w:t>
            </w:r>
          </w:p>
        </w:tc>
        <w:tc>
          <w:tcPr>
            <w:tcW w:w="2126" w:type="dxa"/>
            <w:tcBorders>
              <w:top w:val="single" w:sz="4" w:space="0" w:color="auto"/>
              <w:left w:val="single" w:sz="4" w:space="0" w:color="auto"/>
              <w:bottom w:val="single" w:sz="4" w:space="0" w:color="auto"/>
              <w:right w:val="single" w:sz="4" w:space="0" w:color="auto"/>
            </w:tcBorders>
          </w:tcPr>
          <w:p w14:paraId="26E302E4" w14:textId="77777777" w:rsidR="00B92F32" w:rsidRDefault="00B92F32">
            <w:pPr>
              <w:pStyle w:val="yTableNAm"/>
              <w:rPr>
                <w:szCs w:val="22"/>
              </w:rPr>
            </w:pPr>
            <w:r>
              <w:t>1 000</w:t>
            </w:r>
          </w:p>
        </w:tc>
        <w:tc>
          <w:tcPr>
            <w:tcW w:w="2126" w:type="dxa"/>
            <w:tcBorders>
              <w:top w:val="single" w:sz="4" w:space="0" w:color="auto"/>
              <w:left w:val="single" w:sz="4" w:space="0" w:color="auto"/>
              <w:bottom w:val="single" w:sz="4" w:space="0" w:color="auto"/>
              <w:right w:val="single" w:sz="4" w:space="0" w:color="auto"/>
            </w:tcBorders>
          </w:tcPr>
          <w:p w14:paraId="6DF2BB98" w14:textId="77777777" w:rsidR="00B92F32" w:rsidRDefault="00B92F32">
            <w:pPr>
              <w:pStyle w:val="yTableNAm"/>
              <w:rPr>
                <w:szCs w:val="22"/>
              </w:rPr>
            </w:pPr>
            <w:r>
              <w:t>2 000</w:t>
            </w:r>
          </w:p>
        </w:tc>
      </w:tr>
      <w:tr w:rsidR="00657E67" w14:paraId="5941A65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F7E8AB1" w14:textId="77777777" w:rsidR="00B92F32" w:rsidRDefault="00B92F32">
            <w:pPr>
              <w:pStyle w:val="yTableNAm"/>
            </w:pPr>
            <w:r>
              <w:t>s. 26(2)</w:t>
            </w:r>
          </w:p>
        </w:tc>
        <w:tc>
          <w:tcPr>
            <w:tcW w:w="2126" w:type="dxa"/>
            <w:tcBorders>
              <w:top w:val="single" w:sz="4" w:space="0" w:color="auto"/>
              <w:left w:val="single" w:sz="4" w:space="0" w:color="auto"/>
              <w:bottom w:val="single" w:sz="4" w:space="0" w:color="auto"/>
              <w:right w:val="single" w:sz="4" w:space="0" w:color="auto"/>
            </w:tcBorders>
          </w:tcPr>
          <w:p w14:paraId="449B947F"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1F9CB111" w14:textId="77777777" w:rsidR="00B92F32" w:rsidRDefault="00B92F32">
            <w:pPr>
              <w:pStyle w:val="yTableNAm"/>
            </w:pPr>
            <w:r>
              <w:t>2 000</w:t>
            </w:r>
          </w:p>
        </w:tc>
      </w:tr>
      <w:tr w:rsidR="00657E67" w14:paraId="504FE39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697A7FB" w14:textId="77777777" w:rsidR="00B92F32" w:rsidRDefault="00B92F32">
            <w:pPr>
              <w:pStyle w:val="yTableNAm"/>
            </w:pPr>
            <w:r>
              <w:lastRenderedPageBreak/>
              <w:t>s. 26(3)</w:t>
            </w:r>
          </w:p>
        </w:tc>
        <w:tc>
          <w:tcPr>
            <w:tcW w:w="2126" w:type="dxa"/>
            <w:tcBorders>
              <w:top w:val="single" w:sz="4" w:space="0" w:color="auto"/>
              <w:left w:val="single" w:sz="4" w:space="0" w:color="auto"/>
              <w:bottom w:val="single" w:sz="4" w:space="0" w:color="auto"/>
              <w:right w:val="single" w:sz="4" w:space="0" w:color="auto"/>
            </w:tcBorders>
          </w:tcPr>
          <w:p w14:paraId="4314277E"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773BE868" w14:textId="77777777" w:rsidR="00B92F32" w:rsidRDefault="00B92F32">
            <w:pPr>
              <w:pStyle w:val="yTableNAm"/>
            </w:pPr>
            <w:r>
              <w:t>2 000</w:t>
            </w:r>
          </w:p>
        </w:tc>
      </w:tr>
      <w:tr w:rsidR="00657E67" w14:paraId="2910A68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3DB74AC" w14:textId="77777777" w:rsidR="00B92F32" w:rsidRDefault="00B92F32">
            <w:pPr>
              <w:pStyle w:val="yTableNAm"/>
            </w:pPr>
            <w:r>
              <w:t>s. 27(1)</w:t>
            </w:r>
          </w:p>
        </w:tc>
        <w:tc>
          <w:tcPr>
            <w:tcW w:w="2126" w:type="dxa"/>
            <w:tcBorders>
              <w:top w:val="single" w:sz="4" w:space="0" w:color="auto"/>
              <w:left w:val="single" w:sz="4" w:space="0" w:color="auto"/>
              <w:bottom w:val="single" w:sz="4" w:space="0" w:color="auto"/>
              <w:right w:val="single" w:sz="4" w:space="0" w:color="auto"/>
            </w:tcBorders>
          </w:tcPr>
          <w:p w14:paraId="3517A946"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7C5C482" w14:textId="77777777" w:rsidR="00B92F32" w:rsidRDefault="00B92F32">
            <w:pPr>
              <w:pStyle w:val="yTableNAm"/>
            </w:pPr>
            <w:r>
              <w:t>20 000</w:t>
            </w:r>
          </w:p>
        </w:tc>
      </w:tr>
      <w:tr w:rsidR="00657E67" w14:paraId="3D8A6C55"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D0D005" w14:textId="77777777" w:rsidR="00B92F32" w:rsidRDefault="00B92F32">
            <w:pPr>
              <w:pStyle w:val="yTableNAm"/>
            </w:pPr>
            <w:r>
              <w:t>s. 27(2)</w:t>
            </w:r>
          </w:p>
        </w:tc>
        <w:tc>
          <w:tcPr>
            <w:tcW w:w="2126" w:type="dxa"/>
            <w:tcBorders>
              <w:top w:val="single" w:sz="4" w:space="0" w:color="auto"/>
              <w:left w:val="single" w:sz="4" w:space="0" w:color="auto"/>
              <w:bottom w:val="single" w:sz="4" w:space="0" w:color="auto"/>
              <w:right w:val="single" w:sz="4" w:space="0" w:color="auto"/>
            </w:tcBorders>
          </w:tcPr>
          <w:p w14:paraId="2BC94741"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3BF50C4" w14:textId="77777777" w:rsidR="00B92F32" w:rsidRDefault="00B92F32">
            <w:pPr>
              <w:pStyle w:val="yTableNAm"/>
            </w:pPr>
            <w:r>
              <w:t>20 000</w:t>
            </w:r>
          </w:p>
        </w:tc>
      </w:tr>
      <w:tr w:rsidR="00657E67" w14:paraId="6269B37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26ADFC2" w14:textId="77777777" w:rsidR="00B92F32" w:rsidRDefault="00B92F32">
            <w:pPr>
              <w:pStyle w:val="yTableNAm"/>
            </w:pPr>
            <w:r>
              <w:t>s. 28(2)</w:t>
            </w:r>
          </w:p>
        </w:tc>
        <w:tc>
          <w:tcPr>
            <w:tcW w:w="2126" w:type="dxa"/>
            <w:tcBorders>
              <w:top w:val="single" w:sz="4" w:space="0" w:color="auto"/>
              <w:left w:val="single" w:sz="4" w:space="0" w:color="auto"/>
              <w:bottom w:val="single" w:sz="4" w:space="0" w:color="auto"/>
              <w:right w:val="single" w:sz="4" w:space="0" w:color="auto"/>
            </w:tcBorders>
          </w:tcPr>
          <w:p w14:paraId="5916D803"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5C69D052" w14:textId="77777777" w:rsidR="00B92F32" w:rsidRDefault="00B92F32">
            <w:pPr>
              <w:pStyle w:val="yTableNAm"/>
            </w:pPr>
            <w:r>
              <w:t>20 000</w:t>
            </w:r>
          </w:p>
        </w:tc>
      </w:tr>
      <w:tr w:rsidR="00657E67" w14:paraId="4F440D8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C17396C" w14:textId="77777777" w:rsidR="00B92F32" w:rsidRDefault="00B92F32">
            <w:pPr>
              <w:pStyle w:val="yTableNAm"/>
            </w:pPr>
            <w:r>
              <w:t>s. 28(3)</w:t>
            </w:r>
          </w:p>
        </w:tc>
        <w:tc>
          <w:tcPr>
            <w:tcW w:w="2126" w:type="dxa"/>
            <w:tcBorders>
              <w:top w:val="single" w:sz="4" w:space="0" w:color="auto"/>
              <w:left w:val="single" w:sz="4" w:space="0" w:color="auto"/>
              <w:bottom w:val="single" w:sz="4" w:space="0" w:color="auto"/>
              <w:right w:val="single" w:sz="4" w:space="0" w:color="auto"/>
            </w:tcBorders>
          </w:tcPr>
          <w:p w14:paraId="72029F80"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9ADE556" w14:textId="77777777" w:rsidR="00B92F32" w:rsidRDefault="00B92F32">
            <w:pPr>
              <w:pStyle w:val="yTableNAm"/>
            </w:pPr>
            <w:r>
              <w:t>20 000</w:t>
            </w:r>
          </w:p>
        </w:tc>
      </w:tr>
      <w:tr w:rsidR="00657E67" w14:paraId="5095835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0C8B6FD" w14:textId="77777777" w:rsidR="00B92F32" w:rsidRDefault="00B92F32">
            <w:pPr>
              <w:pStyle w:val="yTableNAm"/>
            </w:pPr>
            <w:r>
              <w:t>s. 29</w:t>
            </w:r>
          </w:p>
        </w:tc>
        <w:tc>
          <w:tcPr>
            <w:tcW w:w="2126" w:type="dxa"/>
            <w:tcBorders>
              <w:top w:val="single" w:sz="4" w:space="0" w:color="auto"/>
              <w:left w:val="single" w:sz="4" w:space="0" w:color="auto"/>
              <w:bottom w:val="single" w:sz="4" w:space="0" w:color="auto"/>
              <w:right w:val="single" w:sz="4" w:space="0" w:color="auto"/>
            </w:tcBorders>
          </w:tcPr>
          <w:p w14:paraId="2F20B671"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1503DF2D" w14:textId="77777777" w:rsidR="00B92F32" w:rsidRDefault="00B92F32">
            <w:pPr>
              <w:pStyle w:val="yTableNAm"/>
            </w:pPr>
            <w:r>
              <w:t>40 000</w:t>
            </w:r>
          </w:p>
        </w:tc>
      </w:tr>
      <w:tr w:rsidR="00657E67" w14:paraId="23A928E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2DBCB4D" w14:textId="77777777" w:rsidR="00B92F32" w:rsidRDefault="00B92F32">
            <w:pPr>
              <w:pStyle w:val="yTableNAm"/>
            </w:pPr>
            <w:r>
              <w:t>s. 31(1)</w:t>
            </w:r>
          </w:p>
        </w:tc>
        <w:tc>
          <w:tcPr>
            <w:tcW w:w="2126" w:type="dxa"/>
            <w:tcBorders>
              <w:top w:val="single" w:sz="4" w:space="0" w:color="auto"/>
              <w:left w:val="single" w:sz="4" w:space="0" w:color="auto"/>
              <w:bottom w:val="single" w:sz="4" w:space="0" w:color="auto"/>
              <w:right w:val="single" w:sz="4" w:space="0" w:color="auto"/>
            </w:tcBorders>
          </w:tcPr>
          <w:p w14:paraId="1513175A"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18738B06" w14:textId="77777777" w:rsidR="00B92F32" w:rsidRDefault="00B92F32">
            <w:pPr>
              <w:pStyle w:val="yTableNAm"/>
            </w:pPr>
            <w:r>
              <w:t>40 000</w:t>
            </w:r>
          </w:p>
        </w:tc>
      </w:tr>
      <w:tr w:rsidR="00657E67" w14:paraId="0DA396EE"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B937AA4" w14:textId="77777777" w:rsidR="00B92F32" w:rsidRDefault="00B92F32">
            <w:pPr>
              <w:pStyle w:val="yTableNAm"/>
            </w:pPr>
            <w:r>
              <w:t>s. 31(2)</w:t>
            </w:r>
          </w:p>
        </w:tc>
        <w:tc>
          <w:tcPr>
            <w:tcW w:w="2126" w:type="dxa"/>
            <w:tcBorders>
              <w:top w:val="single" w:sz="4" w:space="0" w:color="auto"/>
              <w:left w:val="single" w:sz="4" w:space="0" w:color="auto"/>
              <w:bottom w:val="single" w:sz="4" w:space="0" w:color="auto"/>
              <w:right w:val="single" w:sz="4" w:space="0" w:color="auto"/>
            </w:tcBorders>
          </w:tcPr>
          <w:p w14:paraId="53D4B30E"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21E5F2E2" w14:textId="77777777" w:rsidR="00B92F32" w:rsidRDefault="00B92F32">
            <w:pPr>
              <w:pStyle w:val="yTableNAm"/>
            </w:pPr>
            <w:r>
              <w:t>40 000</w:t>
            </w:r>
          </w:p>
        </w:tc>
      </w:tr>
      <w:tr w:rsidR="00657E67" w14:paraId="1957D03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E1DF3B" w14:textId="77777777" w:rsidR="00B92F32" w:rsidRDefault="00B92F32">
            <w:pPr>
              <w:pStyle w:val="yTableNAm"/>
            </w:pPr>
            <w:r>
              <w:t>s. 31(3)</w:t>
            </w:r>
          </w:p>
        </w:tc>
        <w:tc>
          <w:tcPr>
            <w:tcW w:w="2126" w:type="dxa"/>
            <w:tcBorders>
              <w:top w:val="single" w:sz="4" w:space="0" w:color="auto"/>
              <w:left w:val="single" w:sz="4" w:space="0" w:color="auto"/>
              <w:bottom w:val="single" w:sz="4" w:space="0" w:color="auto"/>
              <w:right w:val="single" w:sz="4" w:space="0" w:color="auto"/>
            </w:tcBorders>
          </w:tcPr>
          <w:p w14:paraId="0F3DD22C"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51B49F80" w14:textId="77777777" w:rsidR="00B92F32" w:rsidRDefault="00B92F32">
            <w:pPr>
              <w:pStyle w:val="yTableNAm"/>
            </w:pPr>
            <w:r>
              <w:t>40 000</w:t>
            </w:r>
          </w:p>
        </w:tc>
      </w:tr>
      <w:tr w:rsidR="00657E67" w14:paraId="110800C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8DB71DF" w14:textId="77777777" w:rsidR="00B92F32" w:rsidRDefault="00B92F32">
            <w:pPr>
              <w:pStyle w:val="yTableNAm"/>
            </w:pPr>
            <w:r>
              <w:t>s. 31(4)</w:t>
            </w:r>
          </w:p>
        </w:tc>
        <w:tc>
          <w:tcPr>
            <w:tcW w:w="2126" w:type="dxa"/>
            <w:tcBorders>
              <w:top w:val="single" w:sz="4" w:space="0" w:color="auto"/>
              <w:left w:val="single" w:sz="4" w:space="0" w:color="auto"/>
              <w:bottom w:val="single" w:sz="4" w:space="0" w:color="auto"/>
              <w:right w:val="single" w:sz="4" w:space="0" w:color="auto"/>
            </w:tcBorders>
          </w:tcPr>
          <w:p w14:paraId="75AC5213"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6ED5897A" w14:textId="77777777" w:rsidR="00B92F32" w:rsidRDefault="00B92F32">
            <w:pPr>
              <w:pStyle w:val="yTableNAm"/>
            </w:pPr>
            <w:r>
              <w:t>40 000</w:t>
            </w:r>
          </w:p>
        </w:tc>
      </w:tr>
      <w:tr w:rsidR="00657E67" w14:paraId="65958E9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B12F569" w14:textId="77777777" w:rsidR="00B92F32" w:rsidRDefault="00B92F32">
            <w:pPr>
              <w:pStyle w:val="yTableNAm"/>
            </w:pPr>
            <w:r>
              <w:t>s. 33(1)</w:t>
            </w:r>
          </w:p>
        </w:tc>
        <w:tc>
          <w:tcPr>
            <w:tcW w:w="2126" w:type="dxa"/>
            <w:tcBorders>
              <w:top w:val="single" w:sz="4" w:space="0" w:color="auto"/>
              <w:left w:val="single" w:sz="4" w:space="0" w:color="auto"/>
              <w:bottom w:val="single" w:sz="4" w:space="0" w:color="auto"/>
              <w:right w:val="single" w:sz="4" w:space="0" w:color="auto"/>
            </w:tcBorders>
          </w:tcPr>
          <w:p w14:paraId="215DA78B"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20F156A4" w14:textId="77777777" w:rsidR="00B92F32" w:rsidRDefault="00B92F32">
            <w:pPr>
              <w:pStyle w:val="yTableNAm"/>
            </w:pPr>
            <w:r>
              <w:t>40 000</w:t>
            </w:r>
          </w:p>
        </w:tc>
      </w:tr>
      <w:tr w:rsidR="00657E67" w14:paraId="7A7968F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8B4B56" w14:textId="77777777" w:rsidR="00B92F32" w:rsidRDefault="00B92F32">
            <w:pPr>
              <w:pStyle w:val="yTableNAm"/>
            </w:pPr>
            <w:r>
              <w:t>s. 33A(1)</w:t>
            </w:r>
          </w:p>
        </w:tc>
        <w:tc>
          <w:tcPr>
            <w:tcW w:w="2126" w:type="dxa"/>
            <w:tcBorders>
              <w:top w:val="single" w:sz="4" w:space="0" w:color="auto"/>
              <w:left w:val="single" w:sz="4" w:space="0" w:color="auto"/>
              <w:bottom w:val="single" w:sz="4" w:space="0" w:color="auto"/>
              <w:right w:val="single" w:sz="4" w:space="0" w:color="auto"/>
            </w:tcBorders>
          </w:tcPr>
          <w:p w14:paraId="3BD5E2FB"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17718EA1" w14:textId="77777777" w:rsidR="00B92F32" w:rsidRDefault="00B92F32">
            <w:pPr>
              <w:pStyle w:val="yTableNAm"/>
            </w:pPr>
            <w:r>
              <w:t>40 000</w:t>
            </w:r>
          </w:p>
        </w:tc>
      </w:tr>
      <w:tr w:rsidR="00657E67" w14:paraId="7191AC7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EBD9C16" w14:textId="77777777" w:rsidR="00B92F32" w:rsidRDefault="00B92F32">
            <w:pPr>
              <w:pStyle w:val="yTableNAm"/>
            </w:pPr>
            <w:r>
              <w:t>s. 34</w:t>
            </w:r>
          </w:p>
        </w:tc>
        <w:tc>
          <w:tcPr>
            <w:tcW w:w="2126" w:type="dxa"/>
            <w:tcBorders>
              <w:top w:val="single" w:sz="4" w:space="0" w:color="auto"/>
              <w:left w:val="single" w:sz="4" w:space="0" w:color="auto"/>
              <w:bottom w:val="single" w:sz="4" w:space="0" w:color="auto"/>
              <w:right w:val="single" w:sz="4" w:space="0" w:color="auto"/>
            </w:tcBorders>
          </w:tcPr>
          <w:p w14:paraId="6B19BA4D"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550D12A8" w14:textId="77777777" w:rsidR="00B92F32" w:rsidRDefault="00B92F32">
            <w:pPr>
              <w:pStyle w:val="yTableNAm"/>
            </w:pPr>
            <w:r>
              <w:t>40 000</w:t>
            </w:r>
          </w:p>
        </w:tc>
      </w:tr>
      <w:tr w:rsidR="00657E67" w14:paraId="409A994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C915D17" w14:textId="77777777" w:rsidR="00B92F32" w:rsidRDefault="00B92F32">
            <w:pPr>
              <w:pStyle w:val="yTableNAm"/>
            </w:pPr>
            <w:r>
              <w:t>s. 35(2)</w:t>
            </w:r>
          </w:p>
        </w:tc>
        <w:tc>
          <w:tcPr>
            <w:tcW w:w="2126" w:type="dxa"/>
            <w:tcBorders>
              <w:top w:val="single" w:sz="4" w:space="0" w:color="auto"/>
              <w:left w:val="single" w:sz="4" w:space="0" w:color="auto"/>
              <w:bottom w:val="single" w:sz="4" w:space="0" w:color="auto"/>
              <w:right w:val="single" w:sz="4" w:space="0" w:color="auto"/>
            </w:tcBorders>
          </w:tcPr>
          <w:p w14:paraId="6FAD26E0"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60B95263" w14:textId="77777777" w:rsidR="00B92F32" w:rsidRDefault="00B92F32">
            <w:pPr>
              <w:pStyle w:val="yTableNAm"/>
            </w:pPr>
            <w:r>
              <w:t>40 000</w:t>
            </w:r>
          </w:p>
        </w:tc>
      </w:tr>
      <w:tr w:rsidR="00657E67" w14:paraId="5614F8D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5F6EF32" w14:textId="77777777" w:rsidR="00B92F32" w:rsidRDefault="00B92F32">
            <w:pPr>
              <w:pStyle w:val="yTableNAm"/>
            </w:pPr>
            <w:r>
              <w:t>s. 35(3)</w:t>
            </w:r>
          </w:p>
        </w:tc>
        <w:tc>
          <w:tcPr>
            <w:tcW w:w="2126" w:type="dxa"/>
            <w:tcBorders>
              <w:top w:val="single" w:sz="4" w:space="0" w:color="auto"/>
              <w:left w:val="single" w:sz="4" w:space="0" w:color="auto"/>
              <w:bottom w:val="single" w:sz="4" w:space="0" w:color="auto"/>
              <w:right w:val="single" w:sz="4" w:space="0" w:color="auto"/>
            </w:tcBorders>
          </w:tcPr>
          <w:p w14:paraId="6D42FFB1"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3E5821C9" w14:textId="77777777" w:rsidR="00B92F32" w:rsidRDefault="00B92F32">
            <w:pPr>
              <w:pStyle w:val="yTableNAm"/>
            </w:pPr>
            <w:r>
              <w:t>40 000</w:t>
            </w:r>
          </w:p>
        </w:tc>
      </w:tr>
      <w:tr w:rsidR="00657E67" w14:paraId="290111F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D9BC56B" w14:textId="77777777" w:rsidR="00B92F32" w:rsidRDefault="00B92F32">
            <w:pPr>
              <w:pStyle w:val="yTableNAm"/>
            </w:pPr>
            <w:r>
              <w:t>s. 50(5)</w:t>
            </w:r>
          </w:p>
        </w:tc>
        <w:tc>
          <w:tcPr>
            <w:tcW w:w="2126" w:type="dxa"/>
            <w:tcBorders>
              <w:top w:val="single" w:sz="4" w:space="0" w:color="auto"/>
              <w:left w:val="single" w:sz="4" w:space="0" w:color="auto"/>
              <w:bottom w:val="single" w:sz="4" w:space="0" w:color="auto"/>
              <w:right w:val="single" w:sz="4" w:space="0" w:color="auto"/>
            </w:tcBorders>
          </w:tcPr>
          <w:p w14:paraId="5BF18E3C"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5CEA7115" w14:textId="77777777" w:rsidR="00B92F32" w:rsidRDefault="00B92F32">
            <w:pPr>
              <w:pStyle w:val="yTableNAm"/>
            </w:pPr>
            <w:r>
              <w:t>2 000</w:t>
            </w:r>
          </w:p>
        </w:tc>
      </w:tr>
      <w:tr w:rsidR="00657E67" w14:paraId="75112E9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919FFD4" w14:textId="77777777" w:rsidR="00B92F32" w:rsidRDefault="00B92F32">
            <w:pPr>
              <w:pStyle w:val="yTableNAm"/>
            </w:pPr>
            <w:r>
              <w:t>s. 51</w:t>
            </w:r>
          </w:p>
        </w:tc>
        <w:tc>
          <w:tcPr>
            <w:tcW w:w="2126" w:type="dxa"/>
            <w:tcBorders>
              <w:top w:val="single" w:sz="4" w:space="0" w:color="auto"/>
              <w:left w:val="single" w:sz="4" w:space="0" w:color="auto"/>
              <w:bottom w:val="single" w:sz="4" w:space="0" w:color="auto"/>
              <w:right w:val="single" w:sz="4" w:space="0" w:color="auto"/>
            </w:tcBorders>
          </w:tcPr>
          <w:p w14:paraId="6578211C"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4C9B18BF" w14:textId="77777777" w:rsidR="00B92F32" w:rsidRDefault="00B92F32">
            <w:pPr>
              <w:pStyle w:val="yTableNAm"/>
            </w:pPr>
            <w:r>
              <w:t>2 000</w:t>
            </w:r>
          </w:p>
        </w:tc>
      </w:tr>
      <w:tr w:rsidR="00657E67" w14:paraId="58B4CD0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F35B445" w14:textId="77777777" w:rsidR="00B92F32" w:rsidRDefault="00B92F32">
            <w:pPr>
              <w:pStyle w:val="yTableNAm"/>
            </w:pPr>
            <w:r>
              <w:t>s. 52(1)</w:t>
            </w:r>
          </w:p>
        </w:tc>
        <w:tc>
          <w:tcPr>
            <w:tcW w:w="2126" w:type="dxa"/>
            <w:tcBorders>
              <w:top w:val="single" w:sz="4" w:space="0" w:color="auto"/>
              <w:left w:val="single" w:sz="4" w:space="0" w:color="auto"/>
              <w:bottom w:val="single" w:sz="4" w:space="0" w:color="auto"/>
              <w:right w:val="single" w:sz="4" w:space="0" w:color="auto"/>
            </w:tcBorders>
          </w:tcPr>
          <w:p w14:paraId="3A518B51"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55A6A81" w14:textId="77777777" w:rsidR="00B92F32" w:rsidRDefault="00B92F32">
            <w:pPr>
              <w:pStyle w:val="yTableNAm"/>
            </w:pPr>
            <w:r>
              <w:t>2 000</w:t>
            </w:r>
          </w:p>
        </w:tc>
      </w:tr>
      <w:tr w:rsidR="00657E67" w14:paraId="58EEFF2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B2A4A2E" w14:textId="77777777" w:rsidR="00B92F32" w:rsidRDefault="00B92F32">
            <w:pPr>
              <w:pStyle w:val="yTableNAm"/>
            </w:pPr>
            <w:r>
              <w:t>s. 53</w:t>
            </w:r>
          </w:p>
        </w:tc>
        <w:tc>
          <w:tcPr>
            <w:tcW w:w="2126" w:type="dxa"/>
            <w:tcBorders>
              <w:top w:val="single" w:sz="4" w:space="0" w:color="auto"/>
              <w:left w:val="single" w:sz="4" w:space="0" w:color="auto"/>
              <w:bottom w:val="single" w:sz="4" w:space="0" w:color="auto"/>
              <w:right w:val="single" w:sz="4" w:space="0" w:color="auto"/>
            </w:tcBorders>
          </w:tcPr>
          <w:p w14:paraId="106C88E0"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2ECBBBC3" w14:textId="77777777" w:rsidR="00B92F32" w:rsidRDefault="00B92F32">
            <w:pPr>
              <w:pStyle w:val="yTableNAm"/>
            </w:pPr>
            <w:r>
              <w:t>2 000</w:t>
            </w:r>
          </w:p>
        </w:tc>
      </w:tr>
      <w:tr w:rsidR="00657E67" w14:paraId="6085153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BE8647" w14:textId="77777777" w:rsidR="00B92F32" w:rsidRDefault="00B92F32">
            <w:pPr>
              <w:pStyle w:val="yTableNAm"/>
            </w:pPr>
            <w:r>
              <w:t>s. 54(1)</w:t>
            </w:r>
          </w:p>
        </w:tc>
        <w:tc>
          <w:tcPr>
            <w:tcW w:w="2126" w:type="dxa"/>
            <w:tcBorders>
              <w:top w:val="single" w:sz="4" w:space="0" w:color="auto"/>
              <w:left w:val="single" w:sz="4" w:space="0" w:color="auto"/>
              <w:bottom w:val="single" w:sz="4" w:space="0" w:color="auto"/>
              <w:right w:val="single" w:sz="4" w:space="0" w:color="auto"/>
            </w:tcBorders>
          </w:tcPr>
          <w:p w14:paraId="1F324436"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66F8D1A" w14:textId="77777777" w:rsidR="00B92F32" w:rsidRDefault="00B92F32">
            <w:pPr>
              <w:pStyle w:val="yTableNAm"/>
            </w:pPr>
            <w:r>
              <w:t>2 000</w:t>
            </w:r>
          </w:p>
        </w:tc>
      </w:tr>
      <w:tr w:rsidR="00657E67" w14:paraId="70EFFD9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C8B6845" w14:textId="77777777" w:rsidR="00B92F32" w:rsidRDefault="00B92F32">
            <w:pPr>
              <w:pStyle w:val="yTableNAm"/>
            </w:pPr>
            <w:r>
              <w:t>s. 55(1)</w:t>
            </w:r>
          </w:p>
        </w:tc>
        <w:tc>
          <w:tcPr>
            <w:tcW w:w="2126" w:type="dxa"/>
            <w:tcBorders>
              <w:top w:val="single" w:sz="4" w:space="0" w:color="auto"/>
              <w:left w:val="single" w:sz="4" w:space="0" w:color="auto"/>
              <w:bottom w:val="single" w:sz="4" w:space="0" w:color="auto"/>
              <w:right w:val="single" w:sz="4" w:space="0" w:color="auto"/>
            </w:tcBorders>
          </w:tcPr>
          <w:p w14:paraId="3B2C0CFD"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23FB0B5F" w14:textId="77777777" w:rsidR="00B92F32" w:rsidRDefault="00B92F32">
            <w:pPr>
              <w:pStyle w:val="yTableNAm"/>
            </w:pPr>
            <w:r>
              <w:t>2 000</w:t>
            </w:r>
          </w:p>
        </w:tc>
      </w:tr>
      <w:tr w:rsidR="00657E67" w14:paraId="6E48AD17"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1E0B85D" w14:textId="77777777" w:rsidR="00B92F32" w:rsidRDefault="00B92F32">
            <w:pPr>
              <w:pStyle w:val="yTableNAm"/>
            </w:pPr>
            <w:r>
              <w:t>s. 55(2)</w:t>
            </w:r>
          </w:p>
        </w:tc>
        <w:tc>
          <w:tcPr>
            <w:tcW w:w="2126" w:type="dxa"/>
            <w:tcBorders>
              <w:top w:val="single" w:sz="4" w:space="0" w:color="auto"/>
              <w:left w:val="single" w:sz="4" w:space="0" w:color="auto"/>
              <w:bottom w:val="single" w:sz="4" w:space="0" w:color="auto"/>
              <w:right w:val="single" w:sz="4" w:space="0" w:color="auto"/>
            </w:tcBorders>
          </w:tcPr>
          <w:p w14:paraId="650DA345"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573D85F3" w14:textId="77777777" w:rsidR="00B92F32" w:rsidRDefault="00B92F32">
            <w:pPr>
              <w:pStyle w:val="yTableNAm"/>
            </w:pPr>
            <w:r>
              <w:t>2 000</w:t>
            </w:r>
          </w:p>
        </w:tc>
      </w:tr>
      <w:tr w:rsidR="00657E67" w14:paraId="05F207E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525482F" w14:textId="77777777" w:rsidR="00B92F32" w:rsidRDefault="00B92F32">
            <w:pPr>
              <w:pStyle w:val="yTableNAm"/>
            </w:pPr>
            <w:r>
              <w:t>s. 55(3)</w:t>
            </w:r>
          </w:p>
        </w:tc>
        <w:tc>
          <w:tcPr>
            <w:tcW w:w="2126" w:type="dxa"/>
            <w:tcBorders>
              <w:top w:val="single" w:sz="4" w:space="0" w:color="auto"/>
              <w:left w:val="single" w:sz="4" w:space="0" w:color="auto"/>
              <w:bottom w:val="single" w:sz="4" w:space="0" w:color="auto"/>
              <w:right w:val="single" w:sz="4" w:space="0" w:color="auto"/>
            </w:tcBorders>
          </w:tcPr>
          <w:p w14:paraId="324F2497"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213B95E4" w14:textId="77777777" w:rsidR="00B92F32" w:rsidRDefault="00B92F32">
            <w:pPr>
              <w:pStyle w:val="yTableNAm"/>
            </w:pPr>
            <w:r>
              <w:t>2 000</w:t>
            </w:r>
          </w:p>
        </w:tc>
      </w:tr>
      <w:tr w:rsidR="00657E67" w14:paraId="339EDED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126B623" w14:textId="77777777" w:rsidR="00B92F32" w:rsidRDefault="00B92F32">
            <w:pPr>
              <w:pStyle w:val="yTableNAm"/>
            </w:pPr>
            <w:r>
              <w:lastRenderedPageBreak/>
              <w:t>s. 56(1)</w:t>
            </w:r>
          </w:p>
        </w:tc>
        <w:tc>
          <w:tcPr>
            <w:tcW w:w="2126" w:type="dxa"/>
            <w:tcBorders>
              <w:top w:val="single" w:sz="4" w:space="0" w:color="auto"/>
              <w:left w:val="single" w:sz="4" w:space="0" w:color="auto"/>
              <w:bottom w:val="single" w:sz="4" w:space="0" w:color="auto"/>
              <w:right w:val="single" w:sz="4" w:space="0" w:color="auto"/>
            </w:tcBorders>
          </w:tcPr>
          <w:p w14:paraId="3526288B"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13EE2F72" w14:textId="77777777" w:rsidR="00B92F32" w:rsidRDefault="00B92F32">
            <w:pPr>
              <w:pStyle w:val="yTableNAm"/>
            </w:pPr>
            <w:r>
              <w:t>2 000</w:t>
            </w:r>
          </w:p>
        </w:tc>
      </w:tr>
      <w:tr w:rsidR="00657E67" w14:paraId="007F5F4F"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0D6A674" w14:textId="77777777" w:rsidR="00B92F32" w:rsidRDefault="00B92F32">
            <w:pPr>
              <w:pStyle w:val="yTableNAm"/>
            </w:pPr>
            <w:r>
              <w:t>s. 56(2)</w:t>
            </w:r>
          </w:p>
        </w:tc>
        <w:tc>
          <w:tcPr>
            <w:tcW w:w="2126" w:type="dxa"/>
            <w:tcBorders>
              <w:top w:val="single" w:sz="4" w:space="0" w:color="auto"/>
              <w:left w:val="single" w:sz="4" w:space="0" w:color="auto"/>
              <w:bottom w:val="single" w:sz="4" w:space="0" w:color="auto"/>
              <w:right w:val="single" w:sz="4" w:space="0" w:color="auto"/>
            </w:tcBorders>
          </w:tcPr>
          <w:p w14:paraId="75BCA89F"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19DDEF6" w14:textId="77777777" w:rsidR="00B92F32" w:rsidRDefault="00B92F32">
            <w:pPr>
              <w:pStyle w:val="yTableNAm"/>
            </w:pPr>
            <w:r>
              <w:t>2 000</w:t>
            </w:r>
          </w:p>
        </w:tc>
      </w:tr>
      <w:tr w:rsidR="00657E67" w14:paraId="3B40846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178084E" w14:textId="77777777" w:rsidR="00B92F32" w:rsidRDefault="00B92F32">
            <w:pPr>
              <w:pStyle w:val="yTableNAm"/>
            </w:pPr>
            <w:r>
              <w:t>s. 57(3)</w:t>
            </w:r>
          </w:p>
        </w:tc>
        <w:tc>
          <w:tcPr>
            <w:tcW w:w="2126" w:type="dxa"/>
            <w:tcBorders>
              <w:top w:val="single" w:sz="4" w:space="0" w:color="auto"/>
              <w:left w:val="single" w:sz="4" w:space="0" w:color="auto"/>
              <w:bottom w:val="single" w:sz="4" w:space="0" w:color="auto"/>
              <w:right w:val="single" w:sz="4" w:space="0" w:color="auto"/>
            </w:tcBorders>
          </w:tcPr>
          <w:p w14:paraId="64E3716D"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048346D1" w14:textId="77777777" w:rsidR="00B92F32" w:rsidRDefault="00B92F32">
            <w:pPr>
              <w:pStyle w:val="yTableNAm"/>
            </w:pPr>
            <w:r>
              <w:t>20 000</w:t>
            </w:r>
          </w:p>
        </w:tc>
      </w:tr>
      <w:tr w:rsidR="00657E67" w14:paraId="175FEF8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248ABC" w14:textId="77777777" w:rsidR="00B92F32" w:rsidRDefault="00B92F32">
            <w:pPr>
              <w:pStyle w:val="yTableNAm"/>
            </w:pPr>
            <w:r>
              <w:t>s. 57(5)</w:t>
            </w:r>
          </w:p>
        </w:tc>
        <w:tc>
          <w:tcPr>
            <w:tcW w:w="2126" w:type="dxa"/>
            <w:tcBorders>
              <w:top w:val="single" w:sz="4" w:space="0" w:color="auto"/>
              <w:left w:val="single" w:sz="4" w:space="0" w:color="auto"/>
              <w:bottom w:val="single" w:sz="4" w:space="0" w:color="auto"/>
              <w:right w:val="single" w:sz="4" w:space="0" w:color="auto"/>
            </w:tcBorders>
          </w:tcPr>
          <w:p w14:paraId="55EB18ED"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372812A4" w14:textId="77777777" w:rsidR="00B92F32" w:rsidRDefault="00B92F32">
            <w:pPr>
              <w:pStyle w:val="yTableNAm"/>
            </w:pPr>
            <w:r>
              <w:t>20 000</w:t>
            </w:r>
          </w:p>
        </w:tc>
      </w:tr>
      <w:tr w:rsidR="00657E67" w14:paraId="4521046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675C31F" w14:textId="77777777" w:rsidR="00B92F32" w:rsidRDefault="00B92F32">
            <w:pPr>
              <w:pStyle w:val="yTableNAm"/>
            </w:pPr>
            <w:r>
              <w:t>s. 58(1)</w:t>
            </w:r>
          </w:p>
        </w:tc>
        <w:tc>
          <w:tcPr>
            <w:tcW w:w="2126" w:type="dxa"/>
            <w:tcBorders>
              <w:top w:val="single" w:sz="4" w:space="0" w:color="auto"/>
              <w:left w:val="single" w:sz="4" w:space="0" w:color="auto"/>
              <w:bottom w:val="single" w:sz="4" w:space="0" w:color="auto"/>
              <w:right w:val="single" w:sz="4" w:space="0" w:color="auto"/>
            </w:tcBorders>
          </w:tcPr>
          <w:p w14:paraId="7ECB605D"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5B3CC366" w14:textId="77777777" w:rsidR="00B92F32" w:rsidRDefault="00B92F32">
            <w:pPr>
              <w:pStyle w:val="yTableNAm"/>
            </w:pPr>
            <w:r>
              <w:t>2 000</w:t>
            </w:r>
          </w:p>
        </w:tc>
      </w:tr>
      <w:tr w:rsidR="00657E67" w14:paraId="1BE13D5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EB205C3" w14:textId="77777777" w:rsidR="00B92F32" w:rsidRDefault="00B92F32">
            <w:pPr>
              <w:pStyle w:val="yTableNAm"/>
            </w:pPr>
            <w:r>
              <w:t>s. 58(2)</w:t>
            </w:r>
          </w:p>
        </w:tc>
        <w:tc>
          <w:tcPr>
            <w:tcW w:w="2126" w:type="dxa"/>
            <w:tcBorders>
              <w:top w:val="single" w:sz="4" w:space="0" w:color="auto"/>
              <w:left w:val="single" w:sz="4" w:space="0" w:color="auto"/>
              <w:bottom w:val="single" w:sz="4" w:space="0" w:color="auto"/>
              <w:right w:val="single" w:sz="4" w:space="0" w:color="auto"/>
            </w:tcBorders>
          </w:tcPr>
          <w:p w14:paraId="2E93BB5E"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7487E175" w14:textId="77777777" w:rsidR="00B92F32" w:rsidRDefault="00B92F32">
            <w:pPr>
              <w:pStyle w:val="yTableNAm"/>
            </w:pPr>
            <w:r>
              <w:t>2 000</w:t>
            </w:r>
          </w:p>
        </w:tc>
      </w:tr>
      <w:tr w:rsidR="00657E67" w14:paraId="2C582158"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AFA10FD" w14:textId="77777777" w:rsidR="00B92F32" w:rsidRDefault="00B92F32">
            <w:pPr>
              <w:pStyle w:val="yTableNAm"/>
            </w:pPr>
            <w:r>
              <w:t>s. 90(1)</w:t>
            </w:r>
          </w:p>
        </w:tc>
        <w:tc>
          <w:tcPr>
            <w:tcW w:w="2126" w:type="dxa"/>
            <w:tcBorders>
              <w:top w:val="single" w:sz="4" w:space="0" w:color="auto"/>
              <w:left w:val="single" w:sz="4" w:space="0" w:color="auto"/>
              <w:bottom w:val="single" w:sz="4" w:space="0" w:color="auto"/>
              <w:right w:val="single" w:sz="4" w:space="0" w:color="auto"/>
            </w:tcBorders>
          </w:tcPr>
          <w:p w14:paraId="566A751A"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4D1B5351" w14:textId="77777777" w:rsidR="00B92F32" w:rsidRDefault="00B92F32">
            <w:pPr>
              <w:pStyle w:val="yTableNAm"/>
            </w:pPr>
            <w:r>
              <w:t>20 000</w:t>
            </w:r>
          </w:p>
        </w:tc>
      </w:tr>
      <w:tr w:rsidR="00657E67" w14:paraId="52E076D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C03FB6B" w14:textId="77777777" w:rsidR="00B92F32" w:rsidRDefault="00B92F32">
            <w:pPr>
              <w:pStyle w:val="yTableNAm"/>
            </w:pPr>
            <w:r>
              <w:t>s. 90(2)</w:t>
            </w:r>
          </w:p>
        </w:tc>
        <w:tc>
          <w:tcPr>
            <w:tcW w:w="2126" w:type="dxa"/>
            <w:tcBorders>
              <w:top w:val="single" w:sz="4" w:space="0" w:color="auto"/>
              <w:left w:val="single" w:sz="4" w:space="0" w:color="auto"/>
              <w:bottom w:val="single" w:sz="4" w:space="0" w:color="auto"/>
              <w:right w:val="single" w:sz="4" w:space="0" w:color="auto"/>
            </w:tcBorders>
          </w:tcPr>
          <w:p w14:paraId="4FD11887"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23A6D906" w14:textId="77777777" w:rsidR="00B92F32" w:rsidRDefault="00B92F32">
            <w:pPr>
              <w:pStyle w:val="yTableNAm"/>
            </w:pPr>
            <w:r>
              <w:t>20 000</w:t>
            </w:r>
          </w:p>
        </w:tc>
      </w:tr>
      <w:tr w:rsidR="00657E67" w14:paraId="518FF113"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83B469C" w14:textId="77777777" w:rsidR="00B92F32" w:rsidRDefault="00B92F32">
            <w:pPr>
              <w:pStyle w:val="yTableNAm"/>
            </w:pPr>
            <w:r>
              <w:t>s. 100(2)</w:t>
            </w:r>
          </w:p>
        </w:tc>
        <w:tc>
          <w:tcPr>
            <w:tcW w:w="2126" w:type="dxa"/>
            <w:tcBorders>
              <w:top w:val="single" w:sz="4" w:space="0" w:color="auto"/>
              <w:left w:val="single" w:sz="4" w:space="0" w:color="auto"/>
              <w:bottom w:val="single" w:sz="4" w:space="0" w:color="auto"/>
              <w:right w:val="single" w:sz="4" w:space="0" w:color="auto"/>
            </w:tcBorders>
          </w:tcPr>
          <w:p w14:paraId="65108CDC" w14:textId="77777777" w:rsidR="00B92F32" w:rsidRDefault="00B92F32">
            <w:pPr>
              <w:pStyle w:val="yTableNAm"/>
            </w:pPr>
            <w:r>
              <w:t>100</w:t>
            </w:r>
          </w:p>
        </w:tc>
        <w:tc>
          <w:tcPr>
            <w:tcW w:w="2126" w:type="dxa"/>
            <w:tcBorders>
              <w:top w:val="single" w:sz="4" w:space="0" w:color="auto"/>
              <w:left w:val="single" w:sz="4" w:space="0" w:color="auto"/>
              <w:bottom w:val="single" w:sz="4" w:space="0" w:color="auto"/>
              <w:right w:val="single" w:sz="4" w:space="0" w:color="auto"/>
            </w:tcBorders>
          </w:tcPr>
          <w:p w14:paraId="46F8CAFC" w14:textId="77777777" w:rsidR="00B92F32" w:rsidRDefault="00B92F32">
            <w:pPr>
              <w:pStyle w:val="yTableNAm"/>
              <w:rPr>
                <w:rStyle w:val="DraftersNotes"/>
              </w:rPr>
            </w:pPr>
            <w:r>
              <w:rPr>
                <w:rStyle w:val="DraftersNotes"/>
              </w:rPr>
              <w:noBreakHyphen/>
            </w:r>
          </w:p>
        </w:tc>
      </w:tr>
      <w:tr w:rsidR="00657E67" w14:paraId="1A83F40C"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A204357" w14:textId="77777777" w:rsidR="00B92F32" w:rsidRDefault="00B92F32">
            <w:pPr>
              <w:pStyle w:val="yTableNAm"/>
            </w:pPr>
            <w:r>
              <w:t>s. 103(1)</w:t>
            </w:r>
          </w:p>
        </w:tc>
        <w:tc>
          <w:tcPr>
            <w:tcW w:w="2126" w:type="dxa"/>
            <w:tcBorders>
              <w:top w:val="single" w:sz="4" w:space="0" w:color="auto"/>
              <w:left w:val="single" w:sz="4" w:space="0" w:color="auto"/>
              <w:bottom w:val="single" w:sz="4" w:space="0" w:color="auto"/>
              <w:right w:val="single" w:sz="4" w:space="0" w:color="auto"/>
            </w:tcBorders>
          </w:tcPr>
          <w:p w14:paraId="62C4277C"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1A2BB9CF" w14:textId="77777777" w:rsidR="00B92F32" w:rsidRDefault="00B92F32">
            <w:pPr>
              <w:pStyle w:val="yTableNAm"/>
            </w:pPr>
            <w:r>
              <w:t>20 000</w:t>
            </w:r>
          </w:p>
        </w:tc>
      </w:tr>
      <w:tr w:rsidR="00657E67" w14:paraId="5231764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3362C87" w14:textId="77777777" w:rsidR="00B92F32" w:rsidRDefault="00B92F32">
            <w:pPr>
              <w:pStyle w:val="yTableNAm"/>
            </w:pPr>
            <w:r>
              <w:t>s. 103(2)</w:t>
            </w:r>
          </w:p>
        </w:tc>
        <w:tc>
          <w:tcPr>
            <w:tcW w:w="2126" w:type="dxa"/>
            <w:tcBorders>
              <w:top w:val="single" w:sz="4" w:space="0" w:color="auto"/>
              <w:left w:val="single" w:sz="4" w:space="0" w:color="auto"/>
              <w:bottom w:val="single" w:sz="4" w:space="0" w:color="auto"/>
              <w:right w:val="single" w:sz="4" w:space="0" w:color="auto"/>
            </w:tcBorders>
          </w:tcPr>
          <w:p w14:paraId="60570B69"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065DA938" w14:textId="77777777" w:rsidR="00B92F32" w:rsidRDefault="00B92F32">
            <w:pPr>
              <w:pStyle w:val="yTableNAm"/>
            </w:pPr>
            <w:r>
              <w:t>20 000</w:t>
            </w:r>
          </w:p>
        </w:tc>
      </w:tr>
      <w:tr w:rsidR="00657E67" w14:paraId="168A830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E944136" w14:textId="77777777" w:rsidR="00B92F32" w:rsidRDefault="00B92F32">
            <w:pPr>
              <w:pStyle w:val="yTableNAm"/>
            </w:pPr>
            <w:r>
              <w:t>s. 104</w:t>
            </w:r>
          </w:p>
        </w:tc>
        <w:tc>
          <w:tcPr>
            <w:tcW w:w="2126" w:type="dxa"/>
            <w:tcBorders>
              <w:top w:val="single" w:sz="4" w:space="0" w:color="auto"/>
              <w:left w:val="single" w:sz="4" w:space="0" w:color="auto"/>
              <w:bottom w:val="single" w:sz="4" w:space="0" w:color="auto"/>
              <w:right w:val="single" w:sz="4" w:space="0" w:color="auto"/>
            </w:tcBorders>
          </w:tcPr>
          <w:p w14:paraId="28969B45"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34CF7A10" w14:textId="77777777" w:rsidR="00B92F32" w:rsidRDefault="00B92F32">
            <w:pPr>
              <w:pStyle w:val="yTableNAm"/>
            </w:pPr>
            <w:r>
              <w:t>20 000</w:t>
            </w:r>
          </w:p>
        </w:tc>
      </w:tr>
      <w:tr w:rsidR="00657E67" w14:paraId="6BEB5C15"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AD1FE8F" w14:textId="77777777" w:rsidR="00B92F32" w:rsidRDefault="00B92F32">
            <w:pPr>
              <w:pStyle w:val="yTableNAm"/>
            </w:pPr>
            <w:r>
              <w:t>s. 106</w:t>
            </w:r>
          </w:p>
        </w:tc>
        <w:tc>
          <w:tcPr>
            <w:tcW w:w="2126" w:type="dxa"/>
            <w:tcBorders>
              <w:top w:val="single" w:sz="4" w:space="0" w:color="auto"/>
              <w:left w:val="single" w:sz="4" w:space="0" w:color="auto"/>
              <w:bottom w:val="single" w:sz="4" w:space="0" w:color="auto"/>
              <w:right w:val="single" w:sz="4" w:space="0" w:color="auto"/>
            </w:tcBorders>
          </w:tcPr>
          <w:p w14:paraId="451F8B51"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6307452" w14:textId="77777777" w:rsidR="00B92F32" w:rsidRDefault="00B92F32">
            <w:pPr>
              <w:pStyle w:val="yTableNAm"/>
            </w:pPr>
            <w:r>
              <w:t>20 000</w:t>
            </w:r>
          </w:p>
        </w:tc>
      </w:tr>
      <w:tr w:rsidR="00657E67" w14:paraId="41A7A5E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F3879DB" w14:textId="77777777" w:rsidR="00B92F32" w:rsidRDefault="00B92F32">
            <w:pPr>
              <w:pStyle w:val="yTableNAm"/>
            </w:pPr>
            <w:r>
              <w:t>s. 107A</w:t>
            </w:r>
          </w:p>
        </w:tc>
        <w:tc>
          <w:tcPr>
            <w:tcW w:w="2126" w:type="dxa"/>
            <w:tcBorders>
              <w:top w:val="single" w:sz="4" w:space="0" w:color="auto"/>
              <w:left w:val="single" w:sz="4" w:space="0" w:color="auto"/>
              <w:bottom w:val="single" w:sz="4" w:space="0" w:color="auto"/>
              <w:right w:val="single" w:sz="4" w:space="0" w:color="auto"/>
            </w:tcBorders>
          </w:tcPr>
          <w:p w14:paraId="74A79382" w14:textId="77777777" w:rsidR="00B92F32" w:rsidRDefault="00B92F32">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5BD2D0F8" w14:textId="77777777" w:rsidR="00B92F32" w:rsidRDefault="00B92F32">
            <w:pPr>
              <w:pStyle w:val="yTableNAm"/>
            </w:pPr>
            <w:r>
              <w:noBreakHyphen/>
            </w:r>
          </w:p>
        </w:tc>
      </w:tr>
      <w:tr w:rsidR="00657E67" w14:paraId="3AD3266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94EA75" w14:textId="77777777" w:rsidR="00B92F32" w:rsidRDefault="00B92F32">
            <w:pPr>
              <w:pStyle w:val="yTableNAm"/>
            </w:pPr>
            <w:r>
              <w:t>s. 107B(1)</w:t>
            </w:r>
          </w:p>
        </w:tc>
        <w:tc>
          <w:tcPr>
            <w:tcW w:w="2126" w:type="dxa"/>
            <w:tcBorders>
              <w:top w:val="single" w:sz="4" w:space="0" w:color="auto"/>
              <w:left w:val="single" w:sz="4" w:space="0" w:color="auto"/>
              <w:bottom w:val="single" w:sz="4" w:space="0" w:color="auto"/>
              <w:right w:val="single" w:sz="4" w:space="0" w:color="auto"/>
            </w:tcBorders>
          </w:tcPr>
          <w:p w14:paraId="06F36C4A" w14:textId="77777777" w:rsidR="00B92F32" w:rsidRDefault="00B92F32">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438E07EF" w14:textId="77777777" w:rsidR="00B92F32" w:rsidRDefault="00B92F32">
            <w:pPr>
              <w:pStyle w:val="yTableNAm"/>
            </w:pPr>
            <w:r>
              <w:noBreakHyphen/>
            </w:r>
          </w:p>
        </w:tc>
      </w:tr>
      <w:tr w:rsidR="00657E67" w14:paraId="536EE53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17426D0" w14:textId="77777777" w:rsidR="00B92F32" w:rsidRDefault="00B92F32">
            <w:pPr>
              <w:pStyle w:val="yTableNAm"/>
            </w:pPr>
            <w:r>
              <w:t>s. 107B(2)</w:t>
            </w:r>
          </w:p>
        </w:tc>
        <w:tc>
          <w:tcPr>
            <w:tcW w:w="2126" w:type="dxa"/>
            <w:tcBorders>
              <w:top w:val="single" w:sz="4" w:space="0" w:color="auto"/>
              <w:left w:val="single" w:sz="4" w:space="0" w:color="auto"/>
              <w:bottom w:val="single" w:sz="4" w:space="0" w:color="auto"/>
              <w:right w:val="single" w:sz="4" w:space="0" w:color="auto"/>
            </w:tcBorders>
          </w:tcPr>
          <w:p w14:paraId="7001CFA7" w14:textId="77777777" w:rsidR="00B92F32" w:rsidRDefault="00B92F32">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10882E8F" w14:textId="77777777" w:rsidR="00B92F32" w:rsidRDefault="00B92F32">
            <w:pPr>
              <w:pStyle w:val="yTableNAm"/>
            </w:pPr>
            <w:r>
              <w:noBreakHyphen/>
            </w:r>
          </w:p>
        </w:tc>
      </w:tr>
      <w:tr w:rsidR="00657E67" w14:paraId="7639D59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05C2A79" w14:textId="77777777" w:rsidR="00B92F32" w:rsidRDefault="00B92F32">
            <w:pPr>
              <w:pStyle w:val="yTableNAm"/>
            </w:pPr>
            <w:r>
              <w:t>s. 107C</w:t>
            </w:r>
          </w:p>
        </w:tc>
        <w:tc>
          <w:tcPr>
            <w:tcW w:w="2126" w:type="dxa"/>
            <w:tcBorders>
              <w:top w:val="single" w:sz="4" w:space="0" w:color="auto"/>
              <w:left w:val="single" w:sz="4" w:space="0" w:color="auto"/>
              <w:bottom w:val="single" w:sz="4" w:space="0" w:color="auto"/>
              <w:right w:val="single" w:sz="4" w:space="0" w:color="auto"/>
            </w:tcBorders>
          </w:tcPr>
          <w:p w14:paraId="4AD64656" w14:textId="77777777" w:rsidR="00B92F32" w:rsidRDefault="00B92F32">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19553E0A" w14:textId="77777777" w:rsidR="00B92F32" w:rsidRDefault="00B92F32">
            <w:pPr>
              <w:pStyle w:val="yTableNAm"/>
            </w:pPr>
            <w:r>
              <w:noBreakHyphen/>
            </w:r>
          </w:p>
        </w:tc>
      </w:tr>
      <w:tr w:rsidR="00657E67" w14:paraId="63BB368E"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3C387B4" w14:textId="77777777" w:rsidR="00B92F32" w:rsidRDefault="00B92F32">
            <w:pPr>
              <w:pStyle w:val="yTableNAm"/>
            </w:pPr>
            <w:r>
              <w:t>s. 107D(2)</w:t>
            </w:r>
          </w:p>
        </w:tc>
        <w:tc>
          <w:tcPr>
            <w:tcW w:w="2126" w:type="dxa"/>
            <w:tcBorders>
              <w:top w:val="single" w:sz="4" w:space="0" w:color="auto"/>
              <w:left w:val="single" w:sz="4" w:space="0" w:color="auto"/>
              <w:bottom w:val="single" w:sz="4" w:space="0" w:color="auto"/>
              <w:right w:val="single" w:sz="4" w:space="0" w:color="auto"/>
            </w:tcBorders>
          </w:tcPr>
          <w:p w14:paraId="1F39BE76" w14:textId="77777777" w:rsidR="00B92F32" w:rsidRDefault="00B92F32">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054C85F2" w14:textId="77777777" w:rsidR="00B92F32" w:rsidRDefault="00B92F32">
            <w:pPr>
              <w:pStyle w:val="yTableNAm"/>
            </w:pPr>
            <w:r>
              <w:noBreakHyphen/>
            </w:r>
          </w:p>
        </w:tc>
      </w:tr>
      <w:tr w:rsidR="00657E67" w14:paraId="5B526A8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028D4C8" w14:textId="77777777" w:rsidR="00B92F32" w:rsidRDefault="00B92F32">
            <w:pPr>
              <w:pStyle w:val="yTableNAm"/>
            </w:pPr>
            <w:r>
              <w:t>s. 107F(2)</w:t>
            </w:r>
          </w:p>
        </w:tc>
        <w:tc>
          <w:tcPr>
            <w:tcW w:w="2126" w:type="dxa"/>
            <w:tcBorders>
              <w:top w:val="single" w:sz="4" w:space="0" w:color="auto"/>
              <w:left w:val="single" w:sz="4" w:space="0" w:color="auto"/>
              <w:bottom w:val="single" w:sz="4" w:space="0" w:color="auto"/>
              <w:right w:val="single" w:sz="4" w:space="0" w:color="auto"/>
            </w:tcBorders>
          </w:tcPr>
          <w:p w14:paraId="5977C569"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2DD354B" w14:textId="77777777" w:rsidR="00B92F32" w:rsidRDefault="00B92F32">
            <w:pPr>
              <w:pStyle w:val="yTableNAm"/>
            </w:pPr>
            <w:r>
              <w:t>20 000</w:t>
            </w:r>
          </w:p>
        </w:tc>
      </w:tr>
      <w:tr w:rsidR="00657E67" w14:paraId="4C4E0795"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3CD35DB" w14:textId="77777777" w:rsidR="00B92F32" w:rsidRDefault="00B92F32">
            <w:pPr>
              <w:pStyle w:val="yTableNAm"/>
            </w:pPr>
            <w:r>
              <w:t>s. 120F(2)</w:t>
            </w:r>
          </w:p>
        </w:tc>
        <w:tc>
          <w:tcPr>
            <w:tcW w:w="2126" w:type="dxa"/>
            <w:tcBorders>
              <w:top w:val="single" w:sz="4" w:space="0" w:color="auto"/>
              <w:left w:val="single" w:sz="4" w:space="0" w:color="auto"/>
              <w:bottom w:val="single" w:sz="4" w:space="0" w:color="auto"/>
              <w:right w:val="single" w:sz="4" w:space="0" w:color="auto"/>
            </w:tcBorders>
          </w:tcPr>
          <w:p w14:paraId="7297B53F"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411135E9" w14:textId="77777777" w:rsidR="00B92F32" w:rsidRDefault="00B92F32">
            <w:pPr>
              <w:pStyle w:val="yTableNAm"/>
            </w:pPr>
            <w:r>
              <w:t>20 000</w:t>
            </w:r>
          </w:p>
        </w:tc>
      </w:tr>
      <w:tr w:rsidR="00657E67" w14:paraId="17533B4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885B418" w14:textId="77777777" w:rsidR="00B92F32" w:rsidRDefault="00B92F32">
            <w:pPr>
              <w:pStyle w:val="yTableNAm"/>
            </w:pPr>
            <w:r>
              <w:t>s. 120F(3)</w:t>
            </w:r>
          </w:p>
        </w:tc>
        <w:tc>
          <w:tcPr>
            <w:tcW w:w="2126" w:type="dxa"/>
            <w:tcBorders>
              <w:top w:val="single" w:sz="4" w:space="0" w:color="auto"/>
              <w:left w:val="single" w:sz="4" w:space="0" w:color="auto"/>
              <w:bottom w:val="single" w:sz="4" w:space="0" w:color="auto"/>
              <w:right w:val="single" w:sz="4" w:space="0" w:color="auto"/>
            </w:tcBorders>
          </w:tcPr>
          <w:p w14:paraId="6C5AFC2B"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7988FCB2" w14:textId="77777777" w:rsidR="00B92F32" w:rsidRDefault="00B92F32">
            <w:pPr>
              <w:pStyle w:val="yTableNAm"/>
            </w:pPr>
            <w:r>
              <w:t>40 000</w:t>
            </w:r>
          </w:p>
        </w:tc>
      </w:tr>
    </w:tbl>
    <w:p w14:paraId="6F156A41" w14:textId="77777777" w:rsidR="00B92F32" w:rsidRDefault="00B92F32"/>
    <w:tbl>
      <w:tblPr>
        <w:tblW w:w="0" w:type="auto"/>
        <w:tblInd w:w="766" w:type="dxa"/>
        <w:tblLayout w:type="fixed"/>
        <w:tblCellMar>
          <w:left w:w="57" w:type="dxa"/>
          <w:right w:w="57" w:type="dxa"/>
        </w:tblCellMar>
        <w:tblLook w:val="0000" w:firstRow="0" w:lastRow="0" w:firstColumn="0" w:lastColumn="0" w:noHBand="0" w:noVBand="0"/>
      </w:tblPr>
      <w:tblGrid>
        <w:gridCol w:w="1781"/>
        <w:gridCol w:w="2410"/>
        <w:gridCol w:w="1984"/>
      </w:tblGrid>
      <w:tr w:rsidR="00657E67" w14:paraId="0804AAD7" w14:textId="77777777">
        <w:trPr>
          <w:cantSplit/>
          <w:trHeight w:val="28"/>
          <w:tblHeader/>
        </w:trPr>
        <w:tc>
          <w:tcPr>
            <w:tcW w:w="1781" w:type="dxa"/>
            <w:tcBorders>
              <w:top w:val="single" w:sz="4" w:space="0" w:color="auto"/>
              <w:left w:val="single" w:sz="4" w:space="0" w:color="auto"/>
              <w:bottom w:val="single" w:sz="4" w:space="0" w:color="auto"/>
              <w:right w:val="single" w:sz="4" w:space="0" w:color="auto"/>
            </w:tcBorders>
          </w:tcPr>
          <w:p w14:paraId="239A358D" w14:textId="77777777" w:rsidR="00B92F32" w:rsidRDefault="00B92F32">
            <w:pPr>
              <w:pStyle w:val="yTableNAm"/>
              <w:jc w:val="center"/>
              <w:rPr>
                <w:b/>
                <w:bCs/>
              </w:rPr>
            </w:pPr>
            <w:r>
              <w:rPr>
                <w:b/>
                <w:bCs/>
              </w:rPr>
              <w:lastRenderedPageBreak/>
              <w:t xml:space="preserve">Offences under </w:t>
            </w:r>
            <w:r>
              <w:rPr>
                <w:b/>
                <w:bCs/>
                <w:i/>
                <w:iCs/>
              </w:rPr>
              <w:t>Tobacco and Other Products Control Regulations 2006</w:t>
            </w:r>
          </w:p>
        </w:tc>
        <w:tc>
          <w:tcPr>
            <w:tcW w:w="2410" w:type="dxa"/>
            <w:tcBorders>
              <w:top w:val="single" w:sz="4" w:space="0" w:color="auto"/>
              <w:left w:val="single" w:sz="4" w:space="0" w:color="auto"/>
              <w:bottom w:val="single" w:sz="4" w:space="0" w:color="auto"/>
              <w:right w:val="single" w:sz="4" w:space="0" w:color="auto"/>
            </w:tcBorders>
          </w:tcPr>
          <w:p w14:paraId="6E053876" w14:textId="77777777" w:rsidR="00B92F32" w:rsidRDefault="00B92F32">
            <w:pPr>
              <w:pStyle w:val="yTableNAm"/>
              <w:jc w:val="center"/>
              <w:rPr>
                <w:b/>
                <w:bCs/>
              </w:rPr>
            </w:pPr>
            <w:r>
              <w:rPr>
                <w:b/>
                <w:bCs/>
              </w:rPr>
              <w:t>Modified penalty — individual</w:t>
            </w:r>
            <w:r>
              <w:rPr>
                <w:b/>
                <w:bCs/>
              </w:rPr>
              <w:br/>
              <w:t>$</w:t>
            </w:r>
          </w:p>
        </w:tc>
        <w:tc>
          <w:tcPr>
            <w:tcW w:w="1984" w:type="dxa"/>
            <w:tcBorders>
              <w:top w:val="single" w:sz="4" w:space="0" w:color="auto"/>
              <w:left w:val="single" w:sz="4" w:space="0" w:color="auto"/>
              <w:bottom w:val="single" w:sz="4" w:space="0" w:color="auto"/>
              <w:right w:val="single" w:sz="4" w:space="0" w:color="auto"/>
            </w:tcBorders>
          </w:tcPr>
          <w:p w14:paraId="595409B1" w14:textId="77777777" w:rsidR="00B92F32" w:rsidRDefault="00B92F32">
            <w:pPr>
              <w:pStyle w:val="yTableNAm"/>
              <w:jc w:val="center"/>
              <w:rPr>
                <w:b/>
                <w:bCs/>
              </w:rPr>
            </w:pPr>
            <w:r>
              <w:rPr>
                <w:b/>
                <w:bCs/>
              </w:rPr>
              <w:t>Modified penalty — body corporate</w:t>
            </w:r>
            <w:r>
              <w:rPr>
                <w:b/>
                <w:bCs/>
              </w:rPr>
              <w:br/>
              <w:t>$</w:t>
            </w:r>
          </w:p>
        </w:tc>
      </w:tr>
      <w:tr w:rsidR="00657E67" w14:paraId="18D08D23"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361A9DEC" w14:textId="77777777" w:rsidR="00B92F32" w:rsidRDefault="00B92F32">
            <w:pPr>
              <w:pStyle w:val="yTableNAm"/>
            </w:pPr>
            <w:r>
              <w:t>r. 10(1)</w:t>
            </w:r>
          </w:p>
        </w:tc>
        <w:tc>
          <w:tcPr>
            <w:tcW w:w="2410" w:type="dxa"/>
            <w:tcBorders>
              <w:top w:val="single" w:sz="4" w:space="0" w:color="auto"/>
              <w:left w:val="single" w:sz="4" w:space="0" w:color="auto"/>
              <w:bottom w:val="single" w:sz="4" w:space="0" w:color="auto"/>
              <w:right w:val="single" w:sz="4" w:space="0" w:color="auto"/>
            </w:tcBorders>
          </w:tcPr>
          <w:p w14:paraId="362939D5"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669C64B6" w14:textId="77777777" w:rsidR="00B92F32" w:rsidRDefault="00B92F32">
            <w:pPr>
              <w:pStyle w:val="yTableNAm"/>
            </w:pPr>
            <w:r>
              <w:noBreakHyphen/>
            </w:r>
          </w:p>
        </w:tc>
      </w:tr>
      <w:tr w:rsidR="00657E67" w14:paraId="656538B3"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13C3243A" w14:textId="77777777" w:rsidR="00B92F32" w:rsidRDefault="00B92F32">
            <w:pPr>
              <w:pStyle w:val="yTableNAm"/>
            </w:pPr>
            <w:r>
              <w:t>r. 11(1)</w:t>
            </w:r>
          </w:p>
        </w:tc>
        <w:tc>
          <w:tcPr>
            <w:tcW w:w="2410" w:type="dxa"/>
            <w:tcBorders>
              <w:top w:val="single" w:sz="4" w:space="0" w:color="auto"/>
              <w:left w:val="single" w:sz="4" w:space="0" w:color="auto"/>
              <w:bottom w:val="single" w:sz="4" w:space="0" w:color="auto"/>
              <w:right w:val="single" w:sz="4" w:space="0" w:color="auto"/>
            </w:tcBorders>
          </w:tcPr>
          <w:p w14:paraId="40517480"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0FEF2B85" w14:textId="77777777" w:rsidR="00B92F32" w:rsidRDefault="00B92F32">
            <w:pPr>
              <w:pStyle w:val="yTableNAm"/>
            </w:pPr>
            <w:r>
              <w:t>1 000</w:t>
            </w:r>
          </w:p>
        </w:tc>
      </w:tr>
      <w:tr w:rsidR="00657E67" w14:paraId="6017E58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773D0B62" w14:textId="77777777" w:rsidR="00B92F32" w:rsidRDefault="00B92F32">
            <w:pPr>
              <w:pStyle w:val="yTableNAm"/>
            </w:pPr>
            <w:r>
              <w:t>r. 12(1)</w:t>
            </w:r>
          </w:p>
        </w:tc>
        <w:tc>
          <w:tcPr>
            <w:tcW w:w="2410" w:type="dxa"/>
            <w:tcBorders>
              <w:top w:val="single" w:sz="4" w:space="0" w:color="auto"/>
              <w:left w:val="single" w:sz="4" w:space="0" w:color="auto"/>
              <w:bottom w:val="single" w:sz="4" w:space="0" w:color="auto"/>
              <w:right w:val="single" w:sz="4" w:space="0" w:color="auto"/>
            </w:tcBorders>
          </w:tcPr>
          <w:p w14:paraId="7BEA9F11"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72E541BD" w14:textId="77777777" w:rsidR="00B92F32" w:rsidRDefault="00B92F32">
            <w:pPr>
              <w:pStyle w:val="yTableNAm"/>
            </w:pPr>
            <w:r>
              <w:t>1 000</w:t>
            </w:r>
          </w:p>
        </w:tc>
      </w:tr>
      <w:tr w:rsidR="00657E67" w14:paraId="48194468"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FCD14E2" w14:textId="77777777" w:rsidR="00B92F32" w:rsidRDefault="00B92F32">
            <w:pPr>
              <w:pStyle w:val="yTableNAm"/>
            </w:pPr>
            <w:r>
              <w:t>r. 13</w:t>
            </w:r>
          </w:p>
        </w:tc>
        <w:tc>
          <w:tcPr>
            <w:tcW w:w="2410" w:type="dxa"/>
            <w:tcBorders>
              <w:top w:val="single" w:sz="4" w:space="0" w:color="auto"/>
              <w:left w:val="single" w:sz="4" w:space="0" w:color="auto"/>
              <w:bottom w:val="single" w:sz="4" w:space="0" w:color="auto"/>
              <w:right w:val="single" w:sz="4" w:space="0" w:color="auto"/>
            </w:tcBorders>
          </w:tcPr>
          <w:p w14:paraId="49A6D55A"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2053C0D4" w14:textId="77777777" w:rsidR="00B92F32" w:rsidRDefault="00B92F32">
            <w:pPr>
              <w:pStyle w:val="yTableNAm"/>
            </w:pPr>
            <w:r>
              <w:t>1 000</w:t>
            </w:r>
          </w:p>
        </w:tc>
      </w:tr>
      <w:tr w:rsidR="00657E67" w14:paraId="5F4BE33C"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C6216E3" w14:textId="77777777" w:rsidR="00B92F32" w:rsidRDefault="00B92F32">
            <w:pPr>
              <w:pStyle w:val="yTableNAm"/>
            </w:pPr>
            <w:r>
              <w:t>r. 13A(1)</w:t>
            </w:r>
          </w:p>
        </w:tc>
        <w:tc>
          <w:tcPr>
            <w:tcW w:w="2410" w:type="dxa"/>
            <w:tcBorders>
              <w:top w:val="single" w:sz="4" w:space="0" w:color="auto"/>
              <w:left w:val="single" w:sz="4" w:space="0" w:color="auto"/>
              <w:bottom w:val="single" w:sz="4" w:space="0" w:color="auto"/>
              <w:right w:val="single" w:sz="4" w:space="0" w:color="auto"/>
            </w:tcBorders>
          </w:tcPr>
          <w:p w14:paraId="2A14B26C"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770D964C" w14:textId="77777777" w:rsidR="00B92F32" w:rsidRDefault="00B92F32">
            <w:pPr>
              <w:pStyle w:val="yTableNAm"/>
            </w:pPr>
            <w:r>
              <w:noBreakHyphen/>
            </w:r>
          </w:p>
        </w:tc>
      </w:tr>
      <w:tr w:rsidR="00657E67" w14:paraId="1BB0B5AC"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7D5957EC" w14:textId="77777777" w:rsidR="00B92F32" w:rsidRDefault="00B92F32">
            <w:pPr>
              <w:pStyle w:val="yTableNAm"/>
            </w:pPr>
            <w:r>
              <w:t>r. 13A(2)</w:t>
            </w:r>
          </w:p>
        </w:tc>
        <w:tc>
          <w:tcPr>
            <w:tcW w:w="2410" w:type="dxa"/>
            <w:tcBorders>
              <w:top w:val="single" w:sz="4" w:space="0" w:color="auto"/>
              <w:left w:val="single" w:sz="4" w:space="0" w:color="auto"/>
              <w:bottom w:val="single" w:sz="4" w:space="0" w:color="auto"/>
              <w:right w:val="single" w:sz="4" w:space="0" w:color="auto"/>
            </w:tcBorders>
          </w:tcPr>
          <w:p w14:paraId="678F04D9"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74B9EC72" w14:textId="77777777" w:rsidR="00B92F32" w:rsidRDefault="00B92F32">
            <w:pPr>
              <w:pStyle w:val="yTableNAm"/>
            </w:pPr>
            <w:r>
              <w:noBreakHyphen/>
            </w:r>
          </w:p>
        </w:tc>
      </w:tr>
      <w:tr w:rsidR="00657E67" w14:paraId="1104D68A"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65363C75" w14:textId="77777777" w:rsidR="00B92F32" w:rsidRDefault="00B92F32">
            <w:pPr>
              <w:pStyle w:val="yTableNAm"/>
            </w:pPr>
            <w:r>
              <w:t>r. 15(3)</w:t>
            </w:r>
          </w:p>
        </w:tc>
        <w:tc>
          <w:tcPr>
            <w:tcW w:w="2410" w:type="dxa"/>
            <w:tcBorders>
              <w:top w:val="single" w:sz="4" w:space="0" w:color="auto"/>
              <w:left w:val="single" w:sz="4" w:space="0" w:color="auto"/>
              <w:bottom w:val="single" w:sz="4" w:space="0" w:color="auto"/>
              <w:right w:val="single" w:sz="4" w:space="0" w:color="auto"/>
            </w:tcBorders>
          </w:tcPr>
          <w:p w14:paraId="6CBA3E73"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3FFABBD6" w14:textId="77777777" w:rsidR="00B92F32" w:rsidRDefault="00B92F32">
            <w:pPr>
              <w:pStyle w:val="yTableNAm"/>
            </w:pPr>
            <w:r>
              <w:noBreakHyphen/>
            </w:r>
          </w:p>
        </w:tc>
      </w:tr>
      <w:tr w:rsidR="00657E67" w14:paraId="286F52EB"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1A71ECA" w14:textId="77777777" w:rsidR="00B92F32" w:rsidRDefault="00B92F32">
            <w:pPr>
              <w:pStyle w:val="yTableNAm"/>
            </w:pPr>
            <w:r>
              <w:t>r. 16B(1)</w:t>
            </w:r>
          </w:p>
        </w:tc>
        <w:tc>
          <w:tcPr>
            <w:tcW w:w="2410" w:type="dxa"/>
            <w:tcBorders>
              <w:top w:val="single" w:sz="4" w:space="0" w:color="auto"/>
              <w:left w:val="single" w:sz="4" w:space="0" w:color="auto"/>
              <w:bottom w:val="single" w:sz="4" w:space="0" w:color="auto"/>
              <w:right w:val="single" w:sz="4" w:space="0" w:color="auto"/>
            </w:tcBorders>
          </w:tcPr>
          <w:p w14:paraId="0354D6C5"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68BFFD8F" w14:textId="77777777" w:rsidR="00B92F32" w:rsidRDefault="00B92F32">
            <w:pPr>
              <w:pStyle w:val="yTableNAm"/>
            </w:pPr>
            <w:r>
              <w:t>1 000</w:t>
            </w:r>
          </w:p>
        </w:tc>
      </w:tr>
      <w:tr w:rsidR="00657E67" w14:paraId="664D980A"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51CCC52E" w14:textId="77777777" w:rsidR="00B92F32" w:rsidRDefault="00B92F32">
            <w:pPr>
              <w:pStyle w:val="yTableNAm"/>
            </w:pPr>
            <w:r>
              <w:t>r. 16B(3)</w:t>
            </w:r>
          </w:p>
        </w:tc>
        <w:tc>
          <w:tcPr>
            <w:tcW w:w="2410" w:type="dxa"/>
            <w:tcBorders>
              <w:top w:val="single" w:sz="4" w:space="0" w:color="auto"/>
              <w:left w:val="single" w:sz="4" w:space="0" w:color="auto"/>
              <w:bottom w:val="single" w:sz="4" w:space="0" w:color="auto"/>
              <w:right w:val="single" w:sz="4" w:space="0" w:color="auto"/>
            </w:tcBorders>
          </w:tcPr>
          <w:p w14:paraId="37B55E50"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43EFEC6B" w14:textId="77777777" w:rsidR="00B92F32" w:rsidRDefault="00B92F32">
            <w:pPr>
              <w:pStyle w:val="yTableNAm"/>
            </w:pPr>
            <w:r>
              <w:t>1 000</w:t>
            </w:r>
          </w:p>
        </w:tc>
      </w:tr>
      <w:tr w:rsidR="00657E67" w14:paraId="54633B71"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49CEA94C" w14:textId="77777777" w:rsidR="00B92F32" w:rsidRDefault="00B92F32">
            <w:pPr>
              <w:pStyle w:val="yTableNAm"/>
            </w:pPr>
            <w:r>
              <w:t>r. 16D(3)</w:t>
            </w:r>
          </w:p>
        </w:tc>
        <w:tc>
          <w:tcPr>
            <w:tcW w:w="2410" w:type="dxa"/>
            <w:tcBorders>
              <w:top w:val="single" w:sz="4" w:space="0" w:color="auto"/>
              <w:left w:val="single" w:sz="4" w:space="0" w:color="auto"/>
              <w:bottom w:val="single" w:sz="4" w:space="0" w:color="auto"/>
              <w:right w:val="single" w:sz="4" w:space="0" w:color="auto"/>
            </w:tcBorders>
          </w:tcPr>
          <w:p w14:paraId="1841B782"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2C29A31C" w14:textId="77777777" w:rsidR="00B92F32" w:rsidRDefault="00B92F32">
            <w:pPr>
              <w:pStyle w:val="yTableNAm"/>
            </w:pPr>
            <w:r>
              <w:noBreakHyphen/>
            </w:r>
          </w:p>
        </w:tc>
      </w:tr>
      <w:tr w:rsidR="00657E67" w14:paraId="01BF40F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7DEC48D2" w14:textId="77777777" w:rsidR="00B92F32" w:rsidRDefault="00B92F32">
            <w:pPr>
              <w:pStyle w:val="yTableNAm"/>
            </w:pPr>
            <w:r>
              <w:t>r. 34(1)</w:t>
            </w:r>
          </w:p>
        </w:tc>
        <w:tc>
          <w:tcPr>
            <w:tcW w:w="2410" w:type="dxa"/>
            <w:tcBorders>
              <w:top w:val="single" w:sz="4" w:space="0" w:color="auto"/>
              <w:left w:val="single" w:sz="4" w:space="0" w:color="auto"/>
              <w:bottom w:val="single" w:sz="4" w:space="0" w:color="auto"/>
              <w:right w:val="single" w:sz="4" w:space="0" w:color="auto"/>
            </w:tcBorders>
          </w:tcPr>
          <w:p w14:paraId="6CB29A45"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1AD53E2F" w14:textId="77777777" w:rsidR="00B92F32" w:rsidRDefault="00B92F32">
            <w:pPr>
              <w:pStyle w:val="yTableNAm"/>
            </w:pPr>
            <w:r>
              <w:t>2 000</w:t>
            </w:r>
          </w:p>
        </w:tc>
      </w:tr>
      <w:tr w:rsidR="00657E67" w14:paraId="577A176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212BAD1B" w14:textId="77777777" w:rsidR="00B92F32" w:rsidRDefault="00B92F32">
            <w:pPr>
              <w:pStyle w:val="yTableNAm"/>
            </w:pPr>
            <w:r>
              <w:t>r. 34(2)</w:t>
            </w:r>
          </w:p>
        </w:tc>
        <w:tc>
          <w:tcPr>
            <w:tcW w:w="2410" w:type="dxa"/>
            <w:tcBorders>
              <w:top w:val="single" w:sz="4" w:space="0" w:color="auto"/>
              <w:left w:val="single" w:sz="4" w:space="0" w:color="auto"/>
              <w:bottom w:val="single" w:sz="4" w:space="0" w:color="auto"/>
              <w:right w:val="single" w:sz="4" w:space="0" w:color="auto"/>
            </w:tcBorders>
          </w:tcPr>
          <w:p w14:paraId="239C9DD5"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4A5FC7A0" w14:textId="77777777" w:rsidR="00B92F32" w:rsidRDefault="00B92F32">
            <w:pPr>
              <w:pStyle w:val="yTableNAm"/>
            </w:pPr>
            <w:r>
              <w:t>2 000</w:t>
            </w:r>
          </w:p>
        </w:tc>
      </w:tr>
      <w:tr w:rsidR="00657E67" w14:paraId="12681616"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1E06878" w14:textId="77777777" w:rsidR="00B92F32" w:rsidRDefault="00B92F32">
            <w:pPr>
              <w:pStyle w:val="yTableNAm"/>
            </w:pPr>
            <w:r>
              <w:t>r. 34(3)</w:t>
            </w:r>
          </w:p>
        </w:tc>
        <w:tc>
          <w:tcPr>
            <w:tcW w:w="2410" w:type="dxa"/>
            <w:tcBorders>
              <w:top w:val="single" w:sz="4" w:space="0" w:color="auto"/>
              <w:left w:val="single" w:sz="4" w:space="0" w:color="auto"/>
              <w:bottom w:val="single" w:sz="4" w:space="0" w:color="auto"/>
              <w:right w:val="single" w:sz="4" w:space="0" w:color="auto"/>
            </w:tcBorders>
          </w:tcPr>
          <w:p w14:paraId="191470DA"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403A29F3" w14:textId="77777777" w:rsidR="00B92F32" w:rsidRDefault="00B92F32">
            <w:pPr>
              <w:pStyle w:val="yTableNAm"/>
            </w:pPr>
            <w:r>
              <w:t>2 000</w:t>
            </w:r>
          </w:p>
        </w:tc>
      </w:tr>
      <w:tr w:rsidR="00657E67" w14:paraId="7F134276"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3E24166B" w14:textId="77777777" w:rsidR="00B92F32" w:rsidRDefault="00B92F32">
            <w:pPr>
              <w:pStyle w:val="yTableNAm"/>
            </w:pPr>
            <w:r>
              <w:t>r. 34(4)</w:t>
            </w:r>
          </w:p>
        </w:tc>
        <w:tc>
          <w:tcPr>
            <w:tcW w:w="2410" w:type="dxa"/>
            <w:tcBorders>
              <w:top w:val="single" w:sz="4" w:space="0" w:color="auto"/>
              <w:left w:val="single" w:sz="4" w:space="0" w:color="auto"/>
              <w:bottom w:val="single" w:sz="4" w:space="0" w:color="auto"/>
              <w:right w:val="single" w:sz="4" w:space="0" w:color="auto"/>
            </w:tcBorders>
          </w:tcPr>
          <w:p w14:paraId="097CEB34"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1857E5B0" w14:textId="77777777" w:rsidR="00B92F32" w:rsidRDefault="00B92F32">
            <w:pPr>
              <w:pStyle w:val="yTableNAm"/>
            </w:pPr>
            <w:r>
              <w:t>2 000</w:t>
            </w:r>
          </w:p>
        </w:tc>
      </w:tr>
      <w:tr w:rsidR="00657E67" w14:paraId="257FEFA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20E9AB8B" w14:textId="77777777" w:rsidR="00B92F32" w:rsidRDefault="00B92F32">
            <w:pPr>
              <w:pStyle w:val="yTableNAm"/>
            </w:pPr>
            <w:r>
              <w:t>r. 34(5)</w:t>
            </w:r>
          </w:p>
        </w:tc>
        <w:tc>
          <w:tcPr>
            <w:tcW w:w="2410" w:type="dxa"/>
            <w:tcBorders>
              <w:top w:val="single" w:sz="4" w:space="0" w:color="auto"/>
              <w:left w:val="single" w:sz="4" w:space="0" w:color="auto"/>
              <w:bottom w:val="single" w:sz="4" w:space="0" w:color="auto"/>
              <w:right w:val="single" w:sz="4" w:space="0" w:color="auto"/>
            </w:tcBorders>
          </w:tcPr>
          <w:p w14:paraId="3F66C4F2"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649E3C66" w14:textId="77777777" w:rsidR="00B92F32" w:rsidRDefault="00B92F32">
            <w:pPr>
              <w:pStyle w:val="yTableNAm"/>
            </w:pPr>
            <w:r>
              <w:t>2 000</w:t>
            </w:r>
          </w:p>
        </w:tc>
      </w:tr>
      <w:tr w:rsidR="00657E67" w14:paraId="404CE458"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38195792" w14:textId="77777777" w:rsidR="00B92F32" w:rsidRDefault="00B92F32">
            <w:pPr>
              <w:pStyle w:val="yTableNAm"/>
            </w:pPr>
            <w:r>
              <w:t>r. 36(1)</w:t>
            </w:r>
          </w:p>
        </w:tc>
        <w:tc>
          <w:tcPr>
            <w:tcW w:w="2410" w:type="dxa"/>
            <w:tcBorders>
              <w:top w:val="single" w:sz="4" w:space="0" w:color="auto"/>
              <w:left w:val="single" w:sz="4" w:space="0" w:color="auto"/>
              <w:bottom w:val="single" w:sz="4" w:space="0" w:color="auto"/>
              <w:right w:val="single" w:sz="4" w:space="0" w:color="auto"/>
            </w:tcBorders>
          </w:tcPr>
          <w:p w14:paraId="3F415295"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4809F01A" w14:textId="77777777" w:rsidR="00B92F32" w:rsidRDefault="00B92F32">
            <w:pPr>
              <w:pStyle w:val="yTableNAm"/>
            </w:pPr>
            <w:r>
              <w:t>2 000</w:t>
            </w:r>
          </w:p>
        </w:tc>
      </w:tr>
      <w:tr w:rsidR="00657E67" w14:paraId="314F346C"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60E0E812" w14:textId="77777777" w:rsidR="00B92F32" w:rsidRDefault="00B92F32">
            <w:pPr>
              <w:pStyle w:val="yTableNAm"/>
            </w:pPr>
            <w:r>
              <w:t>r. 36(2)</w:t>
            </w:r>
          </w:p>
        </w:tc>
        <w:tc>
          <w:tcPr>
            <w:tcW w:w="2410" w:type="dxa"/>
            <w:tcBorders>
              <w:top w:val="single" w:sz="4" w:space="0" w:color="auto"/>
              <w:left w:val="single" w:sz="4" w:space="0" w:color="auto"/>
              <w:bottom w:val="single" w:sz="4" w:space="0" w:color="auto"/>
              <w:right w:val="single" w:sz="4" w:space="0" w:color="auto"/>
            </w:tcBorders>
          </w:tcPr>
          <w:p w14:paraId="2F33EE28"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7644326B" w14:textId="77777777" w:rsidR="00B92F32" w:rsidRDefault="00B92F32">
            <w:pPr>
              <w:pStyle w:val="yTableNAm"/>
            </w:pPr>
            <w:r>
              <w:t>2 000</w:t>
            </w:r>
          </w:p>
        </w:tc>
      </w:tr>
      <w:tr w:rsidR="00657E67" w14:paraId="6E051B0D"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469AEF52" w14:textId="77777777" w:rsidR="00B92F32" w:rsidRDefault="00B92F32">
            <w:pPr>
              <w:pStyle w:val="yTableNAm"/>
            </w:pPr>
            <w:r>
              <w:t>r. 36(3)</w:t>
            </w:r>
          </w:p>
        </w:tc>
        <w:tc>
          <w:tcPr>
            <w:tcW w:w="2410" w:type="dxa"/>
            <w:tcBorders>
              <w:top w:val="single" w:sz="4" w:space="0" w:color="auto"/>
              <w:left w:val="single" w:sz="4" w:space="0" w:color="auto"/>
              <w:bottom w:val="single" w:sz="4" w:space="0" w:color="auto"/>
              <w:right w:val="single" w:sz="4" w:space="0" w:color="auto"/>
            </w:tcBorders>
          </w:tcPr>
          <w:p w14:paraId="40DBFFB2"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52ED2083" w14:textId="77777777" w:rsidR="00B92F32" w:rsidRDefault="00B92F32">
            <w:pPr>
              <w:pStyle w:val="yTableNAm"/>
            </w:pPr>
            <w:r>
              <w:t>2 000</w:t>
            </w:r>
          </w:p>
        </w:tc>
      </w:tr>
      <w:tr w:rsidR="00657E67" w14:paraId="426B2A8C"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54EBBD47" w14:textId="77777777" w:rsidR="00B92F32" w:rsidRDefault="00B92F32">
            <w:pPr>
              <w:pStyle w:val="yTableNAm"/>
            </w:pPr>
            <w:r>
              <w:t>r. 36(4)</w:t>
            </w:r>
          </w:p>
        </w:tc>
        <w:tc>
          <w:tcPr>
            <w:tcW w:w="2410" w:type="dxa"/>
            <w:tcBorders>
              <w:top w:val="single" w:sz="4" w:space="0" w:color="auto"/>
              <w:left w:val="single" w:sz="4" w:space="0" w:color="auto"/>
              <w:bottom w:val="single" w:sz="4" w:space="0" w:color="auto"/>
              <w:right w:val="single" w:sz="4" w:space="0" w:color="auto"/>
            </w:tcBorders>
          </w:tcPr>
          <w:p w14:paraId="72C93ADC"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2CE4039B" w14:textId="77777777" w:rsidR="00B92F32" w:rsidRDefault="00B92F32">
            <w:pPr>
              <w:pStyle w:val="yTableNAm"/>
            </w:pPr>
            <w:r>
              <w:t>2 000</w:t>
            </w:r>
          </w:p>
        </w:tc>
      </w:tr>
      <w:tr w:rsidR="00657E67" w14:paraId="4AE817C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244C2383" w14:textId="77777777" w:rsidR="00B92F32" w:rsidRDefault="00B92F32">
            <w:pPr>
              <w:pStyle w:val="yTableNAm"/>
            </w:pPr>
            <w:r>
              <w:t>r. 36(5)</w:t>
            </w:r>
          </w:p>
        </w:tc>
        <w:tc>
          <w:tcPr>
            <w:tcW w:w="2410" w:type="dxa"/>
            <w:tcBorders>
              <w:top w:val="single" w:sz="4" w:space="0" w:color="auto"/>
              <w:left w:val="single" w:sz="4" w:space="0" w:color="auto"/>
              <w:bottom w:val="single" w:sz="4" w:space="0" w:color="auto"/>
              <w:right w:val="single" w:sz="4" w:space="0" w:color="auto"/>
            </w:tcBorders>
          </w:tcPr>
          <w:p w14:paraId="17FB2C96"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19EA41B9" w14:textId="77777777" w:rsidR="00B92F32" w:rsidRDefault="00B92F32">
            <w:pPr>
              <w:pStyle w:val="yTableNAm"/>
            </w:pPr>
            <w:r>
              <w:t>2 000</w:t>
            </w:r>
          </w:p>
        </w:tc>
      </w:tr>
      <w:tr w:rsidR="00657E67" w14:paraId="7727C8F0"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44E4B7EF" w14:textId="77777777" w:rsidR="00B92F32" w:rsidRDefault="00B92F32">
            <w:pPr>
              <w:pStyle w:val="yTableNAm"/>
            </w:pPr>
            <w:r>
              <w:t>r. 37</w:t>
            </w:r>
          </w:p>
        </w:tc>
        <w:tc>
          <w:tcPr>
            <w:tcW w:w="2410" w:type="dxa"/>
            <w:tcBorders>
              <w:top w:val="single" w:sz="4" w:space="0" w:color="auto"/>
              <w:left w:val="single" w:sz="4" w:space="0" w:color="auto"/>
              <w:bottom w:val="single" w:sz="4" w:space="0" w:color="auto"/>
              <w:right w:val="single" w:sz="4" w:space="0" w:color="auto"/>
            </w:tcBorders>
          </w:tcPr>
          <w:p w14:paraId="15711DB9"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2F8E0A24" w14:textId="77777777" w:rsidR="00B92F32" w:rsidRDefault="00B92F32">
            <w:pPr>
              <w:pStyle w:val="yTableNAm"/>
            </w:pPr>
            <w:r>
              <w:t>2 000</w:t>
            </w:r>
          </w:p>
        </w:tc>
      </w:tr>
    </w:tbl>
    <w:p w14:paraId="0176243F" w14:textId="0402D3FB" w:rsidR="00B92F32" w:rsidRDefault="00B92F32">
      <w:pPr>
        <w:pStyle w:val="yFootnotesection"/>
        <w:spacing w:before="60"/>
      </w:pPr>
      <w:r>
        <w:tab/>
        <w:t>[Schedule 4 inserted: SL 2026/59 r. 19.]</w:t>
      </w:r>
    </w:p>
    <w:p w14:paraId="062078B2" w14:textId="77777777" w:rsidR="00B92F32" w:rsidRDefault="00B92F32">
      <w:pPr>
        <w:sectPr w:rsidR="00B92F32">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14:paraId="26C30AB9" w14:textId="77777777" w:rsidR="00B92F32" w:rsidRDefault="00B92F32">
      <w:pPr>
        <w:pStyle w:val="yScheduleHeading"/>
      </w:pPr>
      <w:bookmarkStart w:id="200" w:name="_Toc232764841"/>
      <w:bookmarkStart w:id="201" w:name="_Toc232765493"/>
      <w:bookmarkStart w:id="202" w:name="_Toc232765600"/>
      <w:bookmarkStart w:id="203" w:name="_Toc233290921"/>
      <w:r>
        <w:rPr>
          <w:rStyle w:val="CharSchNo"/>
        </w:rPr>
        <w:lastRenderedPageBreak/>
        <w:t>Schedule 5</w:t>
      </w:r>
      <w:r>
        <w:t> — </w:t>
      </w:r>
      <w:r>
        <w:rPr>
          <w:rStyle w:val="CharSchText"/>
        </w:rPr>
        <w:t>Forms</w:t>
      </w:r>
      <w:bookmarkEnd w:id="200"/>
      <w:bookmarkEnd w:id="201"/>
      <w:bookmarkEnd w:id="202"/>
      <w:bookmarkEnd w:id="203"/>
    </w:p>
    <w:p w14:paraId="237F2EAE" w14:textId="77777777" w:rsidR="00B92F32" w:rsidRDefault="00B92F32">
      <w:pPr>
        <w:pStyle w:val="yShoulderClause"/>
      </w:pPr>
      <w:r>
        <w:t>[r. 62]</w:t>
      </w:r>
    </w:p>
    <w:p w14:paraId="612E8A06" w14:textId="77777777" w:rsidR="00B92F32" w:rsidRDefault="00B92F32">
      <w:pPr>
        <w:pStyle w:val="yFootnoteheading"/>
      </w:pPr>
      <w:r>
        <w:tab/>
        <w:t>[Heading inserted: Gazette 10 Sep 2010 p. 4397.]</w:t>
      </w:r>
    </w:p>
    <w:p w14:paraId="5171E697" w14:textId="77777777" w:rsidR="00B92F32" w:rsidRDefault="00B92F32">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657E67" w14:paraId="3FB1294A" w14:textId="77777777">
        <w:trPr>
          <w:cantSplit/>
          <w:trHeight w:val="282"/>
        </w:trPr>
        <w:tc>
          <w:tcPr>
            <w:tcW w:w="4962" w:type="dxa"/>
            <w:gridSpan w:val="2"/>
          </w:tcPr>
          <w:p w14:paraId="19A8039A" w14:textId="7F52D39E" w:rsidR="00B92F32" w:rsidRDefault="00B92F32">
            <w:pPr>
              <w:pStyle w:val="yTableNAm"/>
              <w:rPr>
                <w:i/>
                <w:iCs/>
              </w:rPr>
            </w:pPr>
            <w:r>
              <w:rPr>
                <w:b/>
              </w:rPr>
              <w:br w:type="page"/>
            </w:r>
            <w:r>
              <w:rPr>
                <w:i/>
                <w:iCs/>
              </w:rPr>
              <w:t xml:space="preserve">Tobacco </w:t>
            </w:r>
            <w:r>
              <w:rPr>
                <w:i/>
                <w:iCs/>
                <w:szCs w:val="18"/>
              </w:rPr>
              <w:t>and Other</w:t>
            </w:r>
            <w:r>
              <w:rPr>
                <w:i/>
                <w:iCs/>
              </w:rPr>
              <w:t xml:space="preserve"> Products Control Act 2006</w:t>
            </w:r>
          </w:p>
          <w:p w14:paraId="5D9EEF21" w14:textId="77777777" w:rsidR="00B92F32" w:rsidRDefault="00B92F32">
            <w:pPr>
              <w:pStyle w:val="yTableNAm"/>
              <w:rPr>
                <w:b/>
                <w:sz w:val="28"/>
              </w:rPr>
            </w:pPr>
            <w:r>
              <w:rPr>
                <w:b/>
                <w:sz w:val="28"/>
              </w:rPr>
              <w:t>Infringement notice</w:t>
            </w:r>
          </w:p>
        </w:tc>
        <w:tc>
          <w:tcPr>
            <w:tcW w:w="2126" w:type="dxa"/>
            <w:tcBorders>
              <w:bottom w:val="single" w:sz="4" w:space="0" w:color="auto"/>
            </w:tcBorders>
          </w:tcPr>
          <w:p w14:paraId="3548AA11" w14:textId="77777777" w:rsidR="00B92F32" w:rsidRDefault="00B92F32">
            <w:pPr>
              <w:pStyle w:val="yTableNAm"/>
            </w:pPr>
            <w:r>
              <w:t xml:space="preserve">Infringement </w:t>
            </w:r>
            <w:r>
              <w:br/>
              <w:t>notice no.</w:t>
            </w:r>
          </w:p>
        </w:tc>
      </w:tr>
      <w:tr w:rsidR="00657E67" w14:paraId="5F437720" w14:textId="77777777">
        <w:trPr>
          <w:cantSplit/>
          <w:trHeight w:val="150"/>
        </w:trPr>
        <w:tc>
          <w:tcPr>
            <w:tcW w:w="1701" w:type="dxa"/>
            <w:vMerge w:val="restart"/>
          </w:tcPr>
          <w:p w14:paraId="0A89D0EE" w14:textId="77777777" w:rsidR="00B92F32" w:rsidRDefault="00B92F32">
            <w:pPr>
              <w:pStyle w:val="yTableNAm"/>
              <w:rPr>
                <w:b/>
              </w:rPr>
            </w:pPr>
            <w:r>
              <w:rPr>
                <w:b/>
              </w:rPr>
              <w:t>Alleged offender</w:t>
            </w:r>
          </w:p>
        </w:tc>
        <w:tc>
          <w:tcPr>
            <w:tcW w:w="5387" w:type="dxa"/>
            <w:gridSpan w:val="2"/>
          </w:tcPr>
          <w:p w14:paraId="6420F427" w14:textId="77777777" w:rsidR="00B92F32" w:rsidRDefault="00B92F32">
            <w:pPr>
              <w:pStyle w:val="yTableNAm"/>
              <w:tabs>
                <w:tab w:val="clear" w:pos="567"/>
                <w:tab w:val="left" w:pos="831"/>
              </w:tabs>
            </w:pPr>
            <w:r>
              <w:t>Name:</w:t>
            </w:r>
            <w:r>
              <w:tab/>
              <w:t>Family name</w:t>
            </w:r>
          </w:p>
        </w:tc>
      </w:tr>
      <w:tr w:rsidR="00657E67" w14:paraId="7B17F342" w14:textId="77777777">
        <w:trPr>
          <w:cantSplit/>
          <w:trHeight w:val="150"/>
        </w:trPr>
        <w:tc>
          <w:tcPr>
            <w:tcW w:w="1701" w:type="dxa"/>
            <w:vMerge/>
          </w:tcPr>
          <w:p w14:paraId="3A3DE33D" w14:textId="77777777" w:rsidR="00B92F32" w:rsidRDefault="00B92F32">
            <w:pPr>
              <w:pStyle w:val="yTableNAm"/>
              <w:rPr>
                <w:b/>
              </w:rPr>
            </w:pPr>
          </w:p>
        </w:tc>
        <w:tc>
          <w:tcPr>
            <w:tcW w:w="5387" w:type="dxa"/>
            <w:gridSpan w:val="2"/>
          </w:tcPr>
          <w:p w14:paraId="7343621D" w14:textId="77777777" w:rsidR="00B92F32" w:rsidRDefault="00B92F32">
            <w:pPr>
              <w:pStyle w:val="yTableNAm"/>
              <w:tabs>
                <w:tab w:val="clear" w:pos="567"/>
                <w:tab w:val="left" w:pos="831"/>
              </w:tabs>
            </w:pPr>
            <w:r>
              <w:tab/>
              <w:t>Given names</w:t>
            </w:r>
          </w:p>
        </w:tc>
      </w:tr>
      <w:tr w:rsidR="00657E67" w14:paraId="52F07407" w14:textId="77777777">
        <w:trPr>
          <w:cantSplit/>
          <w:trHeight w:val="150"/>
        </w:trPr>
        <w:tc>
          <w:tcPr>
            <w:tcW w:w="1701" w:type="dxa"/>
            <w:vMerge/>
          </w:tcPr>
          <w:p w14:paraId="60DC2D93" w14:textId="77777777" w:rsidR="00B92F32" w:rsidRDefault="00B92F32">
            <w:pPr>
              <w:pStyle w:val="yTableNAm"/>
              <w:rPr>
                <w:b/>
              </w:rPr>
            </w:pPr>
          </w:p>
        </w:tc>
        <w:tc>
          <w:tcPr>
            <w:tcW w:w="5387" w:type="dxa"/>
            <w:gridSpan w:val="2"/>
          </w:tcPr>
          <w:p w14:paraId="79CD5151" w14:textId="77777777" w:rsidR="00B92F32" w:rsidRDefault="00B92F32">
            <w:pPr>
              <w:pStyle w:val="yTableNAm"/>
              <w:tabs>
                <w:tab w:val="clear" w:pos="567"/>
                <w:tab w:val="left" w:pos="831"/>
              </w:tabs>
              <w:ind w:left="-9" w:right="-122"/>
            </w:pPr>
            <w:r>
              <w:t>or</w:t>
            </w:r>
            <w:r>
              <w:tab/>
              <w:t>Company name ______________________________________________</w:t>
            </w:r>
          </w:p>
          <w:p w14:paraId="54B5865D" w14:textId="77777777" w:rsidR="00B92F32" w:rsidRDefault="00B92F32">
            <w:pPr>
              <w:pStyle w:val="yTableNAm"/>
              <w:tabs>
                <w:tab w:val="clear" w:pos="567"/>
                <w:tab w:val="left" w:pos="3471"/>
              </w:tabs>
            </w:pPr>
            <w:r>
              <w:tab/>
              <w:t>ACN</w:t>
            </w:r>
          </w:p>
        </w:tc>
      </w:tr>
      <w:tr w:rsidR="00657E67" w14:paraId="1CA1D67C" w14:textId="77777777">
        <w:trPr>
          <w:cantSplit/>
          <w:trHeight w:val="150"/>
        </w:trPr>
        <w:tc>
          <w:tcPr>
            <w:tcW w:w="1701" w:type="dxa"/>
            <w:vMerge/>
          </w:tcPr>
          <w:p w14:paraId="6DA00D01" w14:textId="77777777" w:rsidR="00B92F32" w:rsidRDefault="00B92F32">
            <w:pPr>
              <w:pStyle w:val="yTableNAm"/>
              <w:rPr>
                <w:b/>
              </w:rPr>
            </w:pPr>
          </w:p>
        </w:tc>
        <w:tc>
          <w:tcPr>
            <w:tcW w:w="5387" w:type="dxa"/>
            <w:gridSpan w:val="2"/>
          </w:tcPr>
          <w:p w14:paraId="301FBEC0" w14:textId="77777777" w:rsidR="00B92F32" w:rsidRDefault="00B92F32">
            <w:pPr>
              <w:pStyle w:val="yTableNAm"/>
              <w:ind w:right="-122"/>
            </w:pPr>
            <w:r>
              <w:t>Address ______________________________________________</w:t>
            </w:r>
          </w:p>
          <w:p w14:paraId="4CE58811" w14:textId="77777777" w:rsidR="00B92F32" w:rsidRDefault="00B92F32">
            <w:pPr>
              <w:pStyle w:val="yTableNAm"/>
              <w:tabs>
                <w:tab w:val="clear" w:pos="567"/>
                <w:tab w:val="left" w:pos="3471"/>
              </w:tabs>
            </w:pPr>
            <w:r>
              <w:tab/>
              <w:t>Postcode</w:t>
            </w:r>
          </w:p>
        </w:tc>
      </w:tr>
      <w:tr w:rsidR="00657E67" w14:paraId="29D02CA9" w14:textId="77777777">
        <w:trPr>
          <w:cantSplit/>
        </w:trPr>
        <w:tc>
          <w:tcPr>
            <w:tcW w:w="1701" w:type="dxa"/>
            <w:vMerge w:val="restart"/>
          </w:tcPr>
          <w:p w14:paraId="07AE1284" w14:textId="77777777" w:rsidR="00B92F32" w:rsidRDefault="00B92F32">
            <w:pPr>
              <w:pStyle w:val="yTableNAm"/>
              <w:rPr>
                <w:b/>
              </w:rPr>
            </w:pPr>
            <w:r>
              <w:rPr>
                <w:b/>
              </w:rPr>
              <w:t>Alleged offence</w:t>
            </w:r>
          </w:p>
        </w:tc>
        <w:tc>
          <w:tcPr>
            <w:tcW w:w="5387" w:type="dxa"/>
            <w:gridSpan w:val="2"/>
          </w:tcPr>
          <w:p w14:paraId="3C08FFA9" w14:textId="77777777" w:rsidR="00B92F32" w:rsidRDefault="00B92F32">
            <w:pPr>
              <w:pStyle w:val="yTableNAm"/>
              <w:ind w:right="-122"/>
            </w:pPr>
            <w:r>
              <w:t>Description of offence ______________________________________________</w:t>
            </w:r>
          </w:p>
          <w:p w14:paraId="4044C897" w14:textId="77777777" w:rsidR="00B92F32" w:rsidRDefault="00B92F32">
            <w:pPr>
              <w:pStyle w:val="yTableNAm"/>
            </w:pPr>
          </w:p>
        </w:tc>
      </w:tr>
      <w:tr w:rsidR="00657E67" w14:paraId="50A66E38" w14:textId="77777777">
        <w:trPr>
          <w:cantSplit/>
        </w:trPr>
        <w:tc>
          <w:tcPr>
            <w:tcW w:w="1701" w:type="dxa"/>
            <w:vMerge/>
          </w:tcPr>
          <w:p w14:paraId="324E2723" w14:textId="77777777" w:rsidR="00B92F32" w:rsidRDefault="00B92F32">
            <w:pPr>
              <w:pStyle w:val="yTableNAm"/>
            </w:pPr>
          </w:p>
        </w:tc>
        <w:tc>
          <w:tcPr>
            <w:tcW w:w="5387" w:type="dxa"/>
            <w:gridSpan w:val="2"/>
          </w:tcPr>
          <w:p w14:paraId="7B403816" w14:textId="5075E5E4" w:rsidR="00B92F32" w:rsidRDefault="00B92F32">
            <w:pPr>
              <w:pStyle w:val="yTableNAm"/>
            </w:pPr>
            <w:r>
              <w:rPr>
                <w:i/>
                <w:iCs/>
              </w:rPr>
              <w:t xml:space="preserve">Tobacco </w:t>
            </w:r>
            <w:r>
              <w:rPr>
                <w:i/>
                <w:iCs/>
                <w:szCs w:val="18"/>
              </w:rPr>
              <w:t>and Other</w:t>
            </w:r>
            <w:r>
              <w:rPr>
                <w:i/>
                <w:iCs/>
              </w:rPr>
              <w:t xml:space="preserve"> Products Control Act 2006</w:t>
            </w:r>
            <w:r>
              <w:t xml:space="preserve"> s. </w:t>
            </w:r>
          </w:p>
          <w:p w14:paraId="69B4A40B" w14:textId="77777777" w:rsidR="00B92F32" w:rsidRDefault="00B92F32">
            <w:pPr>
              <w:pStyle w:val="yTableNAm"/>
            </w:pPr>
            <w:r>
              <w:t>or</w:t>
            </w:r>
          </w:p>
          <w:p w14:paraId="5206242B" w14:textId="0FDFE2AA" w:rsidR="00B92F32" w:rsidRDefault="00B92F32">
            <w:pPr>
              <w:pStyle w:val="yTableNAm"/>
            </w:pPr>
            <w:r>
              <w:rPr>
                <w:i/>
                <w:iCs/>
              </w:rPr>
              <w:t xml:space="preserve">Tobacco </w:t>
            </w:r>
            <w:r>
              <w:rPr>
                <w:i/>
                <w:iCs/>
                <w:szCs w:val="18"/>
              </w:rPr>
              <w:t>and Other</w:t>
            </w:r>
            <w:r>
              <w:rPr>
                <w:i/>
                <w:iCs/>
              </w:rPr>
              <w:t xml:space="preserve"> Products Control Regulations 2006</w:t>
            </w:r>
            <w:r>
              <w:t xml:space="preserve"> r. </w:t>
            </w:r>
          </w:p>
        </w:tc>
      </w:tr>
      <w:tr w:rsidR="00657E67" w14:paraId="23FD00DA" w14:textId="77777777">
        <w:trPr>
          <w:cantSplit/>
        </w:trPr>
        <w:tc>
          <w:tcPr>
            <w:tcW w:w="1701" w:type="dxa"/>
            <w:vMerge/>
          </w:tcPr>
          <w:p w14:paraId="1BDF4A10" w14:textId="77777777" w:rsidR="00B92F32" w:rsidRDefault="00B92F32">
            <w:pPr>
              <w:pStyle w:val="yTableNAm"/>
            </w:pPr>
          </w:p>
        </w:tc>
        <w:tc>
          <w:tcPr>
            <w:tcW w:w="5387" w:type="dxa"/>
            <w:gridSpan w:val="2"/>
          </w:tcPr>
          <w:p w14:paraId="60291AFB" w14:textId="77777777" w:rsidR="00B92F32" w:rsidRDefault="00B92F32">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rsidR="00657E67" w14:paraId="10E81933" w14:textId="77777777">
        <w:trPr>
          <w:cantSplit/>
        </w:trPr>
        <w:tc>
          <w:tcPr>
            <w:tcW w:w="1701" w:type="dxa"/>
            <w:vMerge/>
          </w:tcPr>
          <w:p w14:paraId="3C1673BA" w14:textId="77777777" w:rsidR="00B92F32" w:rsidRDefault="00B92F32">
            <w:pPr>
              <w:pStyle w:val="yTableNAm"/>
              <w:rPr>
                <w:b/>
              </w:rPr>
            </w:pPr>
          </w:p>
        </w:tc>
        <w:tc>
          <w:tcPr>
            <w:tcW w:w="5387" w:type="dxa"/>
            <w:gridSpan w:val="2"/>
          </w:tcPr>
          <w:p w14:paraId="446279D1" w14:textId="77777777" w:rsidR="00B92F32" w:rsidRDefault="00B92F32">
            <w:pPr>
              <w:pStyle w:val="yTableNAm"/>
            </w:pPr>
            <w:r>
              <w:t>Modified penalty  $</w:t>
            </w:r>
          </w:p>
        </w:tc>
      </w:tr>
      <w:tr w:rsidR="00657E67" w14:paraId="68BF5AF2" w14:textId="77777777">
        <w:trPr>
          <w:cantSplit/>
        </w:trPr>
        <w:tc>
          <w:tcPr>
            <w:tcW w:w="1701" w:type="dxa"/>
            <w:vMerge w:val="restart"/>
          </w:tcPr>
          <w:p w14:paraId="331B7DF0" w14:textId="77777777" w:rsidR="00B92F32" w:rsidRDefault="00B92F32">
            <w:pPr>
              <w:pStyle w:val="yTableNAm"/>
              <w:rPr>
                <w:b/>
              </w:rPr>
            </w:pPr>
            <w:r>
              <w:rPr>
                <w:b/>
              </w:rPr>
              <w:t>Officer issuing notice</w:t>
            </w:r>
          </w:p>
        </w:tc>
        <w:tc>
          <w:tcPr>
            <w:tcW w:w="5387" w:type="dxa"/>
            <w:gridSpan w:val="2"/>
          </w:tcPr>
          <w:p w14:paraId="40BB33CF" w14:textId="77777777" w:rsidR="00B92F32" w:rsidRDefault="00B92F32">
            <w:pPr>
              <w:pStyle w:val="yTableNAm"/>
            </w:pPr>
            <w:r>
              <w:t>Name</w:t>
            </w:r>
          </w:p>
        </w:tc>
      </w:tr>
      <w:tr w:rsidR="00657E67" w14:paraId="13C1ABCA" w14:textId="77777777">
        <w:trPr>
          <w:cantSplit/>
        </w:trPr>
        <w:tc>
          <w:tcPr>
            <w:tcW w:w="1701" w:type="dxa"/>
            <w:vMerge/>
          </w:tcPr>
          <w:p w14:paraId="1010F273" w14:textId="77777777" w:rsidR="00B92F32" w:rsidRDefault="00B92F32">
            <w:pPr>
              <w:pStyle w:val="yTableNAm"/>
            </w:pPr>
          </w:p>
        </w:tc>
        <w:tc>
          <w:tcPr>
            <w:tcW w:w="5387" w:type="dxa"/>
            <w:gridSpan w:val="2"/>
          </w:tcPr>
          <w:p w14:paraId="7531D4E8" w14:textId="77777777" w:rsidR="00B92F32" w:rsidRDefault="00B92F32">
            <w:pPr>
              <w:pStyle w:val="yTableNAm"/>
            </w:pPr>
            <w:r>
              <w:t>Signature</w:t>
            </w:r>
          </w:p>
        </w:tc>
      </w:tr>
      <w:tr w:rsidR="00657E67" w14:paraId="3C9F085D" w14:textId="77777777">
        <w:trPr>
          <w:cantSplit/>
        </w:trPr>
        <w:tc>
          <w:tcPr>
            <w:tcW w:w="1701" w:type="dxa"/>
            <w:vMerge/>
          </w:tcPr>
          <w:p w14:paraId="07E82041" w14:textId="77777777" w:rsidR="00B92F32" w:rsidRDefault="00B92F32">
            <w:pPr>
              <w:pStyle w:val="yTableNAm"/>
            </w:pPr>
          </w:p>
        </w:tc>
        <w:tc>
          <w:tcPr>
            <w:tcW w:w="5387" w:type="dxa"/>
            <w:gridSpan w:val="2"/>
          </w:tcPr>
          <w:p w14:paraId="6F2A161B" w14:textId="77777777" w:rsidR="00B92F32" w:rsidRDefault="00B92F32">
            <w:pPr>
              <w:pStyle w:val="yTableNAm"/>
            </w:pPr>
            <w:r>
              <w:t>Office</w:t>
            </w:r>
          </w:p>
        </w:tc>
      </w:tr>
      <w:tr w:rsidR="00657E67" w14:paraId="4F4B4B17" w14:textId="77777777">
        <w:tc>
          <w:tcPr>
            <w:tcW w:w="1701" w:type="dxa"/>
          </w:tcPr>
          <w:p w14:paraId="3C10A9AF" w14:textId="77777777" w:rsidR="00B92F32" w:rsidRDefault="00B92F32">
            <w:pPr>
              <w:pStyle w:val="yTableNAm"/>
              <w:rPr>
                <w:b/>
              </w:rPr>
            </w:pPr>
            <w:r>
              <w:rPr>
                <w:b/>
              </w:rPr>
              <w:t xml:space="preserve">Date </w:t>
            </w:r>
          </w:p>
        </w:tc>
        <w:tc>
          <w:tcPr>
            <w:tcW w:w="5387" w:type="dxa"/>
            <w:gridSpan w:val="2"/>
            <w:tcBorders>
              <w:bottom w:val="single" w:sz="4" w:space="0" w:color="auto"/>
            </w:tcBorders>
          </w:tcPr>
          <w:p w14:paraId="664A6681" w14:textId="77777777" w:rsidR="00B92F32" w:rsidRDefault="00B92F32">
            <w:pPr>
              <w:pStyle w:val="yTableNAm"/>
              <w:tabs>
                <w:tab w:val="clear" w:pos="567"/>
                <w:tab w:val="left" w:pos="1791"/>
                <w:tab w:val="left" w:pos="2391"/>
              </w:tabs>
            </w:pPr>
            <w:r>
              <w:t xml:space="preserve">Date of notice </w:t>
            </w:r>
            <w:r>
              <w:tab/>
              <w:t>/</w:t>
            </w:r>
            <w:r>
              <w:tab/>
              <w:t>/20</w:t>
            </w:r>
          </w:p>
        </w:tc>
      </w:tr>
      <w:tr w:rsidR="00657E67" w14:paraId="6CF5FC06" w14:textId="77777777">
        <w:trPr>
          <w:trHeight w:val="1097"/>
        </w:trPr>
        <w:tc>
          <w:tcPr>
            <w:tcW w:w="1701" w:type="dxa"/>
          </w:tcPr>
          <w:p w14:paraId="168C7E3C" w14:textId="77777777" w:rsidR="00B92F32" w:rsidRDefault="00B92F32">
            <w:pPr>
              <w:pStyle w:val="yTableNAm"/>
              <w:rPr>
                <w:b/>
              </w:rPr>
            </w:pPr>
            <w:r>
              <w:rPr>
                <w:b/>
              </w:rPr>
              <w:lastRenderedPageBreak/>
              <w:t xml:space="preserve">Notice to alleged offender </w:t>
            </w:r>
          </w:p>
        </w:tc>
        <w:tc>
          <w:tcPr>
            <w:tcW w:w="5387" w:type="dxa"/>
            <w:gridSpan w:val="2"/>
          </w:tcPr>
          <w:p w14:paraId="26D38536" w14:textId="77777777" w:rsidR="00B92F32" w:rsidRDefault="00B92F32">
            <w:pPr>
              <w:pStyle w:val="yTableNAm"/>
            </w:pPr>
            <w:r>
              <w:t>It is alleged that you have committed the above offence.</w:t>
            </w:r>
          </w:p>
          <w:p w14:paraId="1BAA320D" w14:textId="77777777" w:rsidR="00B92F32" w:rsidRDefault="00B92F32">
            <w:pPr>
              <w:pStyle w:val="yTableNAm"/>
            </w:pPr>
            <w:r>
              <w:t>If you do not want to be prosecuted in court for the offence, pay the modified penalty within 28 days after the date of this notice.</w:t>
            </w:r>
          </w:p>
          <w:p w14:paraId="6B4ED07F" w14:textId="77777777" w:rsidR="00B92F32" w:rsidRDefault="00B92F32">
            <w:pPr>
              <w:pStyle w:val="yTableNAm"/>
              <w:rPr>
                <w:b/>
              </w:rPr>
            </w:pPr>
            <w:r>
              <w:rPr>
                <w:b/>
              </w:rPr>
              <w:t>How to pay</w:t>
            </w:r>
          </w:p>
          <w:p w14:paraId="49A185AE" w14:textId="77777777" w:rsidR="00B92F32" w:rsidRDefault="00B92F32">
            <w:pPr>
              <w:pStyle w:val="zyTableNAmItalic"/>
              <w:tabs>
                <w:tab w:val="clear" w:pos="567"/>
                <w:tab w:val="clear" w:pos="1701"/>
                <w:tab w:val="left" w:pos="488"/>
              </w:tabs>
            </w:pPr>
            <w:r>
              <w:tab/>
              <w:t>[Insert details for paying]</w:t>
            </w:r>
          </w:p>
          <w:p w14:paraId="7B323817" w14:textId="77777777" w:rsidR="00B92F32" w:rsidRDefault="00B92F32">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509ED426" w14:textId="77777777" w:rsidR="00B92F32" w:rsidRDefault="00B92F32">
            <w:pPr>
              <w:pStyle w:val="yTableNAm"/>
            </w:pPr>
            <w:r>
              <w:rPr>
                <w:b/>
              </w:rPr>
              <w:t>If you need more time</w:t>
            </w:r>
            <w:r>
              <w:t xml:space="preserve"> to pay the modified penalty, you can apply for an extension of time by writing to the Approved Officer at the above postal address. </w:t>
            </w:r>
          </w:p>
          <w:p w14:paraId="783D9124" w14:textId="77777777" w:rsidR="00B92F32" w:rsidRDefault="00B92F32">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14:paraId="33D26C64" w14:textId="09D6108B" w:rsidR="00B92F32" w:rsidRDefault="00B92F32">
      <w:pPr>
        <w:pStyle w:val="yFootnotesection"/>
      </w:pPr>
      <w:r>
        <w:tab/>
        <w:t>[Form 1 inserted: Gazette 10 Sep 2010 p. 4397-9; amended: Gazette 20 Aug 2013 p. 3853; SL 2020/168 r. 10; SL 2025/105 r. 6; SL 2026/59 r. 20.]</w:t>
      </w:r>
    </w:p>
    <w:p w14:paraId="2A94F5B2" w14:textId="77777777" w:rsidR="00B92F32" w:rsidRDefault="00B92F32">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657E67" w14:paraId="6A77C095" w14:textId="77777777">
        <w:trPr>
          <w:cantSplit/>
          <w:trHeight w:val="282"/>
        </w:trPr>
        <w:tc>
          <w:tcPr>
            <w:tcW w:w="4962" w:type="dxa"/>
            <w:gridSpan w:val="2"/>
          </w:tcPr>
          <w:p w14:paraId="2FA27E70" w14:textId="7AAA4DCF" w:rsidR="00B92F32" w:rsidRDefault="00B92F32">
            <w:pPr>
              <w:pStyle w:val="yTableNAm"/>
              <w:rPr>
                <w:i/>
                <w:iCs/>
              </w:rPr>
            </w:pPr>
            <w:r>
              <w:rPr>
                <w:i/>
                <w:iCs/>
              </w:rPr>
              <w:t xml:space="preserve">Tobacco </w:t>
            </w:r>
            <w:r>
              <w:rPr>
                <w:i/>
                <w:iCs/>
                <w:szCs w:val="18"/>
              </w:rPr>
              <w:t>and Other</w:t>
            </w:r>
            <w:r>
              <w:rPr>
                <w:i/>
                <w:iCs/>
              </w:rPr>
              <w:t xml:space="preserve"> Products Control Act 2006</w:t>
            </w:r>
          </w:p>
          <w:p w14:paraId="07D96130" w14:textId="77777777" w:rsidR="00B92F32" w:rsidRDefault="00B92F32">
            <w:pPr>
              <w:pStyle w:val="yTableNAm"/>
              <w:rPr>
                <w:b/>
                <w:sz w:val="28"/>
              </w:rPr>
            </w:pPr>
            <w:r>
              <w:rPr>
                <w:b/>
                <w:sz w:val="28"/>
              </w:rPr>
              <w:t>Withdrawal of infringement notice</w:t>
            </w:r>
          </w:p>
        </w:tc>
        <w:tc>
          <w:tcPr>
            <w:tcW w:w="2126" w:type="dxa"/>
            <w:tcBorders>
              <w:bottom w:val="single" w:sz="4" w:space="0" w:color="auto"/>
            </w:tcBorders>
          </w:tcPr>
          <w:p w14:paraId="39722164" w14:textId="77777777" w:rsidR="00B92F32" w:rsidRDefault="00B92F32">
            <w:pPr>
              <w:pStyle w:val="yTableNAm"/>
            </w:pPr>
            <w:r>
              <w:t>Withdrawal no.</w:t>
            </w:r>
          </w:p>
        </w:tc>
      </w:tr>
      <w:tr w:rsidR="00657E67" w14:paraId="66014127" w14:textId="77777777">
        <w:trPr>
          <w:cantSplit/>
          <w:trHeight w:val="150"/>
        </w:trPr>
        <w:tc>
          <w:tcPr>
            <w:tcW w:w="1701" w:type="dxa"/>
            <w:vMerge w:val="restart"/>
          </w:tcPr>
          <w:p w14:paraId="0F240A5E" w14:textId="77777777" w:rsidR="00B92F32" w:rsidRDefault="00B92F32">
            <w:pPr>
              <w:pStyle w:val="yTableNAm"/>
              <w:rPr>
                <w:b/>
              </w:rPr>
            </w:pPr>
            <w:r>
              <w:rPr>
                <w:b/>
              </w:rPr>
              <w:t>Alleged offender</w:t>
            </w:r>
          </w:p>
        </w:tc>
        <w:tc>
          <w:tcPr>
            <w:tcW w:w="5387" w:type="dxa"/>
            <w:gridSpan w:val="2"/>
          </w:tcPr>
          <w:p w14:paraId="74AE83C0" w14:textId="77777777" w:rsidR="00B92F32" w:rsidRDefault="00B92F32">
            <w:pPr>
              <w:pStyle w:val="yTableNAm"/>
              <w:tabs>
                <w:tab w:val="clear" w:pos="567"/>
                <w:tab w:val="left" w:pos="1071"/>
              </w:tabs>
            </w:pPr>
            <w:r>
              <w:t>Name:</w:t>
            </w:r>
            <w:r>
              <w:tab/>
              <w:t>Family name</w:t>
            </w:r>
          </w:p>
        </w:tc>
      </w:tr>
      <w:tr w:rsidR="00657E67" w14:paraId="2A567124" w14:textId="77777777">
        <w:trPr>
          <w:cantSplit/>
          <w:trHeight w:val="150"/>
        </w:trPr>
        <w:tc>
          <w:tcPr>
            <w:tcW w:w="1701" w:type="dxa"/>
            <w:vMerge/>
          </w:tcPr>
          <w:p w14:paraId="592D5E4B" w14:textId="77777777" w:rsidR="00B92F32" w:rsidRDefault="00B92F32">
            <w:pPr>
              <w:pStyle w:val="yTableNAm"/>
              <w:rPr>
                <w:b/>
              </w:rPr>
            </w:pPr>
          </w:p>
        </w:tc>
        <w:tc>
          <w:tcPr>
            <w:tcW w:w="5387" w:type="dxa"/>
            <w:gridSpan w:val="2"/>
          </w:tcPr>
          <w:p w14:paraId="3C873704" w14:textId="77777777" w:rsidR="00B92F32" w:rsidRDefault="00B92F32">
            <w:pPr>
              <w:pStyle w:val="yTableNAm"/>
              <w:tabs>
                <w:tab w:val="clear" w:pos="567"/>
                <w:tab w:val="left" w:pos="1071"/>
              </w:tabs>
            </w:pPr>
            <w:r>
              <w:tab/>
              <w:t>Given names</w:t>
            </w:r>
          </w:p>
        </w:tc>
      </w:tr>
      <w:tr w:rsidR="00657E67" w14:paraId="6A047EF3" w14:textId="77777777">
        <w:trPr>
          <w:cantSplit/>
          <w:trHeight w:val="150"/>
        </w:trPr>
        <w:tc>
          <w:tcPr>
            <w:tcW w:w="1701" w:type="dxa"/>
            <w:vMerge/>
          </w:tcPr>
          <w:p w14:paraId="513F4001" w14:textId="77777777" w:rsidR="00B92F32" w:rsidRDefault="00B92F32">
            <w:pPr>
              <w:pStyle w:val="yTableNAm"/>
              <w:rPr>
                <w:b/>
              </w:rPr>
            </w:pPr>
          </w:p>
        </w:tc>
        <w:tc>
          <w:tcPr>
            <w:tcW w:w="5387" w:type="dxa"/>
            <w:gridSpan w:val="2"/>
          </w:tcPr>
          <w:p w14:paraId="02873C9C" w14:textId="77777777" w:rsidR="00B92F32" w:rsidRDefault="00B92F32">
            <w:pPr>
              <w:pStyle w:val="yTableNAm"/>
              <w:tabs>
                <w:tab w:val="clear" w:pos="567"/>
                <w:tab w:val="left" w:pos="1071"/>
              </w:tabs>
              <w:ind w:right="-122"/>
            </w:pPr>
            <w:r>
              <w:t>or</w:t>
            </w:r>
            <w:r>
              <w:tab/>
              <w:t>Company name ______________________________________________</w:t>
            </w:r>
          </w:p>
          <w:p w14:paraId="192CE2C6" w14:textId="77777777" w:rsidR="00B92F32" w:rsidRDefault="00B92F32">
            <w:pPr>
              <w:pStyle w:val="yTableNAm"/>
              <w:tabs>
                <w:tab w:val="clear" w:pos="567"/>
                <w:tab w:val="left" w:pos="3591"/>
              </w:tabs>
            </w:pPr>
            <w:r>
              <w:tab/>
              <w:t>ACN</w:t>
            </w:r>
          </w:p>
        </w:tc>
      </w:tr>
      <w:tr w:rsidR="00657E67" w14:paraId="7AD6B428" w14:textId="77777777">
        <w:trPr>
          <w:cantSplit/>
          <w:trHeight w:val="150"/>
        </w:trPr>
        <w:tc>
          <w:tcPr>
            <w:tcW w:w="1701" w:type="dxa"/>
            <w:vMerge/>
          </w:tcPr>
          <w:p w14:paraId="498729E3" w14:textId="77777777" w:rsidR="00B92F32" w:rsidRDefault="00B92F32">
            <w:pPr>
              <w:pStyle w:val="yTableNAm"/>
              <w:rPr>
                <w:b/>
              </w:rPr>
            </w:pPr>
          </w:p>
        </w:tc>
        <w:tc>
          <w:tcPr>
            <w:tcW w:w="5387" w:type="dxa"/>
            <w:gridSpan w:val="2"/>
          </w:tcPr>
          <w:p w14:paraId="615EBBBC" w14:textId="77777777" w:rsidR="00B92F32" w:rsidRDefault="00B92F32">
            <w:pPr>
              <w:pStyle w:val="yTableNAm"/>
              <w:ind w:right="-122"/>
            </w:pPr>
            <w:r>
              <w:t>Address ______________________________________________</w:t>
            </w:r>
          </w:p>
          <w:p w14:paraId="0A550613" w14:textId="77777777" w:rsidR="00B92F32" w:rsidRDefault="00B92F32">
            <w:pPr>
              <w:pStyle w:val="yTableNAm"/>
              <w:tabs>
                <w:tab w:val="clear" w:pos="567"/>
                <w:tab w:val="left" w:pos="3591"/>
              </w:tabs>
            </w:pPr>
            <w:r>
              <w:tab/>
              <w:t>Postcode</w:t>
            </w:r>
          </w:p>
        </w:tc>
      </w:tr>
      <w:tr w:rsidR="00657E67" w14:paraId="1632868A" w14:textId="77777777">
        <w:trPr>
          <w:cantSplit/>
        </w:trPr>
        <w:tc>
          <w:tcPr>
            <w:tcW w:w="1701" w:type="dxa"/>
            <w:vMerge w:val="restart"/>
          </w:tcPr>
          <w:p w14:paraId="19CA57A6" w14:textId="77777777" w:rsidR="00B92F32" w:rsidRDefault="00B92F32">
            <w:pPr>
              <w:pStyle w:val="yTableNAm"/>
              <w:rPr>
                <w:b/>
              </w:rPr>
            </w:pPr>
            <w:r>
              <w:rPr>
                <w:b/>
              </w:rPr>
              <w:t>Infringement notice</w:t>
            </w:r>
          </w:p>
        </w:tc>
        <w:tc>
          <w:tcPr>
            <w:tcW w:w="5387" w:type="dxa"/>
            <w:gridSpan w:val="2"/>
          </w:tcPr>
          <w:p w14:paraId="02912B30" w14:textId="77777777" w:rsidR="00B92F32" w:rsidRDefault="00B92F32">
            <w:pPr>
              <w:pStyle w:val="yTableNAm"/>
            </w:pPr>
            <w:r>
              <w:t>Infringement notice no.</w:t>
            </w:r>
          </w:p>
        </w:tc>
      </w:tr>
      <w:tr w:rsidR="00657E67" w14:paraId="64F80E90" w14:textId="77777777">
        <w:trPr>
          <w:cantSplit/>
        </w:trPr>
        <w:tc>
          <w:tcPr>
            <w:tcW w:w="1701" w:type="dxa"/>
            <w:vMerge/>
          </w:tcPr>
          <w:p w14:paraId="2B601528" w14:textId="77777777" w:rsidR="00B92F32" w:rsidRDefault="00B92F32">
            <w:pPr>
              <w:pStyle w:val="yTableNAm"/>
            </w:pPr>
          </w:p>
        </w:tc>
        <w:tc>
          <w:tcPr>
            <w:tcW w:w="5387" w:type="dxa"/>
            <w:gridSpan w:val="2"/>
          </w:tcPr>
          <w:p w14:paraId="201872C7" w14:textId="77777777" w:rsidR="00B92F32" w:rsidRDefault="00B92F32">
            <w:pPr>
              <w:pStyle w:val="yTableNAm"/>
              <w:tabs>
                <w:tab w:val="clear" w:pos="567"/>
                <w:tab w:val="left" w:pos="1791"/>
              </w:tabs>
            </w:pPr>
            <w:r>
              <w:t xml:space="preserve">Date of issue  </w:t>
            </w:r>
            <w:r>
              <w:tab/>
              <w:t>/</w:t>
            </w:r>
            <w:r>
              <w:tab/>
              <w:t>/20</w:t>
            </w:r>
          </w:p>
        </w:tc>
      </w:tr>
      <w:tr w:rsidR="00657E67" w14:paraId="47911643" w14:textId="77777777">
        <w:trPr>
          <w:cantSplit/>
        </w:trPr>
        <w:tc>
          <w:tcPr>
            <w:tcW w:w="1701" w:type="dxa"/>
            <w:vMerge w:val="restart"/>
          </w:tcPr>
          <w:p w14:paraId="1B539516" w14:textId="77777777" w:rsidR="00B92F32" w:rsidRDefault="00B92F32">
            <w:pPr>
              <w:pStyle w:val="yTableNAm"/>
              <w:rPr>
                <w:b/>
              </w:rPr>
            </w:pPr>
            <w:r>
              <w:rPr>
                <w:b/>
              </w:rPr>
              <w:t>Alleged offence</w:t>
            </w:r>
          </w:p>
        </w:tc>
        <w:tc>
          <w:tcPr>
            <w:tcW w:w="5387" w:type="dxa"/>
            <w:gridSpan w:val="2"/>
          </w:tcPr>
          <w:p w14:paraId="708B409C" w14:textId="77777777" w:rsidR="00B92F32" w:rsidRDefault="00B92F32">
            <w:pPr>
              <w:pStyle w:val="yTableNAm"/>
              <w:ind w:right="-122"/>
            </w:pPr>
            <w:r>
              <w:t>Description of offence ______________________________________________</w:t>
            </w:r>
          </w:p>
          <w:p w14:paraId="293A95C9" w14:textId="77777777" w:rsidR="00B92F32" w:rsidRDefault="00B92F32">
            <w:pPr>
              <w:pStyle w:val="yTableNAm"/>
            </w:pPr>
          </w:p>
        </w:tc>
      </w:tr>
      <w:tr w:rsidR="00657E67" w14:paraId="0A09EA2C" w14:textId="77777777">
        <w:trPr>
          <w:cantSplit/>
        </w:trPr>
        <w:tc>
          <w:tcPr>
            <w:tcW w:w="1701" w:type="dxa"/>
            <w:vMerge/>
          </w:tcPr>
          <w:p w14:paraId="240FE4CE" w14:textId="77777777" w:rsidR="00B92F32" w:rsidRDefault="00B92F32">
            <w:pPr>
              <w:pStyle w:val="yTableNAm"/>
              <w:rPr>
                <w:b/>
              </w:rPr>
            </w:pPr>
          </w:p>
        </w:tc>
        <w:tc>
          <w:tcPr>
            <w:tcW w:w="5387" w:type="dxa"/>
            <w:gridSpan w:val="2"/>
          </w:tcPr>
          <w:p w14:paraId="10C96BDC" w14:textId="5B83B351" w:rsidR="00B92F32" w:rsidRDefault="00B92F32">
            <w:pPr>
              <w:pStyle w:val="yTableNAm"/>
            </w:pPr>
            <w:r>
              <w:rPr>
                <w:i/>
                <w:iCs/>
              </w:rPr>
              <w:t xml:space="preserve">Tobacco </w:t>
            </w:r>
            <w:r>
              <w:rPr>
                <w:i/>
                <w:iCs/>
                <w:szCs w:val="18"/>
              </w:rPr>
              <w:t>and Other</w:t>
            </w:r>
            <w:r>
              <w:rPr>
                <w:i/>
                <w:iCs/>
              </w:rPr>
              <w:t xml:space="preserve"> Products Control Act 2006</w:t>
            </w:r>
            <w:r>
              <w:t xml:space="preserve"> s. </w:t>
            </w:r>
          </w:p>
          <w:p w14:paraId="1A3B932B" w14:textId="77777777" w:rsidR="00B92F32" w:rsidRDefault="00B92F32">
            <w:pPr>
              <w:pStyle w:val="yTableNAm"/>
            </w:pPr>
            <w:r>
              <w:t>or</w:t>
            </w:r>
          </w:p>
          <w:p w14:paraId="7A898D98" w14:textId="696E8BC7" w:rsidR="00B92F32" w:rsidRDefault="00B92F32">
            <w:pPr>
              <w:pStyle w:val="yTableNAm"/>
            </w:pPr>
            <w:r>
              <w:rPr>
                <w:i/>
                <w:iCs/>
              </w:rPr>
              <w:t xml:space="preserve">Tobacco </w:t>
            </w:r>
            <w:r>
              <w:rPr>
                <w:i/>
                <w:iCs/>
                <w:szCs w:val="18"/>
              </w:rPr>
              <w:t>and Other</w:t>
            </w:r>
            <w:r>
              <w:rPr>
                <w:i/>
                <w:iCs/>
              </w:rPr>
              <w:t xml:space="preserve"> Products Control Regulations 2006</w:t>
            </w:r>
            <w:r>
              <w:t xml:space="preserve"> r. </w:t>
            </w:r>
          </w:p>
        </w:tc>
      </w:tr>
      <w:tr w:rsidR="00657E67" w14:paraId="4ABB6545" w14:textId="77777777">
        <w:trPr>
          <w:cantSplit/>
        </w:trPr>
        <w:tc>
          <w:tcPr>
            <w:tcW w:w="1701" w:type="dxa"/>
            <w:vMerge/>
          </w:tcPr>
          <w:p w14:paraId="39694777" w14:textId="77777777" w:rsidR="00B92F32" w:rsidRDefault="00B92F32">
            <w:pPr>
              <w:pStyle w:val="yTableNAm"/>
            </w:pPr>
          </w:p>
        </w:tc>
        <w:tc>
          <w:tcPr>
            <w:tcW w:w="5387" w:type="dxa"/>
            <w:gridSpan w:val="2"/>
          </w:tcPr>
          <w:p w14:paraId="16E783E3" w14:textId="77777777" w:rsidR="00B92F32" w:rsidRDefault="00B92F32">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rsidR="00657E67" w14:paraId="54FA6ABB" w14:textId="77777777">
        <w:trPr>
          <w:cantSplit/>
        </w:trPr>
        <w:tc>
          <w:tcPr>
            <w:tcW w:w="1701" w:type="dxa"/>
            <w:vMerge w:val="restart"/>
          </w:tcPr>
          <w:p w14:paraId="1228DEB0" w14:textId="77777777" w:rsidR="00B92F32" w:rsidRDefault="00B92F32">
            <w:pPr>
              <w:pStyle w:val="yTableNAm"/>
              <w:rPr>
                <w:b/>
              </w:rPr>
            </w:pPr>
            <w:r>
              <w:rPr>
                <w:b/>
              </w:rPr>
              <w:t>Officer withdrawing notice</w:t>
            </w:r>
          </w:p>
        </w:tc>
        <w:tc>
          <w:tcPr>
            <w:tcW w:w="5387" w:type="dxa"/>
            <w:gridSpan w:val="2"/>
          </w:tcPr>
          <w:p w14:paraId="44F3B884" w14:textId="77777777" w:rsidR="00B92F32" w:rsidRDefault="00B92F32">
            <w:pPr>
              <w:pStyle w:val="yTableNAm"/>
            </w:pPr>
            <w:r>
              <w:t>Name</w:t>
            </w:r>
          </w:p>
        </w:tc>
      </w:tr>
      <w:tr w:rsidR="00657E67" w14:paraId="7D9E3BCE" w14:textId="77777777">
        <w:trPr>
          <w:cantSplit/>
        </w:trPr>
        <w:tc>
          <w:tcPr>
            <w:tcW w:w="1701" w:type="dxa"/>
            <w:vMerge/>
          </w:tcPr>
          <w:p w14:paraId="25DD6C6A" w14:textId="77777777" w:rsidR="00B92F32" w:rsidRDefault="00B92F32">
            <w:pPr>
              <w:pStyle w:val="yTableNAm"/>
            </w:pPr>
          </w:p>
        </w:tc>
        <w:tc>
          <w:tcPr>
            <w:tcW w:w="5387" w:type="dxa"/>
            <w:gridSpan w:val="2"/>
          </w:tcPr>
          <w:p w14:paraId="3A94E83D" w14:textId="77777777" w:rsidR="00B92F32" w:rsidRDefault="00B92F32">
            <w:pPr>
              <w:pStyle w:val="yTableNAm"/>
            </w:pPr>
            <w:r>
              <w:t>Signature</w:t>
            </w:r>
          </w:p>
        </w:tc>
      </w:tr>
      <w:tr w:rsidR="00657E67" w14:paraId="626FBDC3" w14:textId="77777777">
        <w:trPr>
          <w:cantSplit/>
        </w:trPr>
        <w:tc>
          <w:tcPr>
            <w:tcW w:w="1701" w:type="dxa"/>
            <w:vMerge/>
          </w:tcPr>
          <w:p w14:paraId="3A695143" w14:textId="77777777" w:rsidR="00B92F32" w:rsidRDefault="00B92F32">
            <w:pPr>
              <w:pStyle w:val="yTableNAm"/>
            </w:pPr>
          </w:p>
        </w:tc>
        <w:tc>
          <w:tcPr>
            <w:tcW w:w="5387" w:type="dxa"/>
            <w:gridSpan w:val="2"/>
          </w:tcPr>
          <w:p w14:paraId="755F41E4" w14:textId="77777777" w:rsidR="00B92F32" w:rsidRDefault="00B92F32">
            <w:pPr>
              <w:pStyle w:val="yTableNAm"/>
            </w:pPr>
            <w:r>
              <w:t>Office</w:t>
            </w:r>
          </w:p>
        </w:tc>
      </w:tr>
      <w:tr w:rsidR="00657E67" w14:paraId="6DF04BE8" w14:textId="77777777">
        <w:tc>
          <w:tcPr>
            <w:tcW w:w="1701" w:type="dxa"/>
          </w:tcPr>
          <w:p w14:paraId="73CFDE71" w14:textId="77777777" w:rsidR="00B92F32" w:rsidRDefault="00B92F32">
            <w:pPr>
              <w:pStyle w:val="yTableNAm"/>
              <w:rPr>
                <w:b/>
              </w:rPr>
            </w:pPr>
            <w:r>
              <w:rPr>
                <w:b/>
              </w:rPr>
              <w:t>Date</w:t>
            </w:r>
          </w:p>
        </w:tc>
        <w:tc>
          <w:tcPr>
            <w:tcW w:w="5387" w:type="dxa"/>
            <w:gridSpan w:val="2"/>
            <w:tcBorders>
              <w:bottom w:val="single" w:sz="4" w:space="0" w:color="auto"/>
            </w:tcBorders>
          </w:tcPr>
          <w:p w14:paraId="089597E1" w14:textId="77777777" w:rsidR="00B92F32" w:rsidRDefault="00B92F32">
            <w:pPr>
              <w:pStyle w:val="yTableNAm"/>
              <w:tabs>
                <w:tab w:val="clear" w:pos="567"/>
                <w:tab w:val="left" w:pos="2391"/>
                <w:tab w:val="left" w:pos="3111"/>
              </w:tabs>
            </w:pPr>
            <w:r>
              <w:t xml:space="preserve">Date of withdrawal </w:t>
            </w:r>
            <w:r>
              <w:tab/>
              <w:t>/</w:t>
            </w:r>
            <w:r>
              <w:tab/>
              <w:t>/20</w:t>
            </w:r>
          </w:p>
        </w:tc>
      </w:tr>
      <w:tr w:rsidR="00657E67" w14:paraId="0CF1D6FB" w14:textId="77777777">
        <w:trPr>
          <w:cantSplit/>
        </w:trPr>
        <w:tc>
          <w:tcPr>
            <w:tcW w:w="1701" w:type="dxa"/>
          </w:tcPr>
          <w:p w14:paraId="369CF3D3" w14:textId="77777777" w:rsidR="00B92F32" w:rsidRDefault="00B92F32">
            <w:pPr>
              <w:pStyle w:val="yTableNAm"/>
              <w:rPr>
                <w:b/>
              </w:rPr>
            </w:pPr>
            <w:r>
              <w:rPr>
                <w:b/>
              </w:rPr>
              <w:lastRenderedPageBreak/>
              <w:t>Withdrawal of infringement notice</w:t>
            </w:r>
          </w:p>
          <w:p w14:paraId="3E42B8E6" w14:textId="77777777" w:rsidR="00B92F32" w:rsidRDefault="00B92F32">
            <w:pPr>
              <w:pStyle w:val="yTableNAm"/>
              <w:rPr>
                <w:sz w:val="16"/>
              </w:rPr>
            </w:pPr>
          </w:p>
          <w:p w14:paraId="20BC21D4" w14:textId="77777777" w:rsidR="00B92F32" w:rsidRDefault="00B92F32">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14:paraId="6C6A866C" w14:textId="77777777" w:rsidR="00B92F32" w:rsidRDefault="00B92F32">
            <w:pPr>
              <w:pStyle w:val="yTableNAm"/>
            </w:pPr>
            <w:r>
              <w:t>The above infringement notice issued against you has been withdrawn.</w:t>
            </w:r>
          </w:p>
          <w:p w14:paraId="4DB3D738" w14:textId="77777777" w:rsidR="00B92F32" w:rsidRDefault="00B92F32">
            <w:pPr>
              <w:pStyle w:val="yTableNAm"/>
            </w:pPr>
            <w:r>
              <w:t xml:space="preserve">If you have already paid the modified penalty for the alleged offence you are entitled to a refund.  </w:t>
            </w:r>
          </w:p>
          <w:p w14:paraId="07544E19" w14:textId="77777777" w:rsidR="00B92F32" w:rsidRDefault="00B92F32">
            <w:pPr>
              <w:pStyle w:val="yTableNAm"/>
              <w:tabs>
                <w:tab w:val="clear" w:pos="567"/>
                <w:tab w:val="left" w:pos="351"/>
              </w:tabs>
            </w:pPr>
            <w:r>
              <w:t>*</w:t>
            </w:r>
            <w:r>
              <w:tab/>
              <w:t>Your refund is enclosed.</w:t>
            </w:r>
          </w:p>
          <w:p w14:paraId="4844C4E3" w14:textId="77777777" w:rsidR="00B92F32" w:rsidRDefault="00B92F32">
            <w:pPr>
              <w:pStyle w:val="yTableNAm"/>
            </w:pPr>
            <w:r>
              <w:t>or</w:t>
            </w:r>
          </w:p>
          <w:p w14:paraId="11420DF6" w14:textId="77777777" w:rsidR="00B92F32" w:rsidRDefault="00B92F32">
            <w:pPr>
              <w:pStyle w:val="yTableNAm"/>
              <w:tabs>
                <w:tab w:val="clear" w:pos="567"/>
                <w:tab w:val="left" w:pos="351"/>
              </w:tabs>
              <w:ind w:left="591" w:hanging="591"/>
            </w:pPr>
            <w:r>
              <w:t>*</w:t>
            </w:r>
            <w:r>
              <w:tab/>
              <w:t>If you have paid the modified penalty but a refund is not enclosed, to claim your refund sign this notice and post it to:</w:t>
            </w:r>
          </w:p>
          <w:p w14:paraId="2E1E5383" w14:textId="58185AD8" w:rsidR="00B92F32" w:rsidRDefault="00B92F32">
            <w:pPr>
              <w:pStyle w:val="yTableNAm"/>
              <w:tabs>
                <w:tab w:val="clear" w:pos="567"/>
                <w:tab w:val="left" w:pos="351"/>
              </w:tabs>
              <w:ind w:left="591" w:hanging="591"/>
            </w:pPr>
            <w:r>
              <w:tab/>
              <w:t xml:space="preserve">Approved Officer — </w:t>
            </w:r>
            <w:r>
              <w:rPr>
                <w:i/>
                <w:iCs/>
              </w:rPr>
              <w:t xml:space="preserve">Tobacco </w:t>
            </w:r>
            <w:r>
              <w:rPr>
                <w:i/>
                <w:iCs/>
                <w:szCs w:val="18"/>
              </w:rPr>
              <w:t>and Other</w:t>
            </w:r>
            <w:r>
              <w:rPr>
                <w:i/>
                <w:iCs/>
              </w:rPr>
              <w:t xml:space="preserve"> Products Control Act 2006</w:t>
            </w:r>
          </w:p>
          <w:p w14:paraId="5C768475" w14:textId="77777777" w:rsidR="00B92F32" w:rsidRDefault="00B92F32">
            <w:pPr>
              <w:pStyle w:val="yTableNAm"/>
              <w:tabs>
                <w:tab w:val="clear" w:pos="567"/>
                <w:tab w:val="left" w:pos="351"/>
              </w:tabs>
              <w:rPr>
                <w:i/>
                <w:iCs/>
              </w:rPr>
            </w:pPr>
            <w:r>
              <w:tab/>
            </w:r>
            <w:r>
              <w:rPr>
                <w:i/>
                <w:iCs/>
              </w:rPr>
              <w:t>[Relevant authority and address]</w:t>
            </w:r>
          </w:p>
          <w:p w14:paraId="49C45B5D" w14:textId="77777777" w:rsidR="00B92F32" w:rsidRDefault="00B92F32">
            <w:pPr>
              <w:pStyle w:val="yTableNAm"/>
              <w:tabs>
                <w:tab w:val="left" w:pos="3591"/>
                <w:tab w:val="left" w:pos="4071"/>
              </w:tabs>
            </w:pPr>
            <w:r>
              <w:t>Signature</w:t>
            </w:r>
            <w:r>
              <w:tab/>
              <w:t>/</w:t>
            </w:r>
            <w:r>
              <w:tab/>
              <w:t>/20</w:t>
            </w:r>
          </w:p>
        </w:tc>
      </w:tr>
    </w:tbl>
    <w:p w14:paraId="34D106A5" w14:textId="0E481E6A" w:rsidR="00B92F32" w:rsidRDefault="00B92F32">
      <w:pPr>
        <w:pStyle w:val="yFootnotesection"/>
      </w:pPr>
      <w:r>
        <w:tab/>
        <w:t>[Form 2 inserted: Gazette 10 Sep 2010 p. 4399-400; amended: SL 2026/59 r. 20.]</w:t>
      </w:r>
    </w:p>
    <w:p w14:paraId="51F8A8E7" w14:textId="77777777" w:rsidR="00B92F32" w:rsidRDefault="00B92F32">
      <w:pPr>
        <w:pStyle w:val="CentredBaseLine"/>
        <w:jc w:val="center"/>
      </w:pPr>
      <w:r>
        <w:rPr>
          <w:noProof/>
        </w:rPr>
        <w:drawing>
          <wp:inline distT="0" distB="0" distL="0" distR="0" wp14:anchorId="11B2BDE2" wp14:editId="112B5448">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B749244" w14:textId="77777777" w:rsidR="00B92F32" w:rsidRDefault="00B92F32">
      <w:pPr>
        <w:ind w:right="1200"/>
        <w:jc w:val="right"/>
        <w:sectPr w:rsidR="00B92F32">
          <w:headerReference w:type="even" r:id="rId34"/>
          <w:headerReference w:type="default" r:id="rId35"/>
          <w:endnotePr>
            <w:numFmt w:val="decimal"/>
          </w:endnotePr>
          <w:pgSz w:w="11907" w:h="16840" w:code="9"/>
          <w:pgMar w:top="2376" w:right="2405" w:bottom="3542" w:left="2405" w:header="706" w:footer="3544" w:gutter="0"/>
          <w:cols w:space="720"/>
          <w:noEndnote/>
          <w:docGrid w:linePitch="326"/>
        </w:sectPr>
      </w:pPr>
    </w:p>
    <w:p w14:paraId="521C0734" w14:textId="77777777" w:rsidR="00B92F32" w:rsidRDefault="00B92F32">
      <w:pPr>
        <w:pStyle w:val="nHeading2"/>
      </w:pPr>
      <w:bookmarkStart w:id="204" w:name="_Toc232764842"/>
      <w:bookmarkStart w:id="205" w:name="_Toc232765494"/>
      <w:bookmarkStart w:id="206" w:name="_Toc232765601"/>
      <w:bookmarkStart w:id="207" w:name="_Toc233290922"/>
      <w:r>
        <w:lastRenderedPageBreak/>
        <w:t>Notes</w:t>
      </w:r>
      <w:bookmarkEnd w:id="204"/>
      <w:bookmarkEnd w:id="205"/>
      <w:bookmarkEnd w:id="206"/>
      <w:bookmarkEnd w:id="207"/>
    </w:p>
    <w:p w14:paraId="184D4131" w14:textId="7DA1D977" w:rsidR="00B92F32" w:rsidRDefault="00B92F32">
      <w:pPr>
        <w:pStyle w:val="nStatement"/>
      </w:pPr>
      <w:r>
        <w:t xml:space="preserve">This is a compilation of the </w:t>
      </w:r>
      <w:r>
        <w:rPr>
          <w:i/>
          <w:noProof/>
        </w:rPr>
        <w:t>Tobacco and Other Products Control Regulations 2006</w:t>
      </w:r>
      <w:r>
        <w:t xml:space="preserve"> and includes amendments made by other written laws. For provisions that have come into operation, and for information about any reprints, see the compilation table.</w:t>
      </w:r>
    </w:p>
    <w:p w14:paraId="66CAAC78" w14:textId="77777777" w:rsidR="00B92F32" w:rsidRDefault="00B92F32">
      <w:pPr>
        <w:pStyle w:val="nHeading3"/>
      </w:pPr>
      <w:bookmarkStart w:id="208" w:name="_Toc233290923"/>
      <w:r>
        <w:t>Compilation table</w:t>
      </w:r>
      <w:bookmarkEnd w:id="20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657E67" w14:paraId="5D0B5E53" w14:textId="77777777">
        <w:trPr>
          <w:tblHeader/>
        </w:trPr>
        <w:tc>
          <w:tcPr>
            <w:tcW w:w="3118" w:type="dxa"/>
            <w:tcBorders>
              <w:top w:val="single" w:sz="8" w:space="0" w:color="auto"/>
              <w:bottom w:val="single" w:sz="8" w:space="0" w:color="auto"/>
            </w:tcBorders>
            <w:shd w:val="clear" w:color="auto" w:fill="auto"/>
          </w:tcPr>
          <w:p w14:paraId="0847763A" w14:textId="77777777" w:rsidR="00B92F32" w:rsidRDefault="00B92F32">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14:paraId="388F417F" w14:textId="77777777" w:rsidR="00B92F32" w:rsidRDefault="00B92F32">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14:paraId="6AD08857" w14:textId="77777777" w:rsidR="00B92F32" w:rsidRDefault="00B92F32">
            <w:pPr>
              <w:pStyle w:val="nTable"/>
              <w:spacing w:after="40"/>
              <w:rPr>
                <w:b/>
              </w:rPr>
            </w:pPr>
            <w:r>
              <w:rPr>
                <w:b/>
              </w:rPr>
              <w:t>Commencement</w:t>
            </w:r>
          </w:p>
        </w:tc>
      </w:tr>
      <w:tr w:rsidR="00657E67" w14:paraId="02C815F6" w14:textId="77777777">
        <w:tc>
          <w:tcPr>
            <w:tcW w:w="3118" w:type="dxa"/>
            <w:tcBorders>
              <w:top w:val="single" w:sz="8" w:space="0" w:color="auto"/>
            </w:tcBorders>
          </w:tcPr>
          <w:p w14:paraId="182E8593" w14:textId="68D471B5" w:rsidR="00B92F32" w:rsidRDefault="00B92F32">
            <w:pPr>
              <w:pStyle w:val="nTable"/>
              <w:spacing w:after="40"/>
            </w:pPr>
            <w:r>
              <w:rPr>
                <w:i/>
              </w:rPr>
              <w:t>Tobacco Products Control Regulations 2006</w:t>
            </w:r>
            <w:r>
              <w:rPr>
                <w:iCs/>
                <w:vertAlign w:val="superscript"/>
              </w:rPr>
              <w:t> 1</w:t>
            </w:r>
          </w:p>
        </w:tc>
        <w:tc>
          <w:tcPr>
            <w:tcW w:w="1276" w:type="dxa"/>
            <w:tcBorders>
              <w:top w:val="single" w:sz="8" w:space="0" w:color="auto"/>
            </w:tcBorders>
          </w:tcPr>
          <w:p w14:paraId="4BC70FB3" w14:textId="77777777" w:rsidR="00B92F32" w:rsidRDefault="00B92F32">
            <w:pPr>
              <w:pStyle w:val="nTable"/>
              <w:spacing w:after="40"/>
            </w:pPr>
            <w:r>
              <w:t>25 Jul 2006 p. 2797-808</w:t>
            </w:r>
          </w:p>
        </w:tc>
        <w:tc>
          <w:tcPr>
            <w:tcW w:w="2693" w:type="dxa"/>
            <w:tcBorders>
              <w:top w:val="single" w:sz="8" w:space="0" w:color="auto"/>
            </w:tcBorders>
          </w:tcPr>
          <w:p w14:paraId="2EB221D1" w14:textId="77777777" w:rsidR="00B92F32" w:rsidRDefault="00B92F32">
            <w:pPr>
              <w:pStyle w:val="nTable"/>
              <w:spacing w:after="40"/>
            </w:pPr>
            <w:r>
              <w:t>31 Jul 2006 (see r. 2)</w:t>
            </w:r>
          </w:p>
        </w:tc>
      </w:tr>
      <w:tr w:rsidR="00657E67" w14:paraId="4C63C164" w14:textId="77777777">
        <w:tc>
          <w:tcPr>
            <w:tcW w:w="3118" w:type="dxa"/>
          </w:tcPr>
          <w:p w14:paraId="50FF3956" w14:textId="77777777" w:rsidR="00B92F32" w:rsidRDefault="00B92F32">
            <w:pPr>
              <w:pStyle w:val="nTable"/>
              <w:spacing w:after="40"/>
              <w:rPr>
                <w:i/>
              </w:rPr>
            </w:pPr>
            <w:r>
              <w:rPr>
                <w:i/>
              </w:rPr>
              <w:t>Tobacco Products Control Amendment Regulations 2007</w:t>
            </w:r>
          </w:p>
        </w:tc>
        <w:tc>
          <w:tcPr>
            <w:tcW w:w="1276" w:type="dxa"/>
          </w:tcPr>
          <w:p w14:paraId="6A477035" w14:textId="77777777" w:rsidR="00B92F32" w:rsidRDefault="00B92F32">
            <w:pPr>
              <w:pStyle w:val="nTable"/>
              <w:spacing w:after="40"/>
            </w:pPr>
            <w:r>
              <w:t>28 Feb 2007 p. 641-75</w:t>
            </w:r>
          </w:p>
        </w:tc>
        <w:tc>
          <w:tcPr>
            <w:tcW w:w="2693" w:type="dxa"/>
          </w:tcPr>
          <w:p w14:paraId="51A89B89" w14:textId="77777777" w:rsidR="00B92F32" w:rsidRDefault="00B92F32">
            <w:pPr>
              <w:pStyle w:val="nTable"/>
              <w:spacing w:after="40"/>
            </w:pPr>
            <w:r>
              <w:t>28 Feb 2007 (see r. 2)</w:t>
            </w:r>
          </w:p>
        </w:tc>
      </w:tr>
      <w:tr w:rsidR="00657E67" w14:paraId="6802B4B6" w14:textId="77777777">
        <w:tc>
          <w:tcPr>
            <w:tcW w:w="3118" w:type="dxa"/>
          </w:tcPr>
          <w:p w14:paraId="29FF0560" w14:textId="77777777" w:rsidR="00B92F32" w:rsidRDefault="00B92F32">
            <w:pPr>
              <w:pStyle w:val="nTable"/>
              <w:spacing w:after="40"/>
              <w:rPr>
                <w:i/>
              </w:rPr>
            </w:pPr>
            <w:r>
              <w:rPr>
                <w:i/>
              </w:rPr>
              <w:t>Tobacco Products Control Amendment Regulations 2010</w:t>
            </w:r>
          </w:p>
        </w:tc>
        <w:tc>
          <w:tcPr>
            <w:tcW w:w="1276" w:type="dxa"/>
          </w:tcPr>
          <w:p w14:paraId="377E0ADE" w14:textId="77777777" w:rsidR="00B92F32" w:rsidRDefault="00B92F32">
            <w:pPr>
              <w:pStyle w:val="nTable"/>
              <w:spacing w:after="40"/>
            </w:pPr>
            <w:r>
              <w:t>20 Aug 2010 p. 4069</w:t>
            </w:r>
            <w:r>
              <w:noBreakHyphen/>
              <w:t>70</w:t>
            </w:r>
          </w:p>
        </w:tc>
        <w:tc>
          <w:tcPr>
            <w:tcW w:w="2693" w:type="dxa"/>
          </w:tcPr>
          <w:p w14:paraId="7973BC10" w14:textId="77777777" w:rsidR="00B92F32" w:rsidRDefault="00B92F32">
            <w:pPr>
              <w:pStyle w:val="nTable"/>
              <w:spacing w:after="40"/>
            </w:pPr>
            <w:r>
              <w:rPr>
                <w:snapToGrid w:val="0"/>
              </w:rPr>
              <w:t>r. 1 and 2: 20 Aug 2010 (see r. 2(a));</w:t>
            </w:r>
            <w:r>
              <w:rPr>
                <w:snapToGrid w:val="0"/>
              </w:rPr>
              <w:br/>
              <w:t>Regulations other than r. 1 and 2: 1 Sep 2010 (see r. 2(b))</w:t>
            </w:r>
          </w:p>
        </w:tc>
      </w:tr>
      <w:tr w:rsidR="00657E67" w14:paraId="3491D973" w14:textId="77777777">
        <w:tc>
          <w:tcPr>
            <w:tcW w:w="3118" w:type="dxa"/>
          </w:tcPr>
          <w:p w14:paraId="4ADB908B" w14:textId="77777777" w:rsidR="00B92F32" w:rsidRDefault="00B92F32">
            <w:pPr>
              <w:pStyle w:val="nTable"/>
              <w:spacing w:after="40"/>
              <w:rPr>
                <w:iCs/>
              </w:rPr>
            </w:pPr>
            <w:r>
              <w:rPr>
                <w:i/>
              </w:rPr>
              <w:t>Tobacco Products Control Amendment Regulations (No. 2) 2010</w:t>
            </w:r>
          </w:p>
        </w:tc>
        <w:tc>
          <w:tcPr>
            <w:tcW w:w="1276" w:type="dxa"/>
          </w:tcPr>
          <w:p w14:paraId="644509F2" w14:textId="77777777" w:rsidR="00B92F32" w:rsidRDefault="00B92F32">
            <w:pPr>
              <w:pStyle w:val="nTable"/>
              <w:spacing w:after="40"/>
            </w:pPr>
            <w:r>
              <w:t>10 Sep 2010 p. 4375-400</w:t>
            </w:r>
          </w:p>
        </w:tc>
        <w:tc>
          <w:tcPr>
            <w:tcW w:w="2693" w:type="dxa"/>
          </w:tcPr>
          <w:p w14:paraId="479B86DE" w14:textId="77777777" w:rsidR="00B92F32" w:rsidRDefault="00B92F32">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rsidR="00657E67" w14:paraId="481EF31A" w14:textId="77777777">
        <w:trPr>
          <w:cantSplit/>
        </w:trPr>
        <w:tc>
          <w:tcPr>
            <w:tcW w:w="7087" w:type="dxa"/>
            <w:gridSpan w:val="3"/>
          </w:tcPr>
          <w:p w14:paraId="5A4FF2B5" w14:textId="77777777" w:rsidR="00B92F32" w:rsidRDefault="00B92F32">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rsidR="00657E67" w14:paraId="4A2C6B2C" w14:textId="77777777">
        <w:tc>
          <w:tcPr>
            <w:tcW w:w="3118" w:type="dxa"/>
          </w:tcPr>
          <w:p w14:paraId="6661151E" w14:textId="77777777" w:rsidR="00B92F32" w:rsidRDefault="00B92F32">
            <w:pPr>
              <w:pStyle w:val="nTable"/>
              <w:spacing w:after="40"/>
              <w:rPr>
                <w:i/>
              </w:rPr>
            </w:pPr>
            <w:r>
              <w:rPr>
                <w:i/>
              </w:rPr>
              <w:t>Tobacco Products Control Amendment Regulations 2011</w:t>
            </w:r>
          </w:p>
        </w:tc>
        <w:tc>
          <w:tcPr>
            <w:tcW w:w="1276" w:type="dxa"/>
          </w:tcPr>
          <w:p w14:paraId="35741696" w14:textId="77777777" w:rsidR="00B92F32" w:rsidRDefault="00B92F32">
            <w:pPr>
              <w:pStyle w:val="nTable"/>
              <w:spacing w:after="40"/>
            </w:pPr>
            <w:r>
              <w:t>1 Mar 2011 p. 676</w:t>
            </w:r>
            <w:r>
              <w:noBreakHyphen/>
              <w:t>7</w:t>
            </w:r>
          </w:p>
        </w:tc>
        <w:tc>
          <w:tcPr>
            <w:tcW w:w="2693" w:type="dxa"/>
          </w:tcPr>
          <w:p w14:paraId="4193478B" w14:textId="77777777" w:rsidR="00B92F32" w:rsidRDefault="00B92F32">
            <w:pPr>
              <w:pStyle w:val="nTable"/>
              <w:spacing w:after="40"/>
            </w:pPr>
            <w:r>
              <w:rPr>
                <w:snapToGrid w:val="0"/>
              </w:rPr>
              <w:t>r. 1 and 2: 1 Mar 2011 (see r. 2(a));</w:t>
            </w:r>
            <w:r>
              <w:rPr>
                <w:snapToGrid w:val="0"/>
              </w:rPr>
              <w:br/>
              <w:t>Regulations other than r. 1 and 2: 2 Mar 2011 (see r. 2(b))</w:t>
            </w:r>
          </w:p>
        </w:tc>
      </w:tr>
      <w:tr w:rsidR="00657E67" w14:paraId="1475F72C" w14:textId="77777777">
        <w:tc>
          <w:tcPr>
            <w:tcW w:w="3118" w:type="dxa"/>
          </w:tcPr>
          <w:p w14:paraId="2518625C" w14:textId="77777777" w:rsidR="00B92F32" w:rsidRDefault="00B92F32">
            <w:pPr>
              <w:pStyle w:val="nTable"/>
              <w:spacing w:after="40"/>
              <w:rPr>
                <w:i/>
              </w:rPr>
            </w:pPr>
            <w:r>
              <w:rPr>
                <w:i/>
              </w:rPr>
              <w:t>Tobacco Products Control Amendment Regulations 2012</w:t>
            </w:r>
          </w:p>
        </w:tc>
        <w:tc>
          <w:tcPr>
            <w:tcW w:w="1276" w:type="dxa"/>
          </w:tcPr>
          <w:p w14:paraId="33822210" w14:textId="77777777" w:rsidR="00B92F32" w:rsidRDefault="00B92F32">
            <w:pPr>
              <w:pStyle w:val="nTable"/>
              <w:spacing w:after="40"/>
            </w:pPr>
            <w:r>
              <w:t>18 May 2012 p. 2141</w:t>
            </w:r>
          </w:p>
        </w:tc>
        <w:tc>
          <w:tcPr>
            <w:tcW w:w="2693" w:type="dxa"/>
          </w:tcPr>
          <w:p w14:paraId="226193F6" w14:textId="77777777" w:rsidR="00B92F32" w:rsidRDefault="00B92F32">
            <w:pPr>
              <w:pStyle w:val="nTable"/>
              <w:spacing w:after="40"/>
              <w:rPr>
                <w:snapToGrid w:val="0"/>
              </w:rPr>
            </w:pPr>
            <w:r>
              <w:rPr>
                <w:snapToGrid w:val="0"/>
              </w:rPr>
              <w:t>r. 1 and 2: 18 May 2012 (see r. 2(a));</w:t>
            </w:r>
            <w:r>
              <w:rPr>
                <w:snapToGrid w:val="0"/>
              </w:rPr>
              <w:br/>
              <w:t>Regulations other than r. 1 and 2: 19 May 2012 (see r. 2(b))</w:t>
            </w:r>
          </w:p>
        </w:tc>
      </w:tr>
      <w:tr w:rsidR="00657E67" w14:paraId="36B3FBB9" w14:textId="77777777">
        <w:tc>
          <w:tcPr>
            <w:tcW w:w="3118" w:type="dxa"/>
          </w:tcPr>
          <w:p w14:paraId="0C980C4F" w14:textId="77777777" w:rsidR="00B92F32" w:rsidRDefault="00B92F32">
            <w:pPr>
              <w:pStyle w:val="nTable"/>
              <w:spacing w:after="40"/>
              <w:rPr>
                <w:i/>
              </w:rPr>
            </w:pPr>
            <w:r>
              <w:rPr>
                <w:i/>
              </w:rPr>
              <w:t>Tobacco Products Control Amendment Regulations (No. 2) 2012</w:t>
            </w:r>
          </w:p>
        </w:tc>
        <w:tc>
          <w:tcPr>
            <w:tcW w:w="1276" w:type="dxa"/>
          </w:tcPr>
          <w:p w14:paraId="401CE474" w14:textId="77777777" w:rsidR="00B92F32" w:rsidRDefault="00B92F32">
            <w:pPr>
              <w:pStyle w:val="nTable"/>
              <w:spacing w:after="40"/>
            </w:pPr>
            <w:r>
              <w:t>27 Nov 2012 p. 5734-5</w:t>
            </w:r>
          </w:p>
        </w:tc>
        <w:tc>
          <w:tcPr>
            <w:tcW w:w="2693" w:type="dxa"/>
          </w:tcPr>
          <w:p w14:paraId="2F7500FF" w14:textId="77777777" w:rsidR="00B92F32" w:rsidRDefault="00B92F32">
            <w:pPr>
              <w:pStyle w:val="nTable"/>
              <w:spacing w:after="40"/>
              <w:rPr>
                <w:snapToGrid w:val="0"/>
              </w:rPr>
            </w:pPr>
            <w:r>
              <w:rPr>
                <w:snapToGrid w:val="0"/>
              </w:rPr>
              <w:t>27 Nov 2012 (see note under r. 1)</w:t>
            </w:r>
          </w:p>
        </w:tc>
      </w:tr>
      <w:tr w:rsidR="00657E67" w14:paraId="4C2DCF16" w14:textId="77777777">
        <w:tc>
          <w:tcPr>
            <w:tcW w:w="3118" w:type="dxa"/>
          </w:tcPr>
          <w:p w14:paraId="31CCADD1" w14:textId="77777777" w:rsidR="00B92F32" w:rsidRDefault="00B92F32">
            <w:pPr>
              <w:pStyle w:val="nTable"/>
              <w:spacing w:after="40"/>
              <w:rPr>
                <w:i/>
              </w:rPr>
            </w:pPr>
            <w:r>
              <w:rPr>
                <w:i/>
              </w:rPr>
              <w:t>Tobacco Products Control Amendment Regulations 2013</w:t>
            </w:r>
          </w:p>
        </w:tc>
        <w:tc>
          <w:tcPr>
            <w:tcW w:w="1276" w:type="dxa"/>
          </w:tcPr>
          <w:p w14:paraId="1434FAF4" w14:textId="77777777" w:rsidR="00B92F32" w:rsidRDefault="00B92F32">
            <w:pPr>
              <w:pStyle w:val="nTable"/>
              <w:spacing w:after="40"/>
            </w:pPr>
            <w:r>
              <w:t>20 Aug 2013 p. 3853</w:t>
            </w:r>
          </w:p>
        </w:tc>
        <w:tc>
          <w:tcPr>
            <w:tcW w:w="2693" w:type="dxa"/>
          </w:tcPr>
          <w:p w14:paraId="4F8C15D1" w14:textId="77777777" w:rsidR="00B92F32" w:rsidRDefault="00B92F32">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657E67" w14:paraId="67156B26" w14:textId="77777777">
        <w:trPr>
          <w:cantSplit/>
        </w:trPr>
        <w:tc>
          <w:tcPr>
            <w:tcW w:w="3118" w:type="dxa"/>
          </w:tcPr>
          <w:p w14:paraId="146E68DE" w14:textId="77777777" w:rsidR="00B92F32" w:rsidRDefault="00B92F32">
            <w:pPr>
              <w:pStyle w:val="nTable"/>
              <w:spacing w:after="40"/>
              <w:rPr>
                <w:i/>
              </w:rPr>
            </w:pPr>
            <w:r>
              <w:rPr>
                <w:i/>
              </w:rPr>
              <w:lastRenderedPageBreak/>
              <w:t>Tobacco Products Control Amendment Regulations (No. 3) 2014</w:t>
            </w:r>
          </w:p>
        </w:tc>
        <w:tc>
          <w:tcPr>
            <w:tcW w:w="1276" w:type="dxa"/>
          </w:tcPr>
          <w:p w14:paraId="6AB9D95F" w14:textId="77777777" w:rsidR="00B92F32" w:rsidRDefault="00B92F32">
            <w:pPr>
              <w:pStyle w:val="nTable"/>
              <w:spacing w:after="40"/>
            </w:pPr>
            <w:r>
              <w:t>20 Jun 2014 p. 2025</w:t>
            </w:r>
          </w:p>
        </w:tc>
        <w:tc>
          <w:tcPr>
            <w:tcW w:w="2693" w:type="dxa"/>
          </w:tcPr>
          <w:p w14:paraId="76D511B6" w14:textId="77777777" w:rsidR="00B92F32" w:rsidRDefault="00B92F32">
            <w:pPr>
              <w:pStyle w:val="nTable"/>
              <w:spacing w:after="40"/>
              <w:rPr>
                <w:snapToGrid w:val="0"/>
              </w:rPr>
            </w:pPr>
            <w:r>
              <w:rPr>
                <w:bCs/>
                <w:snapToGrid w:val="0"/>
              </w:rPr>
              <w:t>r. 1 and 2: 20 Jun 2014 (see r. 2(a));</w:t>
            </w:r>
            <w:r>
              <w:rPr>
                <w:bCs/>
                <w:snapToGrid w:val="0"/>
              </w:rPr>
              <w:br/>
              <w:t>Regulations other than r. 1 and 2: 21 Jun 2014 (see r. 2(b))</w:t>
            </w:r>
          </w:p>
        </w:tc>
      </w:tr>
      <w:tr w:rsidR="00657E67" w14:paraId="619A5FD4" w14:textId="77777777">
        <w:tc>
          <w:tcPr>
            <w:tcW w:w="3118" w:type="dxa"/>
          </w:tcPr>
          <w:p w14:paraId="3BBC90B5" w14:textId="77777777" w:rsidR="00B92F32" w:rsidRDefault="00B92F32">
            <w:pPr>
              <w:pStyle w:val="nTable"/>
              <w:spacing w:after="40"/>
              <w:rPr>
                <w:i/>
              </w:rPr>
            </w:pPr>
            <w:r>
              <w:rPr>
                <w:i/>
              </w:rPr>
              <w:t>Tobacco Products Control Amendment Regulations 2014</w:t>
            </w:r>
          </w:p>
        </w:tc>
        <w:tc>
          <w:tcPr>
            <w:tcW w:w="1276" w:type="dxa"/>
          </w:tcPr>
          <w:p w14:paraId="4C084BEA" w14:textId="77777777" w:rsidR="00B92F32" w:rsidRDefault="00B92F32">
            <w:pPr>
              <w:pStyle w:val="nTable"/>
              <w:spacing w:after="40"/>
            </w:pPr>
            <w:r>
              <w:t>27 Jun 2014 p. 2331</w:t>
            </w:r>
          </w:p>
        </w:tc>
        <w:tc>
          <w:tcPr>
            <w:tcW w:w="2693" w:type="dxa"/>
          </w:tcPr>
          <w:p w14:paraId="755539E1" w14:textId="77777777" w:rsidR="00B92F32" w:rsidRDefault="00B92F32">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rsidR="00657E67" w14:paraId="152EA03C" w14:textId="77777777">
        <w:tc>
          <w:tcPr>
            <w:tcW w:w="7087" w:type="dxa"/>
            <w:gridSpan w:val="3"/>
            <w:shd w:val="clear" w:color="auto" w:fill="auto"/>
          </w:tcPr>
          <w:p w14:paraId="7A5B21DA" w14:textId="77777777" w:rsidR="00B92F32" w:rsidRDefault="00B92F32">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rsidR="00657E67" w14:paraId="3509C128" w14:textId="77777777">
        <w:tc>
          <w:tcPr>
            <w:tcW w:w="3118" w:type="dxa"/>
          </w:tcPr>
          <w:p w14:paraId="38C5D0F9" w14:textId="77777777" w:rsidR="00B92F32" w:rsidRDefault="00B92F32">
            <w:pPr>
              <w:pStyle w:val="nTable"/>
              <w:spacing w:after="40"/>
              <w:rPr>
                <w:i/>
              </w:rPr>
            </w:pPr>
            <w:r>
              <w:rPr>
                <w:i/>
              </w:rPr>
              <w:t>Tobacco Products Control Amendment Regulations (No. 4) 2014</w:t>
            </w:r>
          </w:p>
        </w:tc>
        <w:tc>
          <w:tcPr>
            <w:tcW w:w="1276" w:type="dxa"/>
          </w:tcPr>
          <w:p w14:paraId="17EEBC9F" w14:textId="77777777" w:rsidR="00B92F32" w:rsidRDefault="00B92F32">
            <w:pPr>
              <w:pStyle w:val="nTable"/>
              <w:spacing w:after="40"/>
            </w:pPr>
            <w:r>
              <w:t>12 Dec 2014 p. 4715</w:t>
            </w:r>
            <w:r>
              <w:noBreakHyphen/>
              <w:t>16</w:t>
            </w:r>
          </w:p>
        </w:tc>
        <w:tc>
          <w:tcPr>
            <w:tcW w:w="2693" w:type="dxa"/>
          </w:tcPr>
          <w:p w14:paraId="3CC6E346" w14:textId="77777777" w:rsidR="00B92F32" w:rsidRDefault="00B92F32">
            <w:pPr>
              <w:pStyle w:val="nTable"/>
              <w:spacing w:after="40"/>
              <w:rPr>
                <w:bCs/>
                <w:snapToGrid w:val="0"/>
              </w:rPr>
            </w:pPr>
            <w:r>
              <w:rPr>
                <w:bCs/>
                <w:snapToGrid w:val="0"/>
              </w:rPr>
              <w:t>r. 1 and 2: 12 Dec 2014 (see r. 2(a));</w:t>
            </w:r>
            <w:r>
              <w:rPr>
                <w:bCs/>
                <w:snapToGrid w:val="0"/>
              </w:rPr>
              <w:br/>
              <w:t>Regulations other than r. 1 and 2: 13 Dec 2014 (see r. 2(b))</w:t>
            </w:r>
          </w:p>
        </w:tc>
      </w:tr>
      <w:tr w:rsidR="00657E67" w14:paraId="3A803E75" w14:textId="77777777">
        <w:tc>
          <w:tcPr>
            <w:tcW w:w="3118" w:type="dxa"/>
          </w:tcPr>
          <w:p w14:paraId="5243F55F" w14:textId="77777777" w:rsidR="00B92F32" w:rsidRDefault="00B92F32">
            <w:pPr>
              <w:pStyle w:val="nTable"/>
              <w:spacing w:after="40"/>
              <w:rPr>
                <w:i/>
              </w:rPr>
            </w:pPr>
            <w:r>
              <w:rPr>
                <w:i/>
              </w:rPr>
              <w:t>Tobacco Products Control Amendment Regulations 2015</w:t>
            </w:r>
          </w:p>
        </w:tc>
        <w:tc>
          <w:tcPr>
            <w:tcW w:w="1276" w:type="dxa"/>
          </w:tcPr>
          <w:p w14:paraId="14290F30" w14:textId="77777777" w:rsidR="00B92F32" w:rsidRDefault="00B92F32">
            <w:pPr>
              <w:pStyle w:val="nTable"/>
              <w:spacing w:after="40"/>
            </w:pPr>
            <w:r>
              <w:t>10 Feb 2015 p. 625</w:t>
            </w:r>
          </w:p>
        </w:tc>
        <w:tc>
          <w:tcPr>
            <w:tcW w:w="2693" w:type="dxa"/>
          </w:tcPr>
          <w:p w14:paraId="06385778" w14:textId="77777777" w:rsidR="00B92F32" w:rsidRDefault="00B92F32">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657E67" w14:paraId="78BB9F32" w14:textId="77777777">
        <w:tc>
          <w:tcPr>
            <w:tcW w:w="3118" w:type="dxa"/>
          </w:tcPr>
          <w:p w14:paraId="64E8DA41" w14:textId="77777777" w:rsidR="00B92F32" w:rsidRDefault="00B92F32">
            <w:pPr>
              <w:pStyle w:val="nTable"/>
              <w:spacing w:after="40"/>
              <w:rPr>
                <w:i/>
              </w:rPr>
            </w:pPr>
            <w:r>
              <w:rPr>
                <w:i/>
              </w:rPr>
              <w:t>Tobacco Products Control Amendment Regulations (No. 3) 2015</w:t>
            </w:r>
          </w:p>
        </w:tc>
        <w:tc>
          <w:tcPr>
            <w:tcW w:w="1276" w:type="dxa"/>
          </w:tcPr>
          <w:p w14:paraId="5409E1F4" w14:textId="77777777" w:rsidR="00B92F32" w:rsidRDefault="00B92F32">
            <w:pPr>
              <w:pStyle w:val="nTable"/>
              <w:spacing w:after="40"/>
            </w:pPr>
            <w:r>
              <w:t>19 May 2015 p. 1757</w:t>
            </w:r>
            <w:r>
              <w:noBreakHyphen/>
              <w:t>8</w:t>
            </w:r>
          </w:p>
        </w:tc>
        <w:tc>
          <w:tcPr>
            <w:tcW w:w="2693" w:type="dxa"/>
          </w:tcPr>
          <w:p w14:paraId="1A2E2E87" w14:textId="77777777" w:rsidR="00B92F32" w:rsidRDefault="00B92F32">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rsidR="00657E67" w14:paraId="1381D120" w14:textId="77777777">
        <w:tc>
          <w:tcPr>
            <w:tcW w:w="3118" w:type="dxa"/>
          </w:tcPr>
          <w:p w14:paraId="50D73D2B" w14:textId="77777777" w:rsidR="00B92F32" w:rsidRDefault="00B92F32">
            <w:pPr>
              <w:pStyle w:val="nTable"/>
              <w:spacing w:after="40"/>
              <w:rPr>
                <w:i/>
              </w:rPr>
            </w:pPr>
            <w:r>
              <w:rPr>
                <w:i/>
              </w:rPr>
              <w:t>Tobacco Products Control Amendment Regulations (No. 4) 2015</w:t>
            </w:r>
          </w:p>
        </w:tc>
        <w:tc>
          <w:tcPr>
            <w:tcW w:w="1276" w:type="dxa"/>
          </w:tcPr>
          <w:p w14:paraId="6C528C23" w14:textId="77777777" w:rsidR="00B92F32" w:rsidRDefault="00B92F32">
            <w:pPr>
              <w:pStyle w:val="nTable"/>
              <w:spacing w:after="40"/>
            </w:pPr>
            <w:r>
              <w:t>25 Aug 2015 p. 3379</w:t>
            </w:r>
            <w:r>
              <w:noBreakHyphen/>
              <w:t>80</w:t>
            </w:r>
          </w:p>
        </w:tc>
        <w:tc>
          <w:tcPr>
            <w:tcW w:w="2693" w:type="dxa"/>
          </w:tcPr>
          <w:p w14:paraId="35D6FBAC" w14:textId="77777777" w:rsidR="00B92F32" w:rsidRDefault="00B92F32">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rsidR="00657E67" w14:paraId="42B00730" w14:textId="77777777">
        <w:tc>
          <w:tcPr>
            <w:tcW w:w="3118" w:type="dxa"/>
          </w:tcPr>
          <w:p w14:paraId="764071B8" w14:textId="77777777" w:rsidR="00B92F32" w:rsidRDefault="00B92F32">
            <w:pPr>
              <w:pStyle w:val="nTable"/>
              <w:spacing w:after="40"/>
              <w:rPr>
                <w:i/>
              </w:rPr>
            </w:pPr>
            <w:r>
              <w:rPr>
                <w:i/>
              </w:rPr>
              <w:t>Tobacco Products Control Amendment Regulations (No. 2) 2016</w:t>
            </w:r>
          </w:p>
        </w:tc>
        <w:tc>
          <w:tcPr>
            <w:tcW w:w="1276" w:type="dxa"/>
          </w:tcPr>
          <w:p w14:paraId="2157896B" w14:textId="77777777" w:rsidR="00B92F32" w:rsidRDefault="00B92F32">
            <w:pPr>
              <w:pStyle w:val="nTable"/>
              <w:spacing w:after="40"/>
            </w:pPr>
            <w:r>
              <w:t>6 May 2016 p. 1382</w:t>
            </w:r>
            <w:r>
              <w:noBreakHyphen/>
              <w:t>3</w:t>
            </w:r>
          </w:p>
        </w:tc>
        <w:tc>
          <w:tcPr>
            <w:tcW w:w="2693" w:type="dxa"/>
          </w:tcPr>
          <w:p w14:paraId="363FA52A" w14:textId="77777777" w:rsidR="00B92F32" w:rsidRDefault="00B92F32">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rsidR="00657E67" w14:paraId="6B98BD7E" w14:textId="77777777">
        <w:tc>
          <w:tcPr>
            <w:tcW w:w="3118" w:type="dxa"/>
          </w:tcPr>
          <w:p w14:paraId="7610887D" w14:textId="77777777" w:rsidR="00B92F32" w:rsidRDefault="00B92F32">
            <w:pPr>
              <w:pStyle w:val="nTable"/>
              <w:spacing w:after="40"/>
            </w:pPr>
            <w:r>
              <w:rPr>
                <w:i/>
              </w:rPr>
              <w:t>Health Regulations Amendment (Fees and Charges) Regulations 2016</w:t>
            </w:r>
            <w:r>
              <w:t xml:space="preserve"> Pt. 8</w:t>
            </w:r>
          </w:p>
        </w:tc>
        <w:tc>
          <w:tcPr>
            <w:tcW w:w="1276" w:type="dxa"/>
          </w:tcPr>
          <w:p w14:paraId="73510B42" w14:textId="77777777" w:rsidR="00B92F32" w:rsidRDefault="00B92F32">
            <w:pPr>
              <w:pStyle w:val="nTable"/>
              <w:spacing w:after="40"/>
            </w:pPr>
            <w:r>
              <w:t>17 Jun 2016 p. 2101-5</w:t>
            </w:r>
          </w:p>
        </w:tc>
        <w:tc>
          <w:tcPr>
            <w:tcW w:w="2693" w:type="dxa"/>
          </w:tcPr>
          <w:p w14:paraId="0729D9E4" w14:textId="77777777" w:rsidR="00B92F32" w:rsidRDefault="00B92F32">
            <w:pPr>
              <w:pStyle w:val="nTable"/>
              <w:spacing w:after="40"/>
              <w:rPr>
                <w:bCs/>
                <w:snapToGrid w:val="0"/>
                <w:spacing w:val="-2"/>
              </w:rPr>
            </w:pPr>
            <w:r>
              <w:rPr>
                <w:bCs/>
                <w:snapToGrid w:val="0"/>
                <w:spacing w:val="-2"/>
              </w:rPr>
              <w:t>1 Jul 2016 (see r. 2(b))</w:t>
            </w:r>
          </w:p>
        </w:tc>
      </w:tr>
      <w:tr w:rsidR="00657E67" w14:paraId="2AE2517E" w14:textId="77777777">
        <w:tc>
          <w:tcPr>
            <w:tcW w:w="3118" w:type="dxa"/>
          </w:tcPr>
          <w:p w14:paraId="5DAA776B" w14:textId="77777777" w:rsidR="00B92F32" w:rsidRDefault="00B92F32">
            <w:pPr>
              <w:pStyle w:val="nTable"/>
              <w:spacing w:after="40"/>
              <w:rPr>
                <w:i/>
              </w:rPr>
            </w:pPr>
            <w:r>
              <w:rPr>
                <w:i/>
              </w:rPr>
              <w:t>Tobacco Products Control Amendment Regulations (No. 3) 2016</w:t>
            </w:r>
          </w:p>
        </w:tc>
        <w:tc>
          <w:tcPr>
            <w:tcW w:w="1276" w:type="dxa"/>
          </w:tcPr>
          <w:p w14:paraId="6FB42C65" w14:textId="77777777" w:rsidR="00B92F32" w:rsidRDefault="00B92F32">
            <w:pPr>
              <w:pStyle w:val="nTable"/>
              <w:spacing w:after="40"/>
            </w:pPr>
            <w:r>
              <w:t>26 Jul 2016 p. 3150</w:t>
            </w:r>
          </w:p>
        </w:tc>
        <w:tc>
          <w:tcPr>
            <w:tcW w:w="2693" w:type="dxa"/>
          </w:tcPr>
          <w:p w14:paraId="6E180770" w14:textId="77777777" w:rsidR="00B92F32" w:rsidRDefault="00B92F32">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rsidR="00657E67" w14:paraId="308CEC3C" w14:textId="77777777">
        <w:tc>
          <w:tcPr>
            <w:tcW w:w="3118" w:type="dxa"/>
          </w:tcPr>
          <w:p w14:paraId="475D27B7" w14:textId="77777777" w:rsidR="00B92F32" w:rsidRDefault="00B92F32">
            <w:pPr>
              <w:pStyle w:val="nTable"/>
              <w:spacing w:after="40"/>
              <w:rPr>
                <w:i/>
              </w:rPr>
            </w:pPr>
            <w:r>
              <w:rPr>
                <w:i/>
              </w:rPr>
              <w:lastRenderedPageBreak/>
              <w:t>Health Regulations Amendment (Public Health) Regulations 2016</w:t>
            </w:r>
            <w:r>
              <w:t xml:space="preserve"> Pt. 34</w:t>
            </w:r>
          </w:p>
        </w:tc>
        <w:tc>
          <w:tcPr>
            <w:tcW w:w="1276" w:type="dxa"/>
          </w:tcPr>
          <w:p w14:paraId="5BC96242" w14:textId="77777777" w:rsidR="00B92F32" w:rsidRDefault="00B92F32">
            <w:pPr>
              <w:pStyle w:val="nTable"/>
              <w:spacing w:after="40"/>
            </w:pPr>
            <w:r>
              <w:t>10 Jan 2017 p. 237</w:t>
            </w:r>
            <w:r>
              <w:noBreakHyphen/>
              <w:t>308</w:t>
            </w:r>
          </w:p>
        </w:tc>
        <w:tc>
          <w:tcPr>
            <w:tcW w:w="2693" w:type="dxa"/>
          </w:tcPr>
          <w:p w14:paraId="57CB6274" w14:textId="77777777" w:rsidR="00B92F32" w:rsidRDefault="00B92F32">
            <w:pPr>
              <w:pStyle w:val="nTable"/>
              <w:spacing w:after="40"/>
              <w:rPr>
                <w:bCs/>
                <w:snapToGrid w:val="0"/>
                <w:spacing w:val="-2"/>
              </w:rPr>
            </w:pPr>
            <w:r>
              <w:t xml:space="preserve">24 Jan 2017 (see r. 2(b) and </w:t>
            </w:r>
            <w:r>
              <w:rPr>
                <w:i/>
              </w:rPr>
              <w:t>Gazette</w:t>
            </w:r>
            <w:r>
              <w:t xml:space="preserve"> 10 Jan 2017 p. 165)</w:t>
            </w:r>
          </w:p>
        </w:tc>
      </w:tr>
      <w:tr w:rsidR="00657E67" w14:paraId="62E0DA48" w14:textId="77777777">
        <w:tc>
          <w:tcPr>
            <w:tcW w:w="3118" w:type="dxa"/>
          </w:tcPr>
          <w:p w14:paraId="294F8973" w14:textId="77777777" w:rsidR="00B92F32" w:rsidRDefault="00B92F32">
            <w:pPr>
              <w:pStyle w:val="nTable"/>
              <w:spacing w:after="40"/>
              <w:rPr>
                <w:i/>
              </w:rPr>
            </w:pPr>
            <w:r>
              <w:rPr>
                <w:i/>
              </w:rPr>
              <w:t>Health Regulations Amendment (Fees and Charges) Regulations 2017</w:t>
            </w:r>
            <w:r>
              <w:t xml:space="preserve"> Pt. 11</w:t>
            </w:r>
          </w:p>
        </w:tc>
        <w:tc>
          <w:tcPr>
            <w:tcW w:w="1276" w:type="dxa"/>
          </w:tcPr>
          <w:p w14:paraId="6B58B779" w14:textId="77777777" w:rsidR="00B92F32" w:rsidRDefault="00B92F32">
            <w:pPr>
              <w:pStyle w:val="nTable"/>
              <w:spacing w:after="40"/>
            </w:pPr>
            <w:r>
              <w:t>30 Jun 2017 p. 3568</w:t>
            </w:r>
            <w:r>
              <w:noBreakHyphen/>
              <w:t>74</w:t>
            </w:r>
          </w:p>
        </w:tc>
        <w:tc>
          <w:tcPr>
            <w:tcW w:w="2693" w:type="dxa"/>
          </w:tcPr>
          <w:p w14:paraId="45838DB9" w14:textId="77777777" w:rsidR="00B92F32" w:rsidRDefault="00B92F32">
            <w:pPr>
              <w:pStyle w:val="nTable"/>
              <w:spacing w:after="40"/>
            </w:pPr>
            <w:r>
              <w:rPr>
                <w:bCs/>
                <w:snapToGrid w:val="0"/>
              </w:rPr>
              <w:t>1 Jul 2017 (see r. 2(b))</w:t>
            </w:r>
          </w:p>
        </w:tc>
      </w:tr>
      <w:tr w:rsidR="00657E67" w14:paraId="40303586" w14:textId="77777777">
        <w:tc>
          <w:tcPr>
            <w:tcW w:w="7087" w:type="dxa"/>
            <w:gridSpan w:val="3"/>
            <w:shd w:val="clear" w:color="auto" w:fill="auto"/>
          </w:tcPr>
          <w:p w14:paraId="6722E175" w14:textId="77777777" w:rsidR="00B92F32" w:rsidRDefault="00B92F32">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rsidR="00657E67" w14:paraId="653352C3" w14:textId="77777777">
        <w:tc>
          <w:tcPr>
            <w:tcW w:w="3118" w:type="dxa"/>
          </w:tcPr>
          <w:p w14:paraId="14821E5D" w14:textId="77777777" w:rsidR="00B92F32" w:rsidRDefault="00B92F32">
            <w:pPr>
              <w:pStyle w:val="nTable"/>
              <w:spacing w:after="40"/>
              <w:rPr>
                <w:i/>
              </w:rPr>
            </w:pPr>
            <w:r>
              <w:rPr>
                <w:i/>
              </w:rPr>
              <w:t>Tobacco Products Control Amendment Regulations 2019</w:t>
            </w:r>
          </w:p>
        </w:tc>
        <w:tc>
          <w:tcPr>
            <w:tcW w:w="1276" w:type="dxa"/>
          </w:tcPr>
          <w:p w14:paraId="5ED3909A" w14:textId="77777777" w:rsidR="00B92F32" w:rsidRDefault="00B92F32">
            <w:pPr>
              <w:pStyle w:val="nTable"/>
              <w:spacing w:after="40"/>
            </w:pPr>
            <w:r>
              <w:t>12 Mar 2019 p. 657</w:t>
            </w:r>
            <w:r>
              <w:noBreakHyphen/>
              <w:t>665</w:t>
            </w:r>
          </w:p>
        </w:tc>
        <w:tc>
          <w:tcPr>
            <w:tcW w:w="2693" w:type="dxa"/>
          </w:tcPr>
          <w:p w14:paraId="755F5456" w14:textId="77777777" w:rsidR="00B92F32" w:rsidRDefault="00B92F32">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rsidR="00657E67" w14:paraId="23147EDF" w14:textId="77777777">
        <w:tc>
          <w:tcPr>
            <w:tcW w:w="3118" w:type="dxa"/>
          </w:tcPr>
          <w:p w14:paraId="7CFAF5DA" w14:textId="77777777" w:rsidR="00B92F32" w:rsidRDefault="00B92F32">
            <w:pPr>
              <w:pStyle w:val="nTable"/>
              <w:spacing w:after="40"/>
              <w:rPr>
                <w:i/>
              </w:rPr>
            </w:pPr>
            <w:r>
              <w:rPr>
                <w:i/>
              </w:rPr>
              <w:t>Health Regulations Amendment (Fees and Charges) Regulations 2019</w:t>
            </w:r>
            <w:r>
              <w:t xml:space="preserve"> Pt. 11</w:t>
            </w:r>
          </w:p>
        </w:tc>
        <w:tc>
          <w:tcPr>
            <w:tcW w:w="1276" w:type="dxa"/>
          </w:tcPr>
          <w:p w14:paraId="42B6A56E" w14:textId="77777777" w:rsidR="00B92F32" w:rsidRDefault="00B92F32">
            <w:pPr>
              <w:pStyle w:val="nTable"/>
              <w:spacing w:after="40"/>
            </w:pPr>
            <w:r>
              <w:t>14 Jun 2019 p. 1883</w:t>
            </w:r>
            <w:r>
              <w:noBreakHyphen/>
              <w:t>94</w:t>
            </w:r>
          </w:p>
        </w:tc>
        <w:tc>
          <w:tcPr>
            <w:tcW w:w="2693" w:type="dxa"/>
          </w:tcPr>
          <w:p w14:paraId="73F542E7" w14:textId="77777777" w:rsidR="00B92F32" w:rsidRDefault="00B92F32">
            <w:pPr>
              <w:pStyle w:val="nTable"/>
              <w:spacing w:after="40"/>
              <w:rPr>
                <w:bCs/>
                <w:snapToGrid w:val="0"/>
                <w:spacing w:val="-2"/>
              </w:rPr>
            </w:pPr>
            <w:r>
              <w:t>1 Jul 2019 (see r. 2(b))</w:t>
            </w:r>
          </w:p>
        </w:tc>
      </w:tr>
      <w:tr w:rsidR="00657E67" w14:paraId="5596160F" w14:textId="77777777">
        <w:tc>
          <w:tcPr>
            <w:tcW w:w="3118" w:type="dxa"/>
          </w:tcPr>
          <w:p w14:paraId="6453FAAA" w14:textId="77777777" w:rsidR="00B92F32" w:rsidRDefault="00B92F32">
            <w:pPr>
              <w:pStyle w:val="nTable"/>
              <w:spacing w:after="40"/>
              <w:rPr>
                <w:i/>
              </w:rPr>
            </w:pPr>
            <w:r>
              <w:rPr>
                <w:i/>
              </w:rPr>
              <w:t xml:space="preserve">Health Regulations Amendment (Fees and Charges) Regulations 2020 </w:t>
            </w:r>
            <w:r>
              <w:t>Pt. 8</w:t>
            </w:r>
          </w:p>
        </w:tc>
        <w:tc>
          <w:tcPr>
            <w:tcW w:w="1276" w:type="dxa"/>
          </w:tcPr>
          <w:p w14:paraId="04C43ACE" w14:textId="77777777" w:rsidR="00B92F32" w:rsidRDefault="00B92F32">
            <w:pPr>
              <w:pStyle w:val="nTable"/>
              <w:spacing w:after="40"/>
            </w:pPr>
            <w:r>
              <w:t>SL 2020/97 26 Jun 2020</w:t>
            </w:r>
          </w:p>
        </w:tc>
        <w:tc>
          <w:tcPr>
            <w:tcW w:w="2693" w:type="dxa"/>
          </w:tcPr>
          <w:p w14:paraId="7710ABA7" w14:textId="77777777" w:rsidR="00B92F32" w:rsidRDefault="00B92F32">
            <w:pPr>
              <w:pStyle w:val="nTable"/>
              <w:spacing w:after="40"/>
            </w:pPr>
            <w:r>
              <w:t>1 Jul 2020 (see r. 2(b))</w:t>
            </w:r>
          </w:p>
        </w:tc>
      </w:tr>
      <w:tr w:rsidR="00657E67" w14:paraId="05FA2FA5" w14:textId="77777777">
        <w:tc>
          <w:tcPr>
            <w:tcW w:w="3118" w:type="dxa"/>
          </w:tcPr>
          <w:p w14:paraId="79D928F8" w14:textId="77777777" w:rsidR="00B92F32" w:rsidRDefault="00B92F32">
            <w:pPr>
              <w:pStyle w:val="nTable"/>
              <w:spacing w:after="40"/>
              <w:rPr>
                <w:i/>
              </w:rPr>
            </w:pPr>
            <w:r>
              <w:rPr>
                <w:i/>
              </w:rPr>
              <w:t>Health Regulations Amendment (Infringement Notices) Regulations 2020</w:t>
            </w:r>
            <w:r>
              <w:t xml:space="preserve"> Pt. 5</w:t>
            </w:r>
          </w:p>
        </w:tc>
        <w:tc>
          <w:tcPr>
            <w:tcW w:w="1276" w:type="dxa"/>
          </w:tcPr>
          <w:p w14:paraId="1B05A509" w14:textId="77777777" w:rsidR="00B92F32" w:rsidRDefault="00B92F32">
            <w:pPr>
              <w:pStyle w:val="nTable"/>
              <w:spacing w:after="40"/>
            </w:pPr>
            <w:r>
              <w:t>SL 2020/168 25 Sep 2020</w:t>
            </w:r>
          </w:p>
        </w:tc>
        <w:tc>
          <w:tcPr>
            <w:tcW w:w="2693" w:type="dxa"/>
          </w:tcPr>
          <w:p w14:paraId="42991652" w14:textId="77777777" w:rsidR="00B92F32" w:rsidRDefault="00B92F32">
            <w:pPr>
              <w:pStyle w:val="nTable"/>
              <w:spacing w:after="40"/>
            </w:pPr>
            <w:r>
              <w:t>29 Sep 2020 (see r. 2(b) and SL 2020/159 cl. 2(a))</w:t>
            </w:r>
          </w:p>
        </w:tc>
      </w:tr>
      <w:tr w:rsidR="00657E67" w14:paraId="192EDC38" w14:textId="77777777">
        <w:tc>
          <w:tcPr>
            <w:tcW w:w="3118" w:type="dxa"/>
          </w:tcPr>
          <w:p w14:paraId="6A0276F9" w14:textId="77777777" w:rsidR="00B92F32" w:rsidRDefault="00B92F32">
            <w:pPr>
              <w:pStyle w:val="nTable"/>
              <w:spacing w:after="40"/>
            </w:pPr>
            <w:r>
              <w:rPr>
                <w:i/>
              </w:rPr>
              <w:t>Health Regulations Amendment (Fees and Charges) Regulations 2021</w:t>
            </w:r>
            <w:r>
              <w:t xml:space="preserve"> Pt. 8</w:t>
            </w:r>
          </w:p>
        </w:tc>
        <w:tc>
          <w:tcPr>
            <w:tcW w:w="1276" w:type="dxa"/>
          </w:tcPr>
          <w:p w14:paraId="7B9B2AD6" w14:textId="77777777" w:rsidR="00B92F32" w:rsidRDefault="00B92F32">
            <w:pPr>
              <w:pStyle w:val="nTable"/>
              <w:spacing w:after="40"/>
            </w:pPr>
            <w:r>
              <w:t>SL 2021/108 29 Jun 2021</w:t>
            </w:r>
          </w:p>
        </w:tc>
        <w:tc>
          <w:tcPr>
            <w:tcW w:w="2693" w:type="dxa"/>
          </w:tcPr>
          <w:p w14:paraId="0AC741AA" w14:textId="77777777" w:rsidR="00B92F32" w:rsidRDefault="00B92F32">
            <w:pPr>
              <w:pStyle w:val="nTable"/>
              <w:spacing w:after="40"/>
            </w:pPr>
            <w:r>
              <w:t>1 Jul 2021 (see r. 2(b))</w:t>
            </w:r>
          </w:p>
        </w:tc>
      </w:tr>
      <w:tr w:rsidR="00657E67" w14:paraId="3F2F763E" w14:textId="77777777">
        <w:tc>
          <w:tcPr>
            <w:tcW w:w="3118" w:type="dxa"/>
          </w:tcPr>
          <w:p w14:paraId="35C3126E" w14:textId="77777777" w:rsidR="00B92F32" w:rsidRDefault="00B92F32">
            <w:pPr>
              <w:pStyle w:val="nTable"/>
              <w:spacing w:after="40"/>
              <w:rPr>
                <w:i/>
              </w:rPr>
            </w:pPr>
            <w:r>
              <w:rPr>
                <w:i/>
              </w:rPr>
              <w:t>Tobacco Products Control Amendment Regulations 2021</w:t>
            </w:r>
          </w:p>
        </w:tc>
        <w:tc>
          <w:tcPr>
            <w:tcW w:w="1276" w:type="dxa"/>
          </w:tcPr>
          <w:p w14:paraId="17A6E7BF" w14:textId="77777777" w:rsidR="00B92F32" w:rsidRDefault="00B92F32">
            <w:pPr>
              <w:pStyle w:val="nTable"/>
              <w:spacing w:after="40"/>
            </w:pPr>
            <w:r>
              <w:t>SL 2021/212 17 Dec 2021</w:t>
            </w:r>
          </w:p>
        </w:tc>
        <w:tc>
          <w:tcPr>
            <w:tcW w:w="2693" w:type="dxa"/>
          </w:tcPr>
          <w:p w14:paraId="79153F6F" w14:textId="77777777" w:rsidR="00B92F32" w:rsidRDefault="00B92F32">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rsidR="00657E67" w14:paraId="2C5A53D8" w14:textId="77777777">
        <w:tc>
          <w:tcPr>
            <w:tcW w:w="3118" w:type="dxa"/>
          </w:tcPr>
          <w:p w14:paraId="1AD7F82D" w14:textId="77777777" w:rsidR="00B92F32" w:rsidRDefault="00B92F32">
            <w:pPr>
              <w:pStyle w:val="nTable"/>
              <w:spacing w:after="40"/>
              <w:rPr>
                <w:i/>
              </w:rPr>
            </w:pPr>
            <w:r>
              <w:rPr>
                <w:i/>
              </w:rPr>
              <w:t xml:space="preserve">Health Regulations Amendment (Fees and Charges) Regulations 2022 </w:t>
            </w:r>
            <w:r>
              <w:t>Pt. 11</w:t>
            </w:r>
          </w:p>
        </w:tc>
        <w:tc>
          <w:tcPr>
            <w:tcW w:w="1276" w:type="dxa"/>
          </w:tcPr>
          <w:p w14:paraId="6A588D0B" w14:textId="77777777" w:rsidR="00B92F32" w:rsidRDefault="00B92F32">
            <w:pPr>
              <w:pStyle w:val="nTable"/>
              <w:spacing w:after="40"/>
            </w:pPr>
            <w:r>
              <w:t>SL 2022/136 15 Jul 2022</w:t>
            </w:r>
          </w:p>
        </w:tc>
        <w:tc>
          <w:tcPr>
            <w:tcW w:w="2693" w:type="dxa"/>
          </w:tcPr>
          <w:p w14:paraId="6227CFC3" w14:textId="77777777" w:rsidR="00B92F32" w:rsidRDefault="00B92F32">
            <w:pPr>
              <w:pStyle w:val="nTable"/>
              <w:spacing w:after="40"/>
              <w:rPr>
                <w:snapToGrid w:val="0"/>
              </w:rPr>
            </w:pPr>
            <w:r>
              <w:rPr>
                <w:bCs/>
                <w:snapToGrid w:val="0"/>
              </w:rPr>
              <w:t>16 Jul 2022 (see r. 2(b))</w:t>
            </w:r>
          </w:p>
        </w:tc>
      </w:tr>
      <w:tr w:rsidR="00657E67" w14:paraId="698F347E" w14:textId="77777777">
        <w:tc>
          <w:tcPr>
            <w:tcW w:w="3118" w:type="dxa"/>
          </w:tcPr>
          <w:p w14:paraId="204F3D71" w14:textId="77777777" w:rsidR="00B92F32" w:rsidRDefault="00B92F32">
            <w:pPr>
              <w:pStyle w:val="nTable"/>
              <w:spacing w:after="40"/>
              <w:rPr>
                <w:i/>
              </w:rPr>
            </w:pPr>
            <w:r>
              <w:rPr>
                <w:i/>
              </w:rPr>
              <w:t>Health Regulations Amendment (Fees and Charges) Regulations 2023</w:t>
            </w:r>
            <w:r>
              <w:t xml:space="preserve"> Pt. 11</w:t>
            </w:r>
          </w:p>
        </w:tc>
        <w:tc>
          <w:tcPr>
            <w:tcW w:w="1276" w:type="dxa"/>
          </w:tcPr>
          <w:p w14:paraId="1AF4E5D4" w14:textId="77777777" w:rsidR="00B92F32" w:rsidRDefault="00B92F32">
            <w:pPr>
              <w:pStyle w:val="nTable"/>
              <w:spacing w:after="40"/>
            </w:pPr>
            <w:r>
              <w:t>SL 2023/96 30 Jun 2023</w:t>
            </w:r>
          </w:p>
        </w:tc>
        <w:tc>
          <w:tcPr>
            <w:tcW w:w="2693" w:type="dxa"/>
          </w:tcPr>
          <w:p w14:paraId="4021BE52" w14:textId="77777777" w:rsidR="00B92F32" w:rsidRDefault="00B92F32">
            <w:pPr>
              <w:pStyle w:val="nTable"/>
              <w:spacing w:after="40"/>
              <w:rPr>
                <w:bCs/>
                <w:snapToGrid w:val="0"/>
              </w:rPr>
            </w:pPr>
            <w:r>
              <w:rPr>
                <w:bCs/>
                <w:snapToGrid w:val="0"/>
              </w:rPr>
              <w:t>1 Jul 2023 (see r. 2(b))</w:t>
            </w:r>
          </w:p>
        </w:tc>
      </w:tr>
      <w:tr w:rsidR="00657E67" w14:paraId="45AF0EA5" w14:textId="77777777">
        <w:tc>
          <w:tcPr>
            <w:tcW w:w="3118" w:type="dxa"/>
          </w:tcPr>
          <w:p w14:paraId="35DDA469" w14:textId="77777777" w:rsidR="00B92F32" w:rsidRDefault="00B92F32">
            <w:pPr>
              <w:pStyle w:val="nTable"/>
              <w:spacing w:after="40"/>
              <w:rPr>
                <w:i/>
              </w:rPr>
            </w:pPr>
            <w:r>
              <w:rPr>
                <w:i/>
              </w:rPr>
              <w:t xml:space="preserve">Health Regulations Amendment (Fees and Charges) Regulations 2024 </w:t>
            </w:r>
            <w:r>
              <w:rPr>
                <w:iCs/>
              </w:rPr>
              <w:t>Pt. 11</w:t>
            </w:r>
          </w:p>
        </w:tc>
        <w:tc>
          <w:tcPr>
            <w:tcW w:w="1276" w:type="dxa"/>
          </w:tcPr>
          <w:p w14:paraId="12F9136F" w14:textId="77777777" w:rsidR="00B92F32" w:rsidRDefault="00B92F32">
            <w:pPr>
              <w:pStyle w:val="nTable"/>
              <w:spacing w:after="40"/>
            </w:pPr>
            <w:r>
              <w:t>SL 2024/91 12 Jun 2024</w:t>
            </w:r>
          </w:p>
        </w:tc>
        <w:tc>
          <w:tcPr>
            <w:tcW w:w="2693" w:type="dxa"/>
          </w:tcPr>
          <w:p w14:paraId="786B4125" w14:textId="77777777" w:rsidR="00B92F32" w:rsidRDefault="00B92F32">
            <w:pPr>
              <w:pStyle w:val="nTable"/>
              <w:spacing w:after="40"/>
              <w:rPr>
                <w:bCs/>
                <w:snapToGrid w:val="0"/>
              </w:rPr>
            </w:pPr>
            <w:r>
              <w:t>1 Jul 2024 (see r. 2(b))</w:t>
            </w:r>
          </w:p>
        </w:tc>
      </w:tr>
      <w:tr w:rsidR="00657E67" w14:paraId="5F930218" w14:textId="77777777">
        <w:tc>
          <w:tcPr>
            <w:tcW w:w="3118" w:type="dxa"/>
          </w:tcPr>
          <w:p w14:paraId="75E0600B" w14:textId="500542D7" w:rsidR="00B92F32" w:rsidRDefault="00B92F32">
            <w:pPr>
              <w:pStyle w:val="nTable"/>
              <w:spacing w:after="40"/>
              <w:rPr>
                <w:i/>
              </w:rPr>
            </w:pPr>
            <w:r>
              <w:rPr>
                <w:i/>
              </w:rPr>
              <w:t xml:space="preserve">Health Regulations Amendment (Fees and Charges) Regulations 2025 </w:t>
            </w:r>
            <w:r>
              <w:rPr>
                <w:iCs/>
              </w:rPr>
              <w:t>Pt. 11</w:t>
            </w:r>
          </w:p>
        </w:tc>
        <w:tc>
          <w:tcPr>
            <w:tcW w:w="1276" w:type="dxa"/>
          </w:tcPr>
          <w:p w14:paraId="3BD18081" w14:textId="5DEFC3C8" w:rsidR="00B92F32" w:rsidRDefault="00B92F32">
            <w:pPr>
              <w:pStyle w:val="nTable"/>
              <w:spacing w:after="40"/>
            </w:pPr>
            <w:r>
              <w:t>SL 2025/104 25 Jun 2025</w:t>
            </w:r>
          </w:p>
        </w:tc>
        <w:tc>
          <w:tcPr>
            <w:tcW w:w="2693" w:type="dxa"/>
          </w:tcPr>
          <w:p w14:paraId="6F3BAE1A" w14:textId="7663C1B4" w:rsidR="00B92F32" w:rsidRDefault="00B92F32">
            <w:pPr>
              <w:pStyle w:val="nTable"/>
              <w:spacing w:after="40"/>
            </w:pPr>
            <w:r>
              <w:t>1 Jul 2025 (see r. 2(b))</w:t>
            </w:r>
          </w:p>
        </w:tc>
      </w:tr>
      <w:tr w:rsidR="00657E67" w14:paraId="60CAF370" w14:textId="77777777">
        <w:tc>
          <w:tcPr>
            <w:tcW w:w="3118" w:type="dxa"/>
          </w:tcPr>
          <w:p w14:paraId="67D1A07D" w14:textId="3AD88E2E" w:rsidR="00B92F32" w:rsidRDefault="00B92F32">
            <w:pPr>
              <w:pStyle w:val="nTable"/>
              <w:spacing w:after="40"/>
              <w:rPr>
                <w:i/>
              </w:rPr>
            </w:pPr>
            <w:r>
              <w:rPr>
                <w:i/>
              </w:rPr>
              <w:t>Tobacco Products Control Amendment Regulations 2025</w:t>
            </w:r>
          </w:p>
        </w:tc>
        <w:tc>
          <w:tcPr>
            <w:tcW w:w="1276" w:type="dxa"/>
          </w:tcPr>
          <w:p w14:paraId="7006BF5D" w14:textId="77777777" w:rsidR="00B92F32" w:rsidRDefault="00B92F32">
            <w:pPr>
              <w:pStyle w:val="nTable"/>
              <w:spacing w:after="40"/>
            </w:pPr>
            <w:r>
              <w:t>SL 2025/105 25 Jun 2025</w:t>
            </w:r>
          </w:p>
        </w:tc>
        <w:tc>
          <w:tcPr>
            <w:tcW w:w="2693" w:type="dxa"/>
          </w:tcPr>
          <w:p w14:paraId="4DE83876" w14:textId="64C2FB7B" w:rsidR="00B92F32" w:rsidRDefault="00B92F32">
            <w:pPr>
              <w:pStyle w:val="nTable"/>
              <w:spacing w:after="40"/>
            </w:pPr>
            <w:r>
              <w:t>r. 1 and 2: 25 Jun 2025 (see r. 2(a));</w:t>
            </w:r>
            <w:r>
              <w:br/>
              <w:t>Regulations other than r. 1, 2 and 5: 26 Jun 2025 (see r. 2(c));</w:t>
            </w:r>
            <w:r>
              <w:br/>
              <w:t>r. 5: 1 Jul 2025 (see r. 2(b))</w:t>
            </w:r>
          </w:p>
        </w:tc>
      </w:tr>
      <w:tr w:rsidR="00657E67" w14:paraId="1E221BFC" w14:textId="77777777" w:rsidTr="00FE662A">
        <w:tc>
          <w:tcPr>
            <w:tcW w:w="3118" w:type="dxa"/>
          </w:tcPr>
          <w:p w14:paraId="4ED2B119" w14:textId="76B31045" w:rsidR="00B92F32" w:rsidRDefault="00B92F32">
            <w:pPr>
              <w:pStyle w:val="nTable"/>
              <w:spacing w:after="40"/>
              <w:rPr>
                <w:i/>
              </w:rPr>
            </w:pPr>
            <w:r>
              <w:rPr>
                <w:i/>
              </w:rPr>
              <w:lastRenderedPageBreak/>
              <w:t>Tobacco Products Control Amendment Regulations 2026</w:t>
            </w:r>
          </w:p>
        </w:tc>
        <w:tc>
          <w:tcPr>
            <w:tcW w:w="1276" w:type="dxa"/>
          </w:tcPr>
          <w:p w14:paraId="03E0E2A1" w14:textId="7FD7095B" w:rsidR="00B92F32" w:rsidRDefault="00B92F32">
            <w:pPr>
              <w:pStyle w:val="nTable"/>
              <w:spacing w:after="40"/>
            </w:pPr>
            <w:r>
              <w:t>SL 2026/59 12 May 2026</w:t>
            </w:r>
          </w:p>
        </w:tc>
        <w:tc>
          <w:tcPr>
            <w:tcW w:w="2693" w:type="dxa"/>
          </w:tcPr>
          <w:p w14:paraId="6562E618" w14:textId="65C85712" w:rsidR="00B92F32" w:rsidRDefault="00B92F32">
            <w:pPr>
              <w:pStyle w:val="nTable"/>
              <w:spacing w:after="40"/>
            </w:pPr>
            <w:r>
              <w:t>13 May 2026 (see r. 2)</w:t>
            </w:r>
          </w:p>
        </w:tc>
      </w:tr>
      <w:tr w:rsidR="0017138D" w14:paraId="74AE5A59" w14:textId="77777777">
        <w:tc>
          <w:tcPr>
            <w:tcW w:w="3118" w:type="dxa"/>
            <w:tcBorders>
              <w:bottom w:val="single" w:sz="4" w:space="0" w:color="auto"/>
            </w:tcBorders>
          </w:tcPr>
          <w:p w14:paraId="2F715187" w14:textId="4DECFC64" w:rsidR="0017138D" w:rsidRPr="00FE662A" w:rsidRDefault="0017138D">
            <w:pPr>
              <w:pStyle w:val="nTable"/>
              <w:spacing w:after="40"/>
              <w:rPr>
                <w:iCs/>
              </w:rPr>
            </w:pPr>
            <w:r w:rsidRPr="0017138D">
              <w:rPr>
                <w:i/>
              </w:rPr>
              <w:t>Health Regulations Amendment (Fees and Charges) Regulations</w:t>
            </w:r>
            <w:r>
              <w:rPr>
                <w:i/>
              </w:rPr>
              <w:t> </w:t>
            </w:r>
            <w:r w:rsidRPr="0017138D">
              <w:rPr>
                <w:i/>
              </w:rPr>
              <w:t>2026</w:t>
            </w:r>
            <w:r>
              <w:rPr>
                <w:iCs/>
              </w:rPr>
              <w:t xml:space="preserve"> Pt. 12</w:t>
            </w:r>
          </w:p>
        </w:tc>
        <w:tc>
          <w:tcPr>
            <w:tcW w:w="1276" w:type="dxa"/>
            <w:tcBorders>
              <w:bottom w:val="single" w:sz="4" w:space="0" w:color="auto"/>
            </w:tcBorders>
          </w:tcPr>
          <w:p w14:paraId="29517E70" w14:textId="3E7CFF95" w:rsidR="0017138D" w:rsidRDefault="0017138D">
            <w:pPr>
              <w:pStyle w:val="nTable"/>
              <w:spacing w:after="40"/>
            </w:pPr>
            <w:r>
              <w:t>SL 2026/121 24 Jun 2026</w:t>
            </w:r>
          </w:p>
        </w:tc>
        <w:tc>
          <w:tcPr>
            <w:tcW w:w="2693" w:type="dxa"/>
            <w:tcBorders>
              <w:bottom w:val="single" w:sz="4" w:space="0" w:color="auto"/>
            </w:tcBorders>
          </w:tcPr>
          <w:p w14:paraId="366C52B9" w14:textId="37E66C14" w:rsidR="0017138D" w:rsidRDefault="0017138D">
            <w:pPr>
              <w:pStyle w:val="nTable"/>
              <w:spacing w:after="40"/>
            </w:pPr>
            <w:r>
              <w:t>1 Jul 2026 (see r. 2(b))</w:t>
            </w:r>
          </w:p>
        </w:tc>
      </w:tr>
    </w:tbl>
    <w:p w14:paraId="0B7063FB" w14:textId="77777777" w:rsidR="00B92F32" w:rsidRDefault="00B92F32">
      <w:pPr>
        <w:pStyle w:val="nHeading3"/>
      </w:pPr>
      <w:bookmarkStart w:id="209" w:name="_Toc233290924"/>
      <w:r>
        <w:t>Other notes</w:t>
      </w:r>
      <w:bookmarkEnd w:id="209"/>
    </w:p>
    <w:p w14:paraId="21093C0F" w14:textId="0B7716E1" w:rsidR="00B92F32" w:rsidRDefault="00B92F32">
      <w:pPr>
        <w:pStyle w:val="nNote"/>
      </w:pPr>
      <w:r>
        <w:rPr>
          <w:vertAlign w:val="superscript"/>
        </w:rPr>
        <w:t>1</w:t>
      </w:r>
      <w:r>
        <w:tab/>
        <w:t xml:space="preserve">Now known as the </w:t>
      </w:r>
      <w:r>
        <w:rPr>
          <w:i/>
          <w:noProof/>
        </w:rPr>
        <w:t>Tobacco and Other Products Control Regulations 2006</w:t>
      </w:r>
      <w:r>
        <w:t>; citation changed (see note under r. 1).</w:t>
      </w:r>
    </w:p>
    <w:p w14:paraId="5BB5A79C" w14:textId="77777777" w:rsidR="00B92F32" w:rsidRDefault="00B92F32">
      <w:pPr>
        <w:sectPr w:rsidR="00B92F32">
          <w:headerReference w:type="even" r:id="rId36"/>
          <w:headerReference w:type="default" r:id="rId37"/>
          <w:pgSz w:w="11907" w:h="16840" w:code="9"/>
          <w:pgMar w:top="2376" w:right="2404" w:bottom="3544" w:left="2404" w:header="720" w:footer="3544" w:gutter="0"/>
          <w:cols w:space="720"/>
          <w:noEndnote/>
          <w:docGrid w:linePitch="326"/>
        </w:sectPr>
      </w:pPr>
    </w:p>
    <w:p w14:paraId="55CA4010" w14:textId="77777777" w:rsidR="00B92F32" w:rsidRDefault="00B92F32">
      <w:pPr>
        <w:pStyle w:val="nHeading2"/>
        <w:rPr>
          <w:sz w:val="28"/>
        </w:rPr>
      </w:pPr>
      <w:bookmarkStart w:id="211" w:name="_Toc232764845"/>
      <w:bookmarkStart w:id="212" w:name="_Toc232765497"/>
      <w:bookmarkStart w:id="213" w:name="_Toc232765604"/>
      <w:bookmarkStart w:id="214" w:name="_Toc233290925"/>
      <w:r>
        <w:rPr>
          <w:sz w:val="28"/>
        </w:rPr>
        <w:lastRenderedPageBreak/>
        <w:t>Defined terms</w:t>
      </w:r>
      <w:bookmarkEnd w:id="211"/>
      <w:bookmarkEnd w:id="212"/>
      <w:bookmarkEnd w:id="213"/>
      <w:bookmarkEnd w:id="214"/>
    </w:p>
    <w:p w14:paraId="4B08844C" w14:textId="77777777" w:rsidR="00B92F32" w:rsidRDefault="00B92F32">
      <w:pPr>
        <w:ind w:left="850" w:right="850"/>
        <w:jc w:val="center"/>
        <w:rPr>
          <w:i/>
          <w:sz w:val="18"/>
        </w:rPr>
      </w:pPr>
    </w:p>
    <w:p w14:paraId="20C83353" w14:textId="77777777" w:rsidR="00B92F32" w:rsidRDefault="00B92F32">
      <w:pPr>
        <w:ind w:left="850" w:right="850"/>
        <w:jc w:val="center"/>
        <w:rPr>
          <w:i/>
          <w:sz w:val="18"/>
        </w:rPr>
      </w:pPr>
      <w:r>
        <w:rPr>
          <w:i/>
          <w:sz w:val="18"/>
        </w:rPr>
        <w:t>[This is a list of terms defined and the provisions where they are defined.  The list is not part of the law.]</w:t>
      </w:r>
    </w:p>
    <w:p w14:paraId="3B65B737" w14:textId="77777777" w:rsidR="00B92F32" w:rsidRDefault="00B92F32">
      <w:pPr>
        <w:pBdr>
          <w:bottom w:val="single" w:sz="4" w:space="1" w:color="auto"/>
        </w:pBdr>
        <w:tabs>
          <w:tab w:val="right" w:pos="7070"/>
        </w:tabs>
        <w:ind w:left="578"/>
        <w:rPr>
          <w:b/>
          <w:sz w:val="20"/>
        </w:rPr>
      </w:pPr>
      <w:r>
        <w:rPr>
          <w:b/>
          <w:sz w:val="20"/>
        </w:rPr>
        <w:t>Defined term</w:t>
      </w:r>
      <w:r>
        <w:rPr>
          <w:b/>
          <w:sz w:val="20"/>
        </w:rPr>
        <w:tab/>
        <w:t>Provision(s)</w:t>
      </w:r>
    </w:p>
    <w:p w14:paraId="7F04F646" w14:textId="7C68D02A" w:rsidR="00B92F32" w:rsidRDefault="00B92F32">
      <w:pPr>
        <w:pStyle w:val="DefinedTerms"/>
      </w:pPr>
      <w:r>
        <w:t>adequate ventilation</w:t>
      </w:r>
      <w:r>
        <w:tab/>
        <w:t>7</w:t>
      </w:r>
    </w:p>
    <w:p w14:paraId="0E1E0F9E" w14:textId="3249DA65" w:rsidR="00B92F32" w:rsidRDefault="00B92F32">
      <w:pPr>
        <w:pStyle w:val="DefinedTerms"/>
      </w:pPr>
      <w:r>
        <w:t>appropriate licence</w:t>
      </w:r>
      <w:r>
        <w:tab/>
        <w:t>57A</w:t>
      </w:r>
    </w:p>
    <w:p w14:paraId="4146443D" w14:textId="3FB4A09E" w:rsidR="00B92F32" w:rsidRDefault="00B92F32">
      <w:pPr>
        <w:pStyle w:val="DefinedTerms"/>
      </w:pPr>
      <w:r>
        <w:t>appropriate permit</w:t>
      </w:r>
      <w:r>
        <w:tab/>
        <w:t>57A</w:t>
      </w:r>
    </w:p>
    <w:p w14:paraId="204E583E" w14:textId="789C068E" w:rsidR="00B92F32" w:rsidRDefault="00B92F32">
      <w:pPr>
        <w:pStyle w:val="DefinedTerms"/>
      </w:pPr>
      <w:r>
        <w:t>approved Quitline logo</w:t>
      </w:r>
      <w:r>
        <w:tab/>
        <w:t>30</w:t>
      </w:r>
    </w:p>
    <w:p w14:paraId="69B01CC8" w14:textId="244D2649" w:rsidR="00B92F32" w:rsidRDefault="00B92F32">
      <w:pPr>
        <w:pStyle w:val="DefinedTerms"/>
      </w:pPr>
      <w:r>
        <w:t>BNR Act</w:t>
      </w:r>
      <w:r>
        <w:tab/>
        <w:t>3</w:t>
      </w:r>
    </w:p>
    <w:p w14:paraId="45FAC588" w14:textId="4078C7C0" w:rsidR="00B92F32" w:rsidRDefault="00B92F32">
      <w:pPr>
        <w:pStyle w:val="DefinedTerms"/>
      </w:pPr>
      <w:r>
        <w:t>Business Names Register</w:t>
      </w:r>
      <w:r>
        <w:tab/>
        <w:t>3</w:t>
      </w:r>
    </w:p>
    <w:p w14:paraId="68F79BE6" w14:textId="7E24A4BC" w:rsidR="00B92F32" w:rsidRDefault="00B92F32">
      <w:pPr>
        <w:pStyle w:val="DefinedTerms"/>
      </w:pPr>
      <w:r>
        <w:t>cigar cabinet</w:t>
      </w:r>
      <w:r>
        <w:tab/>
        <w:t>30</w:t>
      </w:r>
    </w:p>
    <w:p w14:paraId="0B500AD6" w14:textId="18BC7156" w:rsidR="00B92F32" w:rsidRDefault="00B92F32">
      <w:pPr>
        <w:pStyle w:val="DefinedTerms"/>
      </w:pPr>
      <w:r>
        <w:t>Commonwealth agency</w:t>
      </w:r>
      <w:r>
        <w:tab/>
        <w:t>58(1)</w:t>
      </w:r>
    </w:p>
    <w:p w14:paraId="1BDFC716" w14:textId="72E54B11" w:rsidR="00B92F32" w:rsidRDefault="00B92F32">
      <w:pPr>
        <w:pStyle w:val="DefinedTerms"/>
      </w:pPr>
      <w:r>
        <w:t>counter</w:t>
      </w:r>
      <w:r>
        <w:tab/>
        <w:t>30</w:t>
      </w:r>
    </w:p>
    <w:p w14:paraId="2D91EC5F" w14:textId="5225B14E" w:rsidR="00B92F32" w:rsidRDefault="00B92F32">
      <w:pPr>
        <w:pStyle w:val="DefinedTerms"/>
      </w:pPr>
      <w:r>
        <w:t>dispensing unit</w:t>
      </w:r>
      <w:r>
        <w:tab/>
        <w:t>30</w:t>
      </w:r>
    </w:p>
    <w:p w14:paraId="7DACBDC1" w14:textId="66F87DF0" w:rsidR="00B92F32" w:rsidRDefault="00B92F32">
      <w:pPr>
        <w:pStyle w:val="DefinedTerms"/>
      </w:pPr>
      <w:r>
        <w:t>enclosed public place</w:t>
      </w:r>
      <w:r>
        <w:tab/>
        <w:t>7</w:t>
      </w:r>
    </w:p>
    <w:p w14:paraId="4BDF6874" w14:textId="54B718CF" w:rsidR="00B92F32" w:rsidRDefault="00B92F32">
      <w:pPr>
        <w:pStyle w:val="DefinedTerms"/>
      </w:pPr>
      <w:r>
        <w:t>humidified room</w:t>
      </w:r>
      <w:r>
        <w:tab/>
        <w:t>30</w:t>
      </w:r>
    </w:p>
    <w:p w14:paraId="1732F98E" w14:textId="199C7FE0" w:rsidR="00B92F32" w:rsidRDefault="00B92F32">
      <w:pPr>
        <w:pStyle w:val="DefinedTerms"/>
      </w:pPr>
      <w:r>
        <w:t>liquor licensed premises</w:t>
      </w:r>
      <w:r>
        <w:tab/>
        <w:t>3</w:t>
      </w:r>
    </w:p>
    <w:p w14:paraId="405DA05E" w14:textId="62DE06B2" w:rsidR="00B92F32" w:rsidRDefault="00B92F32">
      <w:pPr>
        <w:pStyle w:val="DefinedTerms"/>
      </w:pPr>
      <w:r>
        <w:t>loose tobacco</w:t>
      </w:r>
      <w:r>
        <w:tab/>
        <w:t>3</w:t>
      </w:r>
    </w:p>
    <w:p w14:paraId="5CA49913" w14:textId="31915A7A" w:rsidR="00B92F32" w:rsidRDefault="00B92F32">
      <w:pPr>
        <w:pStyle w:val="DefinedTerms"/>
      </w:pPr>
      <w:r>
        <w:t>non-smoking zone</w:t>
      </w:r>
      <w:r>
        <w:tab/>
        <w:t>16A</w:t>
      </w:r>
    </w:p>
    <w:p w14:paraId="70628FB7" w14:textId="10306502" w:rsidR="00B92F32" w:rsidRDefault="00B92F32">
      <w:pPr>
        <w:pStyle w:val="DefinedTerms"/>
      </w:pPr>
      <w:r>
        <w:t>patient</w:t>
      </w:r>
      <w:r>
        <w:tab/>
        <w:t>57C</w:t>
      </w:r>
    </w:p>
    <w:p w14:paraId="2691FE42" w14:textId="49D3E432" w:rsidR="00B92F32" w:rsidRDefault="00B92F32">
      <w:pPr>
        <w:pStyle w:val="DefinedTerms"/>
      </w:pPr>
      <w:r>
        <w:t>premises</w:t>
      </w:r>
      <w:r>
        <w:tab/>
        <w:t>57F</w:t>
      </w:r>
    </w:p>
    <w:p w14:paraId="79F94B1C" w14:textId="6BC3611D" w:rsidR="00B92F32" w:rsidRDefault="00B92F32">
      <w:pPr>
        <w:pStyle w:val="DefinedTerms"/>
      </w:pPr>
      <w:r>
        <w:t>prescriber</w:t>
      </w:r>
      <w:r>
        <w:tab/>
        <w:t>57A</w:t>
      </w:r>
    </w:p>
    <w:p w14:paraId="39F26ECB" w14:textId="24912A21" w:rsidR="00B92F32" w:rsidRDefault="00B92F32">
      <w:pPr>
        <w:pStyle w:val="DefinedTerms"/>
      </w:pPr>
      <w:r>
        <w:t>price ticket</w:t>
      </w:r>
      <w:r>
        <w:tab/>
        <w:t>30</w:t>
      </w:r>
    </w:p>
    <w:p w14:paraId="49ADB31F" w14:textId="27BD9649" w:rsidR="00B92F32" w:rsidRDefault="00B92F32">
      <w:pPr>
        <w:pStyle w:val="DefinedTerms"/>
      </w:pPr>
      <w:r>
        <w:t>professional authority</w:t>
      </w:r>
      <w:r>
        <w:tab/>
        <w:t>57A</w:t>
      </w:r>
    </w:p>
    <w:p w14:paraId="107361AD" w14:textId="03F76201" w:rsidR="00B92F32" w:rsidRDefault="00B92F32">
      <w:pPr>
        <w:pStyle w:val="DefinedTerms"/>
      </w:pPr>
      <w:r>
        <w:t>reasonable excuse</w:t>
      </w:r>
      <w:r>
        <w:tab/>
        <w:t>57I(1) and (2)</w:t>
      </w:r>
    </w:p>
    <w:p w14:paraId="2C40A6DE" w14:textId="474E6226" w:rsidR="00B92F32" w:rsidRDefault="00B92F32">
      <w:pPr>
        <w:pStyle w:val="DefinedTerms"/>
      </w:pPr>
      <w:r>
        <w:t>representative</w:t>
      </w:r>
      <w:r>
        <w:tab/>
        <w:t>3</w:t>
      </w:r>
    </w:p>
    <w:p w14:paraId="28CDEF1C" w14:textId="7F5AC60E" w:rsidR="00B92F32" w:rsidRDefault="00B92F32">
      <w:pPr>
        <w:pStyle w:val="DefinedTerms"/>
      </w:pPr>
      <w:r>
        <w:t>retailer</w:t>
      </w:r>
      <w:r>
        <w:tab/>
        <w:t>30</w:t>
      </w:r>
    </w:p>
    <w:p w14:paraId="6B781FB6" w14:textId="7A657B01" w:rsidR="00B92F32" w:rsidRDefault="00B92F32">
      <w:pPr>
        <w:pStyle w:val="DefinedTerms"/>
      </w:pPr>
      <w:r>
        <w:t>retail premises</w:t>
      </w:r>
      <w:r>
        <w:tab/>
        <w:t>30</w:t>
      </w:r>
    </w:p>
    <w:p w14:paraId="2D93E737" w14:textId="1E1A0359" w:rsidR="00B92F32" w:rsidRDefault="00B92F32">
      <w:pPr>
        <w:pStyle w:val="DefinedTerms"/>
      </w:pPr>
      <w:r>
        <w:t>roof</w:t>
      </w:r>
      <w:r>
        <w:tab/>
        <w:t>7</w:t>
      </w:r>
    </w:p>
    <w:p w14:paraId="64F0B2FD" w14:textId="010F8B20" w:rsidR="00B92F32" w:rsidRDefault="00B92F32">
      <w:pPr>
        <w:pStyle w:val="DefinedTerms"/>
      </w:pPr>
      <w:r>
        <w:t>sales place</w:t>
      </w:r>
      <w:r>
        <w:tab/>
        <w:t>30</w:t>
      </w:r>
    </w:p>
    <w:p w14:paraId="0D0A9DC5" w14:textId="6B533B4C" w:rsidR="00B92F32" w:rsidRDefault="00B92F32">
      <w:pPr>
        <w:pStyle w:val="DefinedTerms"/>
      </w:pPr>
      <w:r>
        <w:t>section</w:t>
      </w:r>
      <w:r>
        <w:tab/>
        <w:t>3</w:t>
      </w:r>
    </w:p>
    <w:p w14:paraId="4A694C5A" w14:textId="44A2EBA4" w:rsidR="00B92F32" w:rsidRDefault="00B92F32">
      <w:pPr>
        <w:pStyle w:val="DefinedTerms"/>
      </w:pPr>
      <w:r>
        <w:t>snuff</w:t>
      </w:r>
      <w:r>
        <w:tab/>
        <w:t>57(1)</w:t>
      </w:r>
    </w:p>
    <w:p w14:paraId="06BD1181" w14:textId="1E552DA0" w:rsidR="00B92F32" w:rsidRDefault="00B92F32">
      <w:pPr>
        <w:pStyle w:val="DefinedTerms"/>
      </w:pPr>
      <w:r>
        <w:t>specialist retailer</w:t>
      </w:r>
      <w:r>
        <w:tab/>
        <w:t>3</w:t>
      </w:r>
    </w:p>
    <w:p w14:paraId="2FB10E72" w14:textId="3683F96A" w:rsidR="00B92F32" w:rsidRDefault="00B92F32">
      <w:pPr>
        <w:pStyle w:val="DefinedTerms"/>
      </w:pPr>
      <w:r>
        <w:t>wall</w:t>
      </w:r>
      <w:r>
        <w:tab/>
        <w:t>3</w:t>
      </w:r>
    </w:p>
    <w:p w14:paraId="3C674F2F" w14:textId="62559DD5" w:rsidR="00B92F32" w:rsidRDefault="00B92F32">
      <w:pPr>
        <w:pStyle w:val="DefinedTerms"/>
      </w:pPr>
      <w:r>
        <w:t>within the prohibited distance</w:t>
      </w:r>
      <w:r>
        <w:tab/>
        <w:t>15(1B)</w:t>
      </w:r>
    </w:p>
    <w:p w14:paraId="2F950B0A" w14:textId="77777777" w:rsidR="00B92F32" w:rsidRDefault="00B92F32"/>
    <w:p w14:paraId="6B531E1A" w14:textId="77777777" w:rsidR="00B92F32" w:rsidRDefault="00B92F32">
      <w:pPr>
        <w:sectPr w:rsidR="00B92F32">
          <w:headerReference w:type="even" r:id="rId38"/>
          <w:headerReference w:type="default" r:id="rId39"/>
          <w:pgSz w:w="11907" w:h="16840" w:code="9"/>
          <w:pgMar w:top="2381" w:right="2409" w:bottom="3543" w:left="2409" w:header="720" w:footer="3544" w:gutter="0"/>
          <w:cols w:space="720"/>
          <w:noEndnote/>
          <w:docGrid w:linePitch="326"/>
        </w:sectPr>
      </w:pPr>
    </w:p>
    <w:p w14:paraId="42E646E7" w14:textId="67AF34D6" w:rsidR="00B92F32" w:rsidRDefault="00B92F32">
      <w:r>
        <w:rPr>
          <w:noProof/>
        </w:rPr>
        <mc:AlternateContent>
          <mc:Choice Requires="wps">
            <w:drawing>
              <wp:anchor distT="0" distB="0" distL="114300" distR="114300" simplePos="0" relativeHeight="251660288" behindDoc="0" locked="0" layoutInCell="1" allowOverlap="1" wp14:anchorId="478AD593" wp14:editId="2DE82EC1">
                <wp:simplePos x="0" y="0"/>
                <wp:positionH relativeFrom="page">
                  <wp:align>center</wp:align>
                </wp:positionH>
                <wp:positionV relativeFrom="page">
                  <wp:posOffset>7505700</wp:posOffset>
                </wp:positionV>
                <wp:extent cx="127000" cy="647700"/>
                <wp:effectExtent l="0" t="0" r="1905" b="0"/>
                <wp:wrapNone/>
                <wp:docPr id="6"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F5680AC" w14:textId="72DF9085" w:rsidR="00B92F32" w:rsidRDefault="00B92F3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E662A">
                              <w:rPr>
                                <w:sz w:val="16"/>
                              </w:rPr>
                              <w:t>2026</w:t>
                            </w:r>
                            <w:r>
                              <w:rPr>
                                <w:sz w:val="16"/>
                              </w:rPr>
                              <w:fldChar w:fldCharType="end"/>
                            </w:r>
                            <w:r>
                              <w:rPr>
                                <w:sz w:val="16"/>
                              </w:rPr>
                              <w:t>.</w:t>
                            </w:r>
                          </w:p>
                          <w:p w14:paraId="74932929" w14:textId="77777777" w:rsidR="00B92F32" w:rsidRDefault="00B92F3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C9F1290" w14:textId="3DD9013F" w:rsidR="00B92F32" w:rsidRDefault="00B92F3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E662A">
                              <w:rPr>
                                <w:sz w:val="16"/>
                              </w:rPr>
                              <w:t>2026</w:t>
                            </w:r>
                            <w:r>
                              <w:rPr>
                                <w:sz w:val="16"/>
                              </w:rPr>
                              <w:fldChar w:fldCharType="end"/>
                            </w:r>
                            <w:r>
                              <w:rPr>
                                <w:sz w:val="16"/>
                              </w:rPr>
                              <w:t>.</w:t>
                            </w:r>
                          </w:p>
                          <w:p w14:paraId="0D980425" w14:textId="77777777" w:rsidR="00B92F32" w:rsidRDefault="00B92F3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78AD59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F5680AC" w14:textId="72DF9085" w:rsidR="00B92F32" w:rsidRDefault="00B92F3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E662A">
                        <w:rPr>
                          <w:sz w:val="16"/>
                        </w:rPr>
                        <w:t>2026</w:t>
                      </w:r>
                      <w:r>
                        <w:rPr>
                          <w:sz w:val="16"/>
                        </w:rPr>
                        <w:fldChar w:fldCharType="end"/>
                      </w:r>
                      <w:r>
                        <w:rPr>
                          <w:sz w:val="16"/>
                        </w:rPr>
                        <w:t>.</w:t>
                      </w:r>
                    </w:p>
                    <w:p w14:paraId="74932929" w14:textId="77777777" w:rsidR="00B92F32" w:rsidRDefault="00B92F3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C9F1290" w14:textId="3DD9013F" w:rsidR="00B92F32" w:rsidRDefault="00B92F3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E662A">
                        <w:rPr>
                          <w:sz w:val="16"/>
                        </w:rPr>
                        <w:t>2026</w:t>
                      </w:r>
                      <w:r>
                        <w:rPr>
                          <w:sz w:val="16"/>
                        </w:rPr>
                        <w:fldChar w:fldCharType="end"/>
                      </w:r>
                      <w:r>
                        <w:rPr>
                          <w:sz w:val="16"/>
                        </w:rPr>
                        <w:t>.</w:t>
                      </w:r>
                    </w:p>
                    <w:p w14:paraId="0D980425" w14:textId="77777777" w:rsidR="00B92F32" w:rsidRDefault="00B92F3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92F32">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0582C" w14:textId="77777777" w:rsidR="00B92F32" w:rsidRDefault="00B92F32">
      <w:pPr>
        <w:rPr>
          <w:b/>
          <w:sz w:val="28"/>
        </w:rPr>
      </w:pPr>
      <w:r>
        <w:rPr>
          <w:b/>
          <w:sz w:val="28"/>
        </w:rPr>
        <w:t>Endnotes</w:t>
      </w:r>
    </w:p>
    <w:p w14:paraId="21936029" w14:textId="77777777" w:rsidR="00B92F32" w:rsidRDefault="00B92F32">
      <w:pPr>
        <w:spacing w:after="240"/>
        <w:rPr>
          <w:rFonts w:ascii="Times" w:hAnsi="Times"/>
          <w:sz w:val="18"/>
        </w:rPr>
      </w:pPr>
      <w:r>
        <w:rPr>
          <w:sz w:val="20"/>
        </w:rPr>
        <w:t>[For ease of reference detach these notes and read them alongside the draft.]</w:t>
      </w:r>
    </w:p>
    <w:p w14:paraId="2DDCC602" w14:textId="77777777" w:rsidR="00B92F32" w:rsidRDefault="00B92F32"/>
  </w:endnote>
  <w:endnote w:type="continuationSeparator" w:id="0">
    <w:p w14:paraId="1C2FBA91" w14:textId="77777777" w:rsidR="00B92F32" w:rsidRDefault="00B92F32">
      <w:pPr>
        <w:pStyle w:val="Footer"/>
      </w:pPr>
    </w:p>
    <w:p w14:paraId="6E15125B" w14:textId="77777777" w:rsidR="00B92F32" w:rsidRDefault="00B92F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4DB3" w14:textId="77777777" w:rsidR="00873DE9" w:rsidRDefault="00873DE9">
    <w:pPr>
      <w:pStyle w:val="Footer"/>
      <w:pBdr>
        <w:bottom w:val="single" w:sz="4" w:space="1" w:color="auto"/>
      </w:pBdr>
      <w:rPr>
        <w:sz w:val="20"/>
      </w:rPr>
    </w:pPr>
  </w:p>
  <w:p w14:paraId="467ACB2E" w14:textId="5B765F65" w:rsidR="00873DE9" w:rsidRDefault="00873DE9">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A6649">
      <w:rPr>
        <w:sz w:val="20"/>
      </w:rPr>
      <w:t>01 Jul 2026</w:t>
    </w:r>
    <w:r>
      <w:rPr>
        <w:sz w:val="20"/>
      </w:rPr>
      <w:fldChar w:fldCharType="end"/>
    </w:r>
  </w:p>
  <w:p w14:paraId="6FD186FD" w14:textId="3481AB25" w:rsidR="00873DE9" w:rsidRDefault="00873DE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A6649">
      <w:rPr>
        <w:sz w:val="16"/>
      </w:rPr>
      <w:t>03-s0-00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69F3" w14:textId="77777777" w:rsidR="00873DE9" w:rsidRDefault="00873DE9">
    <w:pPr>
      <w:pStyle w:val="Footer"/>
      <w:pBdr>
        <w:bottom w:val="single" w:sz="4" w:space="1" w:color="auto"/>
      </w:pBdr>
      <w:rPr>
        <w:sz w:val="20"/>
      </w:rPr>
    </w:pPr>
  </w:p>
  <w:p w14:paraId="49208F7B" w14:textId="5931246E" w:rsidR="00873DE9" w:rsidRDefault="00873DE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A664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12D336F" w14:textId="7CAE7737" w:rsidR="00873DE9" w:rsidRDefault="00873DE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A6649">
      <w:rPr>
        <w:sz w:val="16"/>
      </w:rPr>
      <w:t>03-s0-00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2D7E3" w14:textId="77777777" w:rsidR="00873DE9" w:rsidRDefault="00873DE9">
    <w:pPr>
      <w:pStyle w:val="Footer"/>
      <w:pBdr>
        <w:bottom w:val="single" w:sz="4" w:space="1" w:color="auto"/>
      </w:pBdr>
      <w:rPr>
        <w:sz w:val="20"/>
      </w:rPr>
    </w:pPr>
  </w:p>
  <w:p w14:paraId="1700E06E" w14:textId="0B74F582" w:rsidR="00873DE9" w:rsidRDefault="00873DE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A664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7AEA1F2" w14:textId="618CA51A" w:rsidR="00873DE9" w:rsidRDefault="00873DE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A6649">
      <w:rPr>
        <w:sz w:val="16"/>
      </w:rPr>
      <w:t>03-s0-00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8FDE" w14:textId="77777777" w:rsidR="00873DE9" w:rsidRDefault="00873DE9">
    <w:pPr>
      <w:pStyle w:val="Footer"/>
      <w:pBdr>
        <w:bottom w:val="single" w:sz="4" w:space="1" w:color="auto"/>
      </w:pBdr>
      <w:rPr>
        <w:sz w:val="20"/>
      </w:rPr>
    </w:pPr>
  </w:p>
  <w:p w14:paraId="4C820C78" w14:textId="1BADA9EE" w:rsidR="00873DE9" w:rsidRDefault="00873DE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A6649">
      <w:rPr>
        <w:sz w:val="20"/>
      </w:rPr>
      <w:t>01 Jul 2026</w:t>
    </w:r>
    <w:r>
      <w:rPr>
        <w:sz w:val="20"/>
      </w:rPr>
      <w:fldChar w:fldCharType="end"/>
    </w:r>
  </w:p>
  <w:p w14:paraId="342522BF" w14:textId="33DFC9A4" w:rsidR="00873DE9" w:rsidRDefault="00873DE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A6649">
      <w:rPr>
        <w:sz w:val="16"/>
      </w:rPr>
      <w:t>03-s0-00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C389" w14:textId="77777777" w:rsidR="00873DE9" w:rsidRDefault="00873DE9">
    <w:pPr>
      <w:pStyle w:val="Footer"/>
      <w:pBdr>
        <w:bottom w:val="single" w:sz="4" w:space="1" w:color="auto"/>
      </w:pBdr>
      <w:rPr>
        <w:sz w:val="20"/>
      </w:rPr>
    </w:pPr>
  </w:p>
  <w:p w14:paraId="3C653CF4" w14:textId="3311B3C5" w:rsidR="00873DE9" w:rsidRDefault="00873DE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A664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lxix</w:t>
    </w:r>
    <w:r>
      <w:rPr>
        <w:sz w:val="20"/>
      </w:rPr>
      <w:fldChar w:fldCharType="end"/>
    </w:r>
  </w:p>
  <w:p w14:paraId="12E042D9" w14:textId="78688F51" w:rsidR="00873DE9" w:rsidRDefault="00873DE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A6649">
      <w:rPr>
        <w:sz w:val="16"/>
      </w:rPr>
      <w:t>03-s0-00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1375" w14:textId="77777777" w:rsidR="00873DE9" w:rsidRDefault="00873DE9">
    <w:pPr>
      <w:pStyle w:val="Footer"/>
      <w:pBdr>
        <w:bottom w:val="single" w:sz="4" w:space="1" w:color="auto"/>
      </w:pBdr>
      <w:rPr>
        <w:sz w:val="20"/>
      </w:rPr>
    </w:pPr>
  </w:p>
  <w:p w14:paraId="622427C6" w14:textId="72D0E56E" w:rsidR="00873DE9" w:rsidRDefault="00873DE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A664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016C095" w14:textId="0E969DF9" w:rsidR="00873DE9" w:rsidRDefault="00873DE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A6649">
      <w:rPr>
        <w:sz w:val="16"/>
      </w:rPr>
      <w:t>03-s0-00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638D" w14:textId="77777777" w:rsidR="00B92F32" w:rsidRDefault="00B92F3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0052" w14:textId="77777777" w:rsidR="00B92F32" w:rsidRDefault="00B92F3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27FA" w14:textId="77777777" w:rsidR="00B92F32" w:rsidRDefault="00B92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760B" w14:textId="77777777" w:rsidR="00B92F32" w:rsidRDefault="00B92F32">
      <w:r>
        <w:separator/>
      </w:r>
    </w:p>
  </w:footnote>
  <w:footnote w:type="continuationSeparator" w:id="0">
    <w:p w14:paraId="670184ED" w14:textId="77777777" w:rsidR="00B92F32" w:rsidRDefault="00B92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628E" w14:textId="77777777" w:rsidR="00B92F32" w:rsidRDefault="00B92F3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57E67" w14:paraId="0E9C7300" w14:textId="77777777">
      <w:trPr>
        <w:cantSplit/>
        <w:jc w:val="center"/>
      </w:trPr>
      <w:tc>
        <w:tcPr>
          <w:tcW w:w="7258" w:type="dxa"/>
          <w:gridSpan w:val="2"/>
        </w:tcPr>
        <w:p w14:paraId="6E31FBF9" w14:textId="6394D33B" w:rsidR="00B92F32" w:rsidRDefault="00B92F32">
          <w:pPr>
            <w:pStyle w:val="Header"/>
          </w:pPr>
          <w:r>
            <w:rPr>
              <w:b/>
              <w:i/>
            </w:rPr>
            <w:fldChar w:fldCharType="begin"/>
          </w:r>
          <w:r>
            <w:rPr>
              <w:b/>
              <w:i/>
            </w:rPr>
            <w:instrText>STYLEREF "Name of Act/Reg"</w:instrText>
          </w:r>
          <w:r>
            <w:rPr>
              <w:b/>
              <w:i/>
            </w:rPr>
            <w:fldChar w:fldCharType="separate"/>
          </w:r>
          <w:r w:rsidR="00BA6649">
            <w:rPr>
              <w:b/>
              <w:i/>
            </w:rPr>
            <w:t>Tobacco and Other Products Control Regulations 2006</w:t>
          </w:r>
          <w:r>
            <w:rPr>
              <w:b/>
              <w:i/>
            </w:rPr>
            <w:fldChar w:fldCharType="end"/>
          </w:r>
        </w:p>
      </w:tc>
    </w:tr>
    <w:tr w:rsidR="00657E67" w14:paraId="366EA36A" w14:textId="77777777">
      <w:trPr>
        <w:jc w:val="center"/>
      </w:trPr>
      <w:tc>
        <w:tcPr>
          <w:tcW w:w="1548" w:type="dxa"/>
        </w:tcPr>
        <w:p w14:paraId="22F47E13" w14:textId="2AC79A19" w:rsidR="00B92F32" w:rsidRDefault="00B92F32">
          <w:pPr>
            <w:pStyle w:val="Header"/>
            <w:spacing w:before="40"/>
          </w:pPr>
          <w:r>
            <w:rPr>
              <w:b/>
            </w:rPr>
            <w:fldChar w:fldCharType="begin"/>
          </w:r>
          <w:r>
            <w:rPr>
              <w:b/>
            </w:rPr>
            <w:instrText>styleref CharSchno</w:instrText>
          </w:r>
          <w:r>
            <w:rPr>
              <w:b/>
            </w:rPr>
            <w:fldChar w:fldCharType="end"/>
          </w:r>
        </w:p>
      </w:tc>
      <w:tc>
        <w:tcPr>
          <w:tcW w:w="5715" w:type="dxa"/>
        </w:tcPr>
        <w:p w14:paraId="189565CA" w14:textId="3DECAB88" w:rsidR="00B92F32" w:rsidRDefault="00B92F32">
          <w:pPr>
            <w:pStyle w:val="Header"/>
            <w:spacing w:before="40"/>
          </w:pPr>
          <w:r>
            <w:fldChar w:fldCharType="begin"/>
          </w:r>
          <w:r>
            <w:instrText>styleref CharSchText</w:instrText>
          </w:r>
          <w:r>
            <w:fldChar w:fldCharType="end"/>
          </w:r>
        </w:p>
      </w:tc>
    </w:tr>
    <w:tr w:rsidR="00657E67" w14:paraId="0FBB7B76" w14:textId="77777777">
      <w:trPr>
        <w:jc w:val="center"/>
      </w:trPr>
      <w:tc>
        <w:tcPr>
          <w:tcW w:w="1548" w:type="dxa"/>
        </w:tcPr>
        <w:p w14:paraId="4D7FF9B7" w14:textId="77777777" w:rsidR="00B92F32" w:rsidRDefault="00B92F32">
          <w:pPr>
            <w:pStyle w:val="Header"/>
            <w:spacing w:before="40"/>
          </w:pPr>
        </w:p>
      </w:tc>
      <w:tc>
        <w:tcPr>
          <w:tcW w:w="5715" w:type="dxa"/>
        </w:tcPr>
        <w:p w14:paraId="419BC403" w14:textId="77777777" w:rsidR="00B92F32" w:rsidRDefault="00B92F32">
          <w:pPr>
            <w:pStyle w:val="Header"/>
            <w:spacing w:before="40"/>
          </w:pPr>
        </w:p>
      </w:tc>
    </w:tr>
    <w:tr w:rsidR="00657E67" w14:paraId="1CF7D173" w14:textId="77777777">
      <w:trPr>
        <w:jc w:val="center"/>
      </w:trPr>
      <w:tc>
        <w:tcPr>
          <w:tcW w:w="1548" w:type="dxa"/>
        </w:tcPr>
        <w:p w14:paraId="267C2593" w14:textId="77777777" w:rsidR="00B92F32" w:rsidRDefault="00B92F32">
          <w:pPr>
            <w:pStyle w:val="Header"/>
            <w:spacing w:before="40"/>
          </w:pPr>
        </w:p>
      </w:tc>
      <w:tc>
        <w:tcPr>
          <w:tcW w:w="5715" w:type="dxa"/>
        </w:tcPr>
        <w:p w14:paraId="03BA4BBA" w14:textId="77777777" w:rsidR="00B92F32" w:rsidRDefault="00B92F32">
          <w:pPr>
            <w:pStyle w:val="Header"/>
            <w:spacing w:before="40"/>
          </w:pPr>
        </w:p>
      </w:tc>
    </w:tr>
  </w:tbl>
  <w:p w14:paraId="6A2AE910" w14:textId="77777777" w:rsidR="00B92F32" w:rsidRDefault="00B92F3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57E67" w14:paraId="2EA2E38B" w14:textId="77777777">
      <w:trPr>
        <w:cantSplit/>
        <w:jc w:val="center"/>
      </w:trPr>
      <w:tc>
        <w:tcPr>
          <w:tcW w:w="7263" w:type="dxa"/>
          <w:gridSpan w:val="2"/>
        </w:tcPr>
        <w:p w14:paraId="189F3437" w14:textId="203C051D" w:rsidR="00B92F32" w:rsidRDefault="00B92F32">
          <w:pPr>
            <w:pStyle w:val="Header"/>
            <w:ind w:right="17"/>
            <w:jc w:val="right"/>
          </w:pPr>
          <w:r>
            <w:rPr>
              <w:b/>
              <w:i/>
            </w:rPr>
            <w:fldChar w:fldCharType="begin"/>
          </w:r>
          <w:r>
            <w:rPr>
              <w:b/>
              <w:i/>
            </w:rPr>
            <w:instrText xml:space="preserve"> Styleref "Name of Act/Reg" </w:instrText>
          </w:r>
          <w:r>
            <w:rPr>
              <w:b/>
              <w:i/>
            </w:rPr>
            <w:fldChar w:fldCharType="separate"/>
          </w:r>
          <w:r w:rsidR="00BA6649">
            <w:rPr>
              <w:b/>
              <w:i/>
            </w:rPr>
            <w:t>Tobacco and Other Products Control Regulations 2006</w:t>
          </w:r>
          <w:r>
            <w:rPr>
              <w:b/>
              <w:i/>
            </w:rPr>
            <w:fldChar w:fldCharType="end"/>
          </w:r>
        </w:p>
      </w:tc>
    </w:tr>
    <w:tr w:rsidR="00657E67" w14:paraId="4D98B501" w14:textId="77777777">
      <w:trPr>
        <w:jc w:val="center"/>
      </w:trPr>
      <w:tc>
        <w:tcPr>
          <w:tcW w:w="5715" w:type="dxa"/>
          <w:vAlign w:val="bottom"/>
        </w:tcPr>
        <w:p w14:paraId="3A0022DD" w14:textId="51B7EF2F" w:rsidR="00B92F32" w:rsidRDefault="00B92F32">
          <w:pPr>
            <w:pStyle w:val="Header"/>
            <w:spacing w:before="40"/>
            <w:jc w:val="right"/>
          </w:pPr>
          <w:r>
            <w:fldChar w:fldCharType="begin"/>
          </w:r>
          <w:r>
            <w:instrText>styleref CharSchText</w:instrText>
          </w:r>
          <w:r>
            <w:fldChar w:fldCharType="end"/>
          </w:r>
        </w:p>
      </w:tc>
      <w:tc>
        <w:tcPr>
          <w:tcW w:w="1548" w:type="dxa"/>
        </w:tcPr>
        <w:p w14:paraId="32464A2F" w14:textId="2C19726E" w:rsidR="00B92F32" w:rsidRDefault="00B92F32">
          <w:pPr>
            <w:pStyle w:val="Header"/>
            <w:spacing w:before="40"/>
            <w:ind w:right="17"/>
            <w:jc w:val="right"/>
          </w:pPr>
          <w:r>
            <w:rPr>
              <w:b/>
            </w:rPr>
            <w:fldChar w:fldCharType="begin"/>
          </w:r>
          <w:r>
            <w:rPr>
              <w:b/>
            </w:rPr>
            <w:instrText>styleref CharSchno</w:instrText>
          </w:r>
          <w:r>
            <w:rPr>
              <w:b/>
            </w:rPr>
            <w:fldChar w:fldCharType="end"/>
          </w:r>
        </w:p>
      </w:tc>
    </w:tr>
    <w:tr w:rsidR="00657E67" w14:paraId="0C2F0DDD" w14:textId="77777777">
      <w:trPr>
        <w:jc w:val="center"/>
      </w:trPr>
      <w:tc>
        <w:tcPr>
          <w:tcW w:w="5715" w:type="dxa"/>
        </w:tcPr>
        <w:p w14:paraId="7664CF96" w14:textId="77777777" w:rsidR="00B92F32" w:rsidRDefault="00B92F32">
          <w:pPr>
            <w:pStyle w:val="Header"/>
            <w:spacing w:before="40"/>
            <w:jc w:val="right"/>
          </w:pPr>
        </w:p>
      </w:tc>
      <w:tc>
        <w:tcPr>
          <w:tcW w:w="1548" w:type="dxa"/>
        </w:tcPr>
        <w:p w14:paraId="147CA0BC" w14:textId="77777777" w:rsidR="00B92F32" w:rsidRDefault="00B92F32">
          <w:pPr>
            <w:pStyle w:val="Header"/>
            <w:spacing w:before="40"/>
            <w:ind w:right="17"/>
            <w:jc w:val="right"/>
          </w:pPr>
        </w:p>
      </w:tc>
    </w:tr>
    <w:tr w:rsidR="00657E67" w14:paraId="4F27D096" w14:textId="77777777">
      <w:trPr>
        <w:jc w:val="center"/>
      </w:trPr>
      <w:tc>
        <w:tcPr>
          <w:tcW w:w="5715" w:type="dxa"/>
        </w:tcPr>
        <w:p w14:paraId="0433884B" w14:textId="77777777" w:rsidR="00B92F32" w:rsidRDefault="00B92F32">
          <w:pPr>
            <w:pStyle w:val="Header"/>
            <w:spacing w:before="40"/>
            <w:jc w:val="right"/>
          </w:pPr>
        </w:p>
      </w:tc>
      <w:tc>
        <w:tcPr>
          <w:tcW w:w="1548" w:type="dxa"/>
        </w:tcPr>
        <w:p w14:paraId="480050C7" w14:textId="77777777" w:rsidR="00B92F32" w:rsidRDefault="00B92F32">
          <w:pPr>
            <w:pStyle w:val="Header"/>
            <w:spacing w:before="40"/>
            <w:ind w:right="17"/>
            <w:jc w:val="right"/>
          </w:pPr>
        </w:p>
      </w:tc>
    </w:tr>
  </w:tbl>
  <w:p w14:paraId="4579F2B8" w14:textId="77777777" w:rsidR="00B92F32" w:rsidRDefault="00B92F32">
    <w:pPr>
      <w:pStyle w:val="Header"/>
      <w:pBdr>
        <w:top w:val="single" w:sz="4" w:space="1" w:color="auto"/>
      </w:pBdr>
    </w:pPr>
    <w:bookmarkStart w:id="199" w:name="Schedule"/>
    <w:bookmarkEnd w:id="19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FF9F" w14:textId="77777777" w:rsidR="00B92F32" w:rsidRDefault="00B92F3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57E67" w14:paraId="34A15BA0" w14:textId="77777777">
      <w:trPr>
        <w:cantSplit/>
        <w:jc w:val="center"/>
      </w:trPr>
      <w:tc>
        <w:tcPr>
          <w:tcW w:w="7258" w:type="dxa"/>
          <w:gridSpan w:val="2"/>
        </w:tcPr>
        <w:p w14:paraId="097A51D0" w14:textId="1CC74A0C" w:rsidR="00B92F32" w:rsidRDefault="00B92F32">
          <w:pPr>
            <w:pStyle w:val="Header"/>
          </w:pPr>
          <w:r>
            <w:rPr>
              <w:b/>
              <w:i/>
            </w:rPr>
            <w:fldChar w:fldCharType="begin"/>
          </w:r>
          <w:r>
            <w:rPr>
              <w:b/>
              <w:i/>
            </w:rPr>
            <w:instrText>STYLEREF "Name of Act/Reg"</w:instrText>
          </w:r>
          <w:r>
            <w:rPr>
              <w:b/>
              <w:i/>
            </w:rPr>
            <w:fldChar w:fldCharType="separate"/>
          </w:r>
          <w:r w:rsidR="00BA6649">
            <w:rPr>
              <w:b/>
              <w:i/>
            </w:rPr>
            <w:t>Tobacco and Other Products Control Regulations 2006</w:t>
          </w:r>
          <w:r>
            <w:rPr>
              <w:b/>
              <w:i/>
            </w:rPr>
            <w:fldChar w:fldCharType="end"/>
          </w:r>
        </w:p>
      </w:tc>
    </w:tr>
    <w:tr w:rsidR="00657E67" w14:paraId="32FAB1F9" w14:textId="77777777">
      <w:trPr>
        <w:jc w:val="center"/>
      </w:trPr>
      <w:tc>
        <w:tcPr>
          <w:tcW w:w="1548" w:type="dxa"/>
        </w:tcPr>
        <w:p w14:paraId="2D44D268" w14:textId="0ACFCD98" w:rsidR="00B92F32" w:rsidRDefault="00B92F32">
          <w:pPr>
            <w:pStyle w:val="Header"/>
            <w:spacing w:before="40"/>
          </w:pPr>
          <w:r>
            <w:rPr>
              <w:b/>
            </w:rPr>
            <w:fldChar w:fldCharType="begin"/>
          </w:r>
          <w:r>
            <w:rPr>
              <w:b/>
            </w:rPr>
            <w:instrText xml:space="preserve"> styleref CharSchno </w:instrText>
          </w:r>
          <w:r>
            <w:rPr>
              <w:b/>
            </w:rPr>
            <w:fldChar w:fldCharType="separate"/>
          </w:r>
          <w:r w:rsidR="00BA6649">
            <w:rPr>
              <w:b/>
            </w:rPr>
            <w:t>Schedule 4</w:t>
          </w:r>
          <w:r>
            <w:rPr>
              <w:b/>
            </w:rPr>
            <w:fldChar w:fldCharType="end"/>
          </w:r>
        </w:p>
      </w:tc>
      <w:tc>
        <w:tcPr>
          <w:tcW w:w="5715" w:type="dxa"/>
        </w:tcPr>
        <w:p w14:paraId="4448ABFC" w14:textId="14577478" w:rsidR="00B92F32" w:rsidRDefault="00B92F32">
          <w:pPr>
            <w:pStyle w:val="Header"/>
            <w:spacing w:before="40"/>
          </w:pPr>
          <w:r>
            <w:fldChar w:fldCharType="begin"/>
          </w:r>
          <w:r>
            <w:instrText xml:space="preserve"> styleref CharSchText </w:instrText>
          </w:r>
          <w:r>
            <w:fldChar w:fldCharType="separate"/>
          </w:r>
          <w:r w:rsidR="00BA6649">
            <w:t>Prescribed offences and modified penalties</w:t>
          </w:r>
          <w:r>
            <w:fldChar w:fldCharType="end"/>
          </w:r>
        </w:p>
      </w:tc>
    </w:tr>
    <w:tr w:rsidR="00657E67" w14:paraId="5769B559" w14:textId="77777777">
      <w:trPr>
        <w:jc w:val="center"/>
      </w:trPr>
      <w:tc>
        <w:tcPr>
          <w:tcW w:w="1548" w:type="dxa"/>
        </w:tcPr>
        <w:p w14:paraId="568A659D" w14:textId="77777777" w:rsidR="00B92F32" w:rsidRDefault="00B92F32">
          <w:pPr>
            <w:pStyle w:val="Header"/>
            <w:spacing w:before="40"/>
          </w:pPr>
        </w:p>
      </w:tc>
      <w:tc>
        <w:tcPr>
          <w:tcW w:w="5715" w:type="dxa"/>
        </w:tcPr>
        <w:p w14:paraId="16690ECE" w14:textId="77777777" w:rsidR="00B92F32" w:rsidRDefault="00B92F32">
          <w:pPr>
            <w:pStyle w:val="Header"/>
            <w:spacing w:before="40"/>
          </w:pPr>
        </w:p>
      </w:tc>
    </w:tr>
    <w:tr w:rsidR="00657E67" w14:paraId="4E8A8872" w14:textId="77777777">
      <w:trPr>
        <w:jc w:val="center"/>
      </w:trPr>
      <w:tc>
        <w:tcPr>
          <w:tcW w:w="1548" w:type="dxa"/>
        </w:tcPr>
        <w:p w14:paraId="0D5F003C" w14:textId="267E1BB6" w:rsidR="00B92F32" w:rsidRDefault="00B92F32">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BA6649">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BA6649">
            <w:rPr>
              <w:b/>
            </w:rPr>
            <w:instrText>Form 1</w:instrText>
          </w:r>
          <w:r>
            <w:rPr>
              <w:b/>
            </w:rPr>
            <w:fldChar w:fldCharType="end"/>
          </w:r>
          <w:r>
            <w:rPr>
              <w:b/>
            </w:rPr>
            <w:instrText xml:space="preserve"> </w:instrText>
          </w:r>
          <w:r>
            <w:rPr>
              <w:b/>
            </w:rPr>
            <w:fldChar w:fldCharType="separate"/>
          </w:r>
          <w:r w:rsidR="00BA6649">
            <w:rPr>
              <w:b/>
            </w:rPr>
            <w:t>Form 1</w:t>
          </w:r>
          <w:r>
            <w:rPr>
              <w:b/>
            </w:rPr>
            <w:fldChar w:fldCharType="end"/>
          </w:r>
        </w:p>
      </w:tc>
      <w:tc>
        <w:tcPr>
          <w:tcW w:w="5715" w:type="dxa"/>
        </w:tcPr>
        <w:p w14:paraId="1098BCAA" w14:textId="77777777" w:rsidR="00B92F32" w:rsidRDefault="00B92F32">
          <w:pPr>
            <w:pStyle w:val="Header"/>
            <w:spacing w:before="40"/>
          </w:pPr>
        </w:p>
      </w:tc>
    </w:tr>
  </w:tbl>
  <w:p w14:paraId="33A14A37" w14:textId="77777777" w:rsidR="00B92F32" w:rsidRDefault="00B92F32">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57E67" w14:paraId="1D333497" w14:textId="77777777">
      <w:trPr>
        <w:cantSplit/>
        <w:jc w:val="center"/>
      </w:trPr>
      <w:tc>
        <w:tcPr>
          <w:tcW w:w="7263" w:type="dxa"/>
          <w:gridSpan w:val="2"/>
        </w:tcPr>
        <w:p w14:paraId="679012EE" w14:textId="45962786" w:rsidR="00B92F32" w:rsidRDefault="00B92F32">
          <w:pPr>
            <w:pStyle w:val="Header"/>
            <w:ind w:right="17"/>
            <w:jc w:val="right"/>
          </w:pPr>
          <w:r>
            <w:rPr>
              <w:b/>
              <w:i/>
            </w:rPr>
            <w:fldChar w:fldCharType="begin"/>
          </w:r>
          <w:r>
            <w:rPr>
              <w:b/>
              <w:i/>
            </w:rPr>
            <w:instrText xml:space="preserve"> Styleref "Name of Act/Reg" </w:instrText>
          </w:r>
          <w:r>
            <w:rPr>
              <w:b/>
              <w:i/>
            </w:rPr>
            <w:fldChar w:fldCharType="separate"/>
          </w:r>
          <w:r w:rsidR="00BA6649">
            <w:rPr>
              <w:b/>
              <w:i/>
            </w:rPr>
            <w:t>Tobacco and Other Products Control Regulations 2006</w:t>
          </w:r>
          <w:r>
            <w:rPr>
              <w:b/>
              <w:i/>
            </w:rPr>
            <w:fldChar w:fldCharType="end"/>
          </w:r>
        </w:p>
      </w:tc>
    </w:tr>
    <w:tr w:rsidR="00657E67" w14:paraId="4623C2B8" w14:textId="77777777">
      <w:trPr>
        <w:jc w:val="center"/>
      </w:trPr>
      <w:tc>
        <w:tcPr>
          <w:tcW w:w="5715" w:type="dxa"/>
          <w:vAlign w:val="bottom"/>
        </w:tcPr>
        <w:p w14:paraId="50754F8F" w14:textId="72B5B6FB" w:rsidR="00B92F32" w:rsidRDefault="00B92F32">
          <w:pPr>
            <w:pStyle w:val="Header"/>
            <w:spacing w:before="40"/>
            <w:jc w:val="right"/>
          </w:pPr>
          <w:r>
            <w:fldChar w:fldCharType="begin"/>
          </w:r>
          <w:r>
            <w:instrText xml:space="preserve"> styleref CharSchText </w:instrText>
          </w:r>
          <w:r>
            <w:fldChar w:fldCharType="separate"/>
          </w:r>
          <w:r w:rsidR="00BA6649">
            <w:t>Prescribed offences and modified penalties</w:t>
          </w:r>
          <w:r>
            <w:fldChar w:fldCharType="end"/>
          </w:r>
        </w:p>
      </w:tc>
      <w:tc>
        <w:tcPr>
          <w:tcW w:w="1548" w:type="dxa"/>
        </w:tcPr>
        <w:p w14:paraId="3F79FE76" w14:textId="02385252" w:rsidR="00B92F32" w:rsidRDefault="00B92F32">
          <w:pPr>
            <w:pStyle w:val="Header"/>
            <w:spacing w:before="40"/>
            <w:ind w:right="17"/>
            <w:jc w:val="right"/>
          </w:pPr>
          <w:r>
            <w:rPr>
              <w:b/>
            </w:rPr>
            <w:fldChar w:fldCharType="begin"/>
          </w:r>
          <w:r>
            <w:rPr>
              <w:b/>
            </w:rPr>
            <w:instrText xml:space="preserve"> styleref CharSchno </w:instrText>
          </w:r>
          <w:r>
            <w:rPr>
              <w:b/>
            </w:rPr>
            <w:fldChar w:fldCharType="separate"/>
          </w:r>
          <w:r w:rsidR="00BA6649">
            <w:rPr>
              <w:b/>
            </w:rPr>
            <w:t>Schedule 4</w:t>
          </w:r>
          <w:r>
            <w:rPr>
              <w:b/>
            </w:rPr>
            <w:fldChar w:fldCharType="end"/>
          </w:r>
        </w:p>
      </w:tc>
    </w:tr>
    <w:tr w:rsidR="00657E67" w14:paraId="79DA8CB1" w14:textId="77777777">
      <w:trPr>
        <w:jc w:val="center"/>
      </w:trPr>
      <w:tc>
        <w:tcPr>
          <w:tcW w:w="5715" w:type="dxa"/>
        </w:tcPr>
        <w:p w14:paraId="64F1DC1E" w14:textId="77777777" w:rsidR="00B92F32" w:rsidRDefault="00B92F32">
          <w:pPr>
            <w:pStyle w:val="Header"/>
            <w:spacing w:before="40"/>
            <w:jc w:val="right"/>
          </w:pPr>
        </w:p>
      </w:tc>
      <w:tc>
        <w:tcPr>
          <w:tcW w:w="1548" w:type="dxa"/>
        </w:tcPr>
        <w:p w14:paraId="2D964B7C" w14:textId="77777777" w:rsidR="00B92F32" w:rsidRDefault="00B92F32">
          <w:pPr>
            <w:pStyle w:val="Header"/>
            <w:spacing w:before="40"/>
            <w:ind w:right="17"/>
            <w:jc w:val="right"/>
          </w:pPr>
        </w:p>
      </w:tc>
    </w:tr>
    <w:tr w:rsidR="00657E67" w14:paraId="50590F14" w14:textId="77777777">
      <w:trPr>
        <w:jc w:val="center"/>
      </w:trPr>
      <w:tc>
        <w:tcPr>
          <w:tcW w:w="5715" w:type="dxa"/>
        </w:tcPr>
        <w:p w14:paraId="5054486D" w14:textId="77777777" w:rsidR="00B92F32" w:rsidRDefault="00B92F32">
          <w:pPr>
            <w:pStyle w:val="Header"/>
            <w:spacing w:before="40"/>
            <w:jc w:val="right"/>
          </w:pPr>
        </w:p>
      </w:tc>
      <w:tc>
        <w:tcPr>
          <w:tcW w:w="1548" w:type="dxa"/>
        </w:tcPr>
        <w:p w14:paraId="4C6B6D9D" w14:textId="2248A600" w:rsidR="00B92F32" w:rsidRDefault="00B92F32">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BA6649">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BA6649">
            <w:rPr>
              <w:b/>
            </w:rPr>
            <w:instrText>Form 1</w:instrText>
          </w:r>
          <w:r>
            <w:rPr>
              <w:b/>
            </w:rPr>
            <w:fldChar w:fldCharType="end"/>
          </w:r>
          <w:r>
            <w:rPr>
              <w:b/>
            </w:rPr>
            <w:instrText xml:space="preserve"> </w:instrText>
          </w:r>
          <w:r>
            <w:rPr>
              <w:b/>
            </w:rPr>
            <w:fldChar w:fldCharType="separate"/>
          </w:r>
          <w:r w:rsidR="00BA6649">
            <w:rPr>
              <w:b/>
            </w:rPr>
            <w:t>Form 1</w:t>
          </w:r>
          <w:r>
            <w:rPr>
              <w:b/>
            </w:rPr>
            <w:fldChar w:fldCharType="end"/>
          </w:r>
        </w:p>
      </w:tc>
    </w:tr>
  </w:tbl>
  <w:p w14:paraId="03A45374" w14:textId="77777777" w:rsidR="00B92F32" w:rsidRDefault="00B92F32">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57E67" w14:paraId="054F8401" w14:textId="77777777">
      <w:trPr>
        <w:cantSplit/>
        <w:jc w:val="center"/>
      </w:trPr>
      <w:tc>
        <w:tcPr>
          <w:tcW w:w="7258" w:type="dxa"/>
          <w:gridSpan w:val="2"/>
        </w:tcPr>
        <w:p w14:paraId="041DC65D" w14:textId="7CBC628F" w:rsidR="00B92F32" w:rsidRDefault="00B92F32">
          <w:pPr>
            <w:pStyle w:val="Header"/>
          </w:pPr>
          <w:r>
            <w:rPr>
              <w:b/>
              <w:i/>
            </w:rPr>
            <w:fldChar w:fldCharType="begin"/>
          </w:r>
          <w:r>
            <w:rPr>
              <w:b/>
              <w:i/>
            </w:rPr>
            <w:instrText xml:space="preserve"> STYLEREF "Name of Act/Reg" </w:instrText>
          </w:r>
          <w:r>
            <w:rPr>
              <w:b/>
              <w:i/>
            </w:rPr>
            <w:fldChar w:fldCharType="separate"/>
          </w:r>
          <w:r w:rsidR="00BA6649">
            <w:rPr>
              <w:b/>
              <w:i/>
            </w:rPr>
            <w:t>Tobacco and Other Products Control Regulations 2006</w:t>
          </w:r>
          <w:r>
            <w:rPr>
              <w:b/>
              <w:i/>
            </w:rPr>
            <w:fldChar w:fldCharType="end"/>
          </w:r>
        </w:p>
      </w:tc>
    </w:tr>
    <w:tr w:rsidR="00657E67" w14:paraId="30ACF605" w14:textId="77777777">
      <w:trPr>
        <w:jc w:val="center"/>
      </w:trPr>
      <w:tc>
        <w:tcPr>
          <w:tcW w:w="1548" w:type="dxa"/>
        </w:tcPr>
        <w:p w14:paraId="5687BFE7" w14:textId="360BC7D4" w:rsidR="00B92F32" w:rsidRDefault="00B92F32">
          <w:pPr>
            <w:pStyle w:val="Header"/>
            <w:spacing w:before="40"/>
          </w:pPr>
          <w:r>
            <w:rPr>
              <w:b/>
            </w:rPr>
            <w:fldChar w:fldCharType="begin"/>
          </w:r>
          <w:r>
            <w:rPr>
              <w:b/>
            </w:rPr>
            <w:instrText xml:space="preserve"> STYLEREF "nHeading 2" </w:instrText>
          </w:r>
          <w:r>
            <w:rPr>
              <w:b/>
            </w:rPr>
            <w:fldChar w:fldCharType="separate"/>
          </w:r>
          <w:r w:rsidR="00BA6649">
            <w:rPr>
              <w:b/>
            </w:rPr>
            <w:t>Notes</w:t>
          </w:r>
          <w:r>
            <w:rPr>
              <w:b/>
            </w:rPr>
            <w:fldChar w:fldCharType="end"/>
          </w:r>
        </w:p>
      </w:tc>
      <w:tc>
        <w:tcPr>
          <w:tcW w:w="5715" w:type="dxa"/>
        </w:tcPr>
        <w:p w14:paraId="30D9DAD5" w14:textId="32CDB612" w:rsidR="00B92F32" w:rsidRDefault="00B92F32">
          <w:pPr>
            <w:pStyle w:val="Header"/>
            <w:spacing w:before="40"/>
          </w:pPr>
          <w:r>
            <w:fldChar w:fldCharType="begin"/>
          </w:r>
          <w:r>
            <w:instrText xml:space="preserve"> STYLEREF "nHeading 3" </w:instrText>
          </w:r>
          <w:r>
            <w:fldChar w:fldCharType="separate"/>
          </w:r>
          <w:r w:rsidR="00BA6649">
            <w:t>Compilation table</w:t>
          </w:r>
          <w:r>
            <w:fldChar w:fldCharType="end"/>
          </w:r>
        </w:p>
      </w:tc>
    </w:tr>
    <w:tr w:rsidR="00657E67" w14:paraId="1914CC87" w14:textId="77777777">
      <w:trPr>
        <w:jc w:val="center"/>
      </w:trPr>
      <w:tc>
        <w:tcPr>
          <w:tcW w:w="1548" w:type="dxa"/>
        </w:tcPr>
        <w:p w14:paraId="7666F315" w14:textId="77777777" w:rsidR="00B92F32" w:rsidRDefault="00B92F32">
          <w:pPr>
            <w:pStyle w:val="Header"/>
            <w:spacing w:before="40"/>
          </w:pPr>
        </w:p>
      </w:tc>
      <w:tc>
        <w:tcPr>
          <w:tcW w:w="5715" w:type="dxa"/>
        </w:tcPr>
        <w:p w14:paraId="66886197" w14:textId="77777777" w:rsidR="00B92F32" w:rsidRDefault="00B92F32">
          <w:pPr>
            <w:pStyle w:val="Header"/>
            <w:spacing w:before="40"/>
          </w:pPr>
        </w:p>
      </w:tc>
    </w:tr>
    <w:tr w:rsidR="00657E67" w14:paraId="1AFC2F3D" w14:textId="77777777">
      <w:trPr>
        <w:cantSplit/>
        <w:jc w:val="center"/>
      </w:trPr>
      <w:tc>
        <w:tcPr>
          <w:tcW w:w="7258" w:type="dxa"/>
          <w:gridSpan w:val="2"/>
        </w:tcPr>
        <w:p w14:paraId="4DF71562" w14:textId="77777777" w:rsidR="00B92F32" w:rsidRDefault="00B92F32">
          <w:pPr>
            <w:pStyle w:val="Header"/>
            <w:spacing w:before="40"/>
          </w:pPr>
        </w:p>
      </w:tc>
    </w:tr>
  </w:tbl>
  <w:p w14:paraId="57ACFA72" w14:textId="77777777" w:rsidR="00B92F32" w:rsidRDefault="00B92F32">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57E67" w14:paraId="641C4391" w14:textId="77777777">
      <w:trPr>
        <w:cantSplit/>
        <w:jc w:val="center"/>
      </w:trPr>
      <w:tc>
        <w:tcPr>
          <w:tcW w:w="7258" w:type="dxa"/>
          <w:gridSpan w:val="2"/>
        </w:tcPr>
        <w:p w14:paraId="787964C8" w14:textId="7A2415B5" w:rsidR="00B92F32" w:rsidRDefault="00B92F32">
          <w:pPr>
            <w:pStyle w:val="Header"/>
            <w:ind w:right="17"/>
            <w:jc w:val="right"/>
          </w:pPr>
          <w:r>
            <w:rPr>
              <w:b/>
              <w:i/>
            </w:rPr>
            <w:fldChar w:fldCharType="begin"/>
          </w:r>
          <w:r>
            <w:rPr>
              <w:b/>
              <w:i/>
            </w:rPr>
            <w:instrText xml:space="preserve"> STYLEREF "Name of Act/Reg" </w:instrText>
          </w:r>
          <w:r>
            <w:rPr>
              <w:b/>
              <w:i/>
            </w:rPr>
            <w:fldChar w:fldCharType="separate"/>
          </w:r>
          <w:r w:rsidR="00BA6649">
            <w:rPr>
              <w:b/>
              <w:i/>
            </w:rPr>
            <w:t>Tobacco and Other Products Control Regulations 2006</w:t>
          </w:r>
          <w:r>
            <w:rPr>
              <w:b/>
              <w:i/>
            </w:rPr>
            <w:fldChar w:fldCharType="end"/>
          </w:r>
        </w:p>
      </w:tc>
    </w:tr>
    <w:tr w:rsidR="00657E67" w14:paraId="656A2CA5" w14:textId="77777777">
      <w:trPr>
        <w:jc w:val="center"/>
      </w:trPr>
      <w:tc>
        <w:tcPr>
          <w:tcW w:w="5715" w:type="dxa"/>
        </w:tcPr>
        <w:p w14:paraId="2B58F5B5" w14:textId="217C5108" w:rsidR="00B92F32" w:rsidRDefault="00B92F32">
          <w:pPr>
            <w:pStyle w:val="Header"/>
            <w:spacing w:before="40"/>
            <w:jc w:val="right"/>
          </w:pPr>
          <w:r>
            <w:fldChar w:fldCharType="begin"/>
          </w:r>
          <w:r>
            <w:instrText xml:space="preserve"> STYLEREF "nHeading 3" </w:instrText>
          </w:r>
          <w:r>
            <w:fldChar w:fldCharType="separate"/>
          </w:r>
          <w:r w:rsidR="00BA6649">
            <w:t>Compilation table</w:t>
          </w:r>
          <w:r>
            <w:fldChar w:fldCharType="end"/>
          </w:r>
        </w:p>
      </w:tc>
      <w:tc>
        <w:tcPr>
          <w:tcW w:w="1548" w:type="dxa"/>
        </w:tcPr>
        <w:p w14:paraId="0ED6E70A" w14:textId="00F6C54E" w:rsidR="00B92F32" w:rsidRDefault="00B92F32">
          <w:pPr>
            <w:pStyle w:val="Header"/>
            <w:spacing w:before="40"/>
            <w:ind w:right="17"/>
            <w:jc w:val="right"/>
          </w:pPr>
          <w:r>
            <w:rPr>
              <w:b/>
            </w:rPr>
            <w:fldChar w:fldCharType="begin"/>
          </w:r>
          <w:r>
            <w:rPr>
              <w:b/>
            </w:rPr>
            <w:instrText xml:space="preserve"> STYLEREF "nHeading 2" </w:instrText>
          </w:r>
          <w:r>
            <w:rPr>
              <w:b/>
            </w:rPr>
            <w:fldChar w:fldCharType="separate"/>
          </w:r>
          <w:r w:rsidR="00BA6649">
            <w:rPr>
              <w:b/>
            </w:rPr>
            <w:t>Notes</w:t>
          </w:r>
          <w:r>
            <w:rPr>
              <w:b/>
            </w:rPr>
            <w:fldChar w:fldCharType="end"/>
          </w:r>
        </w:p>
      </w:tc>
    </w:tr>
    <w:tr w:rsidR="00657E67" w14:paraId="59AE797C" w14:textId="77777777">
      <w:trPr>
        <w:jc w:val="center"/>
      </w:trPr>
      <w:tc>
        <w:tcPr>
          <w:tcW w:w="5715" w:type="dxa"/>
        </w:tcPr>
        <w:p w14:paraId="353F90C1" w14:textId="77777777" w:rsidR="00B92F32" w:rsidRDefault="00B92F32">
          <w:pPr>
            <w:pStyle w:val="Header"/>
            <w:spacing w:before="40"/>
            <w:jc w:val="right"/>
          </w:pPr>
        </w:p>
      </w:tc>
      <w:tc>
        <w:tcPr>
          <w:tcW w:w="1548" w:type="dxa"/>
        </w:tcPr>
        <w:p w14:paraId="62A11BA5" w14:textId="77777777" w:rsidR="00B92F32" w:rsidRDefault="00B92F32">
          <w:pPr>
            <w:pStyle w:val="Header"/>
            <w:spacing w:before="40"/>
            <w:ind w:right="17"/>
            <w:jc w:val="right"/>
          </w:pPr>
        </w:p>
      </w:tc>
    </w:tr>
    <w:tr w:rsidR="00657E67" w14:paraId="1F3D18C7" w14:textId="77777777">
      <w:trPr>
        <w:cantSplit/>
        <w:jc w:val="center"/>
      </w:trPr>
      <w:tc>
        <w:tcPr>
          <w:tcW w:w="7258" w:type="dxa"/>
          <w:gridSpan w:val="2"/>
        </w:tcPr>
        <w:p w14:paraId="15775D25" w14:textId="77777777" w:rsidR="00B92F32" w:rsidRDefault="00B92F32">
          <w:pPr>
            <w:pStyle w:val="Header"/>
            <w:spacing w:before="40"/>
            <w:ind w:right="17"/>
            <w:jc w:val="right"/>
          </w:pPr>
        </w:p>
      </w:tc>
    </w:tr>
  </w:tbl>
  <w:p w14:paraId="05EC56F3" w14:textId="77777777" w:rsidR="00B92F32" w:rsidRDefault="00B92F32">
    <w:pPr>
      <w:pStyle w:val="Header"/>
      <w:pBdr>
        <w:top w:val="single" w:sz="4" w:space="1" w:color="auto"/>
      </w:pBdr>
    </w:pPr>
    <w:bookmarkStart w:id="210" w:name="Compilation"/>
    <w:bookmarkEnd w:id="21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57E67" w14:paraId="74A41D27" w14:textId="77777777">
      <w:trPr>
        <w:cantSplit/>
        <w:jc w:val="center"/>
      </w:trPr>
      <w:tc>
        <w:tcPr>
          <w:tcW w:w="7263" w:type="dxa"/>
          <w:gridSpan w:val="2"/>
        </w:tcPr>
        <w:p w14:paraId="6EB6C4AD" w14:textId="4B3480CA" w:rsidR="00B92F32" w:rsidRDefault="00B92F32">
          <w:pPr>
            <w:pStyle w:val="Header"/>
          </w:pPr>
          <w:r>
            <w:rPr>
              <w:b/>
              <w:i/>
            </w:rPr>
            <w:fldChar w:fldCharType="begin"/>
          </w:r>
          <w:r>
            <w:rPr>
              <w:b/>
              <w:i/>
            </w:rPr>
            <w:instrText xml:space="preserve"> STYLEREF "Name of Act/Reg" </w:instrText>
          </w:r>
          <w:r>
            <w:rPr>
              <w:b/>
              <w:i/>
            </w:rPr>
            <w:fldChar w:fldCharType="separate"/>
          </w:r>
          <w:r w:rsidR="00BA6649">
            <w:rPr>
              <w:b/>
              <w:i/>
            </w:rPr>
            <w:t>Tobacco and Other Products Control Regulations 2006</w:t>
          </w:r>
          <w:r>
            <w:rPr>
              <w:b/>
              <w:i/>
            </w:rPr>
            <w:fldChar w:fldCharType="end"/>
          </w:r>
        </w:p>
      </w:tc>
    </w:tr>
    <w:tr w:rsidR="00657E67" w14:paraId="73B40812" w14:textId="77777777">
      <w:trPr>
        <w:jc w:val="center"/>
      </w:trPr>
      <w:tc>
        <w:tcPr>
          <w:tcW w:w="1348" w:type="dxa"/>
        </w:tcPr>
        <w:p w14:paraId="56FF4831" w14:textId="77777777" w:rsidR="00B92F32" w:rsidRDefault="00B92F32">
          <w:pPr>
            <w:pStyle w:val="Header"/>
            <w:spacing w:before="40"/>
          </w:pPr>
        </w:p>
      </w:tc>
      <w:tc>
        <w:tcPr>
          <w:tcW w:w="5915" w:type="dxa"/>
        </w:tcPr>
        <w:p w14:paraId="1A8176B7" w14:textId="77777777" w:rsidR="00B92F32" w:rsidRDefault="00B92F32">
          <w:pPr>
            <w:pStyle w:val="Header"/>
            <w:spacing w:before="40"/>
          </w:pPr>
        </w:p>
      </w:tc>
    </w:tr>
    <w:tr w:rsidR="00657E67" w14:paraId="4148C4A1" w14:textId="77777777">
      <w:trPr>
        <w:jc w:val="center"/>
      </w:trPr>
      <w:tc>
        <w:tcPr>
          <w:tcW w:w="1348" w:type="dxa"/>
        </w:tcPr>
        <w:p w14:paraId="5CA68037" w14:textId="77777777" w:rsidR="00B92F32" w:rsidRDefault="00B92F32">
          <w:pPr>
            <w:pStyle w:val="Header"/>
            <w:spacing w:before="40"/>
          </w:pPr>
        </w:p>
      </w:tc>
      <w:tc>
        <w:tcPr>
          <w:tcW w:w="5915" w:type="dxa"/>
        </w:tcPr>
        <w:p w14:paraId="7A91AA8C" w14:textId="77777777" w:rsidR="00B92F32" w:rsidRDefault="00B92F32">
          <w:pPr>
            <w:pStyle w:val="Header"/>
            <w:spacing w:before="40"/>
          </w:pPr>
        </w:p>
      </w:tc>
    </w:tr>
    <w:tr w:rsidR="00657E67" w14:paraId="2C3D9565" w14:textId="77777777">
      <w:trPr>
        <w:cantSplit/>
        <w:jc w:val="center"/>
      </w:trPr>
      <w:tc>
        <w:tcPr>
          <w:tcW w:w="7263" w:type="dxa"/>
          <w:gridSpan w:val="2"/>
        </w:tcPr>
        <w:p w14:paraId="1FAC336D" w14:textId="2E65A724" w:rsidR="00B92F32" w:rsidRDefault="00B92F32">
          <w:pPr>
            <w:pStyle w:val="Header"/>
            <w:spacing w:before="40"/>
          </w:pPr>
          <w:r>
            <w:fldChar w:fldCharType="begin"/>
          </w:r>
          <w:r>
            <w:instrText xml:space="preserve"> STYLEREF "nHeading 2" </w:instrText>
          </w:r>
          <w:r>
            <w:fldChar w:fldCharType="separate"/>
          </w:r>
          <w:r w:rsidR="00BA6649">
            <w:t>Notes</w:t>
          </w:r>
          <w:r>
            <w:fldChar w:fldCharType="end"/>
          </w:r>
        </w:p>
      </w:tc>
    </w:tr>
  </w:tbl>
  <w:p w14:paraId="51991164" w14:textId="77777777" w:rsidR="00B92F32" w:rsidRDefault="00B92F32">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57E67" w14:paraId="2E0A4E7C" w14:textId="77777777">
      <w:trPr>
        <w:cantSplit/>
        <w:jc w:val="center"/>
      </w:trPr>
      <w:tc>
        <w:tcPr>
          <w:tcW w:w="7263" w:type="dxa"/>
          <w:gridSpan w:val="2"/>
        </w:tcPr>
        <w:p w14:paraId="59C3225E" w14:textId="68A8EE3E" w:rsidR="00B92F32" w:rsidRDefault="00B92F32">
          <w:pPr>
            <w:pStyle w:val="Header"/>
            <w:spacing w:before="40"/>
            <w:ind w:right="17"/>
            <w:jc w:val="right"/>
          </w:pPr>
          <w:r>
            <w:rPr>
              <w:b/>
              <w:i/>
            </w:rPr>
            <w:fldChar w:fldCharType="begin"/>
          </w:r>
          <w:r>
            <w:rPr>
              <w:b/>
              <w:i/>
            </w:rPr>
            <w:instrText xml:space="preserve"> STYLEREF "Name of Act/Reg" </w:instrText>
          </w:r>
          <w:r>
            <w:rPr>
              <w:b/>
              <w:i/>
            </w:rPr>
            <w:fldChar w:fldCharType="separate"/>
          </w:r>
          <w:r w:rsidR="00BA6649">
            <w:rPr>
              <w:b/>
              <w:i/>
            </w:rPr>
            <w:t>Tobacco and Other Products Control Regulations 2006</w:t>
          </w:r>
          <w:r>
            <w:rPr>
              <w:b/>
              <w:i/>
            </w:rPr>
            <w:fldChar w:fldCharType="end"/>
          </w:r>
        </w:p>
      </w:tc>
    </w:tr>
    <w:tr w:rsidR="00657E67" w14:paraId="639821B5" w14:textId="77777777">
      <w:trPr>
        <w:jc w:val="center"/>
      </w:trPr>
      <w:tc>
        <w:tcPr>
          <w:tcW w:w="5884" w:type="dxa"/>
        </w:tcPr>
        <w:p w14:paraId="5C71B8D2" w14:textId="77777777" w:rsidR="00B92F32" w:rsidRDefault="00B92F32">
          <w:pPr>
            <w:pStyle w:val="Header"/>
            <w:spacing w:before="40"/>
            <w:jc w:val="right"/>
          </w:pPr>
        </w:p>
      </w:tc>
      <w:tc>
        <w:tcPr>
          <w:tcW w:w="1379" w:type="dxa"/>
        </w:tcPr>
        <w:p w14:paraId="11CC3EF6" w14:textId="77777777" w:rsidR="00B92F32" w:rsidRDefault="00B92F32">
          <w:pPr>
            <w:pStyle w:val="Header"/>
            <w:spacing w:before="40"/>
            <w:ind w:right="17"/>
            <w:jc w:val="right"/>
          </w:pPr>
        </w:p>
      </w:tc>
    </w:tr>
    <w:tr w:rsidR="00657E67" w14:paraId="6C3FDB38" w14:textId="77777777">
      <w:trPr>
        <w:jc w:val="center"/>
      </w:trPr>
      <w:tc>
        <w:tcPr>
          <w:tcW w:w="5884" w:type="dxa"/>
        </w:tcPr>
        <w:p w14:paraId="5E51FB63" w14:textId="77777777" w:rsidR="00B92F32" w:rsidRDefault="00B92F32">
          <w:pPr>
            <w:pStyle w:val="Header"/>
            <w:spacing w:before="40"/>
            <w:jc w:val="right"/>
          </w:pPr>
        </w:p>
      </w:tc>
      <w:tc>
        <w:tcPr>
          <w:tcW w:w="1379" w:type="dxa"/>
        </w:tcPr>
        <w:p w14:paraId="0A25EE9E" w14:textId="77777777" w:rsidR="00B92F32" w:rsidRDefault="00B92F32">
          <w:pPr>
            <w:pStyle w:val="Header"/>
            <w:spacing w:before="40"/>
            <w:ind w:right="17"/>
            <w:jc w:val="right"/>
          </w:pPr>
        </w:p>
      </w:tc>
    </w:tr>
    <w:tr w:rsidR="00657E67" w14:paraId="22ABA069" w14:textId="77777777">
      <w:trPr>
        <w:cantSplit/>
        <w:jc w:val="center"/>
      </w:trPr>
      <w:tc>
        <w:tcPr>
          <w:tcW w:w="7263" w:type="dxa"/>
          <w:gridSpan w:val="2"/>
        </w:tcPr>
        <w:p w14:paraId="68C9D98B" w14:textId="36C77A8E" w:rsidR="00B92F32" w:rsidRDefault="00B92F32">
          <w:pPr>
            <w:pStyle w:val="Header"/>
            <w:spacing w:before="40"/>
            <w:ind w:right="17"/>
            <w:jc w:val="right"/>
          </w:pPr>
          <w:r>
            <w:fldChar w:fldCharType="begin"/>
          </w:r>
          <w:r>
            <w:instrText xml:space="preserve"> STYLEREF "nHeading 2" </w:instrText>
          </w:r>
          <w:r>
            <w:fldChar w:fldCharType="separate"/>
          </w:r>
          <w:r w:rsidR="00BA6649">
            <w:t>Notes</w:t>
          </w:r>
          <w:r>
            <w:fldChar w:fldCharType="end"/>
          </w:r>
        </w:p>
      </w:tc>
    </w:tr>
  </w:tbl>
  <w:p w14:paraId="2D3599BD" w14:textId="77777777" w:rsidR="00B92F32" w:rsidRDefault="00B92F32">
    <w:pPr>
      <w:pStyle w:val="Header"/>
      <w:pBdr>
        <w:top w:val="single" w:sz="4" w:space="1" w:color="auto"/>
      </w:pBdr>
    </w:pPr>
    <w:bookmarkStart w:id="215" w:name="DefinedTerms"/>
    <w:bookmarkEnd w:id="215"/>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9A35" w14:textId="77777777" w:rsidR="00B92F32" w:rsidRDefault="00B92F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DF43" w14:textId="77777777" w:rsidR="00B92F32" w:rsidRDefault="00B92F3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A294" w14:textId="77777777" w:rsidR="00B92F32" w:rsidRDefault="00B92F3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7BD" w14:textId="77777777" w:rsidR="00B92F32" w:rsidRDefault="00B92F32">
    <w:pPr>
      <w:pStyle w:val="Header"/>
    </w:pPr>
    <w:bookmarkStart w:id="216" w:name="Coversheet"/>
    <w:bookmarkEnd w:id="21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3ADD" w14:textId="77777777" w:rsidR="00B92F32" w:rsidRDefault="00B92F3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57E67" w14:paraId="57AA313C" w14:textId="77777777">
      <w:trPr>
        <w:cantSplit/>
        <w:jc w:val="center"/>
      </w:trPr>
      <w:tc>
        <w:tcPr>
          <w:tcW w:w="7258" w:type="dxa"/>
          <w:gridSpan w:val="2"/>
        </w:tcPr>
        <w:p w14:paraId="386A0E0F" w14:textId="3212EDB0" w:rsidR="00B92F32" w:rsidRDefault="00B92F32">
          <w:pPr>
            <w:pStyle w:val="Header"/>
          </w:pPr>
          <w:r>
            <w:rPr>
              <w:b/>
              <w:i/>
            </w:rPr>
            <w:fldChar w:fldCharType="begin"/>
          </w:r>
          <w:r>
            <w:rPr>
              <w:b/>
              <w:i/>
            </w:rPr>
            <w:instrText xml:space="preserve"> STYLEREF "Name of Act/Reg" </w:instrText>
          </w:r>
          <w:r>
            <w:rPr>
              <w:b/>
              <w:i/>
            </w:rPr>
            <w:fldChar w:fldCharType="separate"/>
          </w:r>
          <w:r w:rsidR="00BA6649">
            <w:rPr>
              <w:b/>
              <w:i/>
            </w:rPr>
            <w:t>Tobacco and Other Products Control Regulations 2006</w:t>
          </w:r>
          <w:r>
            <w:rPr>
              <w:b/>
              <w:i/>
            </w:rPr>
            <w:fldChar w:fldCharType="end"/>
          </w:r>
        </w:p>
      </w:tc>
    </w:tr>
    <w:tr w:rsidR="00657E67" w14:paraId="49301D51" w14:textId="77777777">
      <w:trPr>
        <w:jc w:val="center"/>
      </w:trPr>
      <w:tc>
        <w:tcPr>
          <w:tcW w:w="1548" w:type="dxa"/>
        </w:tcPr>
        <w:p w14:paraId="372FB831" w14:textId="77777777" w:rsidR="00B92F32" w:rsidRDefault="00B92F32">
          <w:pPr>
            <w:pStyle w:val="Header"/>
            <w:spacing w:before="40"/>
          </w:pPr>
        </w:p>
      </w:tc>
      <w:tc>
        <w:tcPr>
          <w:tcW w:w="5715" w:type="dxa"/>
        </w:tcPr>
        <w:p w14:paraId="3CBA1122" w14:textId="77777777" w:rsidR="00B92F32" w:rsidRDefault="00B92F32">
          <w:pPr>
            <w:pStyle w:val="Header"/>
            <w:spacing w:before="40"/>
          </w:pPr>
        </w:p>
      </w:tc>
    </w:tr>
    <w:tr w:rsidR="00657E67" w14:paraId="0B6B4A7E" w14:textId="77777777">
      <w:trPr>
        <w:jc w:val="center"/>
      </w:trPr>
      <w:tc>
        <w:tcPr>
          <w:tcW w:w="1548" w:type="dxa"/>
        </w:tcPr>
        <w:p w14:paraId="55E18FB4" w14:textId="77777777" w:rsidR="00B92F32" w:rsidRDefault="00B92F32">
          <w:pPr>
            <w:pStyle w:val="Header"/>
            <w:spacing w:before="40"/>
          </w:pPr>
        </w:p>
      </w:tc>
      <w:tc>
        <w:tcPr>
          <w:tcW w:w="5715" w:type="dxa"/>
        </w:tcPr>
        <w:p w14:paraId="4952E014" w14:textId="77777777" w:rsidR="00B92F32" w:rsidRDefault="00B92F32">
          <w:pPr>
            <w:pStyle w:val="Header"/>
            <w:spacing w:before="40"/>
          </w:pPr>
        </w:p>
      </w:tc>
    </w:tr>
    <w:tr w:rsidR="00657E67" w14:paraId="082248B6" w14:textId="77777777">
      <w:trPr>
        <w:cantSplit/>
        <w:jc w:val="center"/>
      </w:trPr>
      <w:tc>
        <w:tcPr>
          <w:tcW w:w="7258" w:type="dxa"/>
          <w:gridSpan w:val="2"/>
        </w:tcPr>
        <w:p w14:paraId="2E15747A" w14:textId="77777777" w:rsidR="00B92F32" w:rsidRDefault="00B92F32">
          <w:pPr>
            <w:pStyle w:val="Header"/>
            <w:spacing w:before="40"/>
          </w:pPr>
          <w:r>
            <w:t>Contents</w:t>
          </w:r>
        </w:p>
      </w:tc>
    </w:tr>
  </w:tbl>
  <w:p w14:paraId="264C202C" w14:textId="77777777" w:rsidR="00B92F32" w:rsidRDefault="00B92F3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57E67" w14:paraId="2186AFB8" w14:textId="77777777">
      <w:trPr>
        <w:cantSplit/>
        <w:jc w:val="center"/>
      </w:trPr>
      <w:tc>
        <w:tcPr>
          <w:tcW w:w="7258" w:type="dxa"/>
          <w:gridSpan w:val="2"/>
        </w:tcPr>
        <w:p w14:paraId="7596494B" w14:textId="69DCB758" w:rsidR="00B92F32" w:rsidRDefault="00B92F32">
          <w:pPr>
            <w:pStyle w:val="Header"/>
            <w:ind w:right="17"/>
            <w:jc w:val="right"/>
          </w:pPr>
          <w:r>
            <w:rPr>
              <w:b/>
              <w:i/>
            </w:rPr>
            <w:fldChar w:fldCharType="begin"/>
          </w:r>
          <w:r>
            <w:rPr>
              <w:b/>
              <w:i/>
            </w:rPr>
            <w:instrText xml:space="preserve"> STYLEREF "Name of Act/Reg" </w:instrText>
          </w:r>
          <w:r>
            <w:rPr>
              <w:b/>
              <w:i/>
            </w:rPr>
            <w:fldChar w:fldCharType="separate"/>
          </w:r>
          <w:r w:rsidR="00BA6649">
            <w:rPr>
              <w:b/>
              <w:i/>
            </w:rPr>
            <w:t>Tobacco and Other Products Control Regulations 2006</w:t>
          </w:r>
          <w:r>
            <w:rPr>
              <w:b/>
              <w:i/>
            </w:rPr>
            <w:fldChar w:fldCharType="end"/>
          </w:r>
        </w:p>
      </w:tc>
    </w:tr>
    <w:tr w:rsidR="00657E67" w14:paraId="2441F70C" w14:textId="77777777">
      <w:trPr>
        <w:jc w:val="center"/>
      </w:trPr>
      <w:tc>
        <w:tcPr>
          <w:tcW w:w="5715" w:type="dxa"/>
        </w:tcPr>
        <w:p w14:paraId="470FE7DB" w14:textId="77777777" w:rsidR="00B92F32" w:rsidRDefault="00B92F32">
          <w:pPr>
            <w:pStyle w:val="Header"/>
            <w:spacing w:before="40"/>
            <w:jc w:val="right"/>
          </w:pPr>
        </w:p>
      </w:tc>
      <w:tc>
        <w:tcPr>
          <w:tcW w:w="1548" w:type="dxa"/>
        </w:tcPr>
        <w:p w14:paraId="483E975F" w14:textId="77777777" w:rsidR="00B92F32" w:rsidRDefault="00B92F32">
          <w:pPr>
            <w:pStyle w:val="Header"/>
            <w:spacing w:before="40"/>
            <w:ind w:right="17"/>
            <w:jc w:val="right"/>
          </w:pPr>
        </w:p>
      </w:tc>
    </w:tr>
    <w:tr w:rsidR="00657E67" w14:paraId="2FDB11C5" w14:textId="77777777">
      <w:trPr>
        <w:jc w:val="center"/>
      </w:trPr>
      <w:tc>
        <w:tcPr>
          <w:tcW w:w="5715" w:type="dxa"/>
        </w:tcPr>
        <w:p w14:paraId="11AF518B" w14:textId="77777777" w:rsidR="00B92F32" w:rsidRDefault="00B92F32">
          <w:pPr>
            <w:pStyle w:val="Header"/>
            <w:spacing w:before="40"/>
            <w:jc w:val="right"/>
          </w:pPr>
        </w:p>
      </w:tc>
      <w:tc>
        <w:tcPr>
          <w:tcW w:w="1548" w:type="dxa"/>
        </w:tcPr>
        <w:p w14:paraId="0DD7EE3B" w14:textId="77777777" w:rsidR="00B92F32" w:rsidRDefault="00B92F32">
          <w:pPr>
            <w:pStyle w:val="Header"/>
            <w:spacing w:before="40"/>
            <w:ind w:right="17"/>
            <w:jc w:val="right"/>
          </w:pPr>
        </w:p>
      </w:tc>
    </w:tr>
    <w:tr w:rsidR="00657E67" w14:paraId="3F2E5A37" w14:textId="77777777">
      <w:trPr>
        <w:cantSplit/>
        <w:jc w:val="center"/>
      </w:trPr>
      <w:tc>
        <w:tcPr>
          <w:tcW w:w="7258" w:type="dxa"/>
          <w:gridSpan w:val="2"/>
        </w:tcPr>
        <w:p w14:paraId="02457F39" w14:textId="77777777" w:rsidR="00B92F32" w:rsidRDefault="00B92F32">
          <w:pPr>
            <w:pStyle w:val="Header"/>
            <w:spacing w:before="40"/>
            <w:ind w:right="17"/>
            <w:jc w:val="right"/>
          </w:pPr>
          <w:r>
            <w:t>Contents</w:t>
          </w:r>
        </w:p>
      </w:tc>
    </w:tr>
  </w:tbl>
  <w:p w14:paraId="7047C5C6" w14:textId="77777777" w:rsidR="00B92F32" w:rsidRDefault="00B92F32">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EC6F" w14:textId="77777777" w:rsidR="00B92F32" w:rsidRDefault="00B92F3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57E67" w14:paraId="5610B840" w14:textId="77777777">
      <w:trPr>
        <w:cantSplit/>
        <w:jc w:val="center"/>
      </w:trPr>
      <w:tc>
        <w:tcPr>
          <w:tcW w:w="7258" w:type="dxa"/>
          <w:gridSpan w:val="2"/>
        </w:tcPr>
        <w:p w14:paraId="0F1C91C4" w14:textId="02B9041E" w:rsidR="00B92F32" w:rsidRDefault="00B92F32">
          <w:pPr>
            <w:pStyle w:val="Header"/>
          </w:pPr>
          <w:r>
            <w:rPr>
              <w:b/>
              <w:i/>
            </w:rPr>
            <w:fldChar w:fldCharType="begin"/>
          </w:r>
          <w:r>
            <w:rPr>
              <w:b/>
              <w:i/>
            </w:rPr>
            <w:instrText xml:space="preserve"> Styleref "Name of Act/Reg" </w:instrText>
          </w:r>
          <w:r>
            <w:rPr>
              <w:b/>
              <w:i/>
            </w:rPr>
            <w:fldChar w:fldCharType="separate"/>
          </w:r>
          <w:r w:rsidR="00BA6649">
            <w:rPr>
              <w:b/>
              <w:i/>
            </w:rPr>
            <w:t>Tobacco and Other Products Control Regulations 2006</w:t>
          </w:r>
          <w:r>
            <w:rPr>
              <w:b/>
              <w:i/>
            </w:rPr>
            <w:fldChar w:fldCharType="end"/>
          </w:r>
        </w:p>
      </w:tc>
    </w:tr>
    <w:tr w:rsidR="00657E67" w14:paraId="3585B934" w14:textId="77777777">
      <w:trPr>
        <w:jc w:val="center"/>
      </w:trPr>
      <w:tc>
        <w:tcPr>
          <w:tcW w:w="1548" w:type="dxa"/>
        </w:tcPr>
        <w:p w14:paraId="5A7958B6" w14:textId="31F0A5BA" w:rsidR="00B92F32" w:rsidRDefault="00B92F32">
          <w:pPr>
            <w:pStyle w:val="Header"/>
            <w:spacing w:before="40"/>
          </w:pPr>
          <w:r>
            <w:rPr>
              <w:b/>
            </w:rPr>
            <w:fldChar w:fldCharType="begin"/>
          </w:r>
          <w:r>
            <w:rPr>
              <w:b/>
            </w:rPr>
            <w:instrText>styleref CharPartNo</w:instrText>
          </w:r>
          <w:r>
            <w:rPr>
              <w:b/>
            </w:rPr>
            <w:fldChar w:fldCharType="end"/>
          </w:r>
        </w:p>
      </w:tc>
      <w:tc>
        <w:tcPr>
          <w:tcW w:w="5715" w:type="dxa"/>
          <w:vAlign w:val="bottom"/>
        </w:tcPr>
        <w:p w14:paraId="7C4D1E06" w14:textId="7E03BC9E" w:rsidR="00B92F32" w:rsidRDefault="00B92F32">
          <w:pPr>
            <w:pStyle w:val="Header"/>
            <w:spacing w:before="40"/>
          </w:pPr>
          <w:r>
            <w:fldChar w:fldCharType="begin"/>
          </w:r>
          <w:r>
            <w:instrText>styleref CharPartText</w:instrText>
          </w:r>
          <w:r>
            <w:fldChar w:fldCharType="end"/>
          </w:r>
        </w:p>
      </w:tc>
    </w:tr>
    <w:tr w:rsidR="00657E67" w14:paraId="1832FF80" w14:textId="77777777">
      <w:trPr>
        <w:jc w:val="center"/>
      </w:trPr>
      <w:tc>
        <w:tcPr>
          <w:tcW w:w="1548" w:type="dxa"/>
        </w:tcPr>
        <w:p w14:paraId="661EBE74" w14:textId="5DB77385" w:rsidR="00B92F32" w:rsidRDefault="00B92F32">
          <w:pPr>
            <w:pStyle w:val="Header"/>
            <w:spacing w:before="40"/>
          </w:pPr>
          <w:r>
            <w:rPr>
              <w:b/>
            </w:rPr>
            <w:fldChar w:fldCharType="begin"/>
          </w:r>
          <w:r>
            <w:rPr>
              <w:b/>
            </w:rPr>
            <w:instrText>styleref CharDivNo</w:instrText>
          </w:r>
          <w:r>
            <w:rPr>
              <w:b/>
            </w:rPr>
            <w:fldChar w:fldCharType="end"/>
          </w:r>
        </w:p>
      </w:tc>
      <w:tc>
        <w:tcPr>
          <w:tcW w:w="5715" w:type="dxa"/>
          <w:vAlign w:val="bottom"/>
        </w:tcPr>
        <w:p w14:paraId="447D5BAE" w14:textId="2A308E71" w:rsidR="00B92F32" w:rsidRDefault="00B92F32">
          <w:pPr>
            <w:pStyle w:val="Header"/>
            <w:spacing w:before="40"/>
          </w:pPr>
          <w:r>
            <w:fldChar w:fldCharType="begin"/>
          </w:r>
          <w:r>
            <w:instrText>styleref CharDivText</w:instrText>
          </w:r>
          <w:r>
            <w:fldChar w:fldCharType="end"/>
          </w:r>
        </w:p>
      </w:tc>
    </w:tr>
    <w:tr w:rsidR="00657E67" w14:paraId="194C130E" w14:textId="77777777">
      <w:trPr>
        <w:cantSplit/>
        <w:jc w:val="center"/>
      </w:trPr>
      <w:tc>
        <w:tcPr>
          <w:tcW w:w="7258" w:type="dxa"/>
          <w:gridSpan w:val="2"/>
        </w:tcPr>
        <w:p w14:paraId="77808A71" w14:textId="46D21A1C" w:rsidR="00B92F32" w:rsidRDefault="00B92F32">
          <w:pPr>
            <w:pStyle w:val="Header"/>
            <w:spacing w:before="40"/>
          </w:pPr>
          <w:r>
            <w:rPr>
              <w:b/>
            </w:rPr>
            <w:t xml:space="preserve">r. </w:t>
          </w:r>
          <w:r>
            <w:rPr>
              <w:b/>
            </w:rPr>
            <w:fldChar w:fldCharType="begin"/>
          </w:r>
          <w:r>
            <w:rPr>
              <w:b/>
            </w:rPr>
            <w:instrText xml:space="preserve"> styleref CharSectno </w:instrText>
          </w:r>
          <w:r>
            <w:rPr>
              <w:b/>
            </w:rPr>
            <w:fldChar w:fldCharType="separate"/>
          </w:r>
          <w:r w:rsidR="00BA6649">
            <w:rPr>
              <w:b/>
            </w:rPr>
            <w:t>1</w:t>
          </w:r>
          <w:r>
            <w:rPr>
              <w:b/>
            </w:rPr>
            <w:fldChar w:fldCharType="end"/>
          </w:r>
        </w:p>
      </w:tc>
    </w:tr>
  </w:tbl>
  <w:p w14:paraId="1683B942" w14:textId="77777777" w:rsidR="00B92F32" w:rsidRDefault="00B92F3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57E67" w14:paraId="65600CD2" w14:textId="77777777">
      <w:trPr>
        <w:cantSplit/>
        <w:jc w:val="center"/>
      </w:trPr>
      <w:tc>
        <w:tcPr>
          <w:tcW w:w="7258" w:type="dxa"/>
          <w:gridSpan w:val="2"/>
        </w:tcPr>
        <w:p w14:paraId="442548A0" w14:textId="45C756D0" w:rsidR="00B92F32" w:rsidRDefault="00B92F32">
          <w:pPr>
            <w:pStyle w:val="Header"/>
            <w:ind w:right="17"/>
            <w:jc w:val="right"/>
          </w:pPr>
          <w:r>
            <w:rPr>
              <w:b/>
              <w:i/>
            </w:rPr>
            <w:fldChar w:fldCharType="begin"/>
          </w:r>
          <w:r>
            <w:rPr>
              <w:b/>
              <w:i/>
            </w:rPr>
            <w:instrText xml:space="preserve"> Styleref "Name of Act/Reg" </w:instrText>
          </w:r>
          <w:r>
            <w:rPr>
              <w:b/>
              <w:i/>
            </w:rPr>
            <w:fldChar w:fldCharType="separate"/>
          </w:r>
          <w:r w:rsidR="00BA6649">
            <w:rPr>
              <w:b/>
              <w:i/>
            </w:rPr>
            <w:t>Tobacco and Other Products Control Regulations 2006</w:t>
          </w:r>
          <w:r>
            <w:rPr>
              <w:b/>
              <w:i/>
            </w:rPr>
            <w:fldChar w:fldCharType="end"/>
          </w:r>
        </w:p>
      </w:tc>
    </w:tr>
    <w:tr w:rsidR="00657E67" w14:paraId="748D9D0B" w14:textId="77777777">
      <w:trPr>
        <w:jc w:val="center"/>
      </w:trPr>
      <w:tc>
        <w:tcPr>
          <w:tcW w:w="5715" w:type="dxa"/>
          <w:vAlign w:val="bottom"/>
        </w:tcPr>
        <w:p w14:paraId="30D8C74E" w14:textId="2296240C" w:rsidR="00B92F32" w:rsidRDefault="00B92F32">
          <w:pPr>
            <w:pStyle w:val="Header"/>
            <w:spacing w:before="40"/>
            <w:jc w:val="right"/>
          </w:pPr>
          <w:r>
            <w:fldChar w:fldCharType="begin"/>
          </w:r>
          <w:r>
            <w:instrText>styleref CharPartText</w:instrText>
          </w:r>
          <w:r>
            <w:fldChar w:fldCharType="end"/>
          </w:r>
        </w:p>
      </w:tc>
      <w:tc>
        <w:tcPr>
          <w:tcW w:w="1548" w:type="dxa"/>
        </w:tcPr>
        <w:p w14:paraId="0762CE36" w14:textId="74B2940A" w:rsidR="00B92F32" w:rsidRDefault="00B92F32">
          <w:pPr>
            <w:pStyle w:val="Header"/>
            <w:spacing w:before="40"/>
            <w:ind w:right="17"/>
            <w:jc w:val="right"/>
          </w:pPr>
          <w:r>
            <w:rPr>
              <w:b/>
            </w:rPr>
            <w:fldChar w:fldCharType="begin"/>
          </w:r>
          <w:r>
            <w:rPr>
              <w:b/>
            </w:rPr>
            <w:instrText>styleref CharPartNo</w:instrText>
          </w:r>
          <w:r>
            <w:rPr>
              <w:b/>
            </w:rPr>
            <w:fldChar w:fldCharType="end"/>
          </w:r>
        </w:p>
      </w:tc>
    </w:tr>
    <w:tr w:rsidR="00657E67" w14:paraId="777B3631" w14:textId="77777777">
      <w:trPr>
        <w:jc w:val="center"/>
      </w:trPr>
      <w:tc>
        <w:tcPr>
          <w:tcW w:w="5715" w:type="dxa"/>
          <w:vAlign w:val="bottom"/>
        </w:tcPr>
        <w:p w14:paraId="77CEAE5F" w14:textId="765B61CD" w:rsidR="00B92F32" w:rsidRDefault="00B92F32">
          <w:pPr>
            <w:pStyle w:val="Header"/>
            <w:spacing w:before="40"/>
            <w:jc w:val="right"/>
          </w:pPr>
          <w:r>
            <w:fldChar w:fldCharType="begin"/>
          </w:r>
          <w:r>
            <w:instrText>styleref CharDivText</w:instrText>
          </w:r>
          <w:r>
            <w:fldChar w:fldCharType="end"/>
          </w:r>
        </w:p>
      </w:tc>
      <w:tc>
        <w:tcPr>
          <w:tcW w:w="1548" w:type="dxa"/>
        </w:tcPr>
        <w:p w14:paraId="4F046A9F" w14:textId="39B5021C" w:rsidR="00B92F32" w:rsidRDefault="00B92F32">
          <w:pPr>
            <w:pStyle w:val="Header"/>
            <w:spacing w:before="40"/>
            <w:ind w:right="17"/>
            <w:jc w:val="right"/>
          </w:pPr>
          <w:r>
            <w:rPr>
              <w:b/>
            </w:rPr>
            <w:fldChar w:fldCharType="begin"/>
          </w:r>
          <w:r>
            <w:rPr>
              <w:b/>
            </w:rPr>
            <w:instrText>styleref CharDivNo</w:instrText>
          </w:r>
          <w:r>
            <w:rPr>
              <w:b/>
            </w:rPr>
            <w:fldChar w:fldCharType="end"/>
          </w:r>
        </w:p>
      </w:tc>
    </w:tr>
    <w:tr w:rsidR="00657E67" w14:paraId="05CC0552" w14:textId="77777777">
      <w:trPr>
        <w:cantSplit/>
        <w:jc w:val="center"/>
      </w:trPr>
      <w:tc>
        <w:tcPr>
          <w:tcW w:w="7258" w:type="dxa"/>
          <w:gridSpan w:val="2"/>
        </w:tcPr>
        <w:p w14:paraId="4CDAED3C" w14:textId="64B6B441" w:rsidR="00B92F32" w:rsidRDefault="00B92F32">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BA6649">
            <w:rPr>
              <w:b/>
            </w:rPr>
            <w:t>1</w:t>
          </w:r>
          <w:r>
            <w:rPr>
              <w:b/>
            </w:rPr>
            <w:fldChar w:fldCharType="end"/>
          </w:r>
        </w:p>
      </w:tc>
    </w:tr>
  </w:tbl>
  <w:p w14:paraId="7EF4CB30" w14:textId="77777777" w:rsidR="00B92F32" w:rsidRDefault="00B92F3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BED2" w14:textId="77777777" w:rsidR="00B92F32" w:rsidRDefault="00B92F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37562251">
    <w:abstractNumId w:val="15"/>
  </w:num>
  <w:num w:numId="2" w16cid:durableId="1054616848">
    <w:abstractNumId w:val="9"/>
  </w:num>
  <w:num w:numId="3" w16cid:durableId="1771777859">
    <w:abstractNumId w:val="7"/>
  </w:num>
  <w:num w:numId="4" w16cid:durableId="1041787615">
    <w:abstractNumId w:val="6"/>
  </w:num>
  <w:num w:numId="5" w16cid:durableId="587467202">
    <w:abstractNumId w:val="5"/>
  </w:num>
  <w:num w:numId="6" w16cid:durableId="2105029010">
    <w:abstractNumId w:val="4"/>
  </w:num>
  <w:num w:numId="7" w16cid:durableId="107045365">
    <w:abstractNumId w:val="8"/>
  </w:num>
  <w:num w:numId="8" w16cid:durableId="1366251092">
    <w:abstractNumId w:val="3"/>
  </w:num>
  <w:num w:numId="9" w16cid:durableId="630480174">
    <w:abstractNumId w:val="2"/>
  </w:num>
  <w:num w:numId="10" w16cid:durableId="1684740033">
    <w:abstractNumId w:val="1"/>
  </w:num>
  <w:num w:numId="11" w16cid:durableId="1513454161">
    <w:abstractNumId w:val="0"/>
  </w:num>
  <w:num w:numId="12" w16cid:durableId="1555895956">
    <w:abstractNumId w:val="17"/>
  </w:num>
  <w:num w:numId="13" w16cid:durableId="1370570185">
    <w:abstractNumId w:val="11"/>
  </w:num>
  <w:num w:numId="14" w16cid:durableId="5149268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58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23035"/>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 w:name="WAFER_20240625115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343_GUID" w:val="18167f66-c506-4618-a433-21c77060a0e5"/>
    <w:docVar w:name="WAFER_202506201114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40_GUID" w:val="fe32cf3c-41c0-47e2-8d3b-0a71725ff4a5"/>
    <w:docVar w:name="WAFER_202605071215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21502_GUID" w:val="9813934f-850b-443c-87d0-37b57d18e483"/>
    <w:docVar w:name="WAFER_202606191230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23035_GUID" w:val="d9213fc8-68a0-46c2-ad09-ad3287fd57e3"/>
  </w:docVars>
  <w:rsids>
    <w:rsidRoot w:val="00EC7B26"/>
    <w:rsid w:val="00064448"/>
    <w:rsid w:val="000F6980"/>
    <w:rsid w:val="0017138D"/>
    <w:rsid w:val="001C5DC7"/>
    <w:rsid w:val="001D4866"/>
    <w:rsid w:val="002E0F3D"/>
    <w:rsid w:val="003B2AF7"/>
    <w:rsid w:val="00475882"/>
    <w:rsid w:val="004A4E42"/>
    <w:rsid w:val="004B2464"/>
    <w:rsid w:val="00617CB8"/>
    <w:rsid w:val="0063194C"/>
    <w:rsid w:val="00657E67"/>
    <w:rsid w:val="00776666"/>
    <w:rsid w:val="007C709F"/>
    <w:rsid w:val="007D146E"/>
    <w:rsid w:val="007E2DD9"/>
    <w:rsid w:val="00843DDF"/>
    <w:rsid w:val="00873DE9"/>
    <w:rsid w:val="00900670"/>
    <w:rsid w:val="00970C3A"/>
    <w:rsid w:val="00A3404F"/>
    <w:rsid w:val="00A34CA0"/>
    <w:rsid w:val="00A55D8F"/>
    <w:rsid w:val="00A81657"/>
    <w:rsid w:val="00B92F32"/>
    <w:rsid w:val="00BA6649"/>
    <w:rsid w:val="00CA01EC"/>
    <w:rsid w:val="00CF120A"/>
    <w:rsid w:val="00D61907"/>
    <w:rsid w:val="00DB4D56"/>
    <w:rsid w:val="00E344FB"/>
    <w:rsid w:val="00EB2670"/>
    <w:rsid w:val="00EC1CB9"/>
    <w:rsid w:val="00EC4170"/>
    <w:rsid w:val="00EC7B26"/>
    <w:rsid w:val="00EE4101"/>
    <w:rsid w:val="00FE66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7452A3B8"/>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Italic">
    <w:name w:val="zyTableNAm + Italic"/>
    <w:basedOn w:val="yTableNAm"/>
    <w:pPr>
      <w:tabs>
        <w:tab w:val="left" w:pos="1701"/>
      </w:tabs>
    </w:pPr>
    <w:rPr>
      <w:i/>
      <w:iCs/>
    </w:rPr>
  </w:style>
  <w:style w:type="paragraph" w:styleId="Revision">
    <w:name w:val="Revision"/>
    <w:hidden/>
    <w:uiPriority w:val="99"/>
    <w:semiHidden/>
    <w:rPr>
      <w:sz w:val="24"/>
    </w:rPr>
  </w:style>
  <w:style w:type="character" w:customStyle="1" w:styleId="FooterChar">
    <w:name w:val="Footer Char"/>
    <w:basedOn w:val="DefaultParagraphFont"/>
    <w:link w:val="Footer"/>
    <w:rsid w:val="00873DE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14741</Words>
  <Characters>69582</Characters>
  <Application>Microsoft Office Word</Application>
  <DocSecurity>0</DocSecurity>
  <Lines>2485</Lines>
  <Paragraphs>1686</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82637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and Other Products Control Regulations 2006 - 03-s0-00</dc:title>
  <dc:subject/>
  <dc:creator/>
  <cp:keywords/>
  <dc:description/>
  <cp:lastModifiedBy>Master Repository Process</cp:lastModifiedBy>
  <cp:revision>4</cp:revision>
  <cp:lastPrinted>2019-03-14T07:08:00Z</cp:lastPrinted>
  <dcterms:created xsi:type="dcterms:W3CDTF">2026-06-30T03:29:00Z</dcterms:created>
  <dcterms:modified xsi:type="dcterms:W3CDTF">2026-06-30T03:30:00Z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AsAtDate">
    <vt:lpwstr>01 Jul 2026</vt:lpwstr>
  </property>
  <property fmtid="{D5CDD505-2E9C-101B-9397-08002B2CF9AE}" pid="11" name="Suffix">
    <vt:lpwstr>03-s0-00</vt:lpwstr>
  </property>
  <property fmtid="{D5CDD505-2E9C-101B-9397-08002B2CF9AE}" pid="12" name="Official">
    <vt:lpwstr/>
  </property>
</Properties>
</file>