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F09EB" w14:textId="77777777" w:rsidR="00704764" w:rsidRDefault="00704764">
      <w:pPr>
        <w:pStyle w:val="WA"/>
      </w:pPr>
      <w:r>
        <w:rPr>
          <w:noProof/>
        </w:rPr>
        <w:drawing>
          <wp:anchor distT="0" distB="0" distL="114300" distR="114300" simplePos="0" relativeHeight="251659264" behindDoc="0" locked="0" layoutInCell="1" allowOverlap="1" wp14:anchorId="2A42AEF3" wp14:editId="5B3E787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C8C4A25" w14:textId="5FFB6EC6" w:rsidR="00704764" w:rsidRDefault="00704764">
      <w:pPr>
        <w:pStyle w:val="NameofActRegPage1"/>
        <w:spacing w:before="3760" w:after="4200"/>
        <w:outlineLvl w:val="0"/>
      </w:pPr>
      <w:r>
        <w:fldChar w:fldCharType="begin"/>
      </w:r>
      <w:r>
        <w:instrText xml:space="preserve"> STYLEREF "Name Of Act/Reg"</w:instrText>
      </w:r>
      <w:r>
        <w:fldChar w:fldCharType="separate"/>
      </w:r>
      <w:r w:rsidR="00C311ED">
        <w:rPr>
          <w:noProof/>
        </w:rPr>
        <w:t>Petroleum and Geothermal Energy Safety Levies Act 2011</w:t>
      </w:r>
      <w:r>
        <w:fldChar w:fldCharType="end"/>
      </w:r>
    </w:p>
    <w:p w14:paraId="5D055C1C" w14:textId="77777777" w:rsidR="00704764" w:rsidRDefault="00704764">
      <w:pPr>
        <w:jc w:val="center"/>
        <w:sectPr w:rsidR="00704764">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31AB82F4" w14:textId="77777777" w:rsidR="00704764" w:rsidRDefault="00704764">
      <w:pPr>
        <w:pStyle w:val="WA"/>
      </w:pPr>
      <w:r>
        <w:lastRenderedPageBreak/>
        <w:t>Western Australia</w:t>
      </w:r>
    </w:p>
    <w:p w14:paraId="1BCB89E2" w14:textId="74B483FC" w:rsidR="00704764" w:rsidRDefault="00704764">
      <w:pPr>
        <w:pStyle w:val="NameofActRegPage1"/>
      </w:pPr>
      <w:r>
        <w:fldChar w:fldCharType="begin"/>
      </w:r>
      <w:r>
        <w:instrText xml:space="preserve"> STYLEREF "Name Of Act/Reg"</w:instrText>
      </w:r>
      <w:r>
        <w:fldChar w:fldCharType="separate"/>
      </w:r>
      <w:r w:rsidR="00C311ED">
        <w:rPr>
          <w:noProof/>
        </w:rPr>
        <w:t>Petroleum and Geothermal Energy Safety Levies Act 2011</w:t>
      </w:r>
      <w:r>
        <w:fldChar w:fldCharType="end"/>
      </w:r>
    </w:p>
    <w:p w14:paraId="6A756244" w14:textId="77777777" w:rsidR="00704764" w:rsidRDefault="00704764">
      <w:pPr>
        <w:pStyle w:val="Arrangement"/>
      </w:pPr>
      <w:r>
        <w:t>Contents</w:t>
      </w:r>
    </w:p>
    <w:p w14:paraId="1EE987B4" w14:textId="77777777" w:rsidR="005B71B2" w:rsidRDefault="00704764">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B71B2">
        <w:t>Part 1 — Preliminary</w:t>
      </w:r>
    </w:p>
    <w:p w14:paraId="0007BACB" w14:textId="4150A1AD" w:rsidR="005B71B2" w:rsidRDefault="005B71B2">
      <w:pPr>
        <w:pStyle w:val="TOC8"/>
        <w:rPr>
          <w:rFonts w:asciiTheme="minorHAnsi" w:eastAsiaTheme="minorEastAsia" w:hAnsiTheme="minorHAnsi" w:cstheme="minorBidi"/>
          <w:kern w:val="2"/>
          <w:sz w:val="24"/>
          <w:szCs w:val="24"/>
          <w14:ligatures w14:val="standardContextual"/>
        </w:rPr>
      </w:pPr>
      <w:r>
        <w:t>1.</w:t>
      </w:r>
      <w:r>
        <w:tab/>
      </w:r>
      <w:r w:rsidRPr="00AC7ADB">
        <w:rPr>
          <w:snapToGrid w:val="0"/>
        </w:rPr>
        <w:t>Short title</w:t>
      </w:r>
      <w:r>
        <w:tab/>
      </w:r>
      <w:r>
        <w:fldChar w:fldCharType="begin"/>
      </w:r>
      <w:r>
        <w:instrText xml:space="preserve"> PAGEREF _Toc233726209 \h </w:instrText>
      </w:r>
      <w:r>
        <w:fldChar w:fldCharType="separate"/>
      </w:r>
      <w:r w:rsidR="00C311ED">
        <w:t>2</w:t>
      </w:r>
      <w:r>
        <w:fldChar w:fldCharType="end"/>
      </w:r>
    </w:p>
    <w:p w14:paraId="4395AC47" w14:textId="2720105F" w:rsidR="005B71B2" w:rsidRDefault="005B71B2">
      <w:pPr>
        <w:pStyle w:val="TOC8"/>
        <w:rPr>
          <w:rFonts w:asciiTheme="minorHAnsi" w:eastAsiaTheme="minorEastAsia" w:hAnsiTheme="minorHAnsi" w:cstheme="minorBidi"/>
          <w:kern w:val="2"/>
          <w:sz w:val="24"/>
          <w:szCs w:val="24"/>
          <w14:ligatures w14:val="standardContextual"/>
        </w:rPr>
      </w:pPr>
      <w:r>
        <w:t>2</w:t>
      </w:r>
      <w:r w:rsidRPr="00AC7ADB">
        <w:rPr>
          <w:snapToGrid w:val="0"/>
        </w:rPr>
        <w:t>.</w:t>
      </w:r>
      <w:r w:rsidRPr="00AC7ADB">
        <w:rPr>
          <w:snapToGrid w:val="0"/>
        </w:rPr>
        <w:tab/>
      </w:r>
      <w:r>
        <w:t>Commencement</w:t>
      </w:r>
      <w:r>
        <w:tab/>
      </w:r>
      <w:r>
        <w:fldChar w:fldCharType="begin"/>
      </w:r>
      <w:r>
        <w:instrText xml:space="preserve"> PAGEREF _Toc233726210 \h </w:instrText>
      </w:r>
      <w:r>
        <w:fldChar w:fldCharType="separate"/>
      </w:r>
      <w:r w:rsidR="00C311ED">
        <w:t>2</w:t>
      </w:r>
      <w:r>
        <w:fldChar w:fldCharType="end"/>
      </w:r>
    </w:p>
    <w:p w14:paraId="5FFEF1EA" w14:textId="49F041DF" w:rsidR="005B71B2" w:rsidRDefault="005B71B2">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_Toc233726211 \h </w:instrText>
      </w:r>
      <w:r>
        <w:fldChar w:fldCharType="separate"/>
      </w:r>
      <w:r w:rsidR="00C311ED">
        <w:t>2</w:t>
      </w:r>
      <w:r>
        <w:fldChar w:fldCharType="end"/>
      </w:r>
    </w:p>
    <w:p w14:paraId="5293887B" w14:textId="4683308E" w:rsidR="005B71B2" w:rsidRDefault="005B71B2">
      <w:pPr>
        <w:pStyle w:val="TOC8"/>
        <w:rPr>
          <w:rFonts w:asciiTheme="minorHAnsi" w:eastAsiaTheme="minorEastAsia" w:hAnsiTheme="minorHAnsi" w:cstheme="minorBidi"/>
          <w:kern w:val="2"/>
          <w:sz w:val="24"/>
          <w:szCs w:val="24"/>
          <w14:ligatures w14:val="standardContextual"/>
        </w:rPr>
      </w:pPr>
      <w:r>
        <w:t>3A.</w:t>
      </w:r>
      <w:r>
        <w:tab/>
        <w:t>Diving operation</w:t>
      </w:r>
      <w:r>
        <w:tab/>
      </w:r>
      <w:r>
        <w:fldChar w:fldCharType="begin"/>
      </w:r>
      <w:r>
        <w:instrText xml:space="preserve"> PAGEREF _Toc233726212 \h </w:instrText>
      </w:r>
      <w:r>
        <w:fldChar w:fldCharType="separate"/>
      </w:r>
      <w:r w:rsidR="00C311ED">
        <w:t>5</w:t>
      </w:r>
      <w:r>
        <w:fldChar w:fldCharType="end"/>
      </w:r>
    </w:p>
    <w:p w14:paraId="00E7B4CC" w14:textId="104F8376" w:rsidR="005B71B2" w:rsidRDefault="005B71B2">
      <w:pPr>
        <w:pStyle w:val="TOC8"/>
        <w:rPr>
          <w:rFonts w:asciiTheme="minorHAnsi" w:eastAsiaTheme="minorEastAsia" w:hAnsiTheme="minorHAnsi" w:cstheme="minorBidi"/>
          <w:kern w:val="2"/>
          <w:sz w:val="24"/>
          <w:szCs w:val="24"/>
          <w14:ligatures w14:val="standardContextual"/>
        </w:rPr>
      </w:pPr>
      <w:r>
        <w:t>3B.</w:t>
      </w:r>
      <w:r>
        <w:tab/>
        <w:t>DSMS</w:t>
      </w:r>
      <w:r>
        <w:tab/>
      </w:r>
      <w:r>
        <w:fldChar w:fldCharType="begin"/>
      </w:r>
      <w:r>
        <w:instrText xml:space="preserve"> PAGEREF _Toc233726213 \h </w:instrText>
      </w:r>
      <w:r>
        <w:fldChar w:fldCharType="separate"/>
      </w:r>
      <w:r w:rsidR="00C311ED">
        <w:t>6</w:t>
      </w:r>
      <w:r>
        <w:fldChar w:fldCharType="end"/>
      </w:r>
    </w:p>
    <w:p w14:paraId="540FAEFB" w14:textId="36F6F517" w:rsidR="005B71B2" w:rsidRDefault="005B71B2">
      <w:pPr>
        <w:pStyle w:val="TOC8"/>
        <w:rPr>
          <w:rFonts w:asciiTheme="minorHAnsi" w:eastAsiaTheme="minorEastAsia" w:hAnsiTheme="minorHAnsi" w:cstheme="minorBidi"/>
          <w:kern w:val="2"/>
          <w:sz w:val="24"/>
          <w:szCs w:val="24"/>
          <w14:ligatures w14:val="standardContextual"/>
        </w:rPr>
      </w:pPr>
      <w:r>
        <w:t>3C.</w:t>
      </w:r>
      <w:r>
        <w:tab/>
        <w:t>Geothermal energy operation</w:t>
      </w:r>
      <w:r>
        <w:tab/>
      </w:r>
      <w:r>
        <w:fldChar w:fldCharType="begin"/>
      </w:r>
      <w:r>
        <w:instrText xml:space="preserve"> PAGEREF _Toc233726214 \h </w:instrText>
      </w:r>
      <w:r>
        <w:fldChar w:fldCharType="separate"/>
      </w:r>
      <w:r w:rsidR="00C311ED">
        <w:t>6</w:t>
      </w:r>
      <w:r>
        <w:fldChar w:fldCharType="end"/>
      </w:r>
    </w:p>
    <w:p w14:paraId="78B8A7DA" w14:textId="1F549CC1" w:rsidR="005B71B2" w:rsidRDefault="005B71B2">
      <w:pPr>
        <w:pStyle w:val="TOC8"/>
        <w:rPr>
          <w:rFonts w:asciiTheme="minorHAnsi" w:eastAsiaTheme="minorEastAsia" w:hAnsiTheme="minorHAnsi" w:cstheme="minorBidi"/>
          <w:kern w:val="2"/>
          <w:sz w:val="24"/>
          <w:szCs w:val="24"/>
          <w14:ligatures w14:val="standardContextual"/>
        </w:rPr>
      </w:pPr>
      <w:r>
        <w:t>3D.</w:t>
      </w:r>
      <w:r>
        <w:tab/>
        <w:t>Petroleum operation</w:t>
      </w:r>
      <w:r>
        <w:tab/>
      </w:r>
      <w:r>
        <w:fldChar w:fldCharType="begin"/>
      </w:r>
      <w:r>
        <w:instrText xml:space="preserve"> PAGEREF _Toc233726215 \h </w:instrText>
      </w:r>
      <w:r>
        <w:fldChar w:fldCharType="separate"/>
      </w:r>
      <w:r w:rsidR="00C311ED">
        <w:t>8</w:t>
      </w:r>
      <w:r>
        <w:fldChar w:fldCharType="end"/>
      </w:r>
    </w:p>
    <w:p w14:paraId="5F0C453D" w14:textId="1E848E5A" w:rsidR="005B71B2" w:rsidRDefault="005B71B2">
      <w:pPr>
        <w:pStyle w:val="TOC8"/>
        <w:rPr>
          <w:rFonts w:asciiTheme="minorHAnsi" w:eastAsiaTheme="minorEastAsia" w:hAnsiTheme="minorHAnsi" w:cstheme="minorBidi"/>
          <w:kern w:val="2"/>
          <w:sz w:val="24"/>
          <w:szCs w:val="24"/>
          <w14:ligatures w14:val="standardContextual"/>
        </w:rPr>
      </w:pPr>
      <w:r>
        <w:t>3E.</w:t>
      </w:r>
      <w:r>
        <w:tab/>
        <w:t>Safety case</w:t>
      </w:r>
      <w:r>
        <w:tab/>
      </w:r>
      <w:r>
        <w:fldChar w:fldCharType="begin"/>
      </w:r>
      <w:r>
        <w:instrText xml:space="preserve"> PAGEREF _Toc233726216 \h </w:instrText>
      </w:r>
      <w:r>
        <w:fldChar w:fldCharType="separate"/>
      </w:r>
      <w:r w:rsidR="00C311ED">
        <w:t>10</w:t>
      </w:r>
      <w:r>
        <w:fldChar w:fldCharType="end"/>
      </w:r>
    </w:p>
    <w:p w14:paraId="74C9167D" w14:textId="77777777" w:rsidR="005B71B2" w:rsidRDefault="005B71B2">
      <w:pPr>
        <w:pStyle w:val="TOC2"/>
        <w:tabs>
          <w:tab w:val="right" w:leader="dot" w:pos="7077"/>
        </w:tabs>
        <w:rPr>
          <w:rFonts w:asciiTheme="minorHAnsi" w:eastAsiaTheme="minorEastAsia" w:hAnsiTheme="minorHAnsi" w:cstheme="minorBidi"/>
          <w:b w:val="0"/>
          <w:kern w:val="2"/>
          <w:sz w:val="24"/>
          <w:szCs w:val="24"/>
          <w14:ligatures w14:val="standardContextual"/>
        </w:rPr>
      </w:pPr>
      <w:r>
        <w:t>Part 2</w:t>
      </w:r>
      <w:r w:rsidRPr="00AC7ADB">
        <w:rPr>
          <w:b w:val="0"/>
        </w:rPr>
        <w:t> </w:t>
      </w:r>
      <w:r>
        <w:t>—</w:t>
      </w:r>
      <w:r w:rsidRPr="00AC7ADB">
        <w:rPr>
          <w:b w:val="0"/>
        </w:rPr>
        <w:t> </w:t>
      </w:r>
      <w:r>
        <w:t>Safety levies</w:t>
      </w:r>
    </w:p>
    <w:p w14:paraId="6170B7BD" w14:textId="77777777" w:rsidR="005B71B2" w:rsidRDefault="005B71B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Safety case levy</w:t>
      </w:r>
    </w:p>
    <w:p w14:paraId="3C45B117" w14:textId="200CE4B4" w:rsidR="005B71B2" w:rsidRDefault="005B71B2">
      <w:pPr>
        <w:pStyle w:val="TOC8"/>
        <w:rPr>
          <w:rFonts w:asciiTheme="minorHAnsi" w:eastAsiaTheme="minorEastAsia" w:hAnsiTheme="minorHAnsi" w:cstheme="minorBidi"/>
          <w:kern w:val="2"/>
          <w:sz w:val="24"/>
          <w:szCs w:val="24"/>
          <w14:ligatures w14:val="standardContextual"/>
        </w:rPr>
      </w:pPr>
      <w:r>
        <w:t>4.</w:t>
      </w:r>
      <w:r>
        <w:tab/>
        <w:t>Safety case levy payable</w:t>
      </w:r>
      <w:r>
        <w:tab/>
      </w:r>
      <w:r>
        <w:fldChar w:fldCharType="begin"/>
      </w:r>
      <w:r>
        <w:instrText xml:space="preserve"> PAGEREF _Toc233726219 \h </w:instrText>
      </w:r>
      <w:r>
        <w:fldChar w:fldCharType="separate"/>
      </w:r>
      <w:r w:rsidR="00C311ED">
        <w:t>12</w:t>
      </w:r>
      <w:r>
        <w:fldChar w:fldCharType="end"/>
      </w:r>
    </w:p>
    <w:p w14:paraId="58A79A9E" w14:textId="2A63EA5A" w:rsidR="005B71B2" w:rsidRDefault="005B71B2">
      <w:pPr>
        <w:pStyle w:val="TOC8"/>
        <w:rPr>
          <w:rFonts w:asciiTheme="minorHAnsi" w:eastAsiaTheme="minorEastAsia" w:hAnsiTheme="minorHAnsi" w:cstheme="minorBidi"/>
          <w:kern w:val="2"/>
          <w:sz w:val="24"/>
          <w:szCs w:val="24"/>
          <w14:ligatures w14:val="standardContextual"/>
        </w:rPr>
      </w:pPr>
      <w:r>
        <w:t>5.</w:t>
      </w:r>
      <w:r>
        <w:tab/>
        <w:t>Liability for payment of safety case levy</w:t>
      </w:r>
      <w:r>
        <w:tab/>
      </w:r>
      <w:r>
        <w:fldChar w:fldCharType="begin"/>
      </w:r>
      <w:r>
        <w:instrText xml:space="preserve"> PAGEREF _Toc233726220 \h </w:instrText>
      </w:r>
      <w:r>
        <w:fldChar w:fldCharType="separate"/>
      </w:r>
      <w:r w:rsidR="00C311ED">
        <w:t>12</w:t>
      </w:r>
      <w:r>
        <w:fldChar w:fldCharType="end"/>
      </w:r>
    </w:p>
    <w:p w14:paraId="30E38261" w14:textId="7B97B4E0" w:rsidR="005B71B2" w:rsidRDefault="005B71B2">
      <w:pPr>
        <w:pStyle w:val="TOC8"/>
        <w:rPr>
          <w:rFonts w:asciiTheme="minorHAnsi" w:eastAsiaTheme="minorEastAsia" w:hAnsiTheme="minorHAnsi" w:cstheme="minorBidi"/>
          <w:kern w:val="2"/>
          <w:sz w:val="24"/>
          <w:szCs w:val="24"/>
          <w14:ligatures w14:val="standardContextual"/>
        </w:rPr>
      </w:pPr>
      <w:r>
        <w:t>6.</w:t>
      </w:r>
      <w:r>
        <w:tab/>
        <w:t>Amount of safety case levy</w:t>
      </w:r>
      <w:r>
        <w:tab/>
      </w:r>
      <w:r>
        <w:fldChar w:fldCharType="begin"/>
      </w:r>
      <w:r>
        <w:instrText xml:space="preserve"> PAGEREF _Toc233726221 \h </w:instrText>
      </w:r>
      <w:r>
        <w:fldChar w:fldCharType="separate"/>
      </w:r>
      <w:r w:rsidR="00C311ED">
        <w:t>12</w:t>
      </w:r>
      <w:r>
        <w:fldChar w:fldCharType="end"/>
      </w:r>
    </w:p>
    <w:p w14:paraId="230D9B0E" w14:textId="77777777" w:rsidR="005B71B2" w:rsidRDefault="005B71B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DSMS levy</w:t>
      </w:r>
    </w:p>
    <w:p w14:paraId="5C023D6E" w14:textId="374126CB" w:rsidR="005B71B2" w:rsidRDefault="005B71B2">
      <w:pPr>
        <w:pStyle w:val="TOC8"/>
        <w:rPr>
          <w:rFonts w:asciiTheme="minorHAnsi" w:eastAsiaTheme="minorEastAsia" w:hAnsiTheme="minorHAnsi" w:cstheme="minorBidi"/>
          <w:kern w:val="2"/>
          <w:sz w:val="24"/>
          <w:szCs w:val="24"/>
          <w14:ligatures w14:val="standardContextual"/>
        </w:rPr>
      </w:pPr>
      <w:r>
        <w:t>7.</w:t>
      </w:r>
      <w:r>
        <w:tab/>
        <w:t>DSMS levy payable</w:t>
      </w:r>
      <w:r>
        <w:tab/>
      </w:r>
      <w:r>
        <w:fldChar w:fldCharType="begin"/>
      </w:r>
      <w:r>
        <w:instrText xml:space="preserve"> PAGEREF _Toc233726223 \h </w:instrText>
      </w:r>
      <w:r>
        <w:fldChar w:fldCharType="separate"/>
      </w:r>
      <w:r w:rsidR="00C311ED">
        <w:t>13</w:t>
      </w:r>
      <w:r>
        <w:fldChar w:fldCharType="end"/>
      </w:r>
    </w:p>
    <w:p w14:paraId="5CFB7A87" w14:textId="3B1D555D" w:rsidR="005B71B2" w:rsidRDefault="005B71B2">
      <w:pPr>
        <w:pStyle w:val="TOC8"/>
        <w:rPr>
          <w:rFonts w:asciiTheme="minorHAnsi" w:eastAsiaTheme="minorEastAsia" w:hAnsiTheme="minorHAnsi" w:cstheme="minorBidi"/>
          <w:kern w:val="2"/>
          <w:sz w:val="24"/>
          <w:szCs w:val="24"/>
          <w14:ligatures w14:val="standardContextual"/>
        </w:rPr>
      </w:pPr>
      <w:r>
        <w:t>8.</w:t>
      </w:r>
      <w:r>
        <w:tab/>
        <w:t>Liability for payment of DSMS levy</w:t>
      </w:r>
      <w:r>
        <w:tab/>
      </w:r>
      <w:r>
        <w:fldChar w:fldCharType="begin"/>
      </w:r>
      <w:r>
        <w:instrText xml:space="preserve"> PAGEREF _Toc233726224 \h </w:instrText>
      </w:r>
      <w:r>
        <w:fldChar w:fldCharType="separate"/>
      </w:r>
      <w:r w:rsidR="00C311ED">
        <w:t>13</w:t>
      </w:r>
      <w:r>
        <w:fldChar w:fldCharType="end"/>
      </w:r>
    </w:p>
    <w:p w14:paraId="36987784" w14:textId="696D7A15" w:rsidR="005B71B2" w:rsidRDefault="005B71B2">
      <w:pPr>
        <w:pStyle w:val="TOC8"/>
        <w:rPr>
          <w:rFonts w:asciiTheme="minorHAnsi" w:eastAsiaTheme="minorEastAsia" w:hAnsiTheme="minorHAnsi" w:cstheme="minorBidi"/>
          <w:kern w:val="2"/>
          <w:sz w:val="24"/>
          <w:szCs w:val="24"/>
          <w14:ligatures w14:val="standardContextual"/>
        </w:rPr>
      </w:pPr>
      <w:r>
        <w:t>9.</w:t>
      </w:r>
      <w:r>
        <w:tab/>
        <w:t>Amount of DSMS levy</w:t>
      </w:r>
      <w:r>
        <w:tab/>
      </w:r>
      <w:r>
        <w:fldChar w:fldCharType="begin"/>
      </w:r>
      <w:r>
        <w:instrText xml:space="preserve"> PAGEREF _Toc233726225 \h </w:instrText>
      </w:r>
      <w:r>
        <w:fldChar w:fldCharType="separate"/>
      </w:r>
      <w:r w:rsidR="00C311ED">
        <w:t>13</w:t>
      </w:r>
      <w:r>
        <w:fldChar w:fldCharType="end"/>
      </w:r>
    </w:p>
    <w:p w14:paraId="122DE111" w14:textId="77777777" w:rsidR="005B71B2" w:rsidRDefault="005B71B2">
      <w:pPr>
        <w:pStyle w:val="TOC2"/>
        <w:tabs>
          <w:tab w:val="right" w:leader="dot" w:pos="7077"/>
        </w:tabs>
        <w:rPr>
          <w:rFonts w:asciiTheme="minorHAnsi" w:eastAsiaTheme="minorEastAsia" w:hAnsiTheme="minorHAnsi" w:cstheme="minorBidi"/>
          <w:b w:val="0"/>
          <w:kern w:val="2"/>
          <w:sz w:val="24"/>
          <w:szCs w:val="24"/>
          <w14:ligatures w14:val="standardContextual"/>
        </w:rPr>
      </w:pPr>
      <w:r>
        <w:t>Part 3 — Assessment and recovery of safety levies</w:t>
      </w:r>
    </w:p>
    <w:p w14:paraId="0520020D" w14:textId="70EEAD55" w:rsidR="005B71B2" w:rsidRDefault="005B71B2">
      <w:pPr>
        <w:pStyle w:val="TOC8"/>
        <w:rPr>
          <w:rFonts w:asciiTheme="minorHAnsi" w:eastAsiaTheme="minorEastAsia" w:hAnsiTheme="minorHAnsi" w:cstheme="minorBidi"/>
          <w:kern w:val="2"/>
          <w:sz w:val="24"/>
          <w:szCs w:val="24"/>
          <w14:ligatures w14:val="standardContextual"/>
        </w:rPr>
      </w:pPr>
      <w:r>
        <w:t>10.</w:t>
      </w:r>
      <w:r>
        <w:tab/>
        <w:t>Assessment of safety levy</w:t>
      </w:r>
      <w:r>
        <w:tab/>
      </w:r>
      <w:r>
        <w:fldChar w:fldCharType="begin"/>
      </w:r>
      <w:r>
        <w:instrText xml:space="preserve"> PAGEREF _Toc233726227 \h </w:instrText>
      </w:r>
      <w:r>
        <w:fldChar w:fldCharType="separate"/>
      </w:r>
      <w:r w:rsidR="00C311ED">
        <w:t>15</w:t>
      </w:r>
      <w:r>
        <w:fldChar w:fldCharType="end"/>
      </w:r>
    </w:p>
    <w:p w14:paraId="37FB5B07" w14:textId="3540E74C" w:rsidR="005B71B2" w:rsidRDefault="005B71B2">
      <w:pPr>
        <w:pStyle w:val="TOC8"/>
        <w:rPr>
          <w:rFonts w:asciiTheme="minorHAnsi" w:eastAsiaTheme="minorEastAsia" w:hAnsiTheme="minorHAnsi" w:cstheme="minorBidi"/>
          <w:kern w:val="2"/>
          <w:sz w:val="24"/>
          <w:szCs w:val="24"/>
          <w14:ligatures w14:val="standardContextual"/>
        </w:rPr>
      </w:pPr>
      <w:r>
        <w:t>11.</w:t>
      </w:r>
      <w:r>
        <w:tab/>
        <w:t>Payment of safety levy</w:t>
      </w:r>
      <w:r>
        <w:tab/>
      </w:r>
      <w:r>
        <w:fldChar w:fldCharType="begin"/>
      </w:r>
      <w:r>
        <w:instrText xml:space="preserve"> PAGEREF _Toc233726228 \h </w:instrText>
      </w:r>
      <w:r>
        <w:fldChar w:fldCharType="separate"/>
      </w:r>
      <w:r w:rsidR="00C311ED">
        <w:t>15</w:t>
      </w:r>
      <w:r>
        <w:fldChar w:fldCharType="end"/>
      </w:r>
    </w:p>
    <w:p w14:paraId="40DFFF1F" w14:textId="1D610DA3" w:rsidR="005B71B2" w:rsidRDefault="005B71B2">
      <w:pPr>
        <w:pStyle w:val="TOC8"/>
        <w:rPr>
          <w:rFonts w:asciiTheme="minorHAnsi" w:eastAsiaTheme="minorEastAsia" w:hAnsiTheme="minorHAnsi" w:cstheme="minorBidi"/>
          <w:kern w:val="2"/>
          <w:sz w:val="24"/>
          <w:szCs w:val="24"/>
          <w14:ligatures w14:val="standardContextual"/>
        </w:rPr>
      </w:pPr>
      <w:r>
        <w:t>12.</w:t>
      </w:r>
      <w:r>
        <w:tab/>
        <w:t>Penalty for non</w:t>
      </w:r>
      <w:r>
        <w:noBreakHyphen/>
        <w:t>payment of safety levy</w:t>
      </w:r>
      <w:r>
        <w:tab/>
      </w:r>
      <w:r>
        <w:fldChar w:fldCharType="begin"/>
      </w:r>
      <w:r>
        <w:instrText xml:space="preserve"> PAGEREF _Toc233726229 \h </w:instrText>
      </w:r>
      <w:r>
        <w:fldChar w:fldCharType="separate"/>
      </w:r>
      <w:r w:rsidR="00C311ED">
        <w:t>15</w:t>
      </w:r>
      <w:r>
        <w:fldChar w:fldCharType="end"/>
      </w:r>
    </w:p>
    <w:p w14:paraId="6C4B3175" w14:textId="65A047ED" w:rsidR="005B71B2" w:rsidRDefault="005B71B2">
      <w:pPr>
        <w:pStyle w:val="TOC8"/>
        <w:rPr>
          <w:rFonts w:asciiTheme="minorHAnsi" w:eastAsiaTheme="minorEastAsia" w:hAnsiTheme="minorHAnsi" w:cstheme="minorBidi"/>
          <w:kern w:val="2"/>
          <w:sz w:val="24"/>
          <w:szCs w:val="24"/>
          <w14:ligatures w14:val="standardContextual"/>
        </w:rPr>
      </w:pPr>
      <w:r>
        <w:t>13.</w:t>
      </w:r>
      <w:r>
        <w:tab/>
        <w:t>Recovery of safety levy and penalty amount</w:t>
      </w:r>
      <w:r>
        <w:tab/>
      </w:r>
      <w:r>
        <w:fldChar w:fldCharType="begin"/>
      </w:r>
      <w:r>
        <w:instrText xml:space="preserve"> PAGEREF _Toc233726230 \h </w:instrText>
      </w:r>
      <w:r>
        <w:fldChar w:fldCharType="separate"/>
      </w:r>
      <w:r w:rsidR="00C311ED">
        <w:t>16</w:t>
      </w:r>
      <w:r>
        <w:fldChar w:fldCharType="end"/>
      </w:r>
    </w:p>
    <w:p w14:paraId="1BB5569C" w14:textId="77777777" w:rsidR="005B71B2" w:rsidRDefault="005B71B2">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 — Objections and review</w:t>
      </w:r>
    </w:p>
    <w:p w14:paraId="16C850F4" w14:textId="466AFBF7" w:rsidR="005B71B2" w:rsidRDefault="005B71B2">
      <w:pPr>
        <w:pStyle w:val="TOC8"/>
        <w:rPr>
          <w:rFonts w:asciiTheme="minorHAnsi" w:eastAsiaTheme="minorEastAsia" w:hAnsiTheme="minorHAnsi" w:cstheme="minorBidi"/>
          <w:kern w:val="2"/>
          <w:sz w:val="24"/>
          <w:szCs w:val="24"/>
          <w14:ligatures w14:val="standardContextual"/>
        </w:rPr>
      </w:pPr>
      <w:r>
        <w:t>14.</w:t>
      </w:r>
      <w:r>
        <w:tab/>
        <w:t>Objection</w:t>
      </w:r>
      <w:r>
        <w:tab/>
      </w:r>
      <w:r>
        <w:fldChar w:fldCharType="begin"/>
      </w:r>
      <w:r>
        <w:instrText xml:space="preserve"> PAGEREF _Toc233726232 \h </w:instrText>
      </w:r>
      <w:r>
        <w:fldChar w:fldCharType="separate"/>
      </w:r>
      <w:r w:rsidR="00C311ED">
        <w:t>17</w:t>
      </w:r>
      <w:r>
        <w:fldChar w:fldCharType="end"/>
      </w:r>
    </w:p>
    <w:p w14:paraId="1DD64F8C" w14:textId="2AA4DEA5" w:rsidR="005B71B2" w:rsidRDefault="005B71B2">
      <w:pPr>
        <w:pStyle w:val="TOC8"/>
        <w:rPr>
          <w:rFonts w:asciiTheme="minorHAnsi" w:eastAsiaTheme="minorEastAsia" w:hAnsiTheme="minorHAnsi" w:cstheme="minorBidi"/>
          <w:kern w:val="2"/>
          <w:sz w:val="24"/>
          <w:szCs w:val="24"/>
          <w14:ligatures w14:val="standardContextual"/>
        </w:rPr>
      </w:pPr>
      <w:r>
        <w:t>15.</w:t>
      </w:r>
      <w:r>
        <w:tab/>
        <w:t>Determination of objection</w:t>
      </w:r>
      <w:r>
        <w:tab/>
      </w:r>
      <w:r>
        <w:fldChar w:fldCharType="begin"/>
      </w:r>
      <w:r>
        <w:instrText xml:space="preserve"> PAGEREF _Toc233726233 \h </w:instrText>
      </w:r>
      <w:r>
        <w:fldChar w:fldCharType="separate"/>
      </w:r>
      <w:r w:rsidR="00C311ED">
        <w:t>17</w:t>
      </w:r>
      <w:r>
        <w:fldChar w:fldCharType="end"/>
      </w:r>
    </w:p>
    <w:p w14:paraId="41B67C76" w14:textId="2839AE05" w:rsidR="005B71B2" w:rsidRDefault="005B71B2">
      <w:pPr>
        <w:pStyle w:val="TOC8"/>
        <w:rPr>
          <w:rFonts w:asciiTheme="minorHAnsi" w:eastAsiaTheme="minorEastAsia" w:hAnsiTheme="minorHAnsi" w:cstheme="minorBidi"/>
          <w:kern w:val="2"/>
          <w:sz w:val="24"/>
          <w:szCs w:val="24"/>
          <w14:ligatures w14:val="standardContextual"/>
        </w:rPr>
      </w:pPr>
      <w:r>
        <w:t>16.</w:t>
      </w:r>
      <w:r>
        <w:tab/>
        <w:t>Review of decision on objection</w:t>
      </w:r>
      <w:r>
        <w:tab/>
      </w:r>
      <w:r>
        <w:fldChar w:fldCharType="begin"/>
      </w:r>
      <w:r>
        <w:instrText xml:space="preserve"> PAGEREF _Toc233726234 \h </w:instrText>
      </w:r>
      <w:r>
        <w:fldChar w:fldCharType="separate"/>
      </w:r>
      <w:r w:rsidR="00C311ED">
        <w:t>17</w:t>
      </w:r>
      <w:r>
        <w:fldChar w:fldCharType="end"/>
      </w:r>
    </w:p>
    <w:p w14:paraId="10D1831A" w14:textId="7042C55A" w:rsidR="005B71B2" w:rsidRDefault="005B71B2">
      <w:pPr>
        <w:pStyle w:val="TOC8"/>
        <w:rPr>
          <w:rFonts w:asciiTheme="minorHAnsi" w:eastAsiaTheme="minorEastAsia" w:hAnsiTheme="minorHAnsi" w:cstheme="minorBidi"/>
          <w:kern w:val="2"/>
          <w:sz w:val="24"/>
          <w:szCs w:val="24"/>
          <w14:ligatures w14:val="standardContextual"/>
        </w:rPr>
      </w:pPr>
      <w:r>
        <w:t>17.</w:t>
      </w:r>
      <w:r>
        <w:tab/>
        <w:t>Liability to pay not affected by objection</w:t>
      </w:r>
      <w:r>
        <w:tab/>
      </w:r>
      <w:r>
        <w:fldChar w:fldCharType="begin"/>
      </w:r>
      <w:r>
        <w:instrText xml:space="preserve"> PAGEREF _Toc233726235 \h </w:instrText>
      </w:r>
      <w:r>
        <w:fldChar w:fldCharType="separate"/>
      </w:r>
      <w:r w:rsidR="00C311ED">
        <w:t>18</w:t>
      </w:r>
      <w:r>
        <w:fldChar w:fldCharType="end"/>
      </w:r>
    </w:p>
    <w:p w14:paraId="509F33D1" w14:textId="77777777" w:rsidR="005B71B2" w:rsidRDefault="005B71B2">
      <w:pPr>
        <w:pStyle w:val="TOC2"/>
        <w:tabs>
          <w:tab w:val="right" w:leader="dot" w:pos="7077"/>
        </w:tabs>
        <w:rPr>
          <w:rFonts w:asciiTheme="minorHAnsi" w:eastAsiaTheme="minorEastAsia" w:hAnsiTheme="minorHAnsi" w:cstheme="minorBidi"/>
          <w:b w:val="0"/>
          <w:kern w:val="2"/>
          <w:sz w:val="24"/>
          <w:szCs w:val="24"/>
          <w14:ligatures w14:val="standardContextual"/>
        </w:rPr>
      </w:pPr>
      <w:r>
        <w:t>Part 5 — Information and records</w:t>
      </w:r>
    </w:p>
    <w:p w14:paraId="0693BBAF" w14:textId="030E212C" w:rsidR="005B71B2" w:rsidRDefault="005B71B2">
      <w:pPr>
        <w:pStyle w:val="TOC8"/>
        <w:rPr>
          <w:rFonts w:asciiTheme="minorHAnsi" w:eastAsiaTheme="minorEastAsia" w:hAnsiTheme="minorHAnsi" w:cstheme="minorBidi"/>
          <w:kern w:val="2"/>
          <w:sz w:val="24"/>
          <w:szCs w:val="24"/>
          <w14:ligatures w14:val="standardContextual"/>
        </w:rPr>
      </w:pPr>
      <w:r>
        <w:t>18.</w:t>
      </w:r>
      <w:r>
        <w:tab/>
        <w:t>CIPS may require information and records</w:t>
      </w:r>
      <w:r>
        <w:tab/>
      </w:r>
      <w:r>
        <w:fldChar w:fldCharType="begin"/>
      </w:r>
      <w:r>
        <w:instrText xml:space="preserve"> PAGEREF _Toc233726237 \h </w:instrText>
      </w:r>
      <w:r>
        <w:fldChar w:fldCharType="separate"/>
      </w:r>
      <w:r w:rsidR="00C311ED">
        <w:t>19</w:t>
      </w:r>
      <w:r>
        <w:fldChar w:fldCharType="end"/>
      </w:r>
    </w:p>
    <w:p w14:paraId="6C93EB7C" w14:textId="48112016" w:rsidR="005B71B2" w:rsidRDefault="005B71B2">
      <w:pPr>
        <w:pStyle w:val="TOC8"/>
        <w:rPr>
          <w:rFonts w:asciiTheme="minorHAnsi" w:eastAsiaTheme="minorEastAsia" w:hAnsiTheme="minorHAnsi" w:cstheme="minorBidi"/>
          <w:kern w:val="2"/>
          <w:sz w:val="24"/>
          <w:szCs w:val="24"/>
          <w14:ligatures w14:val="standardContextual"/>
        </w:rPr>
      </w:pPr>
      <w:r>
        <w:t>19.</w:t>
      </w:r>
      <w:r>
        <w:tab/>
        <w:t>Incriminating information</w:t>
      </w:r>
      <w:r>
        <w:tab/>
      </w:r>
      <w:r>
        <w:fldChar w:fldCharType="begin"/>
      </w:r>
      <w:r>
        <w:instrText xml:space="preserve"> PAGEREF _Toc233726238 \h </w:instrText>
      </w:r>
      <w:r>
        <w:fldChar w:fldCharType="separate"/>
      </w:r>
      <w:r w:rsidR="00C311ED">
        <w:t>20</w:t>
      </w:r>
      <w:r>
        <w:fldChar w:fldCharType="end"/>
      </w:r>
    </w:p>
    <w:p w14:paraId="01BDD5C2" w14:textId="29314F38" w:rsidR="005B71B2" w:rsidRDefault="005B71B2">
      <w:pPr>
        <w:pStyle w:val="TOC8"/>
        <w:rPr>
          <w:rFonts w:asciiTheme="minorHAnsi" w:eastAsiaTheme="minorEastAsia" w:hAnsiTheme="minorHAnsi" w:cstheme="minorBidi"/>
          <w:kern w:val="2"/>
          <w:sz w:val="24"/>
          <w:szCs w:val="24"/>
          <w14:ligatures w14:val="standardContextual"/>
        </w:rPr>
      </w:pPr>
      <w:r>
        <w:t>20.</w:t>
      </w:r>
      <w:r>
        <w:tab/>
        <w:t>False or misleading information</w:t>
      </w:r>
      <w:r>
        <w:tab/>
      </w:r>
      <w:r>
        <w:fldChar w:fldCharType="begin"/>
      </w:r>
      <w:r>
        <w:instrText xml:space="preserve"> PAGEREF _Toc233726239 \h </w:instrText>
      </w:r>
      <w:r>
        <w:fldChar w:fldCharType="separate"/>
      </w:r>
      <w:r w:rsidR="00C311ED">
        <w:t>21</w:t>
      </w:r>
      <w:r>
        <w:fldChar w:fldCharType="end"/>
      </w:r>
    </w:p>
    <w:p w14:paraId="6ABE218E" w14:textId="77777777" w:rsidR="005B71B2" w:rsidRDefault="005B71B2">
      <w:pPr>
        <w:pStyle w:val="TOC2"/>
        <w:tabs>
          <w:tab w:val="right" w:leader="dot" w:pos="7077"/>
        </w:tabs>
        <w:rPr>
          <w:rFonts w:asciiTheme="minorHAnsi" w:eastAsiaTheme="minorEastAsia" w:hAnsiTheme="minorHAnsi" w:cstheme="minorBidi"/>
          <w:b w:val="0"/>
          <w:kern w:val="2"/>
          <w:sz w:val="24"/>
          <w:szCs w:val="24"/>
          <w14:ligatures w14:val="standardContextual"/>
        </w:rPr>
      </w:pPr>
      <w:r>
        <w:t>Part 6 — Other matters</w:t>
      </w:r>
    </w:p>
    <w:p w14:paraId="1B1A39A1" w14:textId="064179DA" w:rsidR="005B71B2" w:rsidRDefault="005B71B2">
      <w:pPr>
        <w:pStyle w:val="TOC8"/>
        <w:rPr>
          <w:rFonts w:asciiTheme="minorHAnsi" w:eastAsiaTheme="minorEastAsia" w:hAnsiTheme="minorHAnsi" w:cstheme="minorBidi"/>
          <w:kern w:val="2"/>
          <w:sz w:val="24"/>
          <w:szCs w:val="24"/>
          <w14:ligatures w14:val="standardContextual"/>
        </w:rPr>
      </w:pPr>
      <w:r>
        <w:t>21.</w:t>
      </w:r>
      <w:r>
        <w:tab/>
        <w:t>Petroleum and Geothermal Energy Safety Levies Account</w:t>
      </w:r>
      <w:r>
        <w:tab/>
      </w:r>
      <w:r>
        <w:fldChar w:fldCharType="begin"/>
      </w:r>
      <w:r>
        <w:instrText xml:space="preserve"> PAGEREF _Toc233726241 \h </w:instrText>
      </w:r>
      <w:r>
        <w:fldChar w:fldCharType="separate"/>
      </w:r>
      <w:r w:rsidR="00C311ED">
        <w:t>22</w:t>
      </w:r>
      <w:r>
        <w:fldChar w:fldCharType="end"/>
      </w:r>
    </w:p>
    <w:p w14:paraId="58219553" w14:textId="4361BE8E" w:rsidR="005B71B2" w:rsidRDefault="005B71B2">
      <w:pPr>
        <w:pStyle w:val="TOC8"/>
        <w:rPr>
          <w:rFonts w:asciiTheme="minorHAnsi" w:eastAsiaTheme="minorEastAsia" w:hAnsiTheme="minorHAnsi" w:cstheme="minorBidi"/>
          <w:kern w:val="2"/>
          <w:sz w:val="24"/>
          <w:szCs w:val="24"/>
          <w14:ligatures w14:val="standardContextual"/>
        </w:rPr>
      </w:pPr>
      <w:r>
        <w:t>22.</w:t>
      </w:r>
      <w:r>
        <w:tab/>
        <w:t>Delegation</w:t>
      </w:r>
      <w:r>
        <w:tab/>
      </w:r>
      <w:r>
        <w:fldChar w:fldCharType="begin"/>
      </w:r>
      <w:r>
        <w:instrText xml:space="preserve"> PAGEREF _Toc233726242 \h </w:instrText>
      </w:r>
      <w:r>
        <w:fldChar w:fldCharType="separate"/>
      </w:r>
      <w:r w:rsidR="00C311ED">
        <w:t>22</w:t>
      </w:r>
      <w:r>
        <w:fldChar w:fldCharType="end"/>
      </w:r>
    </w:p>
    <w:p w14:paraId="1B6A8811" w14:textId="1AE338D2" w:rsidR="005B71B2" w:rsidRDefault="005B71B2">
      <w:pPr>
        <w:pStyle w:val="TOC8"/>
        <w:rPr>
          <w:rFonts w:asciiTheme="minorHAnsi" w:eastAsiaTheme="minorEastAsia" w:hAnsiTheme="minorHAnsi" w:cstheme="minorBidi"/>
          <w:kern w:val="2"/>
          <w:sz w:val="24"/>
          <w:szCs w:val="24"/>
          <w14:ligatures w14:val="standardContextual"/>
        </w:rPr>
      </w:pPr>
      <w:r>
        <w:t>23.</w:t>
      </w:r>
      <w:r>
        <w:tab/>
        <w:t>Confidentiality</w:t>
      </w:r>
      <w:r>
        <w:tab/>
      </w:r>
      <w:r>
        <w:fldChar w:fldCharType="begin"/>
      </w:r>
      <w:r>
        <w:instrText xml:space="preserve"> PAGEREF _Toc233726243 \h </w:instrText>
      </w:r>
      <w:r>
        <w:fldChar w:fldCharType="separate"/>
      </w:r>
      <w:r w:rsidR="00C311ED">
        <w:t>23</w:t>
      </w:r>
      <w:r>
        <w:fldChar w:fldCharType="end"/>
      </w:r>
    </w:p>
    <w:p w14:paraId="60F2B1C4" w14:textId="5224AC53" w:rsidR="005B71B2" w:rsidRDefault="005B71B2">
      <w:pPr>
        <w:pStyle w:val="TOC8"/>
        <w:rPr>
          <w:rFonts w:asciiTheme="minorHAnsi" w:eastAsiaTheme="minorEastAsia" w:hAnsiTheme="minorHAnsi" w:cstheme="minorBidi"/>
          <w:kern w:val="2"/>
          <w:sz w:val="24"/>
          <w:szCs w:val="24"/>
          <w14:ligatures w14:val="standardContextual"/>
        </w:rPr>
      </w:pPr>
      <w:r>
        <w:t>24.</w:t>
      </w:r>
      <w:r>
        <w:tab/>
        <w:t>Protection from liability</w:t>
      </w:r>
      <w:r>
        <w:tab/>
      </w:r>
      <w:r>
        <w:fldChar w:fldCharType="begin"/>
      </w:r>
      <w:r>
        <w:instrText xml:space="preserve"> PAGEREF _Toc233726244 \h </w:instrText>
      </w:r>
      <w:r>
        <w:fldChar w:fldCharType="separate"/>
      </w:r>
      <w:r w:rsidR="00C311ED">
        <w:t>23</w:t>
      </w:r>
      <w:r>
        <w:fldChar w:fldCharType="end"/>
      </w:r>
    </w:p>
    <w:p w14:paraId="599A91E1" w14:textId="4262C8B0" w:rsidR="005B71B2" w:rsidRDefault="005B71B2">
      <w:pPr>
        <w:pStyle w:val="TOC8"/>
        <w:rPr>
          <w:rFonts w:asciiTheme="minorHAnsi" w:eastAsiaTheme="minorEastAsia" w:hAnsiTheme="minorHAnsi" w:cstheme="minorBidi"/>
          <w:kern w:val="2"/>
          <w:sz w:val="24"/>
          <w:szCs w:val="24"/>
          <w14:ligatures w14:val="standardContextual"/>
        </w:rPr>
      </w:pPr>
      <w:r>
        <w:t>25.</w:t>
      </w:r>
      <w:r>
        <w:tab/>
        <w:t>Evidentiary value of assessment notice</w:t>
      </w:r>
      <w:r>
        <w:tab/>
      </w:r>
      <w:r>
        <w:fldChar w:fldCharType="begin"/>
      </w:r>
      <w:r>
        <w:instrText xml:space="preserve"> PAGEREF _Toc233726245 \h </w:instrText>
      </w:r>
      <w:r>
        <w:fldChar w:fldCharType="separate"/>
      </w:r>
      <w:r w:rsidR="00C311ED">
        <w:t>24</w:t>
      </w:r>
      <w:r>
        <w:fldChar w:fldCharType="end"/>
      </w:r>
    </w:p>
    <w:p w14:paraId="19DB513D" w14:textId="14C4D8CB" w:rsidR="005B71B2" w:rsidRDefault="005B71B2">
      <w:pPr>
        <w:pStyle w:val="TOC8"/>
        <w:rPr>
          <w:rFonts w:asciiTheme="minorHAnsi" w:eastAsiaTheme="minorEastAsia" w:hAnsiTheme="minorHAnsi" w:cstheme="minorBidi"/>
          <w:kern w:val="2"/>
          <w:sz w:val="24"/>
          <w:szCs w:val="24"/>
          <w14:ligatures w14:val="standardContextual"/>
        </w:rPr>
      </w:pPr>
      <w:r>
        <w:t>26.</w:t>
      </w:r>
      <w:r>
        <w:tab/>
        <w:t>Regulations</w:t>
      </w:r>
      <w:r>
        <w:tab/>
      </w:r>
      <w:r>
        <w:fldChar w:fldCharType="begin"/>
      </w:r>
      <w:r>
        <w:instrText xml:space="preserve"> PAGEREF _Toc233726246 \h </w:instrText>
      </w:r>
      <w:r>
        <w:fldChar w:fldCharType="separate"/>
      </w:r>
      <w:r w:rsidR="00C311ED">
        <w:t>24</w:t>
      </w:r>
      <w:r>
        <w:fldChar w:fldCharType="end"/>
      </w:r>
    </w:p>
    <w:p w14:paraId="0DC8453D" w14:textId="77777777" w:rsidR="005B71B2" w:rsidRDefault="005B71B2">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714F1DA" w14:textId="1280F6E3" w:rsidR="005B71B2" w:rsidRDefault="005B71B2" w:rsidP="005B71B2">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_Toc233726248 \h </w:instrText>
      </w:r>
      <w:r>
        <w:fldChar w:fldCharType="separate"/>
      </w:r>
      <w:r w:rsidR="00C311ED">
        <w:t>26</w:t>
      </w:r>
      <w:r>
        <w:fldChar w:fldCharType="end"/>
      </w:r>
    </w:p>
    <w:p w14:paraId="598F16FA" w14:textId="04E0144A" w:rsidR="005B71B2" w:rsidRDefault="005B71B2" w:rsidP="005B71B2">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_Toc233726249 \h </w:instrText>
      </w:r>
      <w:r>
        <w:fldChar w:fldCharType="separate"/>
      </w:r>
      <w:r w:rsidR="00C311ED">
        <w:t>27</w:t>
      </w:r>
      <w:r>
        <w:fldChar w:fldCharType="end"/>
      </w:r>
    </w:p>
    <w:p w14:paraId="61716C67" w14:textId="5D3CB2FE" w:rsidR="005B71B2" w:rsidRDefault="005B71B2" w:rsidP="005B71B2">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_Toc233726250 \h </w:instrText>
      </w:r>
      <w:r>
        <w:fldChar w:fldCharType="separate"/>
      </w:r>
      <w:r w:rsidR="00C311ED">
        <w:t>27</w:t>
      </w:r>
      <w:r>
        <w:fldChar w:fldCharType="end"/>
      </w:r>
    </w:p>
    <w:p w14:paraId="5758A7B9" w14:textId="77777777" w:rsidR="005B71B2" w:rsidRDefault="005B71B2">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94BEB60" w14:textId="7F274B28" w:rsidR="00704764" w:rsidRDefault="0070476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091B365" w14:textId="77777777" w:rsidR="00704764" w:rsidRDefault="00704764">
      <w:pPr>
        <w:pStyle w:val="NoteHeading"/>
        <w:sectPr w:rsidR="00704764">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109BE44A" w14:textId="77777777" w:rsidR="00704764" w:rsidRDefault="00704764">
      <w:pPr>
        <w:pStyle w:val="WA"/>
      </w:pPr>
      <w:r>
        <w:lastRenderedPageBreak/>
        <w:t>Western Australia</w:t>
      </w:r>
    </w:p>
    <w:p w14:paraId="4791A002" w14:textId="77777777" w:rsidR="00704764" w:rsidRDefault="00704764">
      <w:pPr>
        <w:pStyle w:val="NameofActReg"/>
        <w:suppressLineNumbers/>
        <w:spacing w:before="120"/>
      </w:pPr>
      <w:r>
        <w:t>Petroleum and Geothermal Energy Safety Levies Act 2011</w:t>
      </w:r>
    </w:p>
    <w:p w14:paraId="38B43E40" w14:textId="77777777" w:rsidR="00704764" w:rsidRDefault="00704764">
      <w:pPr>
        <w:pStyle w:val="LongTitle"/>
        <w:suppressLineNumbers/>
      </w:pPr>
      <w:bookmarkStart w:id="2" w:name="BillCited"/>
      <w:bookmarkEnd w:id="2"/>
      <w:r>
        <w:rPr>
          <w:snapToGrid w:val="0"/>
        </w:rPr>
        <w:t xml:space="preserve">An Act to provide for levies in relation to petroleum </w:t>
      </w:r>
      <w:r>
        <w:t xml:space="preserve">operations and geothermal energy operations, </w:t>
      </w:r>
      <w:r>
        <w:rPr>
          <w:snapToGrid w:val="0"/>
        </w:rPr>
        <w:t>and for related purposes</w:t>
      </w:r>
      <w:r>
        <w:t>.</w:t>
      </w:r>
    </w:p>
    <w:p w14:paraId="75C4E8B3" w14:textId="77777777" w:rsidR="00704764" w:rsidRDefault="00704764">
      <w:pPr>
        <w:pStyle w:val="Footnotelongtitle"/>
      </w:pPr>
      <w:r>
        <w:tab/>
        <w:t>[Long title amended: No. 19 of 2012 s. 4; No. 36 of 2020 s. 309.]</w:t>
      </w:r>
    </w:p>
    <w:p w14:paraId="1E2017DC" w14:textId="77777777" w:rsidR="00704764" w:rsidRDefault="00704764">
      <w:pPr>
        <w:pStyle w:val="Enactment"/>
      </w:pPr>
      <w:r>
        <w:rPr>
          <w:snapToGrid w:val="0"/>
        </w:rPr>
        <w:t>The Parliament of Western Australia enacts as follows:</w:t>
      </w:r>
    </w:p>
    <w:p w14:paraId="50401E13" w14:textId="77777777" w:rsidR="00704764" w:rsidRDefault="00704764">
      <w:pPr>
        <w:pStyle w:val="Heading2"/>
      </w:pPr>
      <w:bookmarkStart w:id="3" w:name="_Toc230681264"/>
      <w:bookmarkStart w:id="4" w:name="_Toc230681940"/>
      <w:bookmarkStart w:id="5" w:name="_Toc230763516"/>
      <w:bookmarkStart w:id="6" w:name="_Toc232578751"/>
      <w:bookmarkStart w:id="7" w:name="_Toc23372620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14:paraId="46CE9FDC" w14:textId="77777777" w:rsidR="00704764" w:rsidRDefault="00704764">
      <w:pPr>
        <w:pStyle w:val="Heading5"/>
      </w:pPr>
      <w:bookmarkStart w:id="8" w:name="_Toc233726209"/>
      <w:r>
        <w:rPr>
          <w:rStyle w:val="CharSectno"/>
        </w:rPr>
        <w:t>1</w:t>
      </w:r>
      <w:r>
        <w:t>.</w:t>
      </w:r>
      <w:r>
        <w:tab/>
      </w:r>
      <w:r>
        <w:rPr>
          <w:snapToGrid w:val="0"/>
        </w:rPr>
        <w:t>Short title</w:t>
      </w:r>
      <w:bookmarkEnd w:id="8"/>
    </w:p>
    <w:p w14:paraId="7FD79668" w14:textId="77777777" w:rsidR="00704764" w:rsidRDefault="00704764">
      <w:pPr>
        <w:pStyle w:val="Subsection"/>
      </w:pPr>
      <w:r>
        <w:tab/>
      </w:r>
      <w:r>
        <w:tab/>
        <w:t>This</w:t>
      </w:r>
      <w:r>
        <w:rPr>
          <w:snapToGrid w:val="0"/>
        </w:rPr>
        <w:t xml:space="preserve"> is the</w:t>
      </w:r>
      <w:r>
        <w:rPr>
          <w:i/>
          <w:snapToGrid w:val="0"/>
        </w:rPr>
        <w:t xml:space="preserve"> Petroleum and Geothermal Energy Safety Levies Act 2011</w:t>
      </w:r>
      <w:r>
        <w:rPr>
          <w:snapToGrid w:val="0"/>
        </w:rPr>
        <w:t>.</w:t>
      </w:r>
    </w:p>
    <w:p w14:paraId="0CB20BAC" w14:textId="77777777" w:rsidR="00704764" w:rsidRDefault="00704764">
      <w:pPr>
        <w:pStyle w:val="Heading5"/>
        <w:rPr>
          <w:snapToGrid w:val="0"/>
        </w:rPr>
      </w:pPr>
      <w:bookmarkStart w:id="9" w:name="_Toc233726210"/>
      <w:r>
        <w:rPr>
          <w:rStyle w:val="CharSectno"/>
        </w:rPr>
        <w:t>2</w:t>
      </w:r>
      <w:r>
        <w:rPr>
          <w:snapToGrid w:val="0"/>
        </w:rPr>
        <w:t>.</w:t>
      </w:r>
      <w:r>
        <w:rPr>
          <w:snapToGrid w:val="0"/>
        </w:rPr>
        <w:tab/>
      </w:r>
      <w:r>
        <w:t>Commencement</w:t>
      </w:r>
      <w:bookmarkEnd w:id="9"/>
    </w:p>
    <w:p w14:paraId="25766A93" w14:textId="77777777" w:rsidR="00704764" w:rsidRDefault="00704764">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4AE35FDF" w14:textId="77777777" w:rsidR="00704764" w:rsidRDefault="00704764">
      <w:pPr>
        <w:pStyle w:val="Indenta"/>
      </w:pPr>
      <w:r>
        <w:tab/>
        <w:t>(a)</w:t>
      </w:r>
      <w:r>
        <w:tab/>
        <w:t>sections 1 and 2 — on the day on which this Act receives the Royal Assent;</w:t>
      </w:r>
    </w:p>
    <w:p w14:paraId="0FE1B905" w14:textId="77777777" w:rsidR="00704764" w:rsidRDefault="00704764">
      <w:pPr>
        <w:pStyle w:val="Indenta"/>
      </w:pPr>
      <w:r>
        <w:tab/>
        <w:t>(b)</w:t>
      </w:r>
      <w:r>
        <w:tab/>
        <w:t>the rest of the Act — on a day fixed by proclamation, and different days may be fixed for different provisions.</w:t>
      </w:r>
    </w:p>
    <w:p w14:paraId="6183A179" w14:textId="77777777" w:rsidR="00704764" w:rsidRDefault="00704764">
      <w:pPr>
        <w:pStyle w:val="Heading5"/>
      </w:pPr>
      <w:bookmarkStart w:id="10" w:name="_Toc233726211"/>
      <w:r>
        <w:rPr>
          <w:rStyle w:val="CharSectno"/>
        </w:rPr>
        <w:t>3</w:t>
      </w:r>
      <w:r>
        <w:t>.</w:t>
      </w:r>
      <w:r>
        <w:tab/>
        <w:t>Terms used</w:t>
      </w:r>
      <w:bookmarkEnd w:id="10"/>
    </w:p>
    <w:p w14:paraId="11D682B1" w14:textId="77777777" w:rsidR="00704764" w:rsidRDefault="00704764">
      <w:pPr>
        <w:pStyle w:val="Subsection"/>
      </w:pPr>
      <w:r>
        <w:tab/>
      </w:r>
      <w:r>
        <w:tab/>
        <w:t xml:space="preserve">In this Act, unless the contrary intention appears — </w:t>
      </w:r>
    </w:p>
    <w:p w14:paraId="6D606AB5" w14:textId="0B1301CF" w:rsidR="00704764" w:rsidRDefault="00704764">
      <w:pPr>
        <w:pStyle w:val="Defstart"/>
      </w:pPr>
      <w:r>
        <w:tab/>
      </w:r>
      <w:r>
        <w:rPr>
          <w:rStyle w:val="CharDefText"/>
        </w:rPr>
        <w:t>adjacent area</w:t>
      </w:r>
      <w:r>
        <w:t xml:space="preserve"> has the meaning given in the </w:t>
      </w:r>
      <w:r w:rsidR="00C30F77" w:rsidRPr="001F4FD0">
        <w:rPr>
          <w:i/>
          <w:szCs w:val="24"/>
        </w:rPr>
        <w:t>Petroleum and Greenhouse Gas Storage (Submerged Lands) Act 1982</w:t>
      </w:r>
      <w:r w:rsidR="00C30F77">
        <w:rPr>
          <w:i/>
          <w:szCs w:val="24"/>
        </w:rPr>
        <w:t xml:space="preserve"> </w:t>
      </w:r>
      <w:r>
        <w:t>section 60K and includes any space referred to in section 7 of that Act;</w:t>
      </w:r>
    </w:p>
    <w:p w14:paraId="26EA9A9D" w14:textId="77777777" w:rsidR="00704764" w:rsidRDefault="00704764">
      <w:pPr>
        <w:pStyle w:val="Defstart"/>
      </w:pPr>
      <w:r>
        <w:tab/>
      </w:r>
      <w:r>
        <w:rPr>
          <w:rStyle w:val="CharDefText"/>
        </w:rPr>
        <w:t>assessment</w:t>
      </w:r>
      <w:r>
        <w:t xml:space="preserve"> means an assessment of an amount of safety levy under section 10;</w:t>
      </w:r>
    </w:p>
    <w:p w14:paraId="113A526E" w14:textId="77777777" w:rsidR="00704764" w:rsidRDefault="00704764">
      <w:pPr>
        <w:pStyle w:val="Defstart"/>
      </w:pPr>
      <w:r>
        <w:tab/>
      </w:r>
      <w:r>
        <w:rPr>
          <w:rStyle w:val="CharDefText"/>
        </w:rPr>
        <w:t>assessment notice</w:t>
      </w:r>
      <w:r>
        <w:t xml:space="preserve"> means — </w:t>
      </w:r>
    </w:p>
    <w:p w14:paraId="0578EDD4" w14:textId="77777777" w:rsidR="00704764" w:rsidRDefault="00704764">
      <w:pPr>
        <w:pStyle w:val="Defpara"/>
      </w:pPr>
      <w:r>
        <w:tab/>
        <w:t>(a)</w:t>
      </w:r>
      <w:r>
        <w:tab/>
        <w:t>a notice given under section 10(1)(b); or</w:t>
      </w:r>
    </w:p>
    <w:p w14:paraId="0B488369" w14:textId="77777777" w:rsidR="00704764" w:rsidRDefault="00704764">
      <w:pPr>
        <w:pStyle w:val="Defpara"/>
      </w:pPr>
      <w:r>
        <w:tab/>
        <w:t>(b)</w:t>
      </w:r>
      <w:r>
        <w:tab/>
        <w:t>a notice of reassessment given in accordance with the regulations;</w:t>
      </w:r>
    </w:p>
    <w:p w14:paraId="77E5F8C1" w14:textId="77777777" w:rsidR="00704764" w:rsidRDefault="00704764">
      <w:pPr>
        <w:pStyle w:val="Defstart"/>
      </w:pPr>
      <w:r>
        <w:tab/>
      </w:r>
      <w:r>
        <w:rPr>
          <w:rStyle w:val="CharDefText"/>
        </w:rPr>
        <w:t>CIPS</w:t>
      </w:r>
      <w:r>
        <w:t xml:space="preserve"> means the Chief Inspector Petroleum Safety under the </w:t>
      </w:r>
      <w:r>
        <w:rPr>
          <w:i/>
        </w:rPr>
        <w:t>Work Health and Safety Act 2020</w:t>
      </w:r>
      <w:r>
        <w:t xml:space="preserve"> Schedule 1 Division 2;</w:t>
      </w:r>
    </w:p>
    <w:p w14:paraId="4C850B5C" w14:textId="77777777" w:rsidR="00704764" w:rsidRDefault="00704764">
      <w:pPr>
        <w:pStyle w:val="Defstart"/>
      </w:pPr>
      <w:r>
        <w:tab/>
      </w:r>
      <w:r>
        <w:rPr>
          <w:rStyle w:val="CharDefText"/>
        </w:rPr>
        <w:t>construct</w:t>
      </w:r>
      <w:r>
        <w:t xml:space="preserve"> has the meaning given in the </w:t>
      </w:r>
      <w:r>
        <w:rPr>
          <w:i/>
        </w:rPr>
        <w:t>Work Health and Safety Act 2020</w:t>
      </w:r>
      <w:r>
        <w:t xml:space="preserve"> section 4;</w:t>
      </w:r>
    </w:p>
    <w:p w14:paraId="27119D05" w14:textId="77777777" w:rsidR="00704764" w:rsidRDefault="00704764">
      <w:pPr>
        <w:pStyle w:val="Defstart"/>
      </w:pPr>
      <w:r>
        <w:tab/>
      </w:r>
      <w:r>
        <w:rPr>
          <w:rStyle w:val="CharDefText"/>
        </w:rPr>
        <w:t>department</w:t>
      </w:r>
      <w:r>
        <w:t xml:space="preserve"> means the department of the Public Service principally assisting in the administration of this Act;</w:t>
      </w:r>
    </w:p>
    <w:p w14:paraId="69C17F10" w14:textId="77777777" w:rsidR="00704764" w:rsidRDefault="00704764">
      <w:pPr>
        <w:pStyle w:val="Defstart"/>
      </w:pPr>
      <w:r>
        <w:lastRenderedPageBreak/>
        <w:tab/>
      </w:r>
      <w:r>
        <w:rPr>
          <w:rStyle w:val="CharDefText"/>
        </w:rPr>
        <w:t>design</w:t>
      </w:r>
      <w:r>
        <w:t xml:space="preserve"> has the meaning given in the </w:t>
      </w:r>
      <w:r>
        <w:rPr>
          <w:i/>
        </w:rPr>
        <w:t>Work Health and Safety Act 2020</w:t>
      </w:r>
      <w:r>
        <w:t xml:space="preserve"> section 4;</w:t>
      </w:r>
    </w:p>
    <w:p w14:paraId="3F347622" w14:textId="77777777" w:rsidR="00704764" w:rsidRDefault="00704764">
      <w:pPr>
        <w:pStyle w:val="Defstart"/>
      </w:pPr>
      <w:r>
        <w:tab/>
      </w:r>
      <w:r>
        <w:rPr>
          <w:rStyle w:val="CharDefText"/>
        </w:rPr>
        <w:t>diving operation</w:t>
      </w:r>
      <w:r>
        <w:t> — see section 3A;</w:t>
      </w:r>
    </w:p>
    <w:p w14:paraId="5AA4D0B7" w14:textId="77777777" w:rsidR="00704764" w:rsidRDefault="00704764">
      <w:pPr>
        <w:pStyle w:val="Defstart"/>
      </w:pPr>
      <w:r>
        <w:tab/>
      </w:r>
      <w:r>
        <w:rPr>
          <w:rStyle w:val="CharDefText"/>
        </w:rPr>
        <w:t>DSMS</w:t>
      </w:r>
      <w:r>
        <w:t> — see section 3B;</w:t>
      </w:r>
    </w:p>
    <w:p w14:paraId="7FE7D890" w14:textId="77777777" w:rsidR="00704764" w:rsidRDefault="00704764">
      <w:pPr>
        <w:pStyle w:val="Defstart"/>
      </w:pPr>
      <w:r>
        <w:tab/>
      </w:r>
      <w:r>
        <w:rPr>
          <w:rStyle w:val="CharDefText"/>
        </w:rPr>
        <w:t>DSMS levy</w:t>
      </w:r>
      <w:r>
        <w:t xml:space="preserve"> means the levy referred to in section 7;</w:t>
      </w:r>
    </w:p>
    <w:p w14:paraId="7C6C1594" w14:textId="77777777" w:rsidR="00704764" w:rsidRDefault="00704764">
      <w:pPr>
        <w:pStyle w:val="Defstart"/>
      </w:pPr>
      <w:r>
        <w:tab/>
      </w:r>
      <w:r>
        <w:rPr>
          <w:rStyle w:val="CharDefText"/>
        </w:rPr>
        <w:t>explore</w:t>
      </w:r>
      <w:r>
        <w:t xml:space="preserve"> means to carry out a survey operation, drilling operation or other operation, other than a seismic survey, that relates to exploration for petroleum or geothermal energy resources;</w:t>
      </w:r>
    </w:p>
    <w:p w14:paraId="5984C5FA" w14:textId="73E9B99C" w:rsidR="00704764" w:rsidRDefault="00704764">
      <w:pPr>
        <w:pStyle w:val="Defstart"/>
      </w:pPr>
      <w:r>
        <w:tab/>
      </w:r>
      <w:r>
        <w:rPr>
          <w:rStyle w:val="CharDefText"/>
        </w:rPr>
        <w:t>geothermal energy</w:t>
      </w:r>
      <w:r>
        <w:t xml:space="preserve"> has the meaning given in the </w:t>
      </w:r>
      <w:r w:rsidR="00C30F77" w:rsidRPr="001F4FD0">
        <w:rPr>
          <w:i/>
          <w:szCs w:val="24"/>
        </w:rPr>
        <w:t>Petroleum, Geothermal Energy and Greenhouse Gas Storage Act 1967</w:t>
      </w:r>
      <w:r w:rsidR="00C30F77">
        <w:rPr>
          <w:i/>
          <w:szCs w:val="24"/>
        </w:rPr>
        <w:t xml:space="preserve"> </w:t>
      </w:r>
      <w:r>
        <w:t>section 5(1);</w:t>
      </w:r>
    </w:p>
    <w:p w14:paraId="55ABE15C" w14:textId="77777777" w:rsidR="00704764" w:rsidRDefault="00704764">
      <w:pPr>
        <w:pStyle w:val="Defstart"/>
      </w:pPr>
      <w:r>
        <w:tab/>
      </w:r>
      <w:r>
        <w:rPr>
          <w:rStyle w:val="CharDefText"/>
        </w:rPr>
        <w:t>geothermal energy operation</w:t>
      </w:r>
      <w:r>
        <w:t> — see section 3C;</w:t>
      </w:r>
    </w:p>
    <w:p w14:paraId="3DF16296" w14:textId="51D4E1FE" w:rsidR="00704764" w:rsidRDefault="00704764">
      <w:pPr>
        <w:pStyle w:val="Defstart"/>
      </w:pPr>
      <w:r>
        <w:tab/>
      </w:r>
      <w:r>
        <w:rPr>
          <w:rStyle w:val="CharDefText"/>
        </w:rPr>
        <w:t>geothermal energy resources</w:t>
      </w:r>
      <w:r>
        <w:t xml:space="preserve"> has the meaning given in the </w:t>
      </w:r>
      <w:r w:rsidR="00C30F77" w:rsidRPr="001F4FD0">
        <w:rPr>
          <w:i/>
          <w:szCs w:val="24"/>
        </w:rPr>
        <w:t>Petroleum, Geothermal Energy and Greenhouse Gas Storage Act 1967</w:t>
      </w:r>
      <w:r w:rsidR="00C30F77">
        <w:rPr>
          <w:i/>
          <w:szCs w:val="24"/>
        </w:rPr>
        <w:t xml:space="preserve"> </w:t>
      </w:r>
      <w:r>
        <w:t>section 5(1);</w:t>
      </w:r>
    </w:p>
    <w:p w14:paraId="705FD800" w14:textId="77777777" w:rsidR="00704764" w:rsidRDefault="00704764">
      <w:pPr>
        <w:pStyle w:val="Defstart"/>
      </w:pPr>
      <w:r>
        <w:tab/>
      </w:r>
      <w:r>
        <w:rPr>
          <w:rStyle w:val="CharDefText"/>
        </w:rPr>
        <w:t>levy period</w:t>
      </w:r>
      <w:r>
        <w:t xml:space="preserve"> means a period prescribed as the period in respect of which a safety levy is payable;</w:t>
      </w:r>
    </w:p>
    <w:p w14:paraId="27EE6B17" w14:textId="77777777" w:rsidR="00704764" w:rsidRDefault="00704764">
      <w:pPr>
        <w:pStyle w:val="Defstart"/>
      </w:pPr>
      <w:r>
        <w:tab/>
      </w:r>
      <w:r>
        <w:rPr>
          <w:rStyle w:val="CharDefText"/>
        </w:rPr>
        <w:t>objection</w:t>
      </w:r>
      <w:r>
        <w:t xml:space="preserve"> means an objection under section 14(1);</w:t>
      </w:r>
    </w:p>
    <w:p w14:paraId="008F2B33" w14:textId="77777777" w:rsidR="00704764" w:rsidRDefault="00704764">
      <w:pPr>
        <w:pStyle w:val="Defstart"/>
      </w:pPr>
      <w:r>
        <w:tab/>
      </w:r>
      <w:r>
        <w:rPr>
          <w:rStyle w:val="CharDefText"/>
        </w:rPr>
        <w:t>oil shale</w:t>
      </w:r>
      <w:r>
        <w:t xml:space="preserve"> includes naturally occurring hydrocarbons that are or may be contained in rocks from which they cannot be recovered otherwise than by mining those rocks as oil shale;</w:t>
      </w:r>
    </w:p>
    <w:p w14:paraId="0F78EED7" w14:textId="77777777" w:rsidR="00704764" w:rsidRDefault="00704764">
      <w:pPr>
        <w:pStyle w:val="Defstart"/>
      </w:pPr>
      <w:r>
        <w:tab/>
      </w:r>
      <w:r>
        <w:rPr>
          <w:rStyle w:val="CharDefText"/>
        </w:rPr>
        <w:t>penalty amount</w:t>
      </w:r>
      <w:r>
        <w:t xml:space="preserve"> means an amount payable under section 12(1);</w:t>
      </w:r>
    </w:p>
    <w:p w14:paraId="2D6F6122" w14:textId="77777777" w:rsidR="00704764" w:rsidRDefault="00704764">
      <w:pPr>
        <w:pStyle w:val="Defstart"/>
        <w:keepNext/>
      </w:pPr>
      <w:r>
        <w:tab/>
      </w:r>
      <w:r>
        <w:rPr>
          <w:rStyle w:val="CharDefText"/>
        </w:rPr>
        <w:t>petroleum</w:t>
      </w:r>
      <w:r>
        <w:t xml:space="preserve"> — </w:t>
      </w:r>
    </w:p>
    <w:p w14:paraId="24EE2F15" w14:textId="77777777" w:rsidR="00704764" w:rsidRDefault="00704764">
      <w:pPr>
        <w:pStyle w:val="Defpara"/>
        <w:keepNext/>
      </w:pPr>
      <w:r>
        <w:tab/>
        <w:t>(a)</w:t>
      </w:r>
      <w:r>
        <w:tab/>
        <w:t xml:space="preserve">means — </w:t>
      </w:r>
    </w:p>
    <w:p w14:paraId="6090ECAA" w14:textId="77777777" w:rsidR="00704764" w:rsidRDefault="00704764">
      <w:pPr>
        <w:pStyle w:val="Defsubpara"/>
      </w:pPr>
      <w:r>
        <w:tab/>
        <w:t>(i)</w:t>
      </w:r>
      <w:r>
        <w:tab/>
        <w:t>any naturally occurring hydrocarbon, whether in a gaseous, liquid or solid state; or</w:t>
      </w:r>
    </w:p>
    <w:p w14:paraId="32D42883" w14:textId="77777777" w:rsidR="00704764" w:rsidRDefault="00704764">
      <w:pPr>
        <w:pStyle w:val="Defsubpara"/>
      </w:pPr>
      <w:r>
        <w:tab/>
        <w:t>(ii)</w:t>
      </w:r>
      <w:r>
        <w:tab/>
        <w:t>any naturally occurring mixture of hydrocarbons, whether in a gaseous, liquid or solid state; or</w:t>
      </w:r>
    </w:p>
    <w:p w14:paraId="1022F738" w14:textId="77777777" w:rsidR="00704764" w:rsidRDefault="00704764">
      <w:pPr>
        <w:pStyle w:val="Defsubpara"/>
        <w:keepNext/>
      </w:pPr>
      <w:r>
        <w:lastRenderedPageBreak/>
        <w:tab/>
        <w:t>(iii)</w:t>
      </w:r>
      <w:r>
        <w:tab/>
        <w:t>any naturally occurring mixture of 1 or more hydrocarbons, whether in a gaseous, liquid or solid state, and 1 or more of the following, that is to say, hydrogen sulphide, nitrogen, helium and carbon dioxide,</w:t>
      </w:r>
    </w:p>
    <w:p w14:paraId="2872D9B7" w14:textId="77777777" w:rsidR="00704764" w:rsidRDefault="00704764">
      <w:pPr>
        <w:pStyle w:val="Defpara"/>
      </w:pPr>
      <w:r>
        <w:tab/>
      </w:r>
      <w:r>
        <w:tab/>
        <w:t>but does not include oil shale; and</w:t>
      </w:r>
    </w:p>
    <w:p w14:paraId="59170810" w14:textId="77777777" w:rsidR="00704764" w:rsidRDefault="00704764">
      <w:pPr>
        <w:pStyle w:val="Defpara"/>
      </w:pPr>
      <w:r>
        <w:tab/>
        <w:t>(b)</w:t>
      </w:r>
      <w:r>
        <w:tab/>
        <w:t>includes any petroleum as defined in paragraph (a) that has been returned to a natural reservoir; and</w:t>
      </w:r>
    </w:p>
    <w:p w14:paraId="639D2BB2" w14:textId="77777777" w:rsidR="00704764" w:rsidRDefault="00704764">
      <w:pPr>
        <w:pStyle w:val="Defpara"/>
      </w:pPr>
      <w:r>
        <w:tab/>
        <w:t>(c)</w:t>
      </w:r>
      <w:r>
        <w:tab/>
        <w:t>also includes any petroleum as defined in paragraph (a) or (b) to which 1 or more things have been added, or from which 1 or more things have been wholly or partly removed, or both; and</w:t>
      </w:r>
    </w:p>
    <w:p w14:paraId="1FA23C5C" w14:textId="77777777" w:rsidR="00704764" w:rsidRDefault="00704764">
      <w:pPr>
        <w:pStyle w:val="Defpara"/>
        <w:keepNext/>
      </w:pPr>
      <w:r>
        <w:tab/>
        <w:t>(d)</w:t>
      </w:r>
      <w:r>
        <w:tab/>
        <w:t xml:space="preserve">also includes any mixture that — </w:t>
      </w:r>
    </w:p>
    <w:p w14:paraId="2DF25018" w14:textId="77777777" w:rsidR="00704764" w:rsidRDefault="00704764">
      <w:pPr>
        <w:pStyle w:val="Defsubpara"/>
      </w:pPr>
      <w:r>
        <w:tab/>
        <w:t>(i)</w:t>
      </w:r>
      <w:r>
        <w:tab/>
        <w:t>has been recovered from a well; and</w:t>
      </w:r>
    </w:p>
    <w:p w14:paraId="43F764D0" w14:textId="77777777" w:rsidR="00704764" w:rsidRDefault="00704764">
      <w:pPr>
        <w:pStyle w:val="Defsubpara"/>
      </w:pPr>
      <w:r>
        <w:tab/>
        <w:t>(ii)</w:t>
      </w:r>
      <w:r>
        <w:tab/>
        <w:t>includes petroleum as defined in paragraph (a), (b) or (c);</w:t>
      </w:r>
    </w:p>
    <w:p w14:paraId="04E34CF8" w14:textId="77777777" w:rsidR="00704764" w:rsidRDefault="00704764">
      <w:pPr>
        <w:pStyle w:val="Defstart"/>
      </w:pPr>
      <w:r>
        <w:tab/>
      </w:r>
      <w:r>
        <w:rPr>
          <w:rStyle w:val="CharDefText"/>
        </w:rPr>
        <w:t>petroleum operation</w:t>
      </w:r>
      <w:r>
        <w:t> — see section 3D;</w:t>
      </w:r>
    </w:p>
    <w:p w14:paraId="1F0C6B8F" w14:textId="77777777" w:rsidR="00704764" w:rsidRDefault="00704764">
      <w:pPr>
        <w:pStyle w:val="Defstart"/>
      </w:pPr>
      <w:r>
        <w:tab/>
      </w:r>
      <w:r>
        <w:rPr>
          <w:rStyle w:val="CharDefText"/>
        </w:rPr>
        <w:t>place</w:t>
      </w:r>
      <w:r>
        <w:t xml:space="preserve"> has the meaning given in the </w:t>
      </w:r>
      <w:r>
        <w:rPr>
          <w:i/>
        </w:rPr>
        <w:t>Work Health and Safety Act 2020</w:t>
      </w:r>
      <w:r>
        <w:t xml:space="preserve"> section 8(2);</w:t>
      </w:r>
    </w:p>
    <w:p w14:paraId="3A871FE5" w14:textId="77777777" w:rsidR="00704764" w:rsidRDefault="00704764">
      <w:pPr>
        <w:pStyle w:val="Defstart"/>
      </w:pPr>
      <w:r>
        <w:tab/>
      </w:r>
      <w:r>
        <w:rPr>
          <w:rStyle w:val="CharDefText"/>
        </w:rPr>
        <w:t>plant</w:t>
      </w:r>
      <w:r>
        <w:t xml:space="preserve"> has the meaning given in the </w:t>
      </w:r>
      <w:r>
        <w:rPr>
          <w:i/>
        </w:rPr>
        <w:t>Work Health and Safety Act 2020</w:t>
      </w:r>
      <w:r>
        <w:t xml:space="preserve"> section 4;</w:t>
      </w:r>
    </w:p>
    <w:p w14:paraId="6CDF70F3" w14:textId="77777777" w:rsidR="00704764" w:rsidRDefault="00704764">
      <w:pPr>
        <w:pStyle w:val="Defstart"/>
      </w:pPr>
      <w:r>
        <w:tab/>
      </w:r>
      <w:r>
        <w:rPr>
          <w:rStyle w:val="CharDefText"/>
        </w:rPr>
        <w:t>prescribed</w:t>
      </w:r>
      <w:r>
        <w:t xml:space="preserve"> means prescribed by the regulations;</w:t>
      </w:r>
    </w:p>
    <w:p w14:paraId="52FD1589" w14:textId="77777777" w:rsidR="00704764" w:rsidRDefault="00704764">
      <w:pPr>
        <w:pStyle w:val="Defstart"/>
      </w:pPr>
      <w:r>
        <w:tab/>
      </w:r>
      <w:r>
        <w:rPr>
          <w:rStyle w:val="CharDefText"/>
        </w:rPr>
        <w:t>reassessment</w:t>
      </w:r>
      <w:r>
        <w:t xml:space="preserve"> means a reassessment of an amount of safety levy in accordance with the regulations;</w:t>
      </w:r>
    </w:p>
    <w:p w14:paraId="522FFAF7" w14:textId="77777777" w:rsidR="00704764" w:rsidRDefault="00704764">
      <w:pPr>
        <w:pStyle w:val="Defstart"/>
        <w:keepNext/>
      </w:pPr>
      <w:r>
        <w:tab/>
      </w:r>
      <w:r>
        <w:rPr>
          <w:rStyle w:val="CharDefText"/>
        </w:rPr>
        <w:t>record</w:t>
      </w:r>
      <w:r>
        <w:t xml:space="preserve"> means any document or record of information, irrespective of how the information is recorded or stored or able to be recovered and includes — </w:t>
      </w:r>
    </w:p>
    <w:p w14:paraId="15BBB98A" w14:textId="77777777" w:rsidR="00704764" w:rsidRDefault="00704764">
      <w:pPr>
        <w:pStyle w:val="Defpara"/>
      </w:pPr>
      <w:r>
        <w:tab/>
        <w:t>(a)</w:t>
      </w:r>
      <w:r>
        <w:tab/>
        <w:t>any thing from which images, sounds or writings can be reproduced, with or without the aid of anything else; and</w:t>
      </w:r>
    </w:p>
    <w:p w14:paraId="5DC99482" w14:textId="77777777" w:rsidR="00704764" w:rsidRDefault="00704764">
      <w:pPr>
        <w:pStyle w:val="Defpara"/>
      </w:pPr>
      <w:r>
        <w:tab/>
        <w:t>(b)</w:t>
      </w:r>
      <w:r>
        <w:tab/>
        <w:t>any thing on which information is recorded or stored, whether electronically, magnetically, mechanically or by some other means;</w:t>
      </w:r>
    </w:p>
    <w:p w14:paraId="195333F8" w14:textId="77777777" w:rsidR="00704764" w:rsidRDefault="00704764">
      <w:pPr>
        <w:pStyle w:val="Defstart"/>
      </w:pPr>
      <w:r>
        <w:lastRenderedPageBreak/>
        <w:tab/>
      </w:r>
      <w:r>
        <w:rPr>
          <w:rStyle w:val="CharDefText"/>
        </w:rPr>
        <w:t>safety case</w:t>
      </w:r>
      <w:r>
        <w:t> — see section 3E;</w:t>
      </w:r>
    </w:p>
    <w:p w14:paraId="27FD646C" w14:textId="77777777" w:rsidR="00704764" w:rsidRDefault="00704764">
      <w:pPr>
        <w:pStyle w:val="Defstart"/>
      </w:pPr>
      <w:r>
        <w:tab/>
      </w:r>
      <w:r>
        <w:rPr>
          <w:rStyle w:val="CharDefText"/>
        </w:rPr>
        <w:t>safety case levy</w:t>
      </w:r>
      <w:r>
        <w:t xml:space="preserve"> means the levy referred to in section 4;</w:t>
      </w:r>
    </w:p>
    <w:p w14:paraId="3F0246F8" w14:textId="77777777" w:rsidR="00704764" w:rsidRDefault="00704764">
      <w:pPr>
        <w:pStyle w:val="Defstart"/>
      </w:pPr>
      <w:r>
        <w:tab/>
      </w:r>
      <w:r>
        <w:rPr>
          <w:rStyle w:val="CharDefText"/>
        </w:rPr>
        <w:t>safety levy</w:t>
      </w:r>
      <w:r>
        <w:t xml:space="preserve"> means the safety case levy or the DSMS levy;</w:t>
      </w:r>
    </w:p>
    <w:p w14:paraId="556979B9" w14:textId="77777777" w:rsidR="00704764" w:rsidRDefault="00704764">
      <w:pPr>
        <w:pStyle w:val="Defstart"/>
      </w:pPr>
      <w:r>
        <w:tab/>
      </w:r>
      <w:r>
        <w:rPr>
          <w:rStyle w:val="CharDefText"/>
        </w:rPr>
        <w:t>structure</w:t>
      </w:r>
      <w:r>
        <w:t xml:space="preserve"> has the meaning given in the </w:t>
      </w:r>
      <w:r>
        <w:rPr>
          <w:i/>
        </w:rPr>
        <w:t>Work Health and Safety Act 2020</w:t>
      </w:r>
      <w:r>
        <w:t xml:space="preserve"> section 4;</w:t>
      </w:r>
    </w:p>
    <w:p w14:paraId="4A6FA20C" w14:textId="77777777" w:rsidR="00704764" w:rsidRDefault="00704764">
      <w:pPr>
        <w:pStyle w:val="Defstart"/>
      </w:pPr>
      <w: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14:paraId="37A87928" w14:textId="77777777" w:rsidR="00704764" w:rsidRDefault="00704764">
      <w:pPr>
        <w:pStyle w:val="Defstart"/>
      </w:pPr>
      <w:r>
        <w:tab/>
      </w:r>
      <w:r>
        <w:rPr>
          <w:rStyle w:val="CharDefText"/>
        </w:rPr>
        <w:t>WHS regulations</w:t>
      </w:r>
      <w:r>
        <w:t xml:space="preserve"> means regulations made under the </w:t>
      </w:r>
      <w:r>
        <w:rPr>
          <w:i/>
        </w:rPr>
        <w:t>Work Health and Safety Act 2020</w:t>
      </w:r>
      <w:r>
        <w:t>;</w:t>
      </w:r>
    </w:p>
    <w:p w14:paraId="553CC25B" w14:textId="77777777" w:rsidR="00704764" w:rsidRDefault="00704764">
      <w:pPr>
        <w:pStyle w:val="Defstart"/>
        <w:keepNext/>
      </w:pPr>
      <w:r>
        <w:tab/>
      </w:r>
      <w:r>
        <w:rPr>
          <w:rStyle w:val="CharDefText"/>
        </w:rPr>
        <w:t>worker</w:t>
      </w:r>
      <w:r>
        <w:t xml:space="preserve"> has the meaning given in the </w:t>
      </w:r>
      <w:r>
        <w:rPr>
          <w:i/>
        </w:rPr>
        <w:t>Work Health and Safety Act 2020</w:t>
      </w:r>
      <w:r>
        <w:t xml:space="preserve"> section 7.</w:t>
      </w:r>
    </w:p>
    <w:p w14:paraId="16F8FA33" w14:textId="74F0002E" w:rsidR="00704764" w:rsidRDefault="00704764">
      <w:pPr>
        <w:pStyle w:val="Footnotesection"/>
      </w:pPr>
      <w:r>
        <w:tab/>
        <w:t>[Section 3 amended: No. 19 of 2012 s. 5; No. 36 of 2020 s. 310</w:t>
      </w:r>
      <w:r w:rsidR="00C30F77">
        <w:t>; No. 18 of 2024 s. 9(2) and (3)</w:t>
      </w:r>
      <w:r>
        <w:t>.]</w:t>
      </w:r>
    </w:p>
    <w:p w14:paraId="68A32189" w14:textId="77777777" w:rsidR="00704764" w:rsidRDefault="00704764">
      <w:pPr>
        <w:pStyle w:val="Heading5"/>
      </w:pPr>
      <w:bookmarkStart w:id="11" w:name="_Toc233726212"/>
      <w:r>
        <w:rPr>
          <w:rStyle w:val="CharSectno"/>
        </w:rPr>
        <w:t>3A</w:t>
      </w:r>
      <w:r>
        <w:t>.</w:t>
      </w:r>
      <w:r>
        <w:tab/>
        <w:t>Diving operation</w:t>
      </w:r>
      <w:bookmarkEnd w:id="11"/>
    </w:p>
    <w:p w14:paraId="554A68A6" w14:textId="77777777" w:rsidR="00704764" w:rsidRDefault="00704764">
      <w:pPr>
        <w:pStyle w:val="Subsection"/>
        <w:keepNext/>
      </w:pPr>
      <w:r>
        <w:tab/>
        <w:t>(1)</w:t>
      </w:r>
      <w:r>
        <w:tab/>
        <w:t xml:space="preserve">In this section — </w:t>
      </w:r>
    </w:p>
    <w:p w14:paraId="229D8704" w14:textId="77777777" w:rsidR="00704764" w:rsidRDefault="00704764">
      <w:pPr>
        <w:pStyle w:val="Defstart"/>
        <w:keepNext/>
      </w:pPr>
      <w:r>
        <w:tab/>
      </w:r>
      <w:r>
        <w:rPr>
          <w:rStyle w:val="CharDefText"/>
        </w:rPr>
        <w:t>manned submersible craft</w:t>
      </w:r>
      <w:r>
        <w:t xml:space="preserve"> — </w:t>
      </w:r>
    </w:p>
    <w:p w14:paraId="10516EB6" w14:textId="77777777" w:rsidR="00704764" w:rsidRDefault="00704764">
      <w:pPr>
        <w:pStyle w:val="Defpara"/>
      </w:pPr>
      <w:r>
        <w:tab/>
        <w:t>(a)</w:t>
      </w:r>
      <w:r>
        <w:tab/>
        <w:t>means a craft that is designed to maintain its occupants at or near atmospheric pressure while submerged (whether or not it is self</w:t>
      </w:r>
      <w:r>
        <w:noBreakHyphen/>
        <w:t>propelled, and whether or not it is supplied with breathing mixture through an umbilical); and</w:t>
      </w:r>
    </w:p>
    <w:p w14:paraId="1F10EFD2" w14:textId="77777777" w:rsidR="00704764" w:rsidRDefault="00704764">
      <w:pPr>
        <w:pStyle w:val="Defpara"/>
      </w:pPr>
      <w:r>
        <w:tab/>
        <w:t>(b)</w:t>
      </w:r>
      <w:r>
        <w:tab/>
        <w:t>includes a craft in the form of a suit.</w:t>
      </w:r>
    </w:p>
    <w:p w14:paraId="67CD0B80" w14:textId="77777777" w:rsidR="00704764" w:rsidRDefault="00704764">
      <w:pPr>
        <w:pStyle w:val="Subsection"/>
      </w:pPr>
      <w:r>
        <w:tab/>
        <w:t>(2)</w:t>
      </w:r>
      <w:r>
        <w:tab/>
        <w:t xml:space="preserve">A </w:t>
      </w:r>
      <w:r>
        <w:rPr>
          <w:rStyle w:val="CharDefText"/>
        </w:rPr>
        <w:t>diving operation</w:t>
      </w:r>
      <w:r>
        <w:t xml:space="preserve"> is a petroleum operation carried out in the adjacent area that comprises 1 or more dives.</w:t>
      </w:r>
    </w:p>
    <w:p w14:paraId="403F20E4" w14:textId="77777777" w:rsidR="00704764" w:rsidRDefault="00704764">
      <w:pPr>
        <w:pStyle w:val="Subsection"/>
        <w:keepNext/>
      </w:pPr>
      <w:r>
        <w:tab/>
        <w:t>(3)</w:t>
      </w:r>
      <w:r>
        <w:tab/>
        <w:t xml:space="preserve">For the purposes of subsection (2), a </w:t>
      </w:r>
      <w:r>
        <w:rPr>
          <w:rStyle w:val="CharDefText"/>
        </w:rPr>
        <w:t>dive</w:t>
      </w:r>
      <w:r>
        <w:t xml:space="preserve"> is an activity that involves a person (the </w:t>
      </w:r>
      <w:r>
        <w:rPr>
          <w:rStyle w:val="CharDefText"/>
        </w:rPr>
        <w:t>diver</w:t>
      </w:r>
      <w:r>
        <w:t xml:space="preserve">) — </w:t>
      </w:r>
    </w:p>
    <w:p w14:paraId="50DD9A2D" w14:textId="77777777" w:rsidR="00704764" w:rsidRDefault="00704764">
      <w:pPr>
        <w:pStyle w:val="Indenta"/>
      </w:pPr>
      <w:r>
        <w:tab/>
        <w:t>(a)</w:t>
      </w:r>
      <w:r>
        <w:tab/>
        <w:t xml:space="preserve">being in a chamber inside which the ambient pressure is equal to or higher than the hydrostatic pressure at a </w:t>
      </w:r>
      <w:r>
        <w:lastRenderedPageBreak/>
        <w:t>depth of 1 metre in seawater (whether or not the chamber is submerged in water or another liquid); or</w:t>
      </w:r>
    </w:p>
    <w:p w14:paraId="607097E6" w14:textId="77777777" w:rsidR="00704764" w:rsidRDefault="00704764">
      <w:pPr>
        <w:pStyle w:val="Indenta"/>
      </w:pPr>
      <w:r>
        <w:tab/>
        <w:t>(b)</w:t>
      </w:r>
      <w:r>
        <w:tab/>
        <w:t>being submerged in water or another liquid and the diver’s lungs being subjected to a pressure greater than atmospheric pressure (whether or not the diver is wearing a wetsuit or other protective clothing); or</w:t>
      </w:r>
    </w:p>
    <w:p w14:paraId="5A802D71" w14:textId="77777777" w:rsidR="00704764" w:rsidRDefault="00704764">
      <w:pPr>
        <w:pStyle w:val="Indenta"/>
        <w:keepNext/>
      </w:pPr>
      <w:r>
        <w:tab/>
        <w:t>(c)</w:t>
      </w:r>
      <w:r>
        <w:tab/>
        <w:t>being in a manned submersible craft that is submerged in water or another liquid.</w:t>
      </w:r>
    </w:p>
    <w:p w14:paraId="025C2E8F" w14:textId="77777777" w:rsidR="00704764" w:rsidRDefault="00704764">
      <w:pPr>
        <w:pStyle w:val="Footnotesection"/>
      </w:pPr>
      <w:r>
        <w:tab/>
        <w:t>[Section 3A inserted: No. 36 of 2020 s. 311.]</w:t>
      </w:r>
    </w:p>
    <w:p w14:paraId="2572C3A5" w14:textId="77777777" w:rsidR="00704764" w:rsidRDefault="00704764">
      <w:pPr>
        <w:pStyle w:val="Heading5"/>
      </w:pPr>
      <w:bookmarkStart w:id="12" w:name="_Toc233726213"/>
      <w:r>
        <w:rPr>
          <w:rStyle w:val="CharSectno"/>
        </w:rPr>
        <w:t>3B</w:t>
      </w:r>
      <w:r>
        <w:t>.</w:t>
      </w:r>
      <w:r>
        <w:tab/>
        <w:t>DSMS</w:t>
      </w:r>
      <w:bookmarkEnd w:id="12"/>
    </w:p>
    <w:p w14:paraId="3EC8646A" w14:textId="77777777" w:rsidR="00704764" w:rsidRDefault="00704764">
      <w:pPr>
        <w:pStyle w:val="Subsection"/>
        <w:keepNext/>
      </w:pPr>
      <w:r>
        <w:tab/>
        <w:t>(1)</w:t>
      </w:r>
      <w:r>
        <w:tab/>
        <w:t xml:space="preserve">In this section — </w:t>
      </w:r>
    </w:p>
    <w:p w14:paraId="28C10E53" w14:textId="77777777" w:rsidR="00704764" w:rsidRDefault="00704764">
      <w:pPr>
        <w:pStyle w:val="Defstart"/>
      </w:pPr>
      <w:r>
        <w:tab/>
      </w:r>
      <w:r>
        <w:rPr>
          <w:rStyle w:val="CharDefText"/>
        </w:rPr>
        <w:t>document</w:t>
      </w:r>
      <w:r>
        <w:t xml:space="preserve"> has the meaning given in the </w:t>
      </w:r>
      <w:r>
        <w:rPr>
          <w:i/>
        </w:rPr>
        <w:t>Work Health and Safety Act 2020</w:t>
      </w:r>
      <w:r>
        <w:t xml:space="preserve"> section 4.</w:t>
      </w:r>
    </w:p>
    <w:p w14:paraId="114F5B80" w14:textId="77777777" w:rsidR="00704764" w:rsidRDefault="00704764">
      <w:pPr>
        <w:pStyle w:val="Subsection"/>
        <w:keepNext/>
      </w:pPr>
      <w:r>
        <w:tab/>
        <w:t>(2)</w:t>
      </w:r>
      <w:r>
        <w:tab/>
        <w:t xml:space="preserve">A </w:t>
      </w:r>
      <w:r>
        <w:rPr>
          <w:rStyle w:val="CharDefText"/>
        </w:rPr>
        <w:t>DSMS</w:t>
      </w:r>
      <w:r>
        <w:t xml:space="preserve"> is a document — </w:t>
      </w:r>
    </w:p>
    <w:p w14:paraId="2C75ECB5" w14:textId="77777777" w:rsidR="00704764" w:rsidRDefault="00704764">
      <w:pPr>
        <w:pStyle w:val="Indenta"/>
      </w:pPr>
      <w:r>
        <w:tab/>
        <w:t>(a)</w:t>
      </w:r>
      <w:r>
        <w:tab/>
        <w:t>that a prescribed provision of WHS regulations requires for a diving operation; and</w:t>
      </w:r>
    </w:p>
    <w:p w14:paraId="43069FDD" w14:textId="77777777" w:rsidR="00704764" w:rsidRDefault="00704764">
      <w:pPr>
        <w:pStyle w:val="Indenta"/>
        <w:keepNext/>
      </w:pPr>
      <w:r>
        <w:tab/>
        <w:t>(b)</w:t>
      </w:r>
      <w:r>
        <w:tab/>
        <w:t>that must set out, in accordance with any applicable requirements of WHS regulations, a safety management system for the diving operation.</w:t>
      </w:r>
    </w:p>
    <w:p w14:paraId="702FBF64" w14:textId="77777777" w:rsidR="00704764" w:rsidRDefault="00704764">
      <w:pPr>
        <w:pStyle w:val="Footnotesection"/>
      </w:pPr>
      <w:r>
        <w:tab/>
        <w:t>[Section 3B inserted: No. 36 of 2020 s. 311.]</w:t>
      </w:r>
    </w:p>
    <w:p w14:paraId="72CE64EC" w14:textId="77777777" w:rsidR="00704764" w:rsidRDefault="00704764">
      <w:pPr>
        <w:pStyle w:val="Heading5"/>
      </w:pPr>
      <w:bookmarkStart w:id="13" w:name="_Toc233726214"/>
      <w:r>
        <w:rPr>
          <w:rStyle w:val="CharSectno"/>
        </w:rPr>
        <w:t>3C</w:t>
      </w:r>
      <w:r>
        <w:t>.</w:t>
      </w:r>
      <w:r>
        <w:tab/>
        <w:t>Geothermal energy operation</w:t>
      </w:r>
      <w:bookmarkEnd w:id="13"/>
    </w:p>
    <w:p w14:paraId="7302ACD7" w14:textId="77777777" w:rsidR="00704764" w:rsidRDefault="00704764">
      <w:pPr>
        <w:pStyle w:val="Subsection"/>
        <w:keepNext/>
      </w:pPr>
      <w:r>
        <w:tab/>
        <w:t>(1)</w:t>
      </w:r>
      <w:r>
        <w:tab/>
        <w:t xml:space="preserve">In this section — </w:t>
      </w:r>
    </w:p>
    <w:p w14:paraId="48AD9EBA" w14:textId="77777777" w:rsidR="00704764" w:rsidRDefault="00704764">
      <w:pPr>
        <w:pStyle w:val="Defstart"/>
        <w:keepNext/>
      </w:pPr>
      <w:r>
        <w:tab/>
      </w:r>
      <w:r>
        <w:rPr>
          <w:rStyle w:val="CharDefText"/>
        </w:rPr>
        <w:t>accommodation premises</w:t>
      </w:r>
      <w:r>
        <w:t xml:space="preserve"> — </w:t>
      </w:r>
    </w:p>
    <w:p w14:paraId="47AF31B1" w14:textId="77777777" w:rsidR="00704764" w:rsidRDefault="00704764">
      <w:pPr>
        <w:pStyle w:val="Defpara"/>
        <w:keepNext/>
      </w:pPr>
      <w:r>
        <w:tab/>
        <w:t>(a)</w:t>
      </w:r>
      <w:r>
        <w:tab/>
        <w:t xml:space="preserve">means residential premises — </w:t>
      </w:r>
    </w:p>
    <w:p w14:paraId="27123143" w14:textId="77777777" w:rsidR="00704764" w:rsidRDefault="00704764">
      <w:pPr>
        <w:pStyle w:val="Defsubpara"/>
      </w:pPr>
      <w:r>
        <w:tab/>
        <w:t>(i)</w:t>
      </w:r>
      <w:r>
        <w:tab/>
        <w:t>the occupation of which is necessary for the purposes of workers’ engagement at a geothermal energy site; and</w:t>
      </w:r>
    </w:p>
    <w:p w14:paraId="7FF8A8A2" w14:textId="77777777" w:rsidR="00704764" w:rsidRDefault="00704764">
      <w:pPr>
        <w:pStyle w:val="Defsubpara"/>
        <w:keepNext/>
      </w:pPr>
      <w:r>
        <w:lastRenderedPageBreak/>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14:paraId="016A5221" w14:textId="77777777" w:rsidR="00704764" w:rsidRDefault="00704764">
      <w:pPr>
        <w:pStyle w:val="Defpara"/>
      </w:pPr>
      <w:r>
        <w:tab/>
      </w:r>
      <w:r>
        <w:tab/>
        <w:t>and</w:t>
      </w:r>
    </w:p>
    <w:p w14:paraId="66DD7874" w14:textId="77777777" w:rsidR="00704764" w:rsidRDefault="00704764">
      <w:pPr>
        <w:pStyle w:val="Defpara"/>
      </w:pPr>
      <w:r>
        <w:tab/>
        <w:t>(b)</w:t>
      </w:r>
      <w:r>
        <w:tab/>
        <w:t>includes land, buildings and recreational facilities used in connection with the occupation of those premises;</w:t>
      </w:r>
    </w:p>
    <w:p w14:paraId="5962EA62" w14:textId="77777777" w:rsidR="00704764" w:rsidRDefault="00704764">
      <w:pPr>
        <w:pStyle w:val="Defstart"/>
        <w:keepNext/>
      </w:pPr>
      <w:r>
        <w:tab/>
      </w:r>
      <w:r>
        <w:rPr>
          <w:rStyle w:val="CharDefText"/>
        </w:rPr>
        <w:t>geothermal energy site</w:t>
      </w:r>
      <w:r>
        <w:t xml:space="preserve"> — </w:t>
      </w:r>
    </w:p>
    <w:p w14:paraId="42C69AA7" w14:textId="77777777" w:rsidR="00704764" w:rsidRDefault="00704764">
      <w:pPr>
        <w:pStyle w:val="Defpara"/>
      </w:pPr>
      <w:r>
        <w:tab/>
        <w:t>(a)</w:t>
      </w:r>
      <w:r>
        <w:tab/>
        <w:t>means a place at which an activity referred to in subsection (2) is, or is to be, carried out; and</w:t>
      </w:r>
    </w:p>
    <w:p w14:paraId="5827C578" w14:textId="77777777" w:rsidR="00704764" w:rsidRDefault="00704764">
      <w:pPr>
        <w:pStyle w:val="Defpara"/>
      </w:pPr>
      <w:r>
        <w:tab/>
        <w:t>(b)</w:t>
      </w:r>
      <w:r>
        <w:tab/>
        <w:t>includes any fixture, fitting, plant or structure at the place;</w:t>
      </w:r>
    </w:p>
    <w:p w14:paraId="08CF6D68" w14:textId="6BEFF1BE" w:rsidR="00704764" w:rsidRDefault="00704764">
      <w:pPr>
        <w:pStyle w:val="Defstart"/>
      </w:pPr>
      <w:r>
        <w:tab/>
      </w:r>
      <w:r>
        <w:rPr>
          <w:rStyle w:val="CharDefText"/>
        </w:rPr>
        <w:t>geothermal energy title</w:t>
      </w:r>
      <w:r>
        <w:t xml:space="preserve"> means a permit, drilling reservation, lease, licence or other authority (however described) granted under the </w:t>
      </w:r>
      <w:r w:rsidR="00BD05DC" w:rsidRPr="00BD05DC">
        <w:rPr>
          <w:i/>
          <w:iCs/>
        </w:rPr>
        <w:t>Petroleum, Geothermal Energy and Greenhouse Gas Storage Act</w:t>
      </w:r>
      <w:r w:rsidR="00BD05DC">
        <w:rPr>
          <w:i/>
          <w:iCs/>
        </w:rPr>
        <w:t> </w:t>
      </w:r>
      <w:r w:rsidR="00BD05DC" w:rsidRPr="00BD05DC">
        <w:rPr>
          <w:i/>
          <w:iCs/>
        </w:rPr>
        <w:t>1967</w:t>
      </w:r>
      <w:r>
        <w:t xml:space="preserve"> in relation to geothermal energy or geothermal energy resources.</w:t>
      </w:r>
    </w:p>
    <w:p w14:paraId="18A4D5F9" w14:textId="77777777" w:rsidR="00704764" w:rsidRDefault="00704764">
      <w:pPr>
        <w:pStyle w:val="Subsection"/>
        <w:keepNext/>
      </w:pPr>
      <w:r>
        <w:tab/>
        <w:t>(2)</w:t>
      </w:r>
      <w:r>
        <w:tab/>
        <w:t xml:space="preserve">A </w:t>
      </w:r>
      <w:r>
        <w:rPr>
          <w:rStyle w:val="CharDefText"/>
        </w:rPr>
        <w:t>geothermal energy operation</w:t>
      </w:r>
      <w:r>
        <w:t xml:space="preserve"> is an activity carried out in an area in respect of which a geothermal energy title is in force for the purpose of any of the following — </w:t>
      </w:r>
    </w:p>
    <w:p w14:paraId="06B164DD" w14:textId="77777777" w:rsidR="00704764" w:rsidRDefault="00704764">
      <w:pPr>
        <w:pStyle w:val="Indenta"/>
      </w:pPr>
      <w:r>
        <w:tab/>
        <w:t>(a)</w:t>
      </w:r>
      <w:r>
        <w:tab/>
        <w:t>exploring for geothermal energy resources;</w:t>
      </w:r>
    </w:p>
    <w:p w14:paraId="5E7716A0" w14:textId="77777777" w:rsidR="00704764" w:rsidRDefault="00704764">
      <w:pPr>
        <w:pStyle w:val="Indenta"/>
      </w:pPr>
      <w:r>
        <w:tab/>
        <w:t>(b)</w:t>
      </w:r>
      <w:r>
        <w:tab/>
        <w:t>drilling or servicing a well for geothermal energy resources;</w:t>
      </w:r>
    </w:p>
    <w:p w14:paraId="19ABD5A3" w14:textId="77777777" w:rsidR="00704764" w:rsidRDefault="00704764">
      <w:pPr>
        <w:pStyle w:val="Indenta"/>
      </w:pPr>
      <w:r>
        <w:tab/>
        <w:t>(c)</w:t>
      </w:r>
      <w:r>
        <w:tab/>
        <w:t>recovering geothermal energy.</w:t>
      </w:r>
    </w:p>
    <w:p w14:paraId="702F9C10" w14:textId="77777777" w:rsidR="00704764" w:rsidRDefault="00704764">
      <w:pPr>
        <w:pStyle w:val="Subsection"/>
        <w:keepNext/>
      </w:pPr>
      <w:r>
        <w:tab/>
        <w:t>(3)</w:t>
      </w:r>
      <w:r>
        <w:tab/>
        <w:t xml:space="preserve">Without limiting subsection (2), a </w:t>
      </w:r>
      <w:r>
        <w:rPr>
          <w:rStyle w:val="CharDefText"/>
        </w:rPr>
        <w:t>geothermal energy operation</w:t>
      </w:r>
      <w:r>
        <w:t xml:space="preserve"> includes the following activities — </w:t>
      </w:r>
    </w:p>
    <w:p w14:paraId="6D830773" w14:textId="77777777" w:rsidR="00704764" w:rsidRDefault="00704764">
      <w:pPr>
        <w:pStyle w:val="Indenta"/>
      </w:pPr>
      <w:r>
        <w:tab/>
        <w:t>(a)</w:t>
      </w:r>
      <w:r>
        <w:tab/>
        <w:t>planning, designing, preparing or constructing a geothermal energy site if the activity is carried out at or in the vicinity of the geothermal energy site;</w:t>
      </w:r>
    </w:p>
    <w:p w14:paraId="56C1A782" w14:textId="77777777" w:rsidR="00704764" w:rsidRDefault="00704764">
      <w:pPr>
        <w:pStyle w:val="Indenta"/>
      </w:pPr>
      <w:r>
        <w:tab/>
        <w:t>(b)</w:t>
      </w:r>
      <w:r>
        <w:tab/>
        <w:t>commissioning, operating or maintaining a geothermal energy site;</w:t>
      </w:r>
    </w:p>
    <w:p w14:paraId="5E44133F" w14:textId="77777777" w:rsidR="00704764" w:rsidRDefault="00704764">
      <w:pPr>
        <w:pStyle w:val="Indenta"/>
      </w:pPr>
      <w:r>
        <w:lastRenderedPageBreak/>
        <w:tab/>
        <w:t>(c)</w:t>
      </w:r>
      <w:r>
        <w:tab/>
        <w:t>decommissioning or abandoning a geothermal energy site or removing any fixture, fitting, plant or structure from a geothermal energy site;</w:t>
      </w:r>
    </w:p>
    <w:p w14:paraId="74A33CBD" w14:textId="77777777" w:rsidR="00704764" w:rsidRDefault="00704764">
      <w:pPr>
        <w:pStyle w:val="Indenta"/>
      </w:pPr>
      <w:r>
        <w:tab/>
        <w:t>(d)</w:t>
      </w:r>
      <w:r>
        <w:tab/>
        <w:t>constructing, commissioning, operating or maintaining administrative or other support facilities at or in the vicinity of a geothermal energy site;</w:t>
      </w:r>
    </w:p>
    <w:p w14:paraId="355E0B3B" w14:textId="77777777" w:rsidR="00704764" w:rsidRDefault="00704764">
      <w:pPr>
        <w:pStyle w:val="Indenta"/>
      </w:pPr>
      <w:r>
        <w:tab/>
        <w:t>(e)</w:t>
      </w:r>
      <w:r>
        <w:tab/>
        <w:t>an activity relating to the care, security or maintenance of a geothermal energy site carried out at or in the vicinity of the geothermal energy site;</w:t>
      </w:r>
    </w:p>
    <w:p w14:paraId="73E1B7EA" w14:textId="77777777" w:rsidR="00704764" w:rsidRDefault="00704764">
      <w:pPr>
        <w:pStyle w:val="Indenta"/>
      </w:pPr>
      <w:r>
        <w:tab/>
        <w:t>(f)</w:t>
      </w:r>
      <w:r>
        <w:tab/>
        <w:t>constructing, commissioning, operating or maintaining accommodation premises at or in the vicinity of a geothermal energy site;</w:t>
      </w:r>
    </w:p>
    <w:p w14:paraId="355971E9" w14:textId="77777777" w:rsidR="00704764" w:rsidRDefault="00704764">
      <w:pPr>
        <w:pStyle w:val="Indenta"/>
        <w:keepNext/>
      </w:pPr>
      <w:r>
        <w:tab/>
        <w:t>(g)</w:t>
      </w:r>
      <w:r>
        <w:tab/>
        <w:t>a prescribed activity carried out in an area in respect of which a geothermal energy title is in force.</w:t>
      </w:r>
    </w:p>
    <w:p w14:paraId="4373D2AF" w14:textId="77777777" w:rsidR="00704764" w:rsidRDefault="00704764">
      <w:pPr>
        <w:pStyle w:val="Footnotesection"/>
      </w:pPr>
      <w:r>
        <w:tab/>
        <w:t>[Section 3C inserted: No. 36 of 2020 s. 311.]</w:t>
      </w:r>
    </w:p>
    <w:p w14:paraId="4D6651A6" w14:textId="77777777" w:rsidR="00704764" w:rsidRDefault="00704764">
      <w:pPr>
        <w:pStyle w:val="Heading5"/>
      </w:pPr>
      <w:bookmarkStart w:id="14" w:name="_Toc233726215"/>
      <w:r>
        <w:rPr>
          <w:rStyle w:val="CharSectno"/>
        </w:rPr>
        <w:t>3D</w:t>
      </w:r>
      <w:r>
        <w:t>.</w:t>
      </w:r>
      <w:r>
        <w:tab/>
        <w:t>Petroleum operation</w:t>
      </w:r>
      <w:bookmarkEnd w:id="14"/>
    </w:p>
    <w:p w14:paraId="6957317B" w14:textId="77777777" w:rsidR="00704764" w:rsidRDefault="00704764">
      <w:pPr>
        <w:pStyle w:val="Subsection"/>
        <w:keepNext/>
      </w:pPr>
      <w:r>
        <w:tab/>
        <w:t>(1)</w:t>
      </w:r>
      <w:r>
        <w:tab/>
        <w:t xml:space="preserve">In this section — </w:t>
      </w:r>
    </w:p>
    <w:p w14:paraId="51123644" w14:textId="77777777" w:rsidR="00704764" w:rsidRDefault="00704764">
      <w:pPr>
        <w:pStyle w:val="Defstart"/>
        <w:keepNext/>
      </w:pPr>
      <w:r>
        <w:tab/>
      </w:r>
      <w:r>
        <w:rPr>
          <w:rStyle w:val="CharDefText"/>
        </w:rPr>
        <w:t>accommodation premises</w:t>
      </w:r>
      <w:r>
        <w:t xml:space="preserve"> — </w:t>
      </w:r>
    </w:p>
    <w:p w14:paraId="42B8AED6" w14:textId="77777777" w:rsidR="00704764" w:rsidRDefault="00704764">
      <w:pPr>
        <w:pStyle w:val="Defpara"/>
        <w:keepNext/>
      </w:pPr>
      <w:r>
        <w:tab/>
        <w:t>(a)</w:t>
      </w:r>
      <w:r>
        <w:tab/>
        <w:t xml:space="preserve">means residential premises — </w:t>
      </w:r>
    </w:p>
    <w:p w14:paraId="4218234E" w14:textId="77777777" w:rsidR="00704764" w:rsidRDefault="00704764">
      <w:pPr>
        <w:pStyle w:val="Defsubpara"/>
      </w:pPr>
      <w:r>
        <w:tab/>
        <w:t>(i)</w:t>
      </w:r>
      <w:r>
        <w:tab/>
        <w:t>the occupation of which is necessary for the purposes of workers’ engagement at a petroleum site; and</w:t>
      </w:r>
    </w:p>
    <w:p w14:paraId="330F3FD4" w14:textId="77777777" w:rsidR="00704764" w:rsidRDefault="00704764">
      <w:pPr>
        <w:pStyle w:val="Defsubpara"/>
        <w:keepNext/>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14:paraId="6B106F58" w14:textId="77777777" w:rsidR="00704764" w:rsidRDefault="00704764">
      <w:pPr>
        <w:pStyle w:val="Defpara"/>
      </w:pPr>
      <w:r>
        <w:tab/>
      </w:r>
      <w:r>
        <w:tab/>
        <w:t>and</w:t>
      </w:r>
    </w:p>
    <w:p w14:paraId="708C802C" w14:textId="77777777" w:rsidR="00704764" w:rsidRDefault="00704764">
      <w:pPr>
        <w:pStyle w:val="Defpara"/>
      </w:pPr>
      <w:r>
        <w:tab/>
        <w:t>(b)</w:t>
      </w:r>
      <w:r>
        <w:tab/>
        <w:t>includes land, buildings and recreational facilities used in connection with the occupation of those premises;</w:t>
      </w:r>
    </w:p>
    <w:p w14:paraId="591E05E7" w14:textId="77777777" w:rsidR="00704764" w:rsidRDefault="00704764">
      <w:pPr>
        <w:pStyle w:val="Defstart"/>
        <w:keepNext/>
      </w:pPr>
      <w:r>
        <w:lastRenderedPageBreak/>
        <w:tab/>
      </w:r>
      <w:r>
        <w:rPr>
          <w:rStyle w:val="CharDefText"/>
        </w:rPr>
        <w:t>petroleum site</w:t>
      </w:r>
      <w:r>
        <w:t xml:space="preserve"> — </w:t>
      </w:r>
    </w:p>
    <w:p w14:paraId="6FD55ABD" w14:textId="77777777" w:rsidR="00704764" w:rsidRDefault="00704764">
      <w:pPr>
        <w:pStyle w:val="Defpara"/>
      </w:pPr>
      <w:r>
        <w:tab/>
        <w:t>(a)</w:t>
      </w:r>
      <w:r>
        <w:tab/>
        <w:t>means a place at which an activity referred to in subsection (2) is, or is to be, carried out; and</w:t>
      </w:r>
    </w:p>
    <w:p w14:paraId="6706ED1C" w14:textId="77777777" w:rsidR="00704764" w:rsidRDefault="00704764">
      <w:pPr>
        <w:pStyle w:val="Defpara"/>
      </w:pPr>
      <w:r>
        <w:tab/>
        <w:t>(b)</w:t>
      </w:r>
      <w:r>
        <w:tab/>
        <w:t>includes any fixture, fitting, plant or structure at the place;</w:t>
      </w:r>
    </w:p>
    <w:p w14:paraId="0FC32D1B" w14:textId="77777777" w:rsidR="00704764" w:rsidRDefault="00704764">
      <w:pPr>
        <w:pStyle w:val="Defstart"/>
        <w:keepNext/>
      </w:pPr>
      <w:r>
        <w:tab/>
      </w:r>
      <w:r>
        <w:rPr>
          <w:rStyle w:val="CharDefText"/>
        </w:rPr>
        <w:t>petroleum title</w:t>
      </w:r>
      <w:r>
        <w:t xml:space="preserve"> means — </w:t>
      </w:r>
    </w:p>
    <w:p w14:paraId="4DA627CB" w14:textId="77777777" w:rsidR="00704764" w:rsidRDefault="00704764">
      <w:pPr>
        <w:pStyle w:val="Defpara"/>
        <w:keepNext/>
      </w:pPr>
      <w:r>
        <w:tab/>
        <w:t>(a)</w:t>
      </w:r>
      <w:r>
        <w:tab/>
        <w:t xml:space="preserve">a permit, drilling reservation, lease, licence or other authority (however described) granted under — </w:t>
      </w:r>
    </w:p>
    <w:p w14:paraId="7A517F6B" w14:textId="6C3E1F0A" w:rsidR="00704764" w:rsidRDefault="00704764">
      <w:pPr>
        <w:pStyle w:val="Defsubpara"/>
      </w:pPr>
      <w:r>
        <w:tab/>
        <w:t>(i)</w:t>
      </w:r>
      <w:r>
        <w:tab/>
        <w:t xml:space="preserve">the </w:t>
      </w:r>
      <w:r w:rsidR="00BD05DC" w:rsidRPr="00BD05DC">
        <w:rPr>
          <w:i/>
          <w:iCs/>
        </w:rPr>
        <w:t>Petroleum, Geothermal Energy and Greenhouse Gas Storage Act</w:t>
      </w:r>
      <w:r w:rsidR="00BD05DC">
        <w:rPr>
          <w:i/>
          <w:iCs/>
        </w:rPr>
        <w:t> </w:t>
      </w:r>
      <w:r w:rsidR="00BD05DC" w:rsidRPr="00BD05DC">
        <w:rPr>
          <w:i/>
          <w:iCs/>
        </w:rPr>
        <w:t>1967</w:t>
      </w:r>
      <w:r>
        <w:t xml:space="preserve"> in relation to petroleum; or</w:t>
      </w:r>
    </w:p>
    <w:p w14:paraId="2392228F" w14:textId="2142BBDB" w:rsidR="00704764" w:rsidRDefault="00704764">
      <w:pPr>
        <w:pStyle w:val="Defsubpara"/>
      </w:pPr>
      <w:r>
        <w:tab/>
        <w:t>(ii)</w:t>
      </w:r>
      <w:r>
        <w:tab/>
        <w:t xml:space="preserve">the </w:t>
      </w:r>
      <w:r w:rsidR="00BD05DC" w:rsidRPr="00BD05DC">
        <w:rPr>
          <w:i/>
          <w:iCs/>
        </w:rPr>
        <w:t>Petroleum and Greenhouse Gas Pipelines Act</w:t>
      </w:r>
      <w:r w:rsidR="00BD05DC">
        <w:rPr>
          <w:i/>
          <w:iCs/>
        </w:rPr>
        <w:t> </w:t>
      </w:r>
      <w:r w:rsidR="00BD05DC" w:rsidRPr="00BD05DC">
        <w:rPr>
          <w:i/>
          <w:iCs/>
        </w:rPr>
        <w:t>1969</w:t>
      </w:r>
      <w:r>
        <w:t>; or</w:t>
      </w:r>
    </w:p>
    <w:p w14:paraId="38449700" w14:textId="795FE221" w:rsidR="00704764" w:rsidRDefault="00704764">
      <w:pPr>
        <w:pStyle w:val="Defsubpara"/>
        <w:keepNext/>
      </w:pPr>
      <w:r>
        <w:tab/>
        <w:t>(iii)</w:t>
      </w:r>
      <w:r>
        <w:tab/>
        <w:t xml:space="preserve">the </w:t>
      </w:r>
      <w:r w:rsidR="00BD05DC" w:rsidRPr="00BD05DC">
        <w:rPr>
          <w:i/>
          <w:iCs/>
        </w:rPr>
        <w:t>Petroleum and Greenhouse Gas Storage (Submerged Lands) Act</w:t>
      </w:r>
      <w:r w:rsidR="00BD05DC">
        <w:rPr>
          <w:i/>
          <w:iCs/>
        </w:rPr>
        <w:t> </w:t>
      </w:r>
      <w:r w:rsidR="00BD05DC" w:rsidRPr="00BD05DC">
        <w:rPr>
          <w:i/>
          <w:iCs/>
        </w:rPr>
        <w:t>1982</w:t>
      </w:r>
      <w:r>
        <w:t>;</w:t>
      </w:r>
    </w:p>
    <w:p w14:paraId="3A61A6AE" w14:textId="77777777" w:rsidR="00704764" w:rsidRDefault="00704764">
      <w:pPr>
        <w:pStyle w:val="Defpara"/>
      </w:pPr>
      <w:r>
        <w:tab/>
      </w:r>
      <w:r>
        <w:tab/>
        <w:t>or</w:t>
      </w:r>
    </w:p>
    <w:p w14:paraId="4F442638" w14:textId="77777777" w:rsidR="00704764" w:rsidRDefault="00704764">
      <w:pPr>
        <w:pStyle w:val="Defpara"/>
      </w:pPr>
      <w:r>
        <w:tab/>
        <w:t>(b)</w:t>
      </w:r>
      <w:r>
        <w:tab/>
        <w:t xml:space="preserve">the Barrow Island lease as defined in the </w:t>
      </w:r>
      <w:r>
        <w:rPr>
          <w:i/>
        </w:rPr>
        <w:t>Barrow Island Act 2003</w:t>
      </w:r>
      <w:r>
        <w:t xml:space="preserve"> section 3.</w:t>
      </w:r>
    </w:p>
    <w:p w14:paraId="047B175A" w14:textId="77777777" w:rsidR="00704764" w:rsidRDefault="00704764">
      <w:pPr>
        <w:pStyle w:val="Subsection"/>
        <w:keepNext/>
      </w:pPr>
      <w:r>
        <w:tab/>
        <w:t>(2)</w:t>
      </w:r>
      <w:r>
        <w:tab/>
        <w:t xml:space="preserve">A </w:t>
      </w:r>
      <w:r>
        <w:rPr>
          <w:rStyle w:val="CharDefText"/>
        </w:rPr>
        <w:t>petroleum operation</w:t>
      </w:r>
      <w:r>
        <w:t xml:space="preserve"> is an activity that is carried out in an area in respect of which a petroleum title is in force, or that is carried out in the adjacent area, for the purpose of any of the following — </w:t>
      </w:r>
    </w:p>
    <w:p w14:paraId="013B857B" w14:textId="77777777" w:rsidR="00704764" w:rsidRDefault="00704764">
      <w:pPr>
        <w:pStyle w:val="Indenta"/>
      </w:pPr>
      <w:r>
        <w:tab/>
        <w:t>(a)</w:t>
      </w:r>
      <w:r>
        <w:tab/>
        <w:t>exploring for petroleum;</w:t>
      </w:r>
    </w:p>
    <w:p w14:paraId="637C727C" w14:textId="77777777" w:rsidR="00704764" w:rsidRDefault="00704764">
      <w:pPr>
        <w:pStyle w:val="Indenta"/>
      </w:pPr>
      <w:r>
        <w:tab/>
        <w:t>(b)</w:t>
      </w:r>
      <w:r>
        <w:tab/>
        <w:t>drilling or servicing a well for petroleum;</w:t>
      </w:r>
    </w:p>
    <w:p w14:paraId="3840DEBB" w14:textId="77777777" w:rsidR="00704764" w:rsidRDefault="00704764">
      <w:pPr>
        <w:pStyle w:val="Indenta"/>
      </w:pPr>
      <w:r>
        <w:tab/>
        <w:t>(c)</w:t>
      </w:r>
      <w:r>
        <w:tab/>
        <w:t>extracting or recovering petroleum;</w:t>
      </w:r>
    </w:p>
    <w:p w14:paraId="2BAD8F84" w14:textId="77777777" w:rsidR="00704764" w:rsidRDefault="00704764">
      <w:pPr>
        <w:pStyle w:val="Indenta"/>
      </w:pPr>
      <w:r>
        <w:tab/>
        <w:t>(d)</w:t>
      </w:r>
      <w:r>
        <w:tab/>
        <w:t>injecting petroleum into a natural underground reservoir;</w:t>
      </w:r>
    </w:p>
    <w:p w14:paraId="3C677DCA" w14:textId="77777777" w:rsidR="00704764" w:rsidRDefault="00704764">
      <w:pPr>
        <w:pStyle w:val="Indenta"/>
      </w:pPr>
      <w:r>
        <w:tab/>
        <w:t>(e)</w:t>
      </w:r>
      <w:r>
        <w:tab/>
        <w:t>processing petroleum;</w:t>
      </w:r>
    </w:p>
    <w:p w14:paraId="6951891E" w14:textId="77777777" w:rsidR="00704764" w:rsidRDefault="00704764">
      <w:pPr>
        <w:pStyle w:val="Indenta"/>
      </w:pPr>
      <w:r>
        <w:tab/>
        <w:t>(f)</w:t>
      </w:r>
      <w:r>
        <w:tab/>
        <w:t>handling or storing petroleum;</w:t>
      </w:r>
    </w:p>
    <w:p w14:paraId="780642D3" w14:textId="77777777" w:rsidR="00704764" w:rsidRDefault="00704764">
      <w:pPr>
        <w:pStyle w:val="Indenta"/>
      </w:pPr>
      <w:r>
        <w:tab/>
        <w:t>(g)</w:t>
      </w:r>
      <w:r>
        <w:tab/>
        <w:t>the piped conveyance or offloading of petroleum.</w:t>
      </w:r>
    </w:p>
    <w:p w14:paraId="233E8D51" w14:textId="77777777" w:rsidR="00704764" w:rsidRDefault="00704764">
      <w:pPr>
        <w:pStyle w:val="Subsection"/>
        <w:keepNext/>
      </w:pPr>
      <w:r>
        <w:lastRenderedPageBreak/>
        <w:tab/>
        <w:t>(3)</w:t>
      </w:r>
      <w:r>
        <w:tab/>
        <w:t xml:space="preserve">Without limiting subsection (2), a </w:t>
      </w:r>
      <w:r>
        <w:rPr>
          <w:rStyle w:val="CharDefText"/>
        </w:rPr>
        <w:t>petroleum operation</w:t>
      </w:r>
      <w:r>
        <w:t xml:space="preserve"> includes the following activities — </w:t>
      </w:r>
    </w:p>
    <w:p w14:paraId="31C02F39" w14:textId="77777777" w:rsidR="00704764" w:rsidRDefault="00704764">
      <w:pPr>
        <w:pStyle w:val="Indenta"/>
      </w:pPr>
      <w:r>
        <w:tab/>
        <w:t>(a)</w:t>
      </w:r>
      <w:r>
        <w:tab/>
        <w:t>planning, designing, preparing or constructing a petroleum site if the activity is carried out at or in the vicinity of the petroleum site;</w:t>
      </w:r>
    </w:p>
    <w:p w14:paraId="34E06C88" w14:textId="77777777" w:rsidR="00704764" w:rsidRDefault="00704764">
      <w:pPr>
        <w:pStyle w:val="Indenta"/>
      </w:pPr>
      <w:r>
        <w:tab/>
        <w:t>(b)</w:t>
      </w:r>
      <w:r>
        <w:tab/>
        <w:t>commissioning, operating or maintaining a petroleum site;</w:t>
      </w:r>
    </w:p>
    <w:p w14:paraId="20B07A8B" w14:textId="77777777" w:rsidR="00704764" w:rsidRDefault="00704764">
      <w:pPr>
        <w:pStyle w:val="Indenta"/>
      </w:pPr>
      <w:r>
        <w:tab/>
        <w:t>(c)</w:t>
      </w:r>
      <w:r>
        <w:tab/>
        <w:t>decommissioning or abandoning a petroleum site or removing any fixture, fitting, plant or structure from a petroleum site;</w:t>
      </w:r>
    </w:p>
    <w:p w14:paraId="2D59F7DF" w14:textId="77777777" w:rsidR="00704764" w:rsidRDefault="00704764">
      <w:pPr>
        <w:pStyle w:val="Indenta"/>
      </w:pPr>
      <w:r>
        <w:tab/>
        <w:t>(d)</w:t>
      </w:r>
      <w:r>
        <w:tab/>
        <w:t>constructing, commissioning, operating or maintaining administrative or other support facilities at or in the vicinity of a petroleum site;</w:t>
      </w:r>
    </w:p>
    <w:p w14:paraId="6F86E386" w14:textId="77777777" w:rsidR="00704764" w:rsidRDefault="00704764">
      <w:pPr>
        <w:pStyle w:val="Indenta"/>
      </w:pPr>
      <w:r>
        <w:tab/>
        <w:t>(e)</w:t>
      </w:r>
      <w:r>
        <w:tab/>
        <w:t>an activity relating to the care, security or maintenance of a petroleum site carried out at or in the vicinity of the petroleum site;</w:t>
      </w:r>
    </w:p>
    <w:p w14:paraId="24D390C1" w14:textId="77777777" w:rsidR="00704764" w:rsidRDefault="00704764">
      <w:pPr>
        <w:pStyle w:val="Indenta"/>
      </w:pPr>
      <w:r>
        <w:tab/>
        <w:t>(f)</w:t>
      </w:r>
      <w:r>
        <w:tab/>
        <w:t>constructing, commissioning, operating or maintaining accommodation premises at or in the vicinity of a petroleum site;</w:t>
      </w:r>
    </w:p>
    <w:p w14:paraId="6365065E" w14:textId="77777777" w:rsidR="00704764" w:rsidRDefault="00704764">
      <w:pPr>
        <w:pStyle w:val="Indenta"/>
        <w:keepNext/>
      </w:pPr>
      <w:r>
        <w:tab/>
        <w:t>(g)</w:t>
      </w:r>
      <w:r>
        <w:tab/>
        <w:t xml:space="preserve">a prescribed activity carried out in — </w:t>
      </w:r>
    </w:p>
    <w:p w14:paraId="35B21E37" w14:textId="77777777" w:rsidR="00704764" w:rsidRDefault="00704764">
      <w:pPr>
        <w:pStyle w:val="Indenti"/>
      </w:pPr>
      <w:r>
        <w:tab/>
        <w:t>(i)</w:t>
      </w:r>
      <w:r>
        <w:tab/>
        <w:t>an area in respect of which a petroleum title is in force; or</w:t>
      </w:r>
    </w:p>
    <w:p w14:paraId="0D3DE433" w14:textId="77777777" w:rsidR="00704764" w:rsidRDefault="00704764">
      <w:pPr>
        <w:pStyle w:val="Indenti"/>
        <w:keepNext/>
      </w:pPr>
      <w:r>
        <w:tab/>
        <w:t>(ii)</w:t>
      </w:r>
      <w:r>
        <w:tab/>
        <w:t>the adjacent area.</w:t>
      </w:r>
    </w:p>
    <w:p w14:paraId="1A681F31" w14:textId="77777777" w:rsidR="00704764" w:rsidRDefault="00704764">
      <w:pPr>
        <w:pStyle w:val="Footnotesection"/>
      </w:pPr>
      <w:r>
        <w:tab/>
        <w:t>[Section 3D inserted: No. 36 of 2020 s. 311.]</w:t>
      </w:r>
    </w:p>
    <w:p w14:paraId="27816A27" w14:textId="77777777" w:rsidR="00704764" w:rsidRDefault="00704764">
      <w:pPr>
        <w:pStyle w:val="Heading5"/>
      </w:pPr>
      <w:bookmarkStart w:id="15" w:name="_Toc233726216"/>
      <w:r>
        <w:rPr>
          <w:rStyle w:val="CharSectno"/>
        </w:rPr>
        <w:t>3E</w:t>
      </w:r>
      <w:r>
        <w:t>.</w:t>
      </w:r>
      <w:r>
        <w:tab/>
        <w:t>Safety case</w:t>
      </w:r>
      <w:bookmarkEnd w:id="15"/>
    </w:p>
    <w:p w14:paraId="2AD21B5B" w14:textId="77777777" w:rsidR="00704764" w:rsidRDefault="00704764">
      <w:pPr>
        <w:pStyle w:val="Subsection"/>
        <w:keepNext/>
      </w:pPr>
      <w:r>
        <w:tab/>
        <w:t>(1)</w:t>
      </w:r>
      <w:r>
        <w:tab/>
        <w:t xml:space="preserve">In this section — </w:t>
      </w:r>
    </w:p>
    <w:p w14:paraId="59704CF2" w14:textId="77777777" w:rsidR="00704764" w:rsidRDefault="00704764">
      <w:pPr>
        <w:pStyle w:val="Defstart"/>
      </w:pPr>
      <w:r>
        <w:tab/>
      </w:r>
      <w:r>
        <w:rPr>
          <w:rStyle w:val="CharDefText"/>
        </w:rPr>
        <w:t>document</w:t>
      </w:r>
      <w:r>
        <w:t xml:space="preserve"> has the meaning given in the </w:t>
      </w:r>
      <w:r>
        <w:rPr>
          <w:i/>
        </w:rPr>
        <w:t>Work Health and Safety Act 2020</w:t>
      </w:r>
      <w:r>
        <w:t xml:space="preserve"> section 4.</w:t>
      </w:r>
    </w:p>
    <w:p w14:paraId="4444C66B" w14:textId="77777777" w:rsidR="00704764" w:rsidRDefault="00704764">
      <w:pPr>
        <w:pStyle w:val="Subsection"/>
        <w:keepNext/>
      </w:pPr>
      <w:r>
        <w:lastRenderedPageBreak/>
        <w:tab/>
        <w:t>(2)</w:t>
      </w:r>
      <w:r>
        <w:tab/>
        <w:t xml:space="preserve">A </w:t>
      </w:r>
      <w:r>
        <w:rPr>
          <w:rStyle w:val="CharDefText"/>
        </w:rPr>
        <w:t>safety case</w:t>
      </w:r>
      <w:r>
        <w:t xml:space="preserve"> is a document — </w:t>
      </w:r>
    </w:p>
    <w:p w14:paraId="1D7CBCEE" w14:textId="77777777" w:rsidR="00704764" w:rsidRDefault="00704764">
      <w:pPr>
        <w:pStyle w:val="Indenta"/>
      </w:pPr>
      <w:r>
        <w:tab/>
        <w:t>(a)</w:t>
      </w:r>
      <w:r>
        <w:tab/>
        <w:t>that a prescribed provision of WHS regulations requires for a petroleum operation or a geothermal energy operation; and</w:t>
      </w:r>
    </w:p>
    <w:p w14:paraId="5568C9EE" w14:textId="77777777" w:rsidR="00704764" w:rsidRDefault="00704764">
      <w:pPr>
        <w:pStyle w:val="Indenta"/>
        <w:keepNext/>
      </w:pPr>
      <w:r>
        <w:tab/>
        <w:t>(b)</w:t>
      </w:r>
      <w:r>
        <w:tab/>
        <w:t>that must set out, in accordance with any applicable requirements of WHS regulations, a case for safety of the operation.</w:t>
      </w:r>
    </w:p>
    <w:p w14:paraId="301796A3" w14:textId="77777777" w:rsidR="00704764" w:rsidRDefault="00704764">
      <w:pPr>
        <w:pStyle w:val="Footnotesection"/>
      </w:pPr>
      <w:r>
        <w:tab/>
        <w:t>[Section 3E inserted: No. 36 of 2020 s. 311.]</w:t>
      </w:r>
    </w:p>
    <w:p w14:paraId="13FAC9A1" w14:textId="77777777" w:rsidR="00704764" w:rsidRDefault="00704764">
      <w:pPr>
        <w:pStyle w:val="Heading2"/>
      </w:pPr>
      <w:bookmarkStart w:id="16" w:name="_Toc230681273"/>
      <w:bookmarkStart w:id="17" w:name="_Toc230681949"/>
      <w:bookmarkStart w:id="18" w:name="_Toc230763525"/>
      <w:bookmarkStart w:id="19" w:name="_Toc232578760"/>
      <w:bookmarkStart w:id="20" w:name="_Toc233726217"/>
      <w:r>
        <w:rPr>
          <w:rStyle w:val="CharPartNo"/>
        </w:rPr>
        <w:lastRenderedPageBreak/>
        <w:t>Part 2</w:t>
      </w:r>
      <w:r>
        <w:rPr>
          <w:b w:val="0"/>
        </w:rPr>
        <w:t> </w:t>
      </w:r>
      <w:r>
        <w:t>—</w:t>
      </w:r>
      <w:r>
        <w:rPr>
          <w:b w:val="0"/>
        </w:rPr>
        <w:t> </w:t>
      </w:r>
      <w:r>
        <w:rPr>
          <w:rStyle w:val="CharPartText"/>
        </w:rPr>
        <w:t>Safety levies</w:t>
      </w:r>
      <w:bookmarkEnd w:id="16"/>
      <w:bookmarkEnd w:id="17"/>
      <w:bookmarkEnd w:id="18"/>
      <w:bookmarkEnd w:id="19"/>
      <w:bookmarkEnd w:id="20"/>
    </w:p>
    <w:p w14:paraId="1715D3DF" w14:textId="77777777" w:rsidR="00704764" w:rsidRDefault="00704764">
      <w:pPr>
        <w:pStyle w:val="Footnoteheading"/>
      </w:pPr>
      <w:r>
        <w:tab/>
        <w:t>[Heading inserted: No. 36 of 2020 s. 312.]</w:t>
      </w:r>
    </w:p>
    <w:p w14:paraId="3B6DD632" w14:textId="77777777" w:rsidR="00704764" w:rsidRDefault="00704764">
      <w:pPr>
        <w:pStyle w:val="Heading3"/>
      </w:pPr>
      <w:bookmarkStart w:id="21" w:name="_Toc230681274"/>
      <w:bookmarkStart w:id="22" w:name="_Toc230681950"/>
      <w:bookmarkStart w:id="23" w:name="_Toc230763526"/>
      <w:bookmarkStart w:id="24" w:name="_Toc232578761"/>
      <w:bookmarkStart w:id="25" w:name="_Toc233726218"/>
      <w:r>
        <w:rPr>
          <w:rStyle w:val="CharDivNo"/>
        </w:rPr>
        <w:t>Division 1</w:t>
      </w:r>
      <w:r>
        <w:t> — </w:t>
      </w:r>
      <w:r>
        <w:rPr>
          <w:rStyle w:val="CharDivText"/>
        </w:rPr>
        <w:t>Safety case levy</w:t>
      </w:r>
      <w:bookmarkEnd w:id="21"/>
      <w:bookmarkEnd w:id="22"/>
      <w:bookmarkEnd w:id="23"/>
      <w:bookmarkEnd w:id="24"/>
      <w:bookmarkEnd w:id="25"/>
    </w:p>
    <w:p w14:paraId="7FBF213D" w14:textId="77777777" w:rsidR="00704764" w:rsidRDefault="00704764">
      <w:pPr>
        <w:pStyle w:val="Footnoteheading"/>
      </w:pPr>
      <w:r>
        <w:tab/>
        <w:t>[Heading inserted: No. 36 of 2020 s. 312.]</w:t>
      </w:r>
    </w:p>
    <w:p w14:paraId="626B22A2" w14:textId="77777777" w:rsidR="00704764" w:rsidRDefault="00704764">
      <w:pPr>
        <w:pStyle w:val="Heading5"/>
      </w:pPr>
      <w:bookmarkStart w:id="26" w:name="_Toc233726219"/>
      <w:r>
        <w:rPr>
          <w:rStyle w:val="CharSectno"/>
        </w:rPr>
        <w:t>4</w:t>
      </w:r>
      <w:r>
        <w:t>.</w:t>
      </w:r>
      <w:r>
        <w:tab/>
        <w:t>Safety case levy payable</w:t>
      </w:r>
      <w:bookmarkEnd w:id="26"/>
    </w:p>
    <w:p w14:paraId="431C9C42" w14:textId="77777777" w:rsidR="00704764" w:rsidRDefault="00704764">
      <w:pPr>
        <w:pStyle w:val="Subsection"/>
      </w:pPr>
      <w:r>
        <w:tab/>
        <w:t>(1)</w:t>
      </w:r>
      <w:r>
        <w:tab/>
        <w:t>If, for the whole or a part of a levy period, a safety case is in force for a petroleum operation or a geothermal energy operation, a levy is payable in respect of the safety case.</w:t>
      </w:r>
    </w:p>
    <w:p w14:paraId="3BA37009" w14:textId="77777777" w:rsidR="00704764" w:rsidRDefault="00704764">
      <w:pPr>
        <w:pStyle w:val="Subsection"/>
      </w:pPr>
      <w:r>
        <w:tab/>
        <w:t>(2)</w:t>
      </w:r>
      <w:r>
        <w:tab/>
        <w:t>The levy is payable in accordance with the regulations.</w:t>
      </w:r>
    </w:p>
    <w:p w14:paraId="080DDDDE" w14:textId="77777777" w:rsidR="00704764" w:rsidRDefault="00704764">
      <w:pPr>
        <w:pStyle w:val="Subsection"/>
      </w:pPr>
      <w:r>
        <w:tab/>
        <w:t>(2A)</w:t>
      </w:r>
      <w:r>
        <w:tab/>
        <w:t>The levy is imposed.</w:t>
      </w:r>
    </w:p>
    <w:p w14:paraId="170543E6" w14:textId="77777777" w:rsidR="00704764" w:rsidRDefault="00704764">
      <w:pPr>
        <w:pStyle w:val="Subsection"/>
      </w:pPr>
      <w:r>
        <w:tab/>
        <w:t>(3)</w:t>
      </w:r>
      <w:r>
        <w:tab/>
        <w:t>The regulations may make provision specifying, or for working out, when a safety case is in force for a petroleum operation or a geothermal energy operation.</w:t>
      </w:r>
    </w:p>
    <w:p w14:paraId="400A9583" w14:textId="77777777" w:rsidR="00704764" w:rsidRDefault="00704764">
      <w:pPr>
        <w:pStyle w:val="Footnotesection"/>
      </w:pPr>
      <w:r>
        <w:tab/>
        <w:t>[Section 4 inserted: No. 36 of 2020 s. 312; amended: No. 37 of 2020 s. 6.]</w:t>
      </w:r>
    </w:p>
    <w:p w14:paraId="71169CF3" w14:textId="77777777" w:rsidR="00704764" w:rsidRDefault="00704764">
      <w:pPr>
        <w:pStyle w:val="Heading5"/>
      </w:pPr>
      <w:bookmarkStart w:id="27" w:name="_Toc233726220"/>
      <w:r>
        <w:rPr>
          <w:rStyle w:val="CharSectno"/>
        </w:rPr>
        <w:t>5</w:t>
      </w:r>
      <w:r>
        <w:t>.</w:t>
      </w:r>
      <w:r>
        <w:tab/>
        <w:t>Liability for payment of safety case levy</w:t>
      </w:r>
      <w:bookmarkEnd w:id="27"/>
    </w:p>
    <w:p w14:paraId="0B9018BB" w14:textId="77777777" w:rsidR="00704764" w:rsidRDefault="00704764">
      <w:pPr>
        <w:pStyle w:val="Subsection"/>
      </w:pPr>
      <w:r>
        <w:tab/>
        <w:t>(1)</w:t>
      </w:r>
      <w:r>
        <w:tab/>
        <w:t>The person liable to pay the safety case levy is the person responsible for the safety case.</w:t>
      </w:r>
    </w:p>
    <w:p w14:paraId="32117A8D" w14:textId="77777777" w:rsidR="00704764" w:rsidRDefault="00704764">
      <w:pPr>
        <w:pStyle w:val="Subsection"/>
      </w:pPr>
      <w:r>
        <w:tab/>
        <w:t>(2)</w:t>
      </w:r>
      <w:r>
        <w:tab/>
        <w:t>The regulations may make provision specifying, or for working out, the person responsible for a safety case.</w:t>
      </w:r>
    </w:p>
    <w:p w14:paraId="63974B09" w14:textId="77777777" w:rsidR="00704764" w:rsidRDefault="00704764">
      <w:pPr>
        <w:pStyle w:val="Footnotesection"/>
      </w:pPr>
      <w:r>
        <w:tab/>
        <w:t>[Section 5 inserted: No. 36 of 2020 s. 312.]</w:t>
      </w:r>
    </w:p>
    <w:p w14:paraId="3E2693FA" w14:textId="77777777" w:rsidR="00704764" w:rsidRDefault="00704764">
      <w:pPr>
        <w:pStyle w:val="Heading5"/>
      </w:pPr>
      <w:bookmarkStart w:id="28" w:name="_Toc233726221"/>
      <w:r>
        <w:rPr>
          <w:rStyle w:val="CharSectno"/>
        </w:rPr>
        <w:t>6</w:t>
      </w:r>
      <w:r>
        <w:t>.</w:t>
      </w:r>
      <w:r>
        <w:tab/>
        <w:t>Amount of safety case levy</w:t>
      </w:r>
      <w:bookmarkEnd w:id="28"/>
    </w:p>
    <w:p w14:paraId="6907B363" w14:textId="77777777" w:rsidR="00704764" w:rsidRDefault="00704764">
      <w:pPr>
        <w:pStyle w:val="Subsection"/>
      </w:pPr>
      <w:r>
        <w:tab/>
        <w:t>(1)</w:t>
      </w:r>
      <w:r>
        <w:tab/>
        <w:t>The amount of safety case levy payable is the amount specified in, or worked out in accordance with, the regulations.</w:t>
      </w:r>
    </w:p>
    <w:p w14:paraId="6779C770" w14:textId="77777777" w:rsidR="00704764" w:rsidRDefault="00704764">
      <w:pPr>
        <w:pStyle w:val="Subsection"/>
        <w:keepNext/>
      </w:pPr>
      <w:r>
        <w:tab/>
        <w:t>(2)</w:t>
      </w:r>
      <w:r>
        <w:tab/>
        <w:t xml:space="preserve">Without limiting section 26(3), the regulations may specify different amounts of safety case levy, or different means of </w:t>
      </w:r>
      <w:r>
        <w:lastRenderedPageBreak/>
        <w:t>working out amounts of safety case levy, for different classes of safety cases.</w:t>
      </w:r>
    </w:p>
    <w:p w14:paraId="45E4F1CC" w14:textId="77777777" w:rsidR="00704764" w:rsidRDefault="00704764">
      <w:pPr>
        <w:pStyle w:val="Footnotesection"/>
      </w:pPr>
      <w:r>
        <w:tab/>
        <w:t>[Section 6 inserted: No. 36 of 2020 s. 312.]</w:t>
      </w:r>
    </w:p>
    <w:p w14:paraId="7B1CFE57" w14:textId="77777777" w:rsidR="00704764" w:rsidRDefault="00704764">
      <w:pPr>
        <w:pStyle w:val="Heading3"/>
      </w:pPr>
      <w:bookmarkStart w:id="29" w:name="_Toc230681278"/>
      <w:bookmarkStart w:id="30" w:name="_Toc230681954"/>
      <w:bookmarkStart w:id="31" w:name="_Toc230763530"/>
      <w:bookmarkStart w:id="32" w:name="_Toc232578765"/>
      <w:bookmarkStart w:id="33" w:name="_Toc233726222"/>
      <w:r>
        <w:rPr>
          <w:rStyle w:val="CharDivNo"/>
        </w:rPr>
        <w:t>Division 2</w:t>
      </w:r>
      <w:r>
        <w:t> — </w:t>
      </w:r>
      <w:r>
        <w:rPr>
          <w:rStyle w:val="CharDivText"/>
        </w:rPr>
        <w:t>DSMS levy</w:t>
      </w:r>
      <w:bookmarkEnd w:id="29"/>
      <w:bookmarkEnd w:id="30"/>
      <w:bookmarkEnd w:id="31"/>
      <w:bookmarkEnd w:id="32"/>
      <w:bookmarkEnd w:id="33"/>
    </w:p>
    <w:p w14:paraId="22564AA4" w14:textId="77777777" w:rsidR="00704764" w:rsidRDefault="00704764">
      <w:pPr>
        <w:pStyle w:val="Footnoteheading"/>
      </w:pPr>
      <w:r>
        <w:tab/>
        <w:t>[Heading inserted: No. 36 of 2020 s. 312.]</w:t>
      </w:r>
    </w:p>
    <w:p w14:paraId="637A32F1" w14:textId="77777777" w:rsidR="00704764" w:rsidRDefault="00704764">
      <w:pPr>
        <w:pStyle w:val="Heading5"/>
      </w:pPr>
      <w:bookmarkStart w:id="34" w:name="_Toc233726223"/>
      <w:r>
        <w:rPr>
          <w:rStyle w:val="CharSectno"/>
        </w:rPr>
        <w:t>7</w:t>
      </w:r>
      <w:r>
        <w:t>.</w:t>
      </w:r>
      <w:r>
        <w:tab/>
        <w:t>DSMS levy payable</w:t>
      </w:r>
      <w:bookmarkEnd w:id="34"/>
    </w:p>
    <w:p w14:paraId="62013EAF" w14:textId="77777777" w:rsidR="00704764" w:rsidRDefault="00704764">
      <w:pPr>
        <w:pStyle w:val="Subsection"/>
      </w:pPr>
      <w:r>
        <w:tab/>
        <w:t>(1)</w:t>
      </w:r>
      <w:r>
        <w:tab/>
        <w:t>If, for the whole or a part of a levy period, a DSMS is in force for a diving operation, a levy is payable in respect of the DSMS.</w:t>
      </w:r>
    </w:p>
    <w:p w14:paraId="64CEB86E" w14:textId="77777777" w:rsidR="00704764" w:rsidRDefault="00704764">
      <w:pPr>
        <w:pStyle w:val="Subsection"/>
      </w:pPr>
      <w:r>
        <w:tab/>
        <w:t>(2)</w:t>
      </w:r>
      <w:r>
        <w:tab/>
        <w:t>The levy is payable in accordance with the regulations.</w:t>
      </w:r>
    </w:p>
    <w:p w14:paraId="698653A3" w14:textId="77777777" w:rsidR="00704764" w:rsidRDefault="00704764">
      <w:pPr>
        <w:pStyle w:val="Subsection"/>
      </w:pPr>
      <w:r>
        <w:tab/>
        <w:t>(2A)</w:t>
      </w:r>
      <w:r>
        <w:tab/>
        <w:t>The levy is imposed.</w:t>
      </w:r>
    </w:p>
    <w:p w14:paraId="614381D5" w14:textId="77777777" w:rsidR="00704764" w:rsidRDefault="00704764">
      <w:pPr>
        <w:pStyle w:val="Subsection"/>
      </w:pPr>
      <w:r>
        <w:tab/>
        <w:t>(3)</w:t>
      </w:r>
      <w:r>
        <w:tab/>
        <w:t>The regulations may make provision specifying, or for working out, when a DSMS is in force for a diving operation.</w:t>
      </w:r>
    </w:p>
    <w:p w14:paraId="75D8BE9D" w14:textId="77777777" w:rsidR="00704764" w:rsidRDefault="00704764">
      <w:pPr>
        <w:pStyle w:val="Footnotesection"/>
      </w:pPr>
      <w:r>
        <w:tab/>
        <w:t>[Section 7 inserted: No. 36 of 2020 s. 312; amended: No. 37 of 2020 s. 7.]</w:t>
      </w:r>
    </w:p>
    <w:p w14:paraId="17157F01" w14:textId="77777777" w:rsidR="00704764" w:rsidRDefault="00704764">
      <w:pPr>
        <w:pStyle w:val="Heading5"/>
      </w:pPr>
      <w:bookmarkStart w:id="35" w:name="_Toc233726224"/>
      <w:r>
        <w:rPr>
          <w:rStyle w:val="CharSectno"/>
        </w:rPr>
        <w:t>8</w:t>
      </w:r>
      <w:r>
        <w:t>.</w:t>
      </w:r>
      <w:r>
        <w:tab/>
        <w:t>Liability for payment of DSMS levy</w:t>
      </w:r>
      <w:bookmarkEnd w:id="35"/>
    </w:p>
    <w:p w14:paraId="2EB6077B" w14:textId="77777777" w:rsidR="00704764" w:rsidRDefault="00704764">
      <w:pPr>
        <w:pStyle w:val="Subsection"/>
      </w:pPr>
      <w:r>
        <w:tab/>
        <w:t>(1)</w:t>
      </w:r>
      <w:r>
        <w:tab/>
        <w:t>The person liable to pay the DSMS levy is the person responsible for the DSMS.</w:t>
      </w:r>
    </w:p>
    <w:p w14:paraId="1849C36A" w14:textId="77777777" w:rsidR="00704764" w:rsidRDefault="00704764">
      <w:pPr>
        <w:pStyle w:val="Subsection"/>
      </w:pPr>
      <w:r>
        <w:tab/>
        <w:t>(2)</w:t>
      </w:r>
      <w:r>
        <w:tab/>
        <w:t>The regulations may make provision specifying, or for working out, the person responsible for a DSMS.</w:t>
      </w:r>
    </w:p>
    <w:p w14:paraId="60DA8928" w14:textId="77777777" w:rsidR="00704764" w:rsidRDefault="00704764">
      <w:pPr>
        <w:pStyle w:val="Footnotesection"/>
      </w:pPr>
      <w:r>
        <w:tab/>
        <w:t>[Section 8 inserted: No. 36 of 2020 s. 312.]</w:t>
      </w:r>
    </w:p>
    <w:p w14:paraId="3ACCA098" w14:textId="77777777" w:rsidR="00704764" w:rsidRDefault="00704764">
      <w:pPr>
        <w:pStyle w:val="Heading5"/>
      </w:pPr>
      <w:bookmarkStart w:id="36" w:name="_Toc233726225"/>
      <w:r>
        <w:rPr>
          <w:rStyle w:val="CharSectno"/>
        </w:rPr>
        <w:t>9</w:t>
      </w:r>
      <w:r>
        <w:t>.</w:t>
      </w:r>
      <w:r>
        <w:tab/>
        <w:t>Amount of DSMS levy</w:t>
      </w:r>
      <w:bookmarkEnd w:id="36"/>
    </w:p>
    <w:p w14:paraId="5739B19F" w14:textId="77777777" w:rsidR="00704764" w:rsidRDefault="00704764">
      <w:pPr>
        <w:pStyle w:val="Subsection"/>
      </w:pPr>
      <w:r>
        <w:tab/>
        <w:t>(1)</w:t>
      </w:r>
      <w:r>
        <w:tab/>
        <w:t>The amount of DSMS levy payable is the amount specified in, or worked out in accordance with, the regulations.</w:t>
      </w:r>
    </w:p>
    <w:p w14:paraId="5B6008C3" w14:textId="77777777" w:rsidR="00704764" w:rsidRDefault="00704764">
      <w:pPr>
        <w:pStyle w:val="Subsection"/>
        <w:keepNext/>
      </w:pPr>
      <w:r>
        <w:lastRenderedPageBreak/>
        <w:tab/>
        <w:t>(2)</w:t>
      </w:r>
      <w:r>
        <w:tab/>
        <w:t>Without limiting section 26(3), the regulations may specify different amounts of DSMS levy, or different means of working out amounts of DSMS levy, for different classes of DSMSs.</w:t>
      </w:r>
    </w:p>
    <w:p w14:paraId="0E3CFF2E" w14:textId="77777777" w:rsidR="00704764" w:rsidRDefault="00704764">
      <w:pPr>
        <w:pStyle w:val="Footnotesection"/>
      </w:pPr>
      <w:r>
        <w:tab/>
        <w:t>[Section 9 inserted: No. 36 of 2020 s. 312.]</w:t>
      </w:r>
    </w:p>
    <w:p w14:paraId="55162F1F" w14:textId="77777777" w:rsidR="00704764" w:rsidRDefault="00704764">
      <w:pPr>
        <w:pStyle w:val="Heading2"/>
      </w:pPr>
      <w:bookmarkStart w:id="37" w:name="_Toc230681282"/>
      <w:bookmarkStart w:id="38" w:name="_Toc230681958"/>
      <w:bookmarkStart w:id="39" w:name="_Toc230763534"/>
      <w:bookmarkStart w:id="40" w:name="_Toc232578769"/>
      <w:bookmarkStart w:id="41" w:name="_Toc233726226"/>
      <w:r>
        <w:rPr>
          <w:rStyle w:val="CharPartNo"/>
        </w:rPr>
        <w:lastRenderedPageBreak/>
        <w:t>Part 3</w:t>
      </w:r>
      <w:r>
        <w:rPr>
          <w:rStyle w:val="CharDivNo"/>
        </w:rPr>
        <w:t> </w:t>
      </w:r>
      <w:r>
        <w:t>—</w:t>
      </w:r>
      <w:r>
        <w:rPr>
          <w:rStyle w:val="CharDivText"/>
        </w:rPr>
        <w:t> </w:t>
      </w:r>
      <w:r>
        <w:rPr>
          <w:rStyle w:val="CharPartText"/>
        </w:rPr>
        <w:t>Assessment and recovery of safety levies</w:t>
      </w:r>
      <w:bookmarkEnd w:id="37"/>
      <w:bookmarkEnd w:id="38"/>
      <w:bookmarkEnd w:id="39"/>
      <w:bookmarkEnd w:id="40"/>
      <w:bookmarkEnd w:id="41"/>
    </w:p>
    <w:p w14:paraId="4F1AA6EE" w14:textId="77777777" w:rsidR="00704764" w:rsidRDefault="00704764">
      <w:pPr>
        <w:pStyle w:val="Heading5"/>
      </w:pPr>
      <w:bookmarkStart w:id="42" w:name="_Toc233726227"/>
      <w:r>
        <w:rPr>
          <w:rStyle w:val="CharSectno"/>
        </w:rPr>
        <w:t>10</w:t>
      </w:r>
      <w:r>
        <w:t>.</w:t>
      </w:r>
      <w:r>
        <w:tab/>
        <w:t>Assessment of safety levy</w:t>
      </w:r>
      <w:bookmarkEnd w:id="42"/>
    </w:p>
    <w:p w14:paraId="4C82DD2A" w14:textId="77777777" w:rsidR="00704764" w:rsidRDefault="00704764">
      <w:pPr>
        <w:pStyle w:val="Subsection"/>
      </w:pPr>
      <w:r>
        <w:tab/>
        <w:t>(1)</w:t>
      </w:r>
      <w:r>
        <w:tab/>
        <w:t xml:space="preserve">The CIPS must — </w:t>
      </w:r>
    </w:p>
    <w:p w14:paraId="536B72E4" w14:textId="77777777" w:rsidR="00704764" w:rsidRDefault="00704764">
      <w:pPr>
        <w:pStyle w:val="Indenta"/>
      </w:pPr>
      <w:r>
        <w:tab/>
        <w:t>(a)</w:t>
      </w:r>
      <w:r>
        <w:tab/>
        <w:t>assess the amount of safety levy that is payable; and</w:t>
      </w:r>
    </w:p>
    <w:p w14:paraId="5C237E7A" w14:textId="77777777" w:rsidR="00704764" w:rsidRDefault="00704764">
      <w:pPr>
        <w:pStyle w:val="Indenta"/>
      </w:pPr>
      <w:r>
        <w:tab/>
        <w:t>(b)</w:t>
      </w:r>
      <w:r>
        <w:tab/>
        <w:t xml:space="preserve">give a notice to each of the persons liable to pay a safety levy specifying — </w:t>
      </w:r>
    </w:p>
    <w:p w14:paraId="58B7EC81" w14:textId="77777777" w:rsidR="00704764" w:rsidRDefault="00704764">
      <w:pPr>
        <w:pStyle w:val="Indenti"/>
      </w:pPr>
      <w:r>
        <w:tab/>
        <w:t>(i)</w:t>
      </w:r>
      <w:r>
        <w:tab/>
        <w:t>the amount of safety levy payable; and</w:t>
      </w:r>
    </w:p>
    <w:p w14:paraId="22F8F711" w14:textId="77777777" w:rsidR="00704764" w:rsidRDefault="00704764">
      <w:pPr>
        <w:pStyle w:val="Indenti"/>
      </w:pPr>
      <w:r>
        <w:tab/>
        <w:t>(ii)</w:t>
      </w:r>
      <w:r>
        <w:tab/>
        <w:t>the day on which the safety levy is payable; and</w:t>
      </w:r>
    </w:p>
    <w:p w14:paraId="442B17B9" w14:textId="77777777" w:rsidR="00704764" w:rsidRDefault="00704764">
      <w:pPr>
        <w:pStyle w:val="Indenti"/>
      </w:pPr>
      <w:r>
        <w:tab/>
        <w:t>(iii)</w:t>
      </w:r>
      <w:r>
        <w:tab/>
        <w:t>any other matter required by the regulations.</w:t>
      </w:r>
    </w:p>
    <w:p w14:paraId="4439F829" w14:textId="3CF52C37" w:rsidR="00704764" w:rsidRDefault="00704764">
      <w:pPr>
        <w:pStyle w:val="Subsection"/>
      </w:pPr>
      <w:r>
        <w:tab/>
        <w:t>(2)</w:t>
      </w:r>
      <w:r>
        <w:tab/>
        <w:t xml:space="preserve">The CIPS may make an assessment on the basis of information obtained or provided under this Act, the </w:t>
      </w:r>
      <w:r w:rsidR="00C30F77" w:rsidRPr="001F4FD0">
        <w:rPr>
          <w:i/>
          <w:szCs w:val="24"/>
        </w:rPr>
        <w:t>Petroleum, Geothermal Energy and Greenhouse Gas Storage Act 1967</w:t>
      </w:r>
      <w:r w:rsidR="00C30F77">
        <w:rPr>
          <w:szCs w:val="24"/>
        </w:rPr>
        <w:t xml:space="preserve">, the </w:t>
      </w:r>
      <w:r w:rsidR="00C30F77" w:rsidRPr="001F4FD0">
        <w:rPr>
          <w:i/>
        </w:rPr>
        <w:t>Petroleum and Greenhouse Gas Pipelines Act 1969</w:t>
      </w:r>
      <w:r w:rsidR="00C30F77">
        <w:t xml:space="preserve">, the </w:t>
      </w:r>
      <w:r w:rsidR="00C30F77" w:rsidRPr="001F4FD0">
        <w:rPr>
          <w:i/>
        </w:rPr>
        <w:t xml:space="preserve">Petroleum </w:t>
      </w:r>
      <w:r w:rsidR="00C30F77" w:rsidRPr="001F4FD0">
        <w:rPr>
          <w:i/>
          <w:szCs w:val="24"/>
        </w:rPr>
        <w:t xml:space="preserve">and Greenhouse Gas Storage </w:t>
      </w:r>
      <w:r w:rsidR="00C30F77" w:rsidRPr="001F4FD0">
        <w:rPr>
          <w:i/>
        </w:rPr>
        <w:t>(Submerged Lands) Act 1982</w:t>
      </w:r>
      <w:r w:rsidR="00C30F77">
        <w:rPr>
          <w:i/>
        </w:rPr>
        <w:t xml:space="preserve"> </w:t>
      </w:r>
      <w:r>
        <w:t xml:space="preserve">or the </w:t>
      </w:r>
      <w:r>
        <w:rPr>
          <w:i/>
        </w:rPr>
        <w:t>Work Health and Safety Act 2020</w:t>
      </w:r>
      <w:r>
        <w:t>.</w:t>
      </w:r>
    </w:p>
    <w:p w14:paraId="7EF22292" w14:textId="77777777" w:rsidR="00704764" w:rsidRDefault="00704764">
      <w:pPr>
        <w:pStyle w:val="Subsection"/>
      </w:pPr>
      <w:r>
        <w:tab/>
        <w:t>(3)</w:t>
      </w:r>
      <w:r>
        <w:tab/>
        <w:t>Subsection (2) does not limit the material to which the CIPS can have regard when making an assessment.</w:t>
      </w:r>
    </w:p>
    <w:p w14:paraId="2A252789" w14:textId="5C31C45F" w:rsidR="00704764" w:rsidRDefault="00704764">
      <w:pPr>
        <w:pStyle w:val="Footnotesection"/>
      </w:pPr>
      <w:r>
        <w:tab/>
        <w:t>[Section 10 amended: No. 19 of 2012 s. 10; No. 36 of 2020 s. 313</w:t>
      </w:r>
      <w:r w:rsidR="00C30F77">
        <w:t>; No. 18 of 2024 s. 16</w:t>
      </w:r>
      <w:r>
        <w:t>.]</w:t>
      </w:r>
    </w:p>
    <w:p w14:paraId="6E6A8D35" w14:textId="77777777" w:rsidR="00704764" w:rsidRDefault="00704764">
      <w:pPr>
        <w:pStyle w:val="Heading5"/>
      </w:pPr>
      <w:bookmarkStart w:id="43" w:name="_Toc233726228"/>
      <w:r>
        <w:rPr>
          <w:rStyle w:val="CharSectno"/>
        </w:rPr>
        <w:t>11</w:t>
      </w:r>
      <w:r>
        <w:t>.</w:t>
      </w:r>
      <w:r>
        <w:tab/>
        <w:t>Payment of safety levy</w:t>
      </w:r>
      <w:bookmarkEnd w:id="43"/>
    </w:p>
    <w:p w14:paraId="08B80D50" w14:textId="77777777" w:rsidR="00704764" w:rsidRDefault="00704764">
      <w:pPr>
        <w:pStyle w:val="Subsection"/>
      </w:pPr>
      <w:r>
        <w:tab/>
        <w:t>(1)</w:t>
      </w:r>
      <w:r>
        <w:tab/>
        <w:t>An amount of safety levy becomes due and payable on the day specified in, or worked out in accordance with, the regulations.</w:t>
      </w:r>
    </w:p>
    <w:p w14:paraId="17E36EA3" w14:textId="77777777" w:rsidR="00704764" w:rsidRDefault="00704764">
      <w:pPr>
        <w:pStyle w:val="Subsection"/>
      </w:pPr>
      <w:r>
        <w:tab/>
        <w:t>(2)</w:t>
      </w:r>
      <w:r>
        <w:tab/>
        <w:t>A safety levy is payable to the CIPS.</w:t>
      </w:r>
    </w:p>
    <w:p w14:paraId="0B181C04" w14:textId="77777777" w:rsidR="00704764" w:rsidRDefault="00704764">
      <w:pPr>
        <w:pStyle w:val="Footnotesection"/>
      </w:pPr>
      <w:r>
        <w:tab/>
        <w:t>[Section 11 amended: No. 36 of 2020 s. 314.]</w:t>
      </w:r>
    </w:p>
    <w:p w14:paraId="36F76CCB" w14:textId="77777777" w:rsidR="00704764" w:rsidRDefault="00704764">
      <w:pPr>
        <w:pStyle w:val="Heading5"/>
      </w:pPr>
      <w:bookmarkStart w:id="44" w:name="_Toc233726229"/>
      <w:r>
        <w:rPr>
          <w:rStyle w:val="CharSectno"/>
        </w:rPr>
        <w:t>12</w:t>
      </w:r>
      <w:r>
        <w:t>.</w:t>
      </w:r>
      <w:r>
        <w:tab/>
        <w:t>Penalty for non</w:t>
      </w:r>
      <w:r>
        <w:noBreakHyphen/>
        <w:t>payment of safety levy</w:t>
      </w:r>
      <w:bookmarkEnd w:id="44"/>
    </w:p>
    <w:p w14:paraId="4D156915" w14:textId="77777777" w:rsidR="00704764" w:rsidRDefault="00704764">
      <w:pPr>
        <w:pStyle w:val="Subsection"/>
      </w:pPr>
      <w:r>
        <w:tab/>
        <w:t>(1)</w:t>
      </w:r>
      <w:r>
        <w:tab/>
        <w:t xml:space="preserve">If an amount of safety levy remains unpaid after the day on which it becomes due and payable, the person liable to pay the safety levy is liable to pay to the CIPS, in addition to the amount </w:t>
      </w:r>
      <w:r>
        <w:lastRenderedPageBreak/>
        <w:t>of safety levy, an amount calculated at the prescribed rate on the amount of safety levy from time to time remaining unpaid.</w:t>
      </w:r>
    </w:p>
    <w:p w14:paraId="496D3374" w14:textId="77777777" w:rsidR="00704764" w:rsidRDefault="00704764">
      <w:pPr>
        <w:pStyle w:val="Subsection"/>
      </w:pPr>
      <w:r>
        <w:tab/>
        <w:t>(2)</w:t>
      </w:r>
      <w:r>
        <w:tab/>
        <w:t>The CIPS may waive, in whole or in part, a penalty amount if the CIPS considers that there are good reasons for doing so.</w:t>
      </w:r>
    </w:p>
    <w:p w14:paraId="7D5BC766" w14:textId="77777777" w:rsidR="00704764" w:rsidRDefault="00704764">
      <w:pPr>
        <w:pStyle w:val="Footnotesection"/>
      </w:pPr>
      <w:r>
        <w:tab/>
        <w:t>[Section 12 amended: No. 36 of 2020 s. 315.]</w:t>
      </w:r>
    </w:p>
    <w:p w14:paraId="44FD813A" w14:textId="77777777" w:rsidR="00704764" w:rsidRDefault="00704764">
      <w:pPr>
        <w:pStyle w:val="Heading5"/>
      </w:pPr>
      <w:bookmarkStart w:id="45" w:name="_Toc233726230"/>
      <w:r>
        <w:rPr>
          <w:rStyle w:val="CharSectno"/>
        </w:rPr>
        <w:t>13</w:t>
      </w:r>
      <w:r>
        <w:t>.</w:t>
      </w:r>
      <w:r>
        <w:tab/>
        <w:t>Recovery of safety levy and penalty amount</w:t>
      </w:r>
      <w:bookmarkEnd w:id="45"/>
    </w:p>
    <w:p w14:paraId="4C535A92" w14:textId="77777777" w:rsidR="00704764" w:rsidRDefault="00704764">
      <w:pPr>
        <w:pStyle w:val="Subsection"/>
      </w:pPr>
      <w:r>
        <w:tab/>
      </w:r>
      <w:r>
        <w:tab/>
        <w:t xml:space="preserve">The following amounts may be recovered by the CIPS in a court of competent jurisdiction as debts due to the State — </w:t>
      </w:r>
    </w:p>
    <w:p w14:paraId="34C67E56" w14:textId="77777777" w:rsidR="00704764" w:rsidRDefault="00704764">
      <w:pPr>
        <w:pStyle w:val="Indenta"/>
      </w:pPr>
      <w:r>
        <w:tab/>
        <w:t>(a)</w:t>
      </w:r>
      <w:r>
        <w:tab/>
        <w:t>an amount of safety levy that remains unpaid after the day on which it becomes due and payable;</w:t>
      </w:r>
    </w:p>
    <w:p w14:paraId="3DE98747" w14:textId="77777777" w:rsidR="00704764" w:rsidRDefault="00704764">
      <w:pPr>
        <w:pStyle w:val="Indenta"/>
      </w:pPr>
      <w:r>
        <w:tab/>
        <w:t>(b)</w:t>
      </w:r>
      <w:r>
        <w:tab/>
        <w:t>a penalty amount that remains unpaid.</w:t>
      </w:r>
    </w:p>
    <w:p w14:paraId="42F7870F" w14:textId="77777777" w:rsidR="00704764" w:rsidRDefault="00704764">
      <w:pPr>
        <w:pStyle w:val="Footnotesection"/>
      </w:pPr>
      <w:r>
        <w:tab/>
        <w:t>[Section 13 amended: No. 36 of 2020 s. 316.]</w:t>
      </w:r>
    </w:p>
    <w:p w14:paraId="2D05233E" w14:textId="77777777" w:rsidR="00704764" w:rsidRDefault="00704764">
      <w:pPr>
        <w:pStyle w:val="Heading2"/>
      </w:pPr>
      <w:bookmarkStart w:id="46" w:name="_Toc230681287"/>
      <w:bookmarkStart w:id="47" w:name="_Toc230681963"/>
      <w:bookmarkStart w:id="48" w:name="_Toc230763539"/>
      <w:bookmarkStart w:id="49" w:name="_Toc232578774"/>
      <w:bookmarkStart w:id="50" w:name="_Toc233726231"/>
      <w:r>
        <w:rPr>
          <w:rStyle w:val="CharPartNo"/>
        </w:rPr>
        <w:lastRenderedPageBreak/>
        <w:t>Part 4</w:t>
      </w:r>
      <w:r>
        <w:rPr>
          <w:rStyle w:val="CharDivNo"/>
        </w:rPr>
        <w:t> </w:t>
      </w:r>
      <w:r>
        <w:t>—</w:t>
      </w:r>
      <w:r>
        <w:rPr>
          <w:rStyle w:val="CharDivText"/>
        </w:rPr>
        <w:t> </w:t>
      </w:r>
      <w:r>
        <w:rPr>
          <w:rStyle w:val="CharPartText"/>
        </w:rPr>
        <w:t>Objections and review</w:t>
      </w:r>
      <w:bookmarkEnd w:id="46"/>
      <w:bookmarkEnd w:id="47"/>
      <w:bookmarkEnd w:id="48"/>
      <w:bookmarkEnd w:id="49"/>
      <w:bookmarkEnd w:id="50"/>
    </w:p>
    <w:p w14:paraId="3925BE5E" w14:textId="77777777" w:rsidR="00704764" w:rsidRDefault="00704764">
      <w:pPr>
        <w:pStyle w:val="Heading5"/>
      </w:pPr>
      <w:bookmarkStart w:id="51" w:name="_Toc233726232"/>
      <w:r>
        <w:rPr>
          <w:rStyle w:val="CharSectno"/>
        </w:rPr>
        <w:t>14</w:t>
      </w:r>
      <w:r>
        <w:t>.</w:t>
      </w:r>
      <w:r>
        <w:tab/>
        <w:t>Objection</w:t>
      </w:r>
      <w:bookmarkEnd w:id="51"/>
    </w:p>
    <w:p w14:paraId="7804E281" w14:textId="77777777" w:rsidR="00704764" w:rsidRDefault="00704764">
      <w:pPr>
        <w:pStyle w:val="Subsection"/>
      </w:pPr>
      <w:r>
        <w:tab/>
        <w:t>(1)</w:t>
      </w:r>
      <w:r>
        <w:tab/>
        <w:t xml:space="preserve">A person may object to an assessment notice given to the person — </w:t>
      </w:r>
    </w:p>
    <w:p w14:paraId="6E725E34" w14:textId="77777777" w:rsidR="00704764" w:rsidRDefault="00704764">
      <w:pPr>
        <w:pStyle w:val="Indenta"/>
      </w:pPr>
      <w:r>
        <w:tab/>
        <w:t>(a)</w:t>
      </w:r>
      <w:r>
        <w:tab/>
        <w:t>on the ground that the person is not liable to pay the safety levy to which the notice relates; or</w:t>
      </w:r>
    </w:p>
    <w:p w14:paraId="3494EE19" w14:textId="77777777" w:rsidR="00704764" w:rsidRDefault="00704764">
      <w:pPr>
        <w:pStyle w:val="Indenta"/>
      </w:pPr>
      <w:r>
        <w:tab/>
        <w:t>(b)</w:t>
      </w:r>
      <w:r>
        <w:tab/>
        <w:t>on the ground that there is an error in the assessment or reassessment of the amount of safety levy payable; or</w:t>
      </w:r>
    </w:p>
    <w:p w14:paraId="507EFCA3" w14:textId="77777777" w:rsidR="00704764" w:rsidRDefault="00704764">
      <w:pPr>
        <w:pStyle w:val="Indenta"/>
      </w:pPr>
      <w:r>
        <w:tab/>
        <w:t>(c)</w:t>
      </w:r>
      <w:r>
        <w:tab/>
        <w:t>on a prescribed ground (if any).</w:t>
      </w:r>
    </w:p>
    <w:p w14:paraId="32AEE4F6" w14:textId="77777777" w:rsidR="00704764" w:rsidRDefault="00704764">
      <w:pPr>
        <w:pStyle w:val="Subsection"/>
      </w:pPr>
      <w:r>
        <w:tab/>
        <w:t>(2)</w:t>
      </w:r>
      <w:r>
        <w:tab/>
        <w:t>An objection must be made to the CIPS in writing within the prescribed period or any longer period that the CIPS may allow.</w:t>
      </w:r>
    </w:p>
    <w:p w14:paraId="7A9292D8" w14:textId="77777777" w:rsidR="00704764" w:rsidRDefault="00704764">
      <w:pPr>
        <w:pStyle w:val="Subsection"/>
      </w:pPr>
      <w:r>
        <w:tab/>
        <w:t>(3)</w:t>
      </w:r>
      <w:r>
        <w:tab/>
        <w:t xml:space="preserve">An objection must — </w:t>
      </w:r>
    </w:p>
    <w:p w14:paraId="641874BC" w14:textId="77777777" w:rsidR="00704764" w:rsidRDefault="00704764">
      <w:pPr>
        <w:pStyle w:val="Indenta"/>
      </w:pPr>
      <w:r>
        <w:tab/>
        <w:t>(a)</w:t>
      </w:r>
      <w:r>
        <w:tab/>
        <w:t>identify the person making the objection; and</w:t>
      </w:r>
    </w:p>
    <w:p w14:paraId="19432B56" w14:textId="77777777" w:rsidR="00704764" w:rsidRDefault="00704764">
      <w:pPr>
        <w:pStyle w:val="Indenta"/>
      </w:pPr>
      <w:r>
        <w:tab/>
        <w:t>(b)</w:t>
      </w:r>
      <w:r>
        <w:tab/>
        <w:t>give details of the grounds of the objection; and</w:t>
      </w:r>
    </w:p>
    <w:p w14:paraId="40E25051" w14:textId="77777777" w:rsidR="00704764" w:rsidRDefault="00704764">
      <w:pPr>
        <w:pStyle w:val="Indenta"/>
      </w:pPr>
      <w:r>
        <w:tab/>
        <w:t>(c)</w:t>
      </w:r>
      <w:r>
        <w:tab/>
        <w:t>comply with any other prescribed requirements.</w:t>
      </w:r>
    </w:p>
    <w:p w14:paraId="4530179B" w14:textId="77777777" w:rsidR="00704764" w:rsidRDefault="00704764">
      <w:pPr>
        <w:pStyle w:val="Footnotesection"/>
      </w:pPr>
      <w:r>
        <w:tab/>
        <w:t>[Section 14 amended: No. 36 of 2020 s. 317.]</w:t>
      </w:r>
    </w:p>
    <w:p w14:paraId="61066987" w14:textId="77777777" w:rsidR="00704764" w:rsidRDefault="00704764">
      <w:pPr>
        <w:pStyle w:val="Heading5"/>
      </w:pPr>
      <w:bookmarkStart w:id="52" w:name="_Toc233726233"/>
      <w:r>
        <w:rPr>
          <w:rStyle w:val="CharSectno"/>
        </w:rPr>
        <w:t>15</w:t>
      </w:r>
      <w:r>
        <w:t>.</w:t>
      </w:r>
      <w:r>
        <w:tab/>
        <w:t>Determination of objection</w:t>
      </w:r>
      <w:bookmarkEnd w:id="52"/>
    </w:p>
    <w:p w14:paraId="4E0B402D" w14:textId="77777777" w:rsidR="00704764" w:rsidRDefault="00704764">
      <w:pPr>
        <w:pStyle w:val="Subsection"/>
      </w:pPr>
      <w:r>
        <w:tab/>
      </w:r>
      <w:r>
        <w:tab/>
        <w:t>The CIPS must consider and make a decision on an objection in accordance with the regulations.</w:t>
      </w:r>
    </w:p>
    <w:p w14:paraId="20A9D9EA" w14:textId="77777777" w:rsidR="00704764" w:rsidRDefault="00704764">
      <w:pPr>
        <w:pStyle w:val="Footnotesection"/>
      </w:pPr>
      <w:r>
        <w:tab/>
        <w:t>[Section 15 amended: No. 36 of 2020 s. 318.]</w:t>
      </w:r>
    </w:p>
    <w:p w14:paraId="2F199823" w14:textId="77777777" w:rsidR="00704764" w:rsidRDefault="00704764">
      <w:pPr>
        <w:pStyle w:val="Heading5"/>
      </w:pPr>
      <w:bookmarkStart w:id="53" w:name="_Toc233726234"/>
      <w:r>
        <w:rPr>
          <w:rStyle w:val="CharSectno"/>
        </w:rPr>
        <w:t>16</w:t>
      </w:r>
      <w:r>
        <w:t>.</w:t>
      </w:r>
      <w:r>
        <w:tab/>
        <w:t>Review of decision on objection</w:t>
      </w:r>
      <w:bookmarkEnd w:id="53"/>
    </w:p>
    <w:p w14:paraId="03EE3E0D" w14:textId="77777777" w:rsidR="00704764" w:rsidRDefault="00704764">
      <w:pPr>
        <w:pStyle w:val="Subsection"/>
      </w:pPr>
      <w:r>
        <w:tab/>
      </w:r>
      <w:r>
        <w:tab/>
        <w:t>A person who is dissatisfied with a decision of the CIPS on an objection may apply to the State Administrative Tribunal for a review of the decision.</w:t>
      </w:r>
    </w:p>
    <w:p w14:paraId="65CF2933" w14:textId="77777777" w:rsidR="00704764" w:rsidRDefault="00704764">
      <w:pPr>
        <w:pStyle w:val="Footnotesection"/>
      </w:pPr>
      <w:r>
        <w:tab/>
        <w:t>[Section 16 amended: No. 36 of 2020 s. 319.]</w:t>
      </w:r>
    </w:p>
    <w:p w14:paraId="576C775F" w14:textId="77777777" w:rsidR="00704764" w:rsidRDefault="00704764">
      <w:pPr>
        <w:pStyle w:val="Heading5"/>
      </w:pPr>
      <w:bookmarkStart w:id="54" w:name="_Toc233726235"/>
      <w:r>
        <w:rPr>
          <w:rStyle w:val="CharSectno"/>
        </w:rPr>
        <w:lastRenderedPageBreak/>
        <w:t>17</w:t>
      </w:r>
      <w:r>
        <w:t>.</w:t>
      </w:r>
      <w:r>
        <w:tab/>
        <w:t>Liability to pay not affected by objection</w:t>
      </w:r>
      <w:bookmarkEnd w:id="54"/>
    </w:p>
    <w:p w14:paraId="772C5C4A" w14:textId="77777777" w:rsidR="00704764" w:rsidRDefault="00704764">
      <w:pPr>
        <w:pStyle w:val="Subsection"/>
      </w:pPr>
      <w:r>
        <w:tab/>
      </w:r>
      <w:r>
        <w:tab/>
        <w:t>A person’s liability to pay an amount of safety levy, or a penalty amount, is not affected by the making of an objection.</w:t>
      </w:r>
    </w:p>
    <w:p w14:paraId="7BDD687B" w14:textId="77777777" w:rsidR="00704764" w:rsidRDefault="00704764">
      <w:pPr>
        <w:pStyle w:val="Heading2"/>
      </w:pPr>
      <w:bookmarkStart w:id="55" w:name="_Toc230681292"/>
      <w:bookmarkStart w:id="56" w:name="_Toc230681968"/>
      <w:bookmarkStart w:id="57" w:name="_Toc230763544"/>
      <w:bookmarkStart w:id="58" w:name="_Toc232578779"/>
      <w:bookmarkStart w:id="59" w:name="_Toc233726236"/>
      <w:r>
        <w:rPr>
          <w:rStyle w:val="CharPartNo"/>
        </w:rPr>
        <w:lastRenderedPageBreak/>
        <w:t>Part 5</w:t>
      </w:r>
      <w:r>
        <w:rPr>
          <w:rStyle w:val="CharDivNo"/>
        </w:rPr>
        <w:t> </w:t>
      </w:r>
      <w:r>
        <w:t>—</w:t>
      </w:r>
      <w:r>
        <w:rPr>
          <w:rStyle w:val="CharDivText"/>
        </w:rPr>
        <w:t> </w:t>
      </w:r>
      <w:r>
        <w:rPr>
          <w:rStyle w:val="CharPartText"/>
        </w:rPr>
        <w:t>Information and records</w:t>
      </w:r>
      <w:bookmarkEnd w:id="55"/>
      <w:bookmarkEnd w:id="56"/>
      <w:bookmarkEnd w:id="57"/>
      <w:bookmarkEnd w:id="58"/>
      <w:bookmarkEnd w:id="59"/>
    </w:p>
    <w:p w14:paraId="77FE4292" w14:textId="77777777" w:rsidR="00704764" w:rsidRDefault="00704764">
      <w:pPr>
        <w:pStyle w:val="Heading5"/>
      </w:pPr>
      <w:bookmarkStart w:id="60" w:name="_Toc233726237"/>
      <w:r>
        <w:rPr>
          <w:rStyle w:val="CharSectno"/>
        </w:rPr>
        <w:t>18</w:t>
      </w:r>
      <w:r>
        <w:t>.</w:t>
      </w:r>
      <w:r>
        <w:tab/>
        <w:t>CIPS may require information and records</w:t>
      </w:r>
      <w:bookmarkEnd w:id="60"/>
    </w:p>
    <w:p w14:paraId="704CE009" w14:textId="77777777" w:rsidR="00704764" w:rsidRDefault="00704764">
      <w:pPr>
        <w:pStyle w:val="Subsection"/>
      </w:pPr>
      <w:r>
        <w:tab/>
        <w:t>(1)</w:t>
      </w:r>
      <w:r>
        <w:tab/>
        <w:t xml:space="preserve">The CIPS, for the purposes of the administration and enforcement of this Act, may do any of the following — </w:t>
      </w:r>
    </w:p>
    <w:p w14:paraId="503BA2FE" w14:textId="77777777" w:rsidR="00704764" w:rsidRDefault="00704764">
      <w:pPr>
        <w:pStyle w:val="Indenta"/>
      </w:pPr>
      <w:r>
        <w:tab/>
        <w:t>(a)</w:t>
      </w:r>
      <w:r>
        <w:tab/>
        <w:t xml:space="preserve">direct a person — </w:t>
      </w:r>
    </w:p>
    <w:p w14:paraId="1AE8CF81" w14:textId="77777777" w:rsidR="00704764" w:rsidRDefault="00704764">
      <w:pPr>
        <w:pStyle w:val="Indenti"/>
      </w:pPr>
      <w:r>
        <w:tab/>
        <w:t>(i)</w:t>
      </w:r>
      <w:r>
        <w:tab/>
        <w:t>to give such information as the CIPS requires; or</w:t>
      </w:r>
    </w:p>
    <w:p w14:paraId="706D4A8C" w14:textId="77777777" w:rsidR="00704764" w:rsidRDefault="00704764">
      <w:pPr>
        <w:pStyle w:val="Indenti"/>
      </w:pPr>
      <w:r>
        <w:tab/>
        <w:t>(ii)</w:t>
      </w:r>
      <w:r>
        <w:tab/>
        <w:t>to answer a question put to the person;</w:t>
      </w:r>
    </w:p>
    <w:p w14:paraId="2BD1D007" w14:textId="77777777" w:rsidR="00704764" w:rsidRDefault="00704764">
      <w:pPr>
        <w:pStyle w:val="Indenta"/>
      </w:pPr>
      <w:r>
        <w:tab/>
        <w:t>(b)</w:t>
      </w:r>
      <w:r>
        <w:tab/>
        <w:t>direct a person to produce a record in the person’s custody or under the person’s control;</w:t>
      </w:r>
    </w:p>
    <w:p w14:paraId="2B265710" w14:textId="77777777" w:rsidR="00704764" w:rsidRDefault="00704764">
      <w:pPr>
        <w:pStyle w:val="Indenta"/>
      </w:pPr>
      <w:r>
        <w:tab/>
        <w:t>(c)</w:t>
      </w:r>
      <w:r>
        <w:tab/>
        <w:t>examine and make a copy of a record produced in response to a direction under paragraph (b).</w:t>
      </w:r>
    </w:p>
    <w:p w14:paraId="78E6D554" w14:textId="77777777" w:rsidR="00704764" w:rsidRDefault="00704764">
      <w:pPr>
        <w:pStyle w:val="Subsection"/>
      </w:pPr>
      <w:r>
        <w:tab/>
        <w:t>(2)</w:t>
      </w:r>
      <w:r>
        <w:tab/>
        <w:t xml:space="preserve">A direction under subsection (1)(a) — </w:t>
      </w:r>
    </w:p>
    <w:p w14:paraId="4A92F386" w14:textId="77777777" w:rsidR="00704764" w:rsidRDefault="00704764">
      <w:pPr>
        <w:pStyle w:val="Indenta"/>
      </w:pPr>
      <w:r>
        <w:tab/>
        <w:t>(a)</w:t>
      </w:r>
      <w:r>
        <w:tab/>
        <w:t>may be given orally or in writing to the person required to give the information or answer; and</w:t>
      </w:r>
    </w:p>
    <w:p w14:paraId="029526D6" w14:textId="77777777" w:rsidR="00704764" w:rsidRDefault="00704764">
      <w:pPr>
        <w:pStyle w:val="Indenta"/>
      </w:pPr>
      <w:r>
        <w:tab/>
        <w:t>(b)</w:t>
      </w:r>
      <w:r>
        <w:tab/>
        <w:t>must specify the time at or within which the information or answer is to be given; and</w:t>
      </w:r>
    </w:p>
    <w:p w14:paraId="2EFF9A56" w14:textId="77777777" w:rsidR="00704764" w:rsidRDefault="00704764">
      <w:pPr>
        <w:pStyle w:val="Indenta"/>
      </w:pPr>
      <w:r>
        <w:tab/>
        <w:t>(c)</w:t>
      </w:r>
      <w:r>
        <w:tab/>
        <w:t xml:space="preserve">may require that the information or answer — </w:t>
      </w:r>
    </w:p>
    <w:p w14:paraId="1ED0B0BC" w14:textId="77777777" w:rsidR="00704764" w:rsidRDefault="00704764">
      <w:pPr>
        <w:pStyle w:val="Indenti"/>
      </w:pPr>
      <w:r>
        <w:tab/>
        <w:t>(i)</w:t>
      </w:r>
      <w:r>
        <w:tab/>
        <w:t>be given orally or in writing; or</w:t>
      </w:r>
    </w:p>
    <w:p w14:paraId="4718DE75" w14:textId="77777777" w:rsidR="00704764" w:rsidRDefault="00704764">
      <w:pPr>
        <w:pStyle w:val="Indenti"/>
      </w:pPr>
      <w:r>
        <w:tab/>
        <w:t>(ii)</w:t>
      </w:r>
      <w:r>
        <w:tab/>
        <w:t>be given at or delivered to a place specified in the direction; or</w:t>
      </w:r>
    </w:p>
    <w:p w14:paraId="201B1742" w14:textId="77777777" w:rsidR="00704764" w:rsidRDefault="00704764">
      <w:pPr>
        <w:pStyle w:val="Indenti"/>
      </w:pPr>
      <w:r>
        <w:tab/>
        <w:t>(iii)</w:t>
      </w:r>
      <w:r>
        <w:tab/>
        <w:t>in the case of written information or a written answer, be delivered by means specified in the direction; or</w:t>
      </w:r>
    </w:p>
    <w:p w14:paraId="4A57EFE8" w14:textId="77777777" w:rsidR="00704764" w:rsidRDefault="00704764">
      <w:pPr>
        <w:pStyle w:val="Indenti"/>
      </w:pPr>
      <w:r>
        <w:tab/>
        <w:t>(iv)</w:t>
      </w:r>
      <w:r>
        <w:tab/>
        <w:t>be verified by statutory declaration.</w:t>
      </w:r>
    </w:p>
    <w:p w14:paraId="2A9B6236" w14:textId="77777777" w:rsidR="00704764" w:rsidRDefault="00704764">
      <w:pPr>
        <w:pStyle w:val="Subsection"/>
      </w:pPr>
      <w:r>
        <w:tab/>
        <w:t>(3)</w:t>
      </w:r>
      <w:r>
        <w:tab/>
        <w:t xml:space="preserve">A direction under subsection (1)(b) — </w:t>
      </w:r>
    </w:p>
    <w:p w14:paraId="26137DAC" w14:textId="77777777" w:rsidR="00704764" w:rsidRDefault="00704764">
      <w:pPr>
        <w:pStyle w:val="Indenta"/>
      </w:pPr>
      <w:r>
        <w:tab/>
        <w:t>(a)</w:t>
      </w:r>
      <w:r>
        <w:tab/>
        <w:t>must be given in writing to the person required to produce the record; and</w:t>
      </w:r>
    </w:p>
    <w:p w14:paraId="54C8F0F9" w14:textId="77777777" w:rsidR="00704764" w:rsidRDefault="00704764">
      <w:pPr>
        <w:pStyle w:val="Indenta"/>
      </w:pPr>
      <w:r>
        <w:tab/>
        <w:t>(b)</w:t>
      </w:r>
      <w:r>
        <w:tab/>
        <w:t>must specify the time at or within which the record is to be produced; and</w:t>
      </w:r>
    </w:p>
    <w:p w14:paraId="3BD150DB" w14:textId="77777777" w:rsidR="00704764" w:rsidRDefault="00704764">
      <w:pPr>
        <w:pStyle w:val="Indenta"/>
        <w:keepNext/>
      </w:pPr>
      <w:r>
        <w:lastRenderedPageBreak/>
        <w:tab/>
        <w:t>(c)</w:t>
      </w:r>
      <w:r>
        <w:tab/>
        <w:t xml:space="preserve">may require that the record be produced — </w:t>
      </w:r>
    </w:p>
    <w:p w14:paraId="6817B793" w14:textId="77777777" w:rsidR="00704764" w:rsidRDefault="00704764">
      <w:pPr>
        <w:pStyle w:val="Indenti"/>
      </w:pPr>
      <w:r>
        <w:tab/>
        <w:t>(i)</w:t>
      </w:r>
      <w:r>
        <w:tab/>
        <w:t>at a place specified in the direction; and</w:t>
      </w:r>
    </w:p>
    <w:p w14:paraId="70EA7052" w14:textId="77777777" w:rsidR="00704764" w:rsidRDefault="00704764">
      <w:pPr>
        <w:pStyle w:val="Indenti"/>
      </w:pPr>
      <w:r>
        <w:tab/>
        <w:t>(ii)</w:t>
      </w:r>
      <w:r>
        <w:tab/>
        <w:t>by means specified in the direction.</w:t>
      </w:r>
    </w:p>
    <w:p w14:paraId="6CE3E589" w14:textId="77777777" w:rsidR="00704764" w:rsidRDefault="00704764">
      <w:pPr>
        <w:pStyle w:val="Subsection"/>
      </w:pPr>
      <w:r>
        <w:tab/>
        <w:t>(4)</w:t>
      </w:r>
      <w:r>
        <w:tab/>
        <w:t>A person to whom a direction is given under subsection (1) must not, without reasonable excuse, fail to comply with the direction.</w:t>
      </w:r>
    </w:p>
    <w:p w14:paraId="7DE99A66" w14:textId="77777777" w:rsidR="00704764" w:rsidRDefault="00704764">
      <w:pPr>
        <w:pStyle w:val="Penstart"/>
      </w:pPr>
      <w:r>
        <w:tab/>
        <w:t>Penalty: a fine of $20 000.</w:t>
      </w:r>
    </w:p>
    <w:p w14:paraId="05D52EF9" w14:textId="77777777" w:rsidR="00704764" w:rsidRDefault="00704764">
      <w:pPr>
        <w:pStyle w:val="Footnotesection"/>
      </w:pPr>
      <w:r>
        <w:tab/>
        <w:t>[Section 18 amended: No. 36 of 2020 s. 320.]</w:t>
      </w:r>
    </w:p>
    <w:p w14:paraId="5E77B9EE" w14:textId="77777777" w:rsidR="00704764" w:rsidRDefault="00704764">
      <w:pPr>
        <w:pStyle w:val="Heading5"/>
      </w:pPr>
      <w:bookmarkStart w:id="61" w:name="_Toc233726238"/>
      <w:r>
        <w:rPr>
          <w:rStyle w:val="CharSectno"/>
        </w:rPr>
        <w:t>19</w:t>
      </w:r>
      <w:r>
        <w:t>.</w:t>
      </w:r>
      <w:r>
        <w:tab/>
        <w:t>Incriminating information</w:t>
      </w:r>
      <w:bookmarkEnd w:id="61"/>
    </w:p>
    <w:p w14:paraId="3224D77F" w14:textId="77777777" w:rsidR="00704764" w:rsidRDefault="00704764">
      <w:pPr>
        <w:pStyle w:val="Subsection"/>
      </w:pPr>
      <w:r>
        <w:tab/>
        <w:t>(1)</w:t>
      </w:r>
      <w:r>
        <w:tab/>
        <w:t>An individual is not excused from giving information, answering a question or producing a record when directed to do so under section 18 on the ground that the information, answer to the question, or production of the record, might tend to incriminate the individual or make the individual liable to a penalty.</w:t>
      </w:r>
    </w:p>
    <w:p w14:paraId="4A6BFC87" w14:textId="77777777" w:rsidR="00704764" w:rsidRDefault="00704764">
      <w:pPr>
        <w:pStyle w:val="Subsection"/>
      </w:pPr>
      <w:r>
        <w:tab/>
        <w:t>(2)</w:t>
      </w:r>
      <w:r>
        <w:tab/>
        <w:t xml:space="preserve">However — </w:t>
      </w:r>
    </w:p>
    <w:p w14:paraId="2BC39545" w14:textId="77777777" w:rsidR="00704764" w:rsidRDefault="00704764">
      <w:pPr>
        <w:pStyle w:val="Indenta"/>
      </w:pPr>
      <w:r>
        <w:tab/>
        <w:t>(a)</w:t>
      </w:r>
      <w:r>
        <w:tab/>
        <w:t>the information or answer given or record produced; or</w:t>
      </w:r>
    </w:p>
    <w:p w14:paraId="094243D3" w14:textId="77777777" w:rsidR="00704764" w:rsidRDefault="00704764">
      <w:pPr>
        <w:pStyle w:val="Indenta"/>
      </w:pPr>
      <w:r>
        <w:tab/>
        <w:t>(b)</w:t>
      </w:r>
      <w:r>
        <w:tab/>
        <w:t>giving the information, answering the question or producing the record; or</w:t>
      </w:r>
    </w:p>
    <w:p w14:paraId="4E309B44" w14:textId="77777777" w:rsidR="00704764" w:rsidRDefault="00704764">
      <w:pPr>
        <w:pStyle w:val="Indenta"/>
      </w:pPr>
      <w:r>
        <w:tab/>
        <w:t>(c)</w:t>
      </w:r>
      <w:r>
        <w:tab/>
        <w:t>any information, document or thing obtained as a direct or indirect consequence of giving the information, answering the question or producing the record,</w:t>
      </w:r>
    </w:p>
    <w:p w14:paraId="39C16096" w14:textId="77777777" w:rsidR="00704764" w:rsidRDefault="00704764">
      <w:pPr>
        <w:pStyle w:val="Subsection"/>
      </w:pPr>
      <w:r>
        <w:tab/>
      </w:r>
      <w:r>
        <w:tab/>
        <w:t xml:space="preserve">is not admissible in evidence against the individual — </w:t>
      </w:r>
    </w:p>
    <w:p w14:paraId="4AA32F03" w14:textId="77777777" w:rsidR="00704764" w:rsidRDefault="00704764">
      <w:pPr>
        <w:pStyle w:val="Indenta"/>
      </w:pPr>
      <w:r>
        <w:tab/>
        <w:t>(d)</w:t>
      </w:r>
      <w:r>
        <w:tab/>
        <w:t>in any civil proceedings; or</w:t>
      </w:r>
    </w:p>
    <w:p w14:paraId="714F5BBB" w14:textId="77777777" w:rsidR="00704764" w:rsidRDefault="00704764">
      <w:pPr>
        <w:pStyle w:val="Indenta"/>
      </w:pPr>
      <w:r>
        <w:tab/>
        <w:t>(e)</w:t>
      </w:r>
      <w:r>
        <w:tab/>
        <w:t>in any criminal proceedings other than proceedings for perjury or an offence against section 20.</w:t>
      </w:r>
    </w:p>
    <w:p w14:paraId="0C7F0661" w14:textId="77777777" w:rsidR="00704764" w:rsidRDefault="00704764">
      <w:pPr>
        <w:pStyle w:val="Heading5"/>
      </w:pPr>
      <w:bookmarkStart w:id="62" w:name="_Toc233726239"/>
      <w:r>
        <w:rPr>
          <w:rStyle w:val="CharSectno"/>
        </w:rPr>
        <w:lastRenderedPageBreak/>
        <w:t>20</w:t>
      </w:r>
      <w:r>
        <w:t>.</w:t>
      </w:r>
      <w:r>
        <w:tab/>
        <w:t>False or misleading information</w:t>
      </w:r>
      <w:bookmarkEnd w:id="62"/>
    </w:p>
    <w:p w14:paraId="00246B05" w14:textId="77777777" w:rsidR="00704764" w:rsidRDefault="00704764">
      <w:pPr>
        <w:pStyle w:val="Subsection"/>
        <w:keepNext/>
      </w:pPr>
      <w:r>
        <w:tab/>
        <w:t>(1)</w:t>
      </w:r>
      <w:r>
        <w:tab/>
        <w:t>A person must not, in compliance or purported compliance with a direction under section 18 or any other requirement under this Act, do any of the things set out in subsection (2).</w:t>
      </w:r>
    </w:p>
    <w:p w14:paraId="102A3FA3" w14:textId="77777777" w:rsidR="00704764" w:rsidRDefault="00704764">
      <w:pPr>
        <w:pStyle w:val="Penstart"/>
      </w:pPr>
      <w:r>
        <w:tab/>
        <w:t>Penalty: a fine of $20 000.</w:t>
      </w:r>
    </w:p>
    <w:p w14:paraId="3FD8191F" w14:textId="77777777" w:rsidR="00704764" w:rsidRDefault="00704764">
      <w:pPr>
        <w:pStyle w:val="Subsection"/>
      </w:pPr>
      <w:r>
        <w:tab/>
        <w:t>(2)</w:t>
      </w:r>
      <w:r>
        <w:tab/>
        <w:t xml:space="preserve">The things to which subsection (1) applies are — </w:t>
      </w:r>
    </w:p>
    <w:p w14:paraId="6048985A" w14:textId="77777777" w:rsidR="00704764" w:rsidRDefault="00704764">
      <w:pPr>
        <w:pStyle w:val="Indenta"/>
      </w:pPr>
      <w:r>
        <w:tab/>
        <w:t>(a)</w:t>
      </w:r>
      <w:r>
        <w:tab/>
        <w:t>making a statement that the person knows is false or misleading in a material particular; or</w:t>
      </w:r>
    </w:p>
    <w:p w14:paraId="5C099BCC" w14:textId="77777777" w:rsidR="00704764" w:rsidRDefault="00704764">
      <w:pPr>
        <w:pStyle w:val="Indenta"/>
      </w:pPr>
      <w:r>
        <w:tab/>
        <w:t>(b)</w:t>
      </w:r>
      <w:r>
        <w:tab/>
        <w:t>making a statement that is false or misleading in a material particular, with reckless disregard as to whether or not the statement is false or misleading in a material particular; or</w:t>
      </w:r>
    </w:p>
    <w:p w14:paraId="77AAB88C" w14:textId="77777777" w:rsidR="00704764" w:rsidRDefault="00704764">
      <w:pPr>
        <w:pStyle w:val="Indenta"/>
      </w:pPr>
      <w:r>
        <w:tab/>
        <w:t>(c)</w:t>
      </w:r>
      <w:r>
        <w:tab/>
        <w:t>providing, or causing to be provided, information that the person knows is false or misleading in a material particular; or</w:t>
      </w:r>
    </w:p>
    <w:p w14:paraId="6B76D216" w14:textId="77777777" w:rsidR="00704764" w:rsidRDefault="00704764">
      <w:pPr>
        <w:pStyle w:val="Indenta"/>
      </w:pPr>
      <w:r>
        <w:tab/>
        <w:t>(d)</w:t>
      </w:r>
      <w:r>
        <w:tab/>
        <w:t>providing, or causing to be provided, information that is false or misleading in a material particular, with reckless disregard as to whether or not the information is false or misleading in a material particular.</w:t>
      </w:r>
    </w:p>
    <w:p w14:paraId="48668051" w14:textId="77777777" w:rsidR="00704764" w:rsidRDefault="00704764">
      <w:pPr>
        <w:pStyle w:val="Heading2"/>
      </w:pPr>
      <w:bookmarkStart w:id="63" w:name="_Toc230681296"/>
      <w:bookmarkStart w:id="64" w:name="_Toc230681972"/>
      <w:bookmarkStart w:id="65" w:name="_Toc230763548"/>
      <w:bookmarkStart w:id="66" w:name="_Toc232578783"/>
      <w:bookmarkStart w:id="67" w:name="_Toc233726240"/>
      <w:r>
        <w:rPr>
          <w:rStyle w:val="CharPartNo"/>
        </w:rPr>
        <w:lastRenderedPageBreak/>
        <w:t>Part 6</w:t>
      </w:r>
      <w:r>
        <w:rPr>
          <w:rStyle w:val="CharDivNo"/>
        </w:rPr>
        <w:t> </w:t>
      </w:r>
      <w:r>
        <w:t>—</w:t>
      </w:r>
      <w:r>
        <w:rPr>
          <w:rStyle w:val="CharDivText"/>
        </w:rPr>
        <w:t> </w:t>
      </w:r>
      <w:r>
        <w:rPr>
          <w:rStyle w:val="CharPartText"/>
        </w:rPr>
        <w:t>Other matters</w:t>
      </w:r>
      <w:bookmarkEnd w:id="63"/>
      <w:bookmarkEnd w:id="64"/>
      <w:bookmarkEnd w:id="65"/>
      <w:bookmarkEnd w:id="66"/>
      <w:bookmarkEnd w:id="67"/>
    </w:p>
    <w:p w14:paraId="1F5573AD" w14:textId="77777777" w:rsidR="00704764" w:rsidRDefault="00704764">
      <w:pPr>
        <w:pStyle w:val="Heading5"/>
      </w:pPr>
      <w:bookmarkStart w:id="68" w:name="_Toc233726241"/>
      <w:r>
        <w:rPr>
          <w:rStyle w:val="CharSectno"/>
        </w:rPr>
        <w:t>21</w:t>
      </w:r>
      <w:r>
        <w:t>.</w:t>
      </w:r>
      <w:r>
        <w:tab/>
        <w:t>Petroleum and Geothermal Energy Safety Levies Account</w:t>
      </w:r>
      <w:bookmarkEnd w:id="68"/>
    </w:p>
    <w:p w14:paraId="2C437BEE" w14:textId="77777777" w:rsidR="00704764" w:rsidRDefault="00704764">
      <w:pPr>
        <w:pStyle w:val="Subsection"/>
      </w:pPr>
      <w:r>
        <w:tab/>
        <w:t>(1)</w:t>
      </w:r>
      <w:r>
        <w:tab/>
        <w:t xml:space="preserve">An agency special purpose account called the Petroleum and Geothermal Energy Safety Levies Account (the </w:t>
      </w:r>
      <w:r>
        <w:rPr>
          <w:rStyle w:val="CharDefText"/>
        </w:rPr>
        <w:t>Account</w:t>
      </w:r>
      <w:r>
        <w:t xml:space="preserve">) is to be established for the department under the </w:t>
      </w:r>
      <w:r>
        <w:rPr>
          <w:i/>
        </w:rPr>
        <w:t>Financial Management Act 2006</w:t>
      </w:r>
      <w:r>
        <w:t xml:space="preserve"> section 16.</w:t>
      </w:r>
    </w:p>
    <w:p w14:paraId="33F62943" w14:textId="77777777" w:rsidR="00704764" w:rsidRDefault="00704764">
      <w:pPr>
        <w:pStyle w:val="Subsection"/>
      </w:pPr>
      <w:r>
        <w:tab/>
        <w:t>(2)</w:t>
      </w:r>
      <w:r>
        <w:tab/>
        <w:t xml:space="preserve">The Account must be credited with the following — </w:t>
      </w:r>
    </w:p>
    <w:p w14:paraId="0599B3FA" w14:textId="77777777" w:rsidR="00704764" w:rsidRDefault="00704764">
      <w:pPr>
        <w:pStyle w:val="Indenta"/>
      </w:pPr>
      <w:r>
        <w:tab/>
        <w:t>(a)</w:t>
      </w:r>
      <w:r>
        <w:tab/>
        <w:t>any safety levy paid or recovered;</w:t>
      </w:r>
    </w:p>
    <w:p w14:paraId="749A3FFB" w14:textId="77777777" w:rsidR="00704764" w:rsidRDefault="00704764">
      <w:pPr>
        <w:pStyle w:val="Indenta"/>
      </w:pPr>
      <w:r>
        <w:tab/>
        <w:t>(b)</w:t>
      </w:r>
      <w:r>
        <w:tab/>
        <w:t>any penalty amount paid or recovered.</w:t>
      </w:r>
    </w:p>
    <w:p w14:paraId="5C9568EF" w14:textId="77777777" w:rsidR="00704764" w:rsidRDefault="00704764">
      <w:pPr>
        <w:pStyle w:val="Subsection"/>
      </w:pPr>
      <w:r>
        <w:tab/>
        <w:t>(3)</w:t>
      </w:r>
      <w:r>
        <w:tab/>
        <w:t xml:space="preserve">Moneys held in the Account must be applied in payment of the costs and expenses incurred in the administration and enforcement of these enactments — </w:t>
      </w:r>
    </w:p>
    <w:p w14:paraId="6AE77043" w14:textId="77777777" w:rsidR="00704764" w:rsidRDefault="00704764">
      <w:pPr>
        <w:pStyle w:val="Indenta"/>
      </w:pPr>
      <w:r>
        <w:tab/>
        <w:t>(a)</w:t>
      </w:r>
      <w:r>
        <w:tab/>
        <w:t>this Act;</w:t>
      </w:r>
    </w:p>
    <w:p w14:paraId="4BCAB991" w14:textId="77777777" w:rsidR="00704764" w:rsidRDefault="00704764">
      <w:pPr>
        <w:pStyle w:val="Indenta"/>
      </w:pPr>
      <w:r>
        <w:tab/>
        <w:t>(b)</w:t>
      </w:r>
      <w:r>
        <w:tab/>
        <w:t xml:space="preserve">the </w:t>
      </w:r>
      <w:r>
        <w:rPr>
          <w:i/>
        </w:rPr>
        <w:t>Work Health and Safety Act 2020</w:t>
      </w:r>
      <w:r>
        <w:t xml:space="preserve"> in relation to petroleum operations and geothermal energy operations.</w:t>
      </w:r>
    </w:p>
    <w:p w14:paraId="3B3DDA00" w14:textId="77777777" w:rsidR="00704764" w:rsidRDefault="00704764">
      <w:pPr>
        <w:pStyle w:val="Ednotepara"/>
      </w:pPr>
      <w:r>
        <w:tab/>
        <w:t>[(c), (d)</w:t>
      </w:r>
      <w:r>
        <w:tab/>
        <w:t>deleted]</w:t>
      </w:r>
    </w:p>
    <w:p w14:paraId="4EE1022C" w14:textId="77777777" w:rsidR="00704764" w:rsidRDefault="00704764">
      <w:pPr>
        <w:pStyle w:val="Footnotesection"/>
      </w:pPr>
      <w:r>
        <w:tab/>
        <w:t>[Section 21 amended: No. 19 of 2012 s. 11; No. 36 of 2020 s. 321.]</w:t>
      </w:r>
    </w:p>
    <w:p w14:paraId="291D3976" w14:textId="77777777" w:rsidR="00704764" w:rsidRDefault="00704764">
      <w:pPr>
        <w:pStyle w:val="Heading5"/>
      </w:pPr>
      <w:bookmarkStart w:id="69" w:name="_Toc233726242"/>
      <w:r>
        <w:rPr>
          <w:rStyle w:val="CharSectno"/>
        </w:rPr>
        <w:t>22</w:t>
      </w:r>
      <w:r>
        <w:t>.</w:t>
      </w:r>
      <w:r>
        <w:tab/>
        <w:t>Delegation</w:t>
      </w:r>
      <w:bookmarkEnd w:id="69"/>
    </w:p>
    <w:p w14:paraId="613237C9" w14:textId="77777777" w:rsidR="00704764" w:rsidRDefault="00704764">
      <w:pPr>
        <w:pStyle w:val="Subsection"/>
      </w:pPr>
      <w:r>
        <w:tab/>
        <w:t>(1)</w:t>
      </w:r>
      <w:r>
        <w:tab/>
        <w:t>The CIPS may delegate to a public service officer in the department any power or duty of the CIPS under another provision of this Act.</w:t>
      </w:r>
    </w:p>
    <w:p w14:paraId="5E9304A4" w14:textId="77777777" w:rsidR="00704764" w:rsidRDefault="00704764">
      <w:pPr>
        <w:pStyle w:val="Subsection"/>
      </w:pPr>
      <w:r>
        <w:tab/>
        <w:t>(2)</w:t>
      </w:r>
      <w:r>
        <w:tab/>
        <w:t>The delegation must be in writing signed by the CIPS.</w:t>
      </w:r>
    </w:p>
    <w:p w14:paraId="4925F3A0" w14:textId="77777777" w:rsidR="00704764" w:rsidRDefault="00704764">
      <w:pPr>
        <w:pStyle w:val="Subsection"/>
      </w:pPr>
      <w:r>
        <w:tab/>
        <w:t>(3)</w:t>
      </w:r>
      <w:r>
        <w:tab/>
        <w:t>A person to whom a power or duty is delegated under this section cannot delegate that power or duty.</w:t>
      </w:r>
    </w:p>
    <w:p w14:paraId="5000181E" w14:textId="77777777" w:rsidR="00704764" w:rsidRDefault="00704764">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14:paraId="2EAA0C51" w14:textId="77777777" w:rsidR="00704764" w:rsidRDefault="00704764">
      <w:pPr>
        <w:pStyle w:val="Subsection"/>
        <w:keepNext/>
      </w:pPr>
      <w:r>
        <w:lastRenderedPageBreak/>
        <w:tab/>
        <w:t>(5)</w:t>
      </w:r>
      <w:r>
        <w:tab/>
        <w:t>Nothing in this section limits the ability of the CIPS to perform a function through an officer or agent.</w:t>
      </w:r>
    </w:p>
    <w:p w14:paraId="4CA75BF6" w14:textId="77777777" w:rsidR="00704764" w:rsidRDefault="00704764">
      <w:pPr>
        <w:pStyle w:val="Footnotesection"/>
      </w:pPr>
      <w:r>
        <w:tab/>
        <w:t>[Section 22 amended: No. 36 of 2020 s. 322.]</w:t>
      </w:r>
    </w:p>
    <w:p w14:paraId="4B7FD2B8" w14:textId="77777777" w:rsidR="00704764" w:rsidRDefault="00704764">
      <w:pPr>
        <w:pStyle w:val="Heading5"/>
      </w:pPr>
      <w:bookmarkStart w:id="70" w:name="_Toc233726243"/>
      <w:r>
        <w:rPr>
          <w:rStyle w:val="CharSectno"/>
        </w:rPr>
        <w:t>23</w:t>
      </w:r>
      <w:r>
        <w:t>.</w:t>
      </w:r>
      <w:r>
        <w:tab/>
        <w:t>Confidentiality</w:t>
      </w:r>
      <w:bookmarkEnd w:id="70"/>
    </w:p>
    <w:p w14:paraId="01C3BB55" w14:textId="77777777" w:rsidR="00704764" w:rsidRDefault="00704764">
      <w:pPr>
        <w:pStyle w:val="Subsection"/>
        <w:keepNext/>
      </w:pPr>
      <w:r>
        <w:tab/>
      </w:r>
      <w:r>
        <w:tab/>
        <w:t xml:space="preserve">A person who is or has been engaged in the performance of functions under this Act must not, directly or indirectly, record, disclose or make use of any information obtained in the performance of those functions except — </w:t>
      </w:r>
    </w:p>
    <w:p w14:paraId="4CF6613A" w14:textId="77777777" w:rsidR="00704764" w:rsidRDefault="00704764">
      <w:pPr>
        <w:pStyle w:val="Indenta"/>
      </w:pPr>
      <w:r>
        <w:tab/>
        <w:t>(a)</w:t>
      </w:r>
      <w:r>
        <w:tab/>
        <w:t>for the purpose of, or in connection with, performing functions under this Act or another written law; or</w:t>
      </w:r>
    </w:p>
    <w:p w14:paraId="22FCD480" w14:textId="77777777" w:rsidR="00704764" w:rsidRDefault="00704764">
      <w:pPr>
        <w:pStyle w:val="Indenta"/>
      </w:pPr>
      <w:r>
        <w:tab/>
        <w:t>(b)</w:t>
      </w:r>
      <w:r>
        <w:tab/>
        <w:t>as required or allowed by this Act or another written law; or</w:t>
      </w:r>
    </w:p>
    <w:p w14:paraId="58710897" w14:textId="77777777" w:rsidR="00704764" w:rsidRDefault="00704764">
      <w:pPr>
        <w:pStyle w:val="Indenta"/>
      </w:pPr>
      <w:r>
        <w:tab/>
        <w:t>(c)</w:t>
      </w:r>
      <w:r>
        <w:tab/>
        <w:t>with the written consent of the Minister or the person to whom the information relates; or</w:t>
      </w:r>
    </w:p>
    <w:p w14:paraId="03637DBF" w14:textId="77777777" w:rsidR="00704764" w:rsidRDefault="00704764">
      <w:pPr>
        <w:pStyle w:val="Indenta"/>
      </w:pPr>
      <w:r>
        <w:tab/>
        <w:t>(d)</w:t>
      </w:r>
      <w:r>
        <w:tab/>
        <w:t>for the purpose of any proceedings before a court or the State Administrative Tribunal arising out of the operation of this Act; or</w:t>
      </w:r>
    </w:p>
    <w:p w14:paraId="1ADBC9A7" w14:textId="77777777" w:rsidR="00704764" w:rsidRDefault="00704764">
      <w:pPr>
        <w:pStyle w:val="Indenta"/>
        <w:keepNext/>
      </w:pPr>
      <w:r>
        <w:tab/>
        <w:t>(e)</w:t>
      </w:r>
      <w:r>
        <w:tab/>
        <w:t>in prescribed circumstances.</w:t>
      </w:r>
    </w:p>
    <w:p w14:paraId="7CD3C728" w14:textId="77777777" w:rsidR="00704764" w:rsidRDefault="00704764">
      <w:pPr>
        <w:pStyle w:val="Penstart"/>
      </w:pPr>
      <w:r>
        <w:tab/>
        <w:t>Penalty: a fine of $20 000.</w:t>
      </w:r>
    </w:p>
    <w:p w14:paraId="638C5246" w14:textId="77777777" w:rsidR="00704764" w:rsidRDefault="00704764">
      <w:pPr>
        <w:pStyle w:val="Heading5"/>
      </w:pPr>
      <w:bookmarkStart w:id="71" w:name="_Toc233726244"/>
      <w:r>
        <w:rPr>
          <w:rStyle w:val="CharSectno"/>
        </w:rPr>
        <w:t>24</w:t>
      </w:r>
      <w:r>
        <w:t>.</w:t>
      </w:r>
      <w:r>
        <w:tab/>
        <w:t>Protection from liability</w:t>
      </w:r>
      <w:bookmarkEnd w:id="71"/>
    </w:p>
    <w:p w14:paraId="193D344E" w14:textId="77777777" w:rsidR="00704764" w:rsidRDefault="00704764">
      <w:pPr>
        <w:pStyle w:val="Subsection"/>
      </w:pPr>
      <w:r>
        <w:tab/>
        <w:t>(1)</w:t>
      </w:r>
      <w:r>
        <w:tab/>
        <w:t>An action in tort does not lie against a person for anything that the person has done, in good faith, in the performance or purported performance of a function under this Act.</w:t>
      </w:r>
    </w:p>
    <w:p w14:paraId="5C0C44E3" w14:textId="77777777" w:rsidR="00704764" w:rsidRDefault="00704764">
      <w:pPr>
        <w:pStyle w:val="Subsection"/>
      </w:pPr>
      <w:r>
        <w:tab/>
        <w:t>(2)</w:t>
      </w:r>
      <w:r>
        <w:tab/>
        <w:t>The protection given by subsection (1) applies even though the thing done as described in that subsection may have been capable of being done whether or not this Act had been enacted.</w:t>
      </w:r>
    </w:p>
    <w:p w14:paraId="5DBBAD47" w14:textId="77777777" w:rsidR="00704764" w:rsidRDefault="00704764">
      <w:pPr>
        <w:pStyle w:val="Subsection"/>
      </w:pPr>
      <w:r>
        <w:tab/>
        <w:t>(3)</w:t>
      </w:r>
      <w:r>
        <w:tab/>
        <w:t>Despite subsection (1), the State is not relieved of any liability that it might have for another person having done anything as described in that subsection.</w:t>
      </w:r>
    </w:p>
    <w:p w14:paraId="03F35D74" w14:textId="77777777" w:rsidR="00704764" w:rsidRDefault="00704764">
      <w:pPr>
        <w:pStyle w:val="Subsection"/>
      </w:pPr>
      <w:r>
        <w:lastRenderedPageBreak/>
        <w:tab/>
        <w:t>(4)</w:t>
      </w:r>
      <w:r>
        <w:tab/>
        <w:t>In this section a reference to the doing of anything includes a reference to the omission to do anything.</w:t>
      </w:r>
    </w:p>
    <w:p w14:paraId="2A54EAC2" w14:textId="77777777" w:rsidR="00704764" w:rsidRDefault="00704764">
      <w:pPr>
        <w:pStyle w:val="Heading5"/>
      </w:pPr>
      <w:bookmarkStart w:id="72" w:name="_Toc233726245"/>
      <w:r>
        <w:rPr>
          <w:rStyle w:val="CharSectno"/>
        </w:rPr>
        <w:t>25</w:t>
      </w:r>
      <w:r>
        <w:t>.</w:t>
      </w:r>
      <w:r>
        <w:tab/>
        <w:t>Evidentiary value of assessment notice</w:t>
      </w:r>
      <w:bookmarkEnd w:id="72"/>
    </w:p>
    <w:p w14:paraId="16BED01F" w14:textId="77777777" w:rsidR="00704764" w:rsidRDefault="00704764">
      <w:pPr>
        <w:pStyle w:val="Subsection"/>
        <w:keepNext/>
      </w:pPr>
      <w:r>
        <w:tab/>
      </w:r>
      <w:r>
        <w:tab/>
        <w:t xml:space="preserve">An assessment notice (or a copy of an assessment notice) is admissible as evidence in proceedings under this Act and, in the absence of proof to the contrary, is proof of the following — </w:t>
      </w:r>
    </w:p>
    <w:p w14:paraId="3142FF38" w14:textId="77777777" w:rsidR="00704764" w:rsidRDefault="00704764">
      <w:pPr>
        <w:pStyle w:val="Indenta"/>
      </w:pPr>
      <w:r>
        <w:tab/>
        <w:t>(a)</w:t>
      </w:r>
      <w:r>
        <w:tab/>
        <w:t xml:space="preserve">the making of the assessment; </w:t>
      </w:r>
    </w:p>
    <w:p w14:paraId="7245C588" w14:textId="77777777" w:rsidR="00704764" w:rsidRDefault="00704764">
      <w:pPr>
        <w:pStyle w:val="Indenta"/>
      </w:pPr>
      <w:r>
        <w:tab/>
        <w:t>(b)</w:t>
      </w:r>
      <w:r>
        <w:tab/>
        <w:t>the amount of safety levy assessed;</w:t>
      </w:r>
    </w:p>
    <w:p w14:paraId="79B7E977" w14:textId="77777777" w:rsidR="00704764" w:rsidRDefault="00704764">
      <w:pPr>
        <w:pStyle w:val="Indenta"/>
      </w:pPr>
      <w:r>
        <w:tab/>
        <w:t>(c)</w:t>
      </w:r>
      <w:r>
        <w:tab/>
        <w:t>the identity of the person liable to pay the safety levy;</w:t>
      </w:r>
    </w:p>
    <w:p w14:paraId="1F846C33" w14:textId="77777777" w:rsidR="00704764" w:rsidRDefault="00704764">
      <w:pPr>
        <w:pStyle w:val="Indenta"/>
      </w:pPr>
      <w:r>
        <w:tab/>
        <w:t>(d)</w:t>
      </w:r>
      <w:r>
        <w:tab/>
        <w:t>when payment of the safety levy is due;</w:t>
      </w:r>
    </w:p>
    <w:p w14:paraId="36379EA5" w14:textId="77777777" w:rsidR="00704764" w:rsidRDefault="00704764">
      <w:pPr>
        <w:pStyle w:val="Indenta"/>
      </w:pPr>
      <w:r>
        <w:tab/>
        <w:t>(e)</w:t>
      </w:r>
      <w:r>
        <w:tab/>
        <w:t>any other fact stated in the notice.</w:t>
      </w:r>
    </w:p>
    <w:p w14:paraId="0ECDE9AD" w14:textId="77777777" w:rsidR="00704764" w:rsidRDefault="00704764">
      <w:pPr>
        <w:pStyle w:val="Heading5"/>
      </w:pPr>
      <w:bookmarkStart w:id="73" w:name="_Toc233726246"/>
      <w:r>
        <w:rPr>
          <w:rStyle w:val="CharSectno"/>
        </w:rPr>
        <w:t>26</w:t>
      </w:r>
      <w:r>
        <w:t>.</w:t>
      </w:r>
      <w:r>
        <w:tab/>
        <w:t>Regulations</w:t>
      </w:r>
      <w:bookmarkEnd w:id="73"/>
    </w:p>
    <w:p w14:paraId="0C8A3B23" w14:textId="77777777" w:rsidR="00704764" w:rsidRDefault="00704764">
      <w:pPr>
        <w:pStyle w:val="Subsection"/>
        <w:keepNext/>
      </w:pPr>
      <w:r>
        <w:tab/>
        <w:t>(1)</w:t>
      </w:r>
      <w:r>
        <w:tab/>
        <w:t xml:space="preserve">The Governor may make regulations prescribing all matters that are — </w:t>
      </w:r>
    </w:p>
    <w:p w14:paraId="2E0B646A" w14:textId="77777777" w:rsidR="00704764" w:rsidRDefault="00704764">
      <w:pPr>
        <w:pStyle w:val="Indenta"/>
      </w:pPr>
      <w:r>
        <w:tab/>
        <w:t>(a)</w:t>
      </w:r>
      <w:r>
        <w:tab/>
        <w:t>required or permitted by this Act to be prescribed; or</w:t>
      </w:r>
    </w:p>
    <w:p w14:paraId="061800EA" w14:textId="77777777" w:rsidR="00704764" w:rsidRDefault="00704764">
      <w:pPr>
        <w:pStyle w:val="Indenta"/>
      </w:pPr>
      <w:r>
        <w:tab/>
        <w:t>(b)</w:t>
      </w:r>
      <w:r>
        <w:tab/>
        <w:t>necessary or convenient to be prescribed for giving effect to the purposes of this Act.</w:t>
      </w:r>
    </w:p>
    <w:p w14:paraId="61E7D2A5" w14:textId="77777777" w:rsidR="00704764" w:rsidRDefault="00704764">
      <w:pPr>
        <w:pStyle w:val="Subsection"/>
        <w:keepNext/>
      </w:pPr>
      <w:r>
        <w:tab/>
        <w:t>(2)</w:t>
      </w:r>
      <w:r>
        <w:tab/>
        <w:t xml:space="preserve">Without limiting subsection (1), the regulations may — </w:t>
      </w:r>
    </w:p>
    <w:p w14:paraId="1588E247" w14:textId="77777777" w:rsidR="00704764" w:rsidRDefault="00704764">
      <w:pPr>
        <w:pStyle w:val="Indenta"/>
      </w:pPr>
      <w:r>
        <w:tab/>
        <w:t>(a)</w:t>
      </w:r>
      <w:r>
        <w:tab/>
        <w:t>provide for the amount of safety levy payable to be worked out on such basis, and in accordance with such factors, as are prescribed; and</w:t>
      </w:r>
    </w:p>
    <w:p w14:paraId="3F5D8B92" w14:textId="77777777" w:rsidR="00704764" w:rsidRDefault="00704764">
      <w:pPr>
        <w:pStyle w:val="Ednotepara"/>
      </w:pPr>
      <w:r>
        <w:tab/>
        <w:t>[(b), (c)</w:t>
      </w:r>
      <w:r>
        <w:tab/>
        <w:t>deleted]</w:t>
      </w:r>
    </w:p>
    <w:p w14:paraId="02C02859" w14:textId="77777777" w:rsidR="00704764" w:rsidRDefault="00704764">
      <w:pPr>
        <w:pStyle w:val="Indenta"/>
      </w:pPr>
      <w:r>
        <w:tab/>
        <w:t>(d)</w:t>
      </w:r>
      <w:r>
        <w:tab/>
        <w:t>deal with the assessment of the amount of safety levy payable and the procedure for assessment; and</w:t>
      </w:r>
    </w:p>
    <w:p w14:paraId="20D89CAD" w14:textId="77777777" w:rsidR="00704764" w:rsidRDefault="00704764">
      <w:pPr>
        <w:pStyle w:val="Indenta"/>
      </w:pPr>
      <w:r>
        <w:tab/>
        <w:t>(e)</w:t>
      </w:r>
      <w:r>
        <w:tab/>
        <w:t>deal with the reassessment of the amount of safety levy payable and the procedure for reassessment; and</w:t>
      </w:r>
    </w:p>
    <w:p w14:paraId="30FF511F" w14:textId="77777777" w:rsidR="00704764" w:rsidRDefault="00704764">
      <w:pPr>
        <w:pStyle w:val="Indenta"/>
      </w:pPr>
      <w:r>
        <w:tab/>
        <w:t>(f)</w:t>
      </w:r>
      <w:r>
        <w:tab/>
        <w:t>provide for the payment and recovery of amounts, or the refund of amounts, after reassessment; and</w:t>
      </w:r>
    </w:p>
    <w:p w14:paraId="4DD7EC8D" w14:textId="77777777" w:rsidR="00704764" w:rsidRDefault="00704764">
      <w:pPr>
        <w:pStyle w:val="Indenta"/>
      </w:pPr>
      <w:r>
        <w:lastRenderedPageBreak/>
        <w:tab/>
        <w:t>(g)</w:t>
      </w:r>
      <w:r>
        <w:tab/>
        <w:t>provide for matters relating to the determination of objections, and the review of decisions on objections, under Part 4; and</w:t>
      </w:r>
    </w:p>
    <w:p w14:paraId="6F9AB257" w14:textId="77777777" w:rsidR="00704764" w:rsidRDefault="00704764">
      <w:pPr>
        <w:pStyle w:val="Indenta"/>
      </w:pPr>
      <w:r>
        <w:tab/>
        <w:t>(h)</w:t>
      </w:r>
      <w:r>
        <w:tab/>
        <w:t>provide for the keeping of records by persons who are or may be liable to pay a safety levy; and</w:t>
      </w:r>
    </w:p>
    <w:p w14:paraId="1CB89AA2" w14:textId="77777777" w:rsidR="00704764" w:rsidRDefault="00704764">
      <w:pPr>
        <w:pStyle w:val="Indenta"/>
      </w:pPr>
      <w:r>
        <w:tab/>
        <w:t>(i)</w:t>
      </w:r>
      <w:r>
        <w:tab/>
        <w:t>provide for review by the State Administrative Tribunal of decisions made under the regulations; and</w:t>
      </w:r>
    </w:p>
    <w:p w14:paraId="71110966" w14:textId="77777777" w:rsidR="00704764" w:rsidRDefault="00704764">
      <w:pPr>
        <w:pStyle w:val="Indenta"/>
      </w:pPr>
      <w:r>
        <w:tab/>
        <w:t>(j)</w:t>
      </w:r>
      <w:r>
        <w:tab/>
        <w:t>provide that contravention of a regulation is an offence and, for an offence against the regulations, provide for a penalty not exceeding a fine of $10 000.</w:t>
      </w:r>
    </w:p>
    <w:p w14:paraId="35A27203" w14:textId="77777777" w:rsidR="00704764" w:rsidRDefault="00704764">
      <w:pPr>
        <w:pStyle w:val="Subsection"/>
        <w:keepNext/>
      </w:pPr>
      <w:r>
        <w:tab/>
        <w:t>(3)</w:t>
      </w:r>
      <w:r>
        <w:tab/>
        <w:t xml:space="preserve">Without limiting subsection (1), the regulations may make different provision for different classes of safety cases or DSMSs and may, accordingly — </w:t>
      </w:r>
    </w:p>
    <w:p w14:paraId="33FC9C8E" w14:textId="77777777" w:rsidR="00704764" w:rsidRDefault="00704764">
      <w:pPr>
        <w:pStyle w:val="Indenta"/>
      </w:pPr>
      <w:r>
        <w:tab/>
        <w:t>(a)</w:t>
      </w:r>
      <w:r>
        <w:tab/>
        <w:t>provide for the classification of safety cases or DSMSs; and</w:t>
      </w:r>
    </w:p>
    <w:p w14:paraId="7D0EC7A7" w14:textId="77777777" w:rsidR="00704764" w:rsidRDefault="00704764">
      <w:pPr>
        <w:pStyle w:val="Indenta"/>
        <w:keepNext/>
      </w:pPr>
      <w:r>
        <w:tab/>
        <w:t>(b)</w:t>
      </w:r>
      <w:r>
        <w:tab/>
        <w:t>without limiting paragraph (a), authorise or require the CIPS to determine the classification of a safety case or DSMS for the purposes of the regulations.</w:t>
      </w:r>
    </w:p>
    <w:p w14:paraId="3B0E4A3A" w14:textId="77777777" w:rsidR="00704764" w:rsidRDefault="00704764">
      <w:pPr>
        <w:pStyle w:val="Footnotesection"/>
      </w:pPr>
      <w:r>
        <w:tab/>
        <w:t>[Section 26 amended: No. 19 of 2012 s. 12; No. 36 of 2020 s. 323.]</w:t>
      </w:r>
    </w:p>
    <w:p w14:paraId="2E4276F3" w14:textId="77777777" w:rsidR="00704764" w:rsidRDefault="00704764">
      <w:pPr>
        <w:pStyle w:val="CentredBaseLine"/>
        <w:jc w:val="center"/>
      </w:pPr>
      <w:r>
        <w:rPr>
          <w:noProof/>
        </w:rPr>
        <w:drawing>
          <wp:inline distT="0" distB="0" distL="0" distR="0" wp14:anchorId="06A0656B" wp14:editId="525F7AD5">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46DA26FD" w14:textId="77777777" w:rsidR="00704764" w:rsidRDefault="00704764">
      <w:pPr>
        <w:sectPr w:rsidR="00704764">
          <w:headerReference w:type="even" r:id="rId21"/>
          <w:headerReference w:type="default" r:id="rId22"/>
          <w:headerReference w:type="first" r:id="rId23"/>
          <w:pgSz w:w="11907" w:h="16840" w:code="9"/>
          <w:pgMar w:top="2376" w:right="2404" w:bottom="3544" w:left="2404" w:header="720" w:footer="3544" w:gutter="0"/>
          <w:pgNumType w:start="1"/>
          <w:cols w:space="720"/>
          <w:noEndnote/>
          <w:titlePg/>
          <w:docGrid w:linePitch="326"/>
        </w:sectPr>
      </w:pPr>
    </w:p>
    <w:p w14:paraId="3A16822A" w14:textId="77777777" w:rsidR="00704764" w:rsidRDefault="00704764">
      <w:pPr>
        <w:pStyle w:val="nHeading2"/>
      </w:pPr>
      <w:bookmarkStart w:id="74" w:name="_Toc230681303"/>
      <w:bookmarkStart w:id="75" w:name="_Toc230681979"/>
      <w:bookmarkStart w:id="76" w:name="_Toc230763555"/>
      <w:bookmarkStart w:id="77" w:name="_Toc232578790"/>
      <w:bookmarkStart w:id="78" w:name="_Toc233726247"/>
      <w:r>
        <w:lastRenderedPageBreak/>
        <w:t>Notes</w:t>
      </w:r>
      <w:bookmarkEnd w:id="74"/>
      <w:bookmarkEnd w:id="75"/>
      <w:bookmarkEnd w:id="76"/>
      <w:bookmarkEnd w:id="77"/>
      <w:bookmarkEnd w:id="78"/>
    </w:p>
    <w:p w14:paraId="426BB4CA" w14:textId="77777777" w:rsidR="003B1338" w:rsidRDefault="003B1338" w:rsidP="003B1338">
      <w:pPr>
        <w:pStyle w:val="nStatement"/>
      </w:pPr>
      <w:r>
        <w:t xml:space="preserve">This is a compilation of the </w:t>
      </w:r>
      <w:r>
        <w:rPr>
          <w:i/>
          <w:noProof/>
        </w:rPr>
        <w:t>Petroleum and Geothermal Energy Safety Levies Act 2011</w:t>
      </w:r>
      <w:r>
        <w:t xml:space="preserve"> and includes amendments made by other written laws. For provisions that have come into operation,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 </w:t>
      </w:r>
    </w:p>
    <w:p w14:paraId="0031B35F" w14:textId="77777777" w:rsidR="00704764" w:rsidRDefault="00704764">
      <w:pPr>
        <w:pStyle w:val="nHeading3"/>
      </w:pPr>
      <w:bookmarkStart w:id="79" w:name="_Toc233726248"/>
      <w:r>
        <w:t>Compilation table</w:t>
      </w:r>
      <w:bookmarkEnd w:id="7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21"/>
        <w:gridCol w:w="1247"/>
        <w:gridCol w:w="2552"/>
      </w:tblGrid>
      <w:tr w:rsidR="00614857" w14:paraId="51466AA7" w14:textId="77777777">
        <w:trPr>
          <w:tblHeader/>
        </w:trPr>
        <w:tc>
          <w:tcPr>
            <w:tcW w:w="2268" w:type="dxa"/>
          </w:tcPr>
          <w:p w14:paraId="0DBAEA2E" w14:textId="77777777" w:rsidR="00704764" w:rsidRDefault="00704764">
            <w:pPr>
              <w:pStyle w:val="nTable"/>
              <w:spacing w:after="40"/>
              <w:rPr>
                <w:b/>
              </w:rPr>
            </w:pPr>
            <w:r>
              <w:rPr>
                <w:b/>
              </w:rPr>
              <w:t>Short title</w:t>
            </w:r>
          </w:p>
        </w:tc>
        <w:tc>
          <w:tcPr>
            <w:tcW w:w="1021" w:type="dxa"/>
          </w:tcPr>
          <w:p w14:paraId="56B68FB2" w14:textId="77777777" w:rsidR="00704764" w:rsidRDefault="00704764">
            <w:pPr>
              <w:pStyle w:val="nTable"/>
              <w:spacing w:after="40"/>
              <w:rPr>
                <w:b/>
              </w:rPr>
            </w:pPr>
            <w:r>
              <w:rPr>
                <w:b/>
              </w:rPr>
              <w:t>Number and year</w:t>
            </w:r>
          </w:p>
        </w:tc>
        <w:tc>
          <w:tcPr>
            <w:tcW w:w="1247" w:type="dxa"/>
          </w:tcPr>
          <w:p w14:paraId="34B39595" w14:textId="77777777" w:rsidR="00704764" w:rsidRDefault="00704764">
            <w:pPr>
              <w:pStyle w:val="nTable"/>
              <w:spacing w:after="40"/>
              <w:rPr>
                <w:b/>
              </w:rPr>
            </w:pPr>
            <w:r>
              <w:rPr>
                <w:b/>
              </w:rPr>
              <w:t>Assent</w:t>
            </w:r>
          </w:p>
        </w:tc>
        <w:tc>
          <w:tcPr>
            <w:tcW w:w="2552" w:type="dxa"/>
          </w:tcPr>
          <w:p w14:paraId="687E5316" w14:textId="77777777" w:rsidR="00704764" w:rsidRDefault="00704764">
            <w:pPr>
              <w:pStyle w:val="nTable"/>
              <w:spacing w:after="40"/>
              <w:rPr>
                <w:b/>
              </w:rPr>
            </w:pPr>
            <w:r>
              <w:rPr>
                <w:b/>
              </w:rPr>
              <w:t>Commencement</w:t>
            </w:r>
          </w:p>
        </w:tc>
      </w:tr>
      <w:tr w:rsidR="00614857" w14:paraId="18A546B4" w14:textId="77777777">
        <w:tc>
          <w:tcPr>
            <w:tcW w:w="2268" w:type="dxa"/>
            <w:tcBorders>
              <w:bottom w:val="nil"/>
            </w:tcBorders>
          </w:tcPr>
          <w:p w14:paraId="15766595" w14:textId="77777777" w:rsidR="00704764" w:rsidRDefault="00704764">
            <w:pPr>
              <w:pStyle w:val="nTable"/>
              <w:spacing w:after="40"/>
            </w:pPr>
            <w:r>
              <w:rPr>
                <w:i/>
                <w:noProof/>
                <w:snapToGrid w:val="0"/>
              </w:rPr>
              <w:t>Petroleum and Geothermal Energy Safety Levies Act 2011</w:t>
            </w:r>
          </w:p>
        </w:tc>
        <w:tc>
          <w:tcPr>
            <w:tcW w:w="1021" w:type="dxa"/>
            <w:tcBorders>
              <w:bottom w:val="nil"/>
            </w:tcBorders>
          </w:tcPr>
          <w:p w14:paraId="7A23C198" w14:textId="77777777" w:rsidR="00704764" w:rsidRDefault="00704764">
            <w:pPr>
              <w:pStyle w:val="nTable"/>
              <w:spacing w:after="40"/>
            </w:pPr>
            <w:r>
              <w:t>50 of 2011</w:t>
            </w:r>
          </w:p>
        </w:tc>
        <w:tc>
          <w:tcPr>
            <w:tcW w:w="1247" w:type="dxa"/>
            <w:tcBorders>
              <w:bottom w:val="nil"/>
            </w:tcBorders>
          </w:tcPr>
          <w:p w14:paraId="48C6D476" w14:textId="77777777" w:rsidR="00704764" w:rsidRDefault="00704764">
            <w:pPr>
              <w:pStyle w:val="nTable"/>
              <w:spacing w:after="40"/>
            </w:pPr>
            <w:r>
              <w:t>11 Nov 2011</w:t>
            </w:r>
          </w:p>
        </w:tc>
        <w:tc>
          <w:tcPr>
            <w:tcW w:w="2552" w:type="dxa"/>
            <w:tcBorders>
              <w:bottom w:val="nil"/>
            </w:tcBorders>
          </w:tcPr>
          <w:p w14:paraId="0ED1909B" w14:textId="77777777" w:rsidR="00704764" w:rsidRDefault="00704764">
            <w:pPr>
              <w:pStyle w:val="nTable"/>
              <w:spacing w:after="40"/>
            </w:pPr>
            <w:r>
              <w:t>s. 1 and 2: 11 Nov 2011 (see s. 2(a));</w:t>
            </w:r>
            <w:r>
              <w:br/>
              <w:t xml:space="preserve">Act other than s. 1 and 2: 1 Jan 2012 (see s. 2(b) and </w:t>
            </w:r>
            <w:r>
              <w:rPr>
                <w:i/>
              </w:rPr>
              <w:t>Gazette</w:t>
            </w:r>
            <w:r>
              <w:t xml:space="preserve"> 30 Dec 2011 p. 5573)</w:t>
            </w:r>
          </w:p>
        </w:tc>
      </w:tr>
      <w:tr w:rsidR="00614857" w14:paraId="36DFBDD3" w14:textId="77777777">
        <w:tc>
          <w:tcPr>
            <w:tcW w:w="2268" w:type="dxa"/>
            <w:tcBorders>
              <w:top w:val="nil"/>
              <w:bottom w:val="nil"/>
            </w:tcBorders>
          </w:tcPr>
          <w:p w14:paraId="17962A4E" w14:textId="77777777" w:rsidR="00704764" w:rsidRDefault="00704764">
            <w:pPr>
              <w:pStyle w:val="nTable"/>
              <w:spacing w:after="40"/>
              <w:rPr>
                <w:i/>
                <w:noProof/>
                <w:snapToGrid w:val="0"/>
              </w:rPr>
            </w:pPr>
            <w:r>
              <w:rPr>
                <w:i/>
                <w:noProof/>
                <w:snapToGrid w:val="0"/>
              </w:rPr>
              <w:t>Petroleum and Geothermal Energy Safety Levies Amendment Act 2011</w:t>
            </w:r>
          </w:p>
        </w:tc>
        <w:tc>
          <w:tcPr>
            <w:tcW w:w="1021" w:type="dxa"/>
            <w:tcBorders>
              <w:top w:val="nil"/>
              <w:bottom w:val="nil"/>
            </w:tcBorders>
          </w:tcPr>
          <w:p w14:paraId="76E1ADAD" w14:textId="77777777" w:rsidR="00704764" w:rsidRDefault="00704764">
            <w:pPr>
              <w:pStyle w:val="nTable"/>
              <w:spacing w:after="40"/>
            </w:pPr>
            <w:r>
              <w:t>51 of 2011</w:t>
            </w:r>
          </w:p>
        </w:tc>
        <w:tc>
          <w:tcPr>
            <w:tcW w:w="1247" w:type="dxa"/>
            <w:tcBorders>
              <w:top w:val="nil"/>
              <w:bottom w:val="nil"/>
            </w:tcBorders>
          </w:tcPr>
          <w:p w14:paraId="4AD0C0A8" w14:textId="77777777" w:rsidR="00704764" w:rsidRDefault="00704764">
            <w:pPr>
              <w:pStyle w:val="nTable"/>
              <w:spacing w:after="40"/>
            </w:pPr>
            <w:r>
              <w:t>11 Nov 2011</w:t>
            </w:r>
          </w:p>
        </w:tc>
        <w:tc>
          <w:tcPr>
            <w:tcW w:w="2552" w:type="dxa"/>
            <w:tcBorders>
              <w:top w:val="nil"/>
              <w:bottom w:val="nil"/>
            </w:tcBorders>
          </w:tcPr>
          <w:p w14:paraId="457BBBC8" w14:textId="77777777" w:rsidR="00704764" w:rsidRDefault="00704764">
            <w:pPr>
              <w:pStyle w:val="nTable"/>
              <w:spacing w:after="40"/>
            </w:pPr>
            <w:r>
              <w:t>s. 1 and 2: 11 Nov 2011 (see s. 2(a));</w:t>
            </w:r>
            <w:r>
              <w:br/>
              <w:t>s. 3</w:t>
            </w:r>
            <w:r>
              <w:noBreakHyphen/>
              <w:t>5: 1 Jan 2012 (see s. 2(b)</w:t>
            </w:r>
            <w:r>
              <w:noBreakHyphen/>
              <w:t xml:space="preserve">(d) and </w:t>
            </w:r>
            <w:r>
              <w:rPr>
                <w:i/>
              </w:rPr>
              <w:t>Gazette</w:t>
            </w:r>
            <w:r>
              <w:t xml:space="preserve"> 30 Dec 2011 p. 5573)</w:t>
            </w:r>
          </w:p>
        </w:tc>
      </w:tr>
      <w:tr w:rsidR="00614857" w14:paraId="645A8D29" w14:textId="77777777">
        <w:tc>
          <w:tcPr>
            <w:tcW w:w="2268" w:type="dxa"/>
            <w:tcBorders>
              <w:top w:val="nil"/>
              <w:bottom w:val="nil"/>
            </w:tcBorders>
          </w:tcPr>
          <w:p w14:paraId="40821D25" w14:textId="77777777" w:rsidR="00704764" w:rsidRDefault="00704764">
            <w:pPr>
              <w:pStyle w:val="nTable"/>
              <w:spacing w:after="40"/>
              <w:rPr>
                <w:i/>
                <w:noProof/>
                <w:snapToGrid w:val="0"/>
              </w:rPr>
            </w:pPr>
            <w:r>
              <w:rPr>
                <w:i/>
                <w:noProof/>
                <w:snapToGrid w:val="0"/>
              </w:rPr>
              <w:t>Petroleum and Geothermal Energy Safety Levies Amendment Act 2012</w:t>
            </w:r>
          </w:p>
        </w:tc>
        <w:tc>
          <w:tcPr>
            <w:tcW w:w="1021" w:type="dxa"/>
            <w:tcBorders>
              <w:top w:val="nil"/>
              <w:bottom w:val="nil"/>
            </w:tcBorders>
          </w:tcPr>
          <w:p w14:paraId="5AA4F7F2" w14:textId="77777777" w:rsidR="00704764" w:rsidRDefault="00704764">
            <w:pPr>
              <w:pStyle w:val="nTable"/>
              <w:spacing w:after="40"/>
            </w:pPr>
            <w:r>
              <w:rPr>
                <w:snapToGrid w:val="0"/>
              </w:rPr>
              <w:t>19 of 2012</w:t>
            </w:r>
          </w:p>
        </w:tc>
        <w:tc>
          <w:tcPr>
            <w:tcW w:w="1247" w:type="dxa"/>
            <w:tcBorders>
              <w:top w:val="nil"/>
              <w:bottom w:val="nil"/>
            </w:tcBorders>
          </w:tcPr>
          <w:p w14:paraId="05C8E126" w14:textId="77777777" w:rsidR="00704764" w:rsidRDefault="00704764">
            <w:pPr>
              <w:pStyle w:val="nTable"/>
              <w:spacing w:after="40"/>
            </w:pPr>
            <w:r>
              <w:t>3 Jul 2012</w:t>
            </w:r>
          </w:p>
        </w:tc>
        <w:tc>
          <w:tcPr>
            <w:tcW w:w="2552" w:type="dxa"/>
            <w:tcBorders>
              <w:top w:val="nil"/>
              <w:bottom w:val="nil"/>
            </w:tcBorders>
          </w:tcPr>
          <w:p w14:paraId="0672274E" w14:textId="77777777" w:rsidR="00704764" w:rsidRDefault="00704764">
            <w:pPr>
              <w:pStyle w:val="nTable"/>
              <w:spacing w:after="40"/>
            </w:pPr>
            <w:r>
              <w:rPr>
                <w:snapToGrid w:val="0"/>
              </w:rPr>
              <w:t>s. 1 and 2: 3 Jul 2012 (see s. 2(a));</w:t>
            </w:r>
            <w:r>
              <w:rPr>
                <w:snapToGrid w:val="0"/>
              </w:rPr>
              <w:br/>
              <w:t xml:space="preserve">Act other than s. 1 and 2: 1 Oct 2012 (see s. 2(b) and </w:t>
            </w:r>
            <w:r>
              <w:rPr>
                <w:i/>
                <w:snapToGrid w:val="0"/>
              </w:rPr>
              <w:t>Gazette</w:t>
            </w:r>
            <w:r>
              <w:rPr>
                <w:snapToGrid w:val="0"/>
              </w:rPr>
              <w:t xml:space="preserve"> 28 Sep 2012 p. 4647)</w:t>
            </w:r>
          </w:p>
        </w:tc>
      </w:tr>
      <w:tr w:rsidR="00614857" w14:paraId="706267CF" w14:textId="77777777">
        <w:tc>
          <w:tcPr>
            <w:tcW w:w="2268" w:type="dxa"/>
            <w:tcBorders>
              <w:top w:val="nil"/>
              <w:bottom w:val="nil"/>
              <w:right w:val="nil"/>
            </w:tcBorders>
          </w:tcPr>
          <w:p w14:paraId="00E65615" w14:textId="77777777" w:rsidR="00704764" w:rsidRDefault="00704764">
            <w:pPr>
              <w:pStyle w:val="nTable"/>
              <w:spacing w:after="40"/>
              <w:rPr>
                <w:i/>
                <w:noProof/>
                <w:snapToGrid w:val="0"/>
              </w:rPr>
            </w:pPr>
            <w:r>
              <w:rPr>
                <w:i/>
                <w:noProof/>
                <w:snapToGrid w:val="0"/>
              </w:rPr>
              <w:t>Petroleum and Geothermal Energy Safety Levies Amendment Act (No. 2) 2012</w:t>
            </w:r>
          </w:p>
        </w:tc>
        <w:tc>
          <w:tcPr>
            <w:tcW w:w="1021" w:type="dxa"/>
            <w:tcBorders>
              <w:top w:val="nil"/>
              <w:left w:val="nil"/>
              <w:bottom w:val="nil"/>
              <w:right w:val="nil"/>
            </w:tcBorders>
          </w:tcPr>
          <w:p w14:paraId="1F812498" w14:textId="77777777" w:rsidR="00704764" w:rsidRDefault="00704764">
            <w:pPr>
              <w:pStyle w:val="nTable"/>
              <w:spacing w:after="40"/>
              <w:rPr>
                <w:snapToGrid w:val="0"/>
              </w:rPr>
            </w:pPr>
            <w:r>
              <w:rPr>
                <w:snapToGrid w:val="0"/>
              </w:rPr>
              <w:t>20 of 2012</w:t>
            </w:r>
          </w:p>
        </w:tc>
        <w:tc>
          <w:tcPr>
            <w:tcW w:w="1247" w:type="dxa"/>
            <w:tcBorders>
              <w:top w:val="nil"/>
              <w:left w:val="nil"/>
              <w:bottom w:val="nil"/>
              <w:right w:val="nil"/>
            </w:tcBorders>
          </w:tcPr>
          <w:p w14:paraId="3865A134" w14:textId="77777777" w:rsidR="00704764" w:rsidRDefault="00704764">
            <w:pPr>
              <w:pStyle w:val="nTable"/>
              <w:spacing w:after="40"/>
            </w:pPr>
            <w:r>
              <w:t>3 Jul 2012</w:t>
            </w:r>
          </w:p>
        </w:tc>
        <w:tc>
          <w:tcPr>
            <w:tcW w:w="2552" w:type="dxa"/>
            <w:tcBorders>
              <w:top w:val="nil"/>
              <w:left w:val="nil"/>
              <w:bottom w:val="nil"/>
            </w:tcBorders>
          </w:tcPr>
          <w:p w14:paraId="2DE61FE5" w14:textId="77777777" w:rsidR="00704764" w:rsidRDefault="00704764">
            <w:pPr>
              <w:pStyle w:val="nTable"/>
              <w:spacing w:after="40"/>
              <w:rPr>
                <w:snapToGrid w:val="0"/>
              </w:rPr>
            </w:pPr>
            <w:r>
              <w:rPr>
                <w:snapToGrid w:val="0"/>
              </w:rPr>
              <w:t>s. 1 and 2: 3 Jul 2012 (see s. 2(a));</w:t>
            </w:r>
            <w:r>
              <w:rPr>
                <w:snapToGrid w:val="0"/>
              </w:rPr>
              <w:br/>
              <w:t xml:space="preserve">Act other than s. 1 and 2: 1 Oct 2012 (see s. 2(b) and </w:t>
            </w:r>
            <w:r>
              <w:rPr>
                <w:i/>
                <w:snapToGrid w:val="0"/>
              </w:rPr>
              <w:t>Gazette</w:t>
            </w:r>
            <w:r>
              <w:rPr>
                <w:snapToGrid w:val="0"/>
              </w:rPr>
              <w:t xml:space="preserve"> 28 Sep 2012 p. 4647)</w:t>
            </w:r>
          </w:p>
        </w:tc>
      </w:tr>
      <w:tr w:rsidR="00614857" w14:paraId="0CDE5175" w14:textId="77777777">
        <w:tc>
          <w:tcPr>
            <w:tcW w:w="2268" w:type="dxa"/>
            <w:tcBorders>
              <w:top w:val="nil"/>
              <w:bottom w:val="nil"/>
              <w:right w:val="nil"/>
            </w:tcBorders>
          </w:tcPr>
          <w:p w14:paraId="0A356551" w14:textId="77777777" w:rsidR="00704764" w:rsidRDefault="00704764">
            <w:pPr>
              <w:pStyle w:val="nTable"/>
              <w:spacing w:after="40"/>
              <w:rPr>
                <w:i/>
                <w:noProof/>
                <w:snapToGrid w:val="0"/>
              </w:rPr>
            </w:pPr>
            <w:r>
              <w:rPr>
                <w:i/>
              </w:rPr>
              <w:t>Work Health and Safety Act 2020</w:t>
            </w:r>
            <w:r>
              <w:t xml:space="preserve"> Pt. 15 Div. 3 Subdiv. 2</w:t>
            </w:r>
          </w:p>
        </w:tc>
        <w:tc>
          <w:tcPr>
            <w:tcW w:w="1021" w:type="dxa"/>
            <w:tcBorders>
              <w:top w:val="nil"/>
              <w:left w:val="nil"/>
              <w:bottom w:val="nil"/>
              <w:right w:val="nil"/>
            </w:tcBorders>
          </w:tcPr>
          <w:p w14:paraId="3D7C844E" w14:textId="77777777" w:rsidR="00704764" w:rsidRDefault="00704764">
            <w:pPr>
              <w:pStyle w:val="nTable"/>
              <w:spacing w:after="40"/>
              <w:rPr>
                <w:snapToGrid w:val="0"/>
              </w:rPr>
            </w:pPr>
            <w:r>
              <w:t>36 of 2020</w:t>
            </w:r>
          </w:p>
        </w:tc>
        <w:tc>
          <w:tcPr>
            <w:tcW w:w="1247" w:type="dxa"/>
            <w:tcBorders>
              <w:top w:val="nil"/>
              <w:left w:val="nil"/>
              <w:bottom w:val="nil"/>
              <w:right w:val="nil"/>
            </w:tcBorders>
          </w:tcPr>
          <w:p w14:paraId="6CEC80CC" w14:textId="77777777" w:rsidR="00704764" w:rsidRDefault="00704764">
            <w:pPr>
              <w:pStyle w:val="nTable"/>
              <w:spacing w:after="40"/>
            </w:pPr>
            <w:r>
              <w:t>10 Nov 2020</w:t>
            </w:r>
          </w:p>
        </w:tc>
        <w:tc>
          <w:tcPr>
            <w:tcW w:w="2552" w:type="dxa"/>
            <w:tcBorders>
              <w:top w:val="nil"/>
              <w:left w:val="nil"/>
              <w:bottom w:val="nil"/>
            </w:tcBorders>
          </w:tcPr>
          <w:p w14:paraId="4815F17E" w14:textId="77777777" w:rsidR="00704764" w:rsidRDefault="00704764">
            <w:pPr>
              <w:pStyle w:val="nTable"/>
              <w:spacing w:after="40"/>
              <w:rPr>
                <w:snapToGrid w:val="0"/>
              </w:rPr>
            </w:pPr>
            <w:r>
              <w:rPr>
                <w:snapToGrid w:val="0"/>
              </w:rPr>
              <w:t>31 Mar 2022 (see s. 2(1)(c) and SL 2022/18 cl. 2)</w:t>
            </w:r>
          </w:p>
        </w:tc>
      </w:tr>
      <w:tr w:rsidR="00614857" w14:paraId="1B515164" w14:textId="77777777" w:rsidTr="00FB0F62">
        <w:tc>
          <w:tcPr>
            <w:tcW w:w="2268" w:type="dxa"/>
            <w:tcBorders>
              <w:top w:val="nil"/>
              <w:bottom w:val="nil"/>
              <w:right w:val="nil"/>
            </w:tcBorders>
          </w:tcPr>
          <w:p w14:paraId="47E7B172" w14:textId="77777777" w:rsidR="00704764" w:rsidRDefault="00704764">
            <w:pPr>
              <w:pStyle w:val="nTable"/>
              <w:spacing w:after="40"/>
              <w:rPr>
                <w:i/>
              </w:rPr>
            </w:pPr>
            <w:r>
              <w:rPr>
                <w:i/>
              </w:rPr>
              <w:t>Safety Levies Amendment Act 2020</w:t>
            </w:r>
            <w:r>
              <w:t xml:space="preserve"> Pt. 3</w:t>
            </w:r>
          </w:p>
        </w:tc>
        <w:tc>
          <w:tcPr>
            <w:tcW w:w="1021" w:type="dxa"/>
            <w:tcBorders>
              <w:top w:val="nil"/>
              <w:left w:val="nil"/>
              <w:bottom w:val="nil"/>
              <w:right w:val="nil"/>
            </w:tcBorders>
          </w:tcPr>
          <w:p w14:paraId="1E8F483E" w14:textId="77777777" w:rsidR="00704764" w:rsidRDefault="00704764">
            <w:pPr>
              <w:pStyle w:val="nTable"/>
              <w:spacing w:after="40"/>
            </w:pPr>
            <w:r>
              <w:t>37 of 2020</w:t>
            </w:r>
          </w:p>
        </w:tc>
        <w:tc>
          <w:tcPr>
            <w:tcW w:w="1247" w:type="dxa"/>
            <w:tcBorders>
              <w:top w:val="nil"/>
              <w:left w:val="nil"/>
              <w:bottom w:val="nil"/>
              <w:right w:val="nil"/>
            </w:tcBorders>
          </w:tcPr>
          <w:p w14:paraId="79D34697" w14:textId="77777777" w:rsidR="00704764" w:rsidRDefault="00704764">
            <w:pPr>
              <w:pStyle w:val="nTable"/>
              <w:spacing w:after="40"/>
            </w:pPr>
            <w:r>
              <w:t>10 Nov 2020</w:t>
            </w:r>
          </w:p>
        </w:tc>
        <w:tc>
          <w:tcPr>
            <w:tcW w:w="2552" w:type="dxa"/>
            <w:tcBorders>
              <w:top w:val="nil"/>
              <w:left w:val="nil"/>
              <w:bottom w:val="nil"/>
            </w:tcBorders>
          </w:tcPr>
          <w:p w14:paraId="3948076A" w14:textId="77777777" w:rsidR="00704764" w:rsidRDefault="00704764">
            <w:pPr>
              <w:pStyle w:val="nTable"/>
              <w:spacing w:after="40"/>
              <w:rPr>
                <w:snapToGrid w:val="0"/>
              </w:rPr>
            </w:pPr>
            <w:r>
              <w:rPr>
                <w:snapToGrid w:val="0"/>
              </w:rPr>
              <w:t>31 Mar 2022 (see s. 2(1)(b)</w:t>
            </w:r>
            <w:r>
              <w:t xml:space="preserve"> and SL 2022/18 cl. 2</w:t>
            </w:r>
            <w:r>
              <w:rPr>
                <w:snapToGrid w:val="0"/>
              </w:rPr>
              <w:t>)</w:t>
            </w:r>
          </w:p>
        </w:tc>
      </w:tr>
      <w:tr w:rsidR="00C30F77" w14:paraId="640B1301" w14:textId="77777777" w:rsidTr="003B1338">
        <w:tc>
          <w:tcPr>
            <w:tcW w:w="2268" w:type="dxa"/>
            <w:tcBorders>
              <w:top w:val="nil"/>
              <w:bottom w:val="nil"/>
              <w:right w:val="nil"/>
            </w:tcBorders>
          </w:tcPr>
          <w:p w14:paraId="12453F7C" w14:textId="52F320F5" w:rsidR="00C30F77" w:rsidRDefault="00C30F77" w:rsidP="00C30F77">
            <w:pPr>
              <w:pStyle w:val="nTable"/>
              <w:spacing w:after="40"/>
              <w:rPr>
                <w:i/>
              </w:rPr>
            </w:pPr>
            <w:r>
              <w:rPr>
                <w:i/>
              </w:rPr>
              <w:t>Petroleum and Geothermal Energy Safety Levies Amendment Act 2024</w:t>
            </w:r>
            <w:r>
              <w:rPr>
                <w:iCs/>
              </w:rPr>
              <w:t xml:space="preserve"> </w:t>
            </w:r>
            <w:r w:rsidR="00704764">
              <w:rPr>
                <w:iCs/>
              </w:rPr>
              <w:br/>
            </w:r>
            <w:r>
              <w:rPr>
                <w:iCs/>
              </w:rPr>
              <w:t>s. 6, 9(2) and (3) and 16</w:t>
            </w:r>
          </w:p>
        </w:tc>
        <w:tc>
          <w:tcPr>
            <w:tcW w:w="1021" w:type="dxa"/>
            <w:tcBorders>
              <w:top w:val="nil"/>
              <w:left w:val="nil"/>
              <w:bottom w:val="nil"/>
              <w:right w:val="nil"/>
            </w:tcBorders>
          </w:tcPr>
          <w:p w14:paraId="05A1309F" w14:textId="2BB7F67B" w:rsidR="00C30F77" w:rsidRDefault="00C30F77" w:rsidP="00C30F77">
            <w:pPr>
              <w:pStyle w:val="nTable"/>
              <w:spacing w:after="40"/>
            </w:pPr>
            <w:r>
              <w:t>18 of 2024</w:t>
            </w:r>
          </w:p>
        </w:tc>
        <w:tc>
          <w:tcPr>
            <w:tcW w:w="1247" w:type="dxa"/>
            <w:tcBorders>
              <w:top w:val="nil"/>
              <w:left w:val="nil"/>
              <w:bottom w:val="nil"/>
              <w:right w:val="nil"/>
            </w:tcBorders>
          </w:tcPr>
          <w:p w14:paraId="13D2FC8F" w14:textId="4B778BB3" w:rsidR="00C30F77" w:rsidRDefault="00C30F77" w:rsidP="00C30F77">
            <w:pPr>
              <w:pStyle w:val="nTable"/>
              <w:spacing w:after="40"/>
            </w:pPr>
            <w:r>
              <w:t>14 May 2024</w:t>
            </w:r>
          </w:p>
        </w:tc>
        <w:tc>
          <w:tcPr>
            <w:tcW w:w="2552" w:type="dxa"/>
            <w:tcBorders>
              <w:top w:val="nil"/>
              <w:left w:val="nil"/>
              <w:bottom w:val="nil"/>
            </w:tcBorders>
          </w:tcPr>
          <w:p w14:paraId="202FC7A7" w14:textId="39FBF9A9" w:rsidR="00C30F77" w:rsidRDefault="00C30F77" w:rsidP="00C30F77">
            <w:pPr>
              <w:pStyle w:val="nTable"/>
              <w:spacing w:after="40"/>
              <w:rPr>
                <w:snapToGrid w:val="0"/>
              </w:rPr>
            </w:pPr>
            <w:r>
              <w:t>28 May 2026 (see s. 2(b) and SL 2026/71 cl. 2 and SL 2026/70 cl. 2)</w:t>
            </w:r>
          </w:p>
        </w:tc>
      </w:tr>
      <w:tr w:rsidR="003B1338" w14:paraId="155CA55B" w14:textId="77777777" w:rsidTr="005A58BD">
        <w:tc>
          <w:tcPr>
            <w:tcW w:w="7088" w:type="dxa"/>
            <w:gridSpan w:val="4"/>
            <w:tcBorders>
              <w:top w:val="nil"/>
              <w:bottom w:val="single" w:sz="4" w:space="0" w:color="auto"/>
            </w:tcBorders>
          </w:tcPr>
          <w:p w14:paraId="303C5383" w14:textId="09ED32DB" w:rsidR="003B1338" w:rsidRDefault="005B71B2" w:rsidP="005A58BD">
            <w:pPr>
              <w:pStyle w:val="nTable"/>
              <w:spacing w:after="40"/>
            </w:pPr>
            <w:r>
              <w:rPr>
                <w:b/>
                <w:i/>
                <w:noProof/>
              </w:rPr>
              <w:lastRenderedPageBreak/>
              <w:t>Petroleum and Geothermal Energy Safety Levies Act 2011</w:t>
            </w:r>
            <w:r w:rsidR="003B1338">
              <w:rPr>
                <w:b/>
              </w:rPr>
              <w:t xml:space="preserve"> with editorial changes as at </w:t>
            </w:r>
            <w:r>
              <w:rPr>
                <w:b/>
              </w:rPr>
              <w:t>2 Jul 2026</w:t>
            </w:r>
          </w:p>
        </w:tc>
      </w:tr>
    </w:tbl>
    <w:p w14:paraId="1E404297" w14:textId="77777777" w:rsidR="003B1338" w:rsidRDefault="003B1338" w:rsidP="003B1338">
      <w:pPr>
        <w:pStyle w:val="nHeading3"/>
      </w:pPr>
      <w:bookmarkStart w:id="80" w:name="_Toc233726249"/>
      <w:r>
        <w:t>Editorial changes table</w:t>
      </w:r>
      <w:bookmarkEnd w:id="80"/>
    </w:p>
    <w:p w14:paraId="22476CFB" w14:textId="5E69BAA5" w:rsidR="003B1338" w:rsidRDefault="003B1338" w:rsidP="003B1338">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292C8FA8" w14:textId="77777777" w:rsidR="003B1338" w:rsidRDefault="003B1338" w:rsidP="003B1338">
      <w:pPr>
        <w:pStyle w:val="nStatement"/>
        <w:keepNext/>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3B1338" w14:paraId="750CCA6D" w14:textId="77777777" w:rsidTr="005A58BD">
        <w:trPr>
          <w:tblHeader/>
        </w:trPr>
        <w:tc>
          <w:tcPr>
            <w:tcW w:w="2807" w:type="dxa"/>
          </w:tcPr>
          <w:p w14:paraId="2D8FFBE5" w14:textId="77777777" w:rsidR="003B1338" w:rsidRDefault="003B1338" w:rsidP="005A58BD">
            <w:pPr>
              <w:pStyle w:val="nTable"/>
              <w:spacing w:after="40"/>
              <w:rPr>
                <w:b/>
              </w:rPr>
            </w:pPr>
            <w:r>
              <w:rPr>
                <w:b/>
              </w:rPr>
              <w:t>Provision/s affected</w:t>
            </w:r>
          </w:p>
        </w:tc>
        <w:tc>
          <w:tcPr>
            <w:tcW w:w="2694" w:type="dxa"/>
          </w:tcPr>
          <w:p w14:paraId="07BF4E32" w14:textId="77777777" w:rsidR="003B1338" w:rsidRDefault="003B1338" w:rsidP="005A58BD">
            <w:pPr>
              <w:pStyle w:val="nTable"/>
              <w:spacing w:after="40"/>
              <w:rPr>
                <w:b/>
              </w:rPr>
            </w:pPr>
            <w:r>
              <w:rPr>
                <w:b/>
              </w:rPr>
              <w:t xml:space="preserve">Authorising provision of </w:t>
            </w:r>
            <w:r w:rsidRPr="003B1338">
              <w:rPr>
                <w:b/>
                <w:i/>
                <w:iCs/>
              </w:rPr>
              <w:t>Legislation Act 2021</w:t>
            </w:r>
            <w:r>
              <w:rPr>
                <w:b/>
              </w:rPr>
              <w:t xml:space="preserve"> Part 3</w:t>
            </w:r>
          </w:p>
        </w:tc>
        <w:tc>
          <w:tcPr>
            <w:tcW w:w="1559" w:type="dxa"/>
          </w:tcPr>
          <w:p w14:paraId="51278B03" w14:textId="77777777" w:rsidR="003B1338" w:rsidRDefault="003B1338" w:rsidP="005A58BD">
            <w:pPr>
              <w:pStyle w:val="nTable"/>
              <w:spacing w:after="40"/>
              <w:rPr>
                <w:b/>
              </w:rPr>
            </w:pPr>
            <w:r>
              <w:rPr>
                <w:b/>
              </w:rPr>
              <w:t>Effective date</w:t>
            </w:r>
            <w:r>
              <w:br/>
            </w:r>
            <w:r>
              <w:rPr>
                <w:b/>
              </w:rPr>
              <w:t>of change</w:t>
            </w:r>
          </w:p>
        </w:tc>
      </w:tr>
      <w:tr w:rsidR="003B1338" w14:paraId="728F8E67" w14:textId="77777777" w:rsidTr="005A58BD">
        <w:tc>
          <w:tcPr>
            <w:tcW w:w="2807" w:type="dxa"/>
          </w:tcPr>
          <w:p w14:paraId="06BEBDB9" w14:textId="16B5CA95" w:rsidR="003B1338" w:rsidRPr="003B1338" w:rsidRDefault="003B1338" w:rsidP="005A58BD">
            <w:pPr>
              <w:pStyle w:val="nTable"/>
              <w:spacing w:after="40"/>
            </w:pPr>
            <w:r>
              <w:t xml:space="preserve">s. 3C(1) def. </w:t>
            </w:r>
            <w:r w:rsidRPr="00FA2087">
              <w:rPr>
                <w:i/>
                <w:iCs/>
                <w:spacing w:val="-6"/>
              </w:rPr>
              <w:t>geothermal energy title</w:t>
            </w:r>
            <w:r w:rsidR="00CD78C5">
              <w:t xml:space="preserve"> and </w:t>
            </w:r>
            <w:r w:rsidRPr="003B1338">
              <w:t>s. 3D(1) def.</w:t>
            </w:r>
            <w:r>
              <w:t xml:space="preserve"> </w:t>
            </w:r>
            <w:r w:rsidRPr="005C6479">
              <w:rPr>
                <w:i/>
                <w:iCs/>
              </w:rPr>
              <w:t>petroleum title</w:t>
            </w:r>
          </w:p>
        </w:tc>
        <w:tc>
          <w:tcPr>
            <w:tcW w:w="2694" w:type="dxa"/>
          </w:tcPr>
          <w:p w14:paraId="5E811B13" w14:textId="1CE5BAC3" w:rsidR="003B1338" w:rsidRDefault="00300EB8" w:rsidP="005A58BD">
            <w:pPr>
              <w:pStyle w:val="nTable"/>
              <w:spacing w:after="40"/>
            </w:pPr>
            <w:r>
              <w:t>s. 25(2)</w:t>
            </w:r>
          </w:p>
        </w:tc>
        <w:tc>
          <w:tcPr>
            <w:tcW w:w="1559" w:type="dxa"/>
          </w:tcPr>
          <w:p w14:paraId="19F8A2F0" w14:textId="7AE1EB3E" w:rsidR="003B1338" w:rsidRDefault="005B71B2" w:rsidP="005A58BD">
            <w:pPr>
              <w:pStyle w:val="nTable"/>
              <w:spacing w:after="40"/>
            </w:pPr>
            <w:r>
              <w:t>2 Jul 2026</w:t>
            </w:r>
          </w:p>
        </w:tc>
      </w:tr>
    </w:tbl>
    <w:p w14:paraId="19AC21AD" w14:textId="491F6341" w:rsidR="00704764" w:rsidRDefault="00704764">
      <w:pPr>
        <w:pStyle w:val="nHeading3"/>
      </w:pPr>
      <w:bookmarkStart w:id="81" w:name="_Toc233726250"/>
      <w:r>
        <w:t>Uncommenced provisions table</w:t>
      </w:r>
      <w:bookmarkEnd w:id="81"/>
    </w:p>
    <w:p w14:paraId="7B94B419" w14:textId="6C71E607" w:rsidR="00704764" w:rsidRDefault="00704764">
      <w:pPr>
        <w:pStyle w:val="nStatement"/>
        <w:keepNext/>
        <w:spacing w:after="240"/>
      </w:pPr>
      <w:r>
        <w:t xml:space="preserve">To view the text of the uncommenced provisions see </w:t>
      </w:r>
      <w:r>
        <w:rPr>
          <w:i/>
        </w:rPr>
        <w:t>Acts as passed</w:t>
      </w:r>
      <w:r>
        <w:t xml:space="preserve"> on the WA </w:t>
      </w:r>
      <w:r w:rsidR="00FB0F62">
        <w:t>l</w:t>
      </w:r>
      <w:r>
        <w:t>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614857" w14:paraId="6AECA2CE" w14:textId="77777777">
        <w:trPr>
          <w:tblHeader/>
        </w:trPr>
        <w:tc>
          <w:tcPr>
            <w:tcW w:w="2268" w:type="dxa"/>
            <w:tcBorders>
              <w:bottom w:val="single" w:sz="8" w:space="0" w:color="auto"/>
            </w:tcBorders>
          </w:tcPr>
          <w:p w14:paraId="12CE2383" w14:textId="77777777" w:rsidR="00704764" w:rsidRDefault="00704764">
            <w:pPr>
              <w:pStyle w:val="nTable"/>
              <w:spacing w:after="40"/>
              <w:rPr>
                <w:b/>
              </w:rPr>
            </w:pPr>
            <w:r>
              <w:rPr>
                <w:b/>
              </w:rPr>
              <w:t>Short title</w:t>
            </w:r>
          </w:p>
        </w:tc>
        <w:tc>
          <w:tcPr>
            <w:tcW w:w="1134" w:type="dxa"/>
            <w:tcBorders>
              <w:bottom w:val="single" w:sz="8" w:space="0" w:color="auto"/>
            </w:tcBorders>
          </w:tcPr>
          <w:p w14:paraId="093518F5" w14:textId="77777777" w:rsidR="00704764" w:rsidRDefault="00704764">
            <w:pPr>
              <w:pStyle w:val="nTable"/>
              <w:spacing w:after="40"/>
              <w:rPr>
                <w:b/>
              </w:rPr>
            </w:pPr>
            <w:r>
              <w:rPr>
                <w:b/>
              </w:rPr>
              <w:t>Number and year</w:t>
            </w:r>
          </w:p>
        </w:tc>
        <w:tc>
          <w:tcPr>
            <w:tcW w:w="1134" w:type="dxa"/>
            <w:tcBorders>
              <w:bottom w:val="single" w:sz="8" w:space="0" w:color="auto"/>
            </w:tcBorders>
          </w:tcPr>
          <w:p w14:paraId="550B239A" w14:textId="77777777" w:rsidR="00704764" w:rsidRDefault="00704764">
            <w:pPr>
              <w:pStyle w:val="nTable"/>
              <w:spacing w:after="40"/>
              <w:rPr>
                <w:b/>
              </w:rPr>
            </w:pPr>
            <w:r>
              <w:rPr>
                <w:b/>
              </w:rPr>
              <w:t>Assent</w:t>
            </w:r>
          </w:p>
        </w:tc>
        <w:tc>
          <w:tcPr>
            <w:tcW w:w="2552" w:type="dxa"/>
            <w:tcBorders>
              <w:bottom w:val="single" w:sz="8" w:space="0" w:color="auto"/>
            </w:tcBorders>
          </w:tcPr>
          <w:p w14:paraId="2761B86B" w14:textId="77777777" w:rsidR="00704764" w:rsidRDefault="00704764">
            <w:pPr>
              <w:pStyle w:val="nTable"/>
              <w:spacing w:after="40"/>
              <w:rPr>
                <w:b/>
              </w:rPr>
            </w:pPr>
            <w:r>
              <w:rPr>
                <w:b/>
              </w:rPr>
              <w:t>Commencement</w:t>
            </w:r>
          </w:p>
        </w:tc>
      </w:tr>
      <w:tr w:rsidR="00614857" w14:paraId="1D35740D" w14:textId="77777777">
        <w:tc>
          <w:tcPr>
            <w:tcW w:w="2268" w:type="dxa"/>
            <w:tcBorders>
              <w:bottom w:val="nil"/>
            </w:tcBorders>
          </w:tcPr>
          <w:p w14:paraId="132EB30C" w14:textId="77777777" w:rsidR="00704764" w:rsidRDefault="00704764">
            <w:pPr>
              <w:pStyle w:val="nTable"/>
              <w:spacing w:after="40"/>
              <w:rPr>
                <w:iCs/>
              </w:rPr>
            </w:pPr>
            <w:r>
              <w:rPr>
                <w:i/>
              </w:rPr>
              <w:t xml:space="preserve">Petroleum Legislation Amendment Act 2024 </w:t>
            </w:r>
            <w:r>
              <w:rPr>
                <w:iCs/>
              </w:rPr>
              <w:t>Pt. 5 Div. 10</w:t>
            </w:r>
          </w:p>
        </w:tc>
        <w:tc>
          <w:tcPr>
            <w:tcW w:w="1134" w:type="dxa"/>
            <w:tcBorders>
              <w:bottom w:val="nil"/>
            </w:tcBorders>
          </w:tcPr>
          <w:p w14:paraId="019790BB" w14:textId="77777777" w:rsidR="00704764" w:rsidRDefault="00704764">
            <w:pPr>
              <w:pStyle w:val="nTable"/>
              <w:spacing w:after="40"/>
            </w:pPr>
            <w:r>
              <w:t>17 of 2024</w:t>
            </w:r>
          </w:p>
        </w:tc>
        <w:tc>
          <w:tcPr>
            <w:tcW w:w="1134" w:type="dxa"/>
            <w:tcBorders>
              <w:bottom w:val="nil"/>
            </w:tcBorders>
          </w:tcPr>
          <w:p w14:paraId="2E980058" w14:textId="77777777" w:rsidR="00704764" w:rsidRDefault="00704764">
            <w:pPr>
              <w:pStyle w:val="nTable"/>
              <w:spacing w:after="40"/>
            </w:pPr>
            <w:r>
              <w:t>14 May 2024</w:t>
            </w:r>
          </w:p>
        </w:tc>
        <w:tc>
          <w:tcPr>
            <w:tcW w:w="2552" w:type="dxa"/>
            <w:tcBorders>
              <w:bottom w:val="nil"/>
            </w:tcBorders>
          </w:tcPr>
          <w:p w14:paraId="18520278" w14:textId="77777777" w:rsidR="00704764" w:rsidRDefault="00704764">
            <w:pPr>
              <w:pStyle w:val="nTable"/>
              <w:spacing w:after="40"/>
            </w:pPr>
            <w:r>
              <w:t>To be proclaimed (see s. 2(b))</w:t>
            </w:r>
          </w:p>
        </w:tc>
      </w:tr>
      <w:tr w:rsidR="00614857" w14:paraId="6B7E2574" w14:textId="77777777">
        <w:tc>
          <w:tcPr>
            <w:tcW w:w="2268" w:type="dxa"/>
            <w:tcBorders>
              <w:top w:val="nil"/>
            </w:tcBorders>
          </w:tcPr>
          <w:p w14:paraId="09CB308D" w14:textId="597752D2" w:rsidR="00704764" w:rsidRDefault="00704764">
            <w:pPr>
              <w:pStyle w:val="nTable"/>
              <w:spacing w:after="40"/>
              <w:rPr>
                <w:i/>
              </w:rPr>
            </w:pPr>
            <w:r>
              <w:rPr>
                <w:i/>
              </w:rPr>
              <w:t>Petroleum and Geothermal Energy Safety Levies Amendment Act 2024</w:t>
            </w:r>
            <w:r>
              <w:rPr>
                <w:iCs/>
              </w:rPr>
              <w:t xml:space="preserve"> Pt. 2 and 3 (other than s. 6, 9(2) and (3) and 16)</w:t>
            </w:r>
          </w:p>
        </w:tc>
        <w:tc>
          <w:tcPr>
            <w:tcW w:w="1134" w:type="dxa"/>
            <w:tcBorders>
              <w:top w:val="nil"/>
            </w:tcBorders>
          </w:tcPr>
          <w:p w14:paraId="53124E70" w14:textId="2D60D105" w:rsidR="00704764" w:rsidRDefault="00704764">
            <w:pPr>
              <w:pStyle w:val="nTable"/>
              <w:spacing w:after="40"/>
            </w:pPr>
            <w:r>
              <w:t>18 of 2024</w:t>
            </w:r>
          </w:p>
        </w:tc>
        <w:tc>
          <w:tcPr>
            <w:tcW w:w="1134" w:type="dxa"/>
            <w:tcBorders>
              <w:top w:val="nil"/>
            </w:tcBorders>
          </w:tcPr>
          <w:p w14:paraId="005807E4" w14:textId="763F65AF" w:rsidR="00704764" w:rsidRDefault="00704764">
            <w:pPr>
              <w:pStyle w:val="nTable"/>
              <w:spacing w:after="40"/>
            </w:pPr>
            <w:r>
              <w:t>14 May 2024</w:t>
            </w:r>
          </w:p>
        </w:tc>
        <w:tc>
          <w:tcPr>
            <w:tcW w:w="2552" w:type="dxa"/>
            <w:tcBorders>
              <w:top w:val="nil"/>
            </w:tcBorders>
          </w:tcPr>
          <w:p w14:paraId="4C336A34" w14:textId="792CE59A" w:rsidR="00704764" w:rsidRDefault="00704764">
            <w:pPr>
              <w:pStyle w:val="nTable"/>
              <w:spacing w:after="40"/>
            </w:pPr>
            <w:r>
              <w:t>To be proclaimed (see s. 2(b))</w:t>
            </w:r>
          </w:p>
        </w:tc>
      </w:tr>
    </w:tbl>
    <w:p w14:paraId="26B1C644" w14:textId="77777777" w:rsidR="00704764" w:rsidRDefault="00704764">
      <w:pPr>
        <w:sectPr w:rsidR="00704764">
          <w:headerReference w:type="even" r:id="rId24"/>
          <w:headerReference w:type="default" r:id="rId25"/>
          <w:pgSz w:w="11907" w:h="16840" w:code="9"/>
          <w:pgMar w:top="2376" w:right="2405" w:bottom="3542" w:left="2405" w:header="706" w:footer="3544" w:gutter="0"/>
          <w:cols w:space="720"/>
          <w:noEndnote/>
          <w:docGrid w:linePitch="326"/>
        </w:sectPr>
      </w:pPr>
    </w:p>
    <w:p w14:paraId="65EF0434" w14:textId="77777777" w:rsidR="00FB2EC3" w:rsidRDefault="00FB2EC3">
      <w:pPr>
        <w:pStyle w:val="nHeading2"/>
        <w:rPr>
          <w:sz w:val="28"/>
        </w:rPr>
      </w:pPr>
      <w:bookmarkStart w:id="83" w:name="_Toc232578794"/>
      <w:bookmarkStart w:id="84" w:name="_Toc233726251"/>
      <w:r>
        <w:rPr>
          <w:sz w:val="28"/>
        </w:rPr>
        <w:lastRenderedPageBreak/>
        <w:t>Defined terms</w:t>
      </w:r>
      <w:bookmarkEnd w:id="83"/>
      <w:bookmarkEnd w:id="84"/>
    </w:p>
    <w:p w14:paraId="1D812CF6" w14:textId="77777777" w:rsidR="00FB2EC3" w:rsidRDefault="00FB2EC3">
      <w:pPr>
        <w:ind w:left="850" w:right="850"/>
        <w:jc w:val="center"/>
        <w:rPr>
          <w:i/>
          <w:sz w:val="18"/>
        </w:rPr>
      </w:pPr>
    </w:p>
    <w:p w14:paraId="7FA6ACAF" w14:textId="77777777" w:rsidR="00FB2EC3" w:rsidRDefault="00FB2EC3">
      <w:pPr>
        <w:ind w:left="850" w:right="850"/>
        <w:jc w:val="center"/>
        <w:rPr>
          <w:i/>
          <w:sz w:val="18"/>
        </w:rPr>
      </w:pPr>
      <w:r>
        <w:rPr>
          <w:i/>
          <w:sz w:val="18"/>
        </w:rPr>
        <w:t>[This is a list of terms defined and the provisions where they are defined.  The list is not part of the law.]</w:t>
      </w:r>
    </w:p>
    <w:p w14:paraId="383BB52E" w14:textId="77777777" w:rsidR="00FB2EC3" w:rsidRDefault="00FB2EC3">
      <w:pPr>
        <w:pBdr>
          <w:bottom w:val="single" w:sz="4" w:space="1" w:color="auto"/>
        </w:pBdr>
        <w:tabs>
          <w:tab w:val="right" w:pos="7070"/>
        </w:tabs>
        <w:ind w:left="578"/>
        <w:rPr>
          <w:b/>
          <w:sz w:val="20"/>
        </w:rPr>
      </w:pPr>
      <w:r>
        <w:rPr>
          <w:b/>
          <w:sz w:val="20"/>
        </w:rPr>
        <w:t>Defined term</w:t>
      </w:r>
      <w:r>
        <w:rPr>
          <w:b/>
          <w:sz w:val="20"/>
        </w:rPr>
        <w:tab/>
        <w:t>Provision(s)</w:t>
      </w:r>
    </w:p>
    <w:p w14:paraId="51C921F9" w14:textId="43A9EB34" w:rsidR="00704764" w:rsidRDefault="00FB2EC3" w:rsidP="00FB2EC3">
      <w:pPr>
        <w:pStyle w:val="DefinedTerms"/>
      </w:pPr>
      <w:r>
        <w:t>accommodation premises</w:t>
      </w:r>
      <w:r>
        <w:tab/>
        <w:t>3C(1), 3D(1)</w:t>
      </w:r>
    </w:p>
    <w:p w14:paraId="66E97122" w14:textId="24A618E5" w:rsidR="00FB2EC3" w:rsidRDefault="00FB2EC3" w:rsidP="00FB2EC3">
      <w:pPr>
        <w:pStyle w:val="DefinedTerms"/>
      </w:pPr>
      <w:r>
        <w:t>Account</w:t>
      </w:r>
      <w:r>
        <w:tab/>
        <w:t>21(1)</w:t>
      </w:r>
    </w:p>
    <w:p w14:paraId="4477F7D8" w14:textId="496BF51B" w:rsidR="00FB2EC3" w:rsidRDefault="00FB2EC3" w:rsidP="00FB2EC3">
      <w:pPr>
        <w:pStyle w:val="DefinedTerms"/>
      </w:pPr>
      <w:r>
        <w:t>adjacent area</w:t>
      </w:r>
      <w:r>
        <w:tab/>
        <w:t>3</w:t>
      </w:r>
    </w:p>
    <w:p w14:paraId="17C2D648" w14:textId="28A33903" w:rsidR="00FB2EC3" w:rsidRDefault="00FB2EC3" w:rsidP="00FB2EC3">
      <w:pPr>
        <w:pStyle w:val="DefinedTerms"/>
      </w:pPr>
      <w:r>
        <w:t>assessment</w:t>
      </w:r>
      <w:r>
        <w:tab/>
        <w:t>3</w:t>
      </w:r>
    </w:p>
    <w:p w14:paraId="55427EE5" w14:textId="730AFEAA" w:rsidR="00FB2EC3" w:rsidRDefault="00FB2EC3" w:rsidP="00FB2EC3">
      <w:pPr>
        <w:pStyle w:val="DefinedTerms"/>
      </w:pPr>
      <w:r>
        <w:t>assessment notice</w:t>
      </w:r>
      <w:r>
        <w:tab/>
        <w:t>3</w:t>
      </w:r>
    </w:p>
    <w:p w14:paraId="2065FC42" w14:textId="038B35AA" w:rsidR="00FB2EC3" w:rsidRDefault="00FB2EC3" w:rsidP="00FB2EC3">
      <w:pPr>
        <w:pStyle w:val="DefinedTerms"/>
      </w:pPr>
      <w:r>
        <w:t>CIPS</w:t>
      </w:r>
      <w:r>
        <w:tab/>
        <w:t>3</w:t>
      </w:r>
    </w:p>
    <w:p w14:paraId="3BA28A62" w14:textId="65A3AE23" w:rsidR="00FB2EC3" w:rsidRDefault="00FB2EC3" w:rsidP="00FB2EC3">
      <w:pPr>
        <w:pStyle w:val="DefinedTerms"/>
      </w:pPr>
      <w:r>
        <w:t>construct</w:t>
      </w:r>
      <w:r>
        <w:tab/>
        <w:t>3</w:t>
      </w:r>
    </w:p>
    <w:p w14:paraId="191E79AA" w14:textId="412E241B" w:rsidR="00FB2EC3" w:rsidRDefault="00FB2EC3" w:rsidP="00FB2EC3">
      <w:pPr>
        <w:pStyle w:val="DefinedTerms"/>
      </w:pPr>
      <w:r>
        <w:t>department</w:t>
      </w:r>
      <w:r>
        <w:tab/>
        <w:t>3</w:t>
      </w:r>
    </w:p>
    <w:p w14:paraId="0DF81141" w14:textId="00BA9BD8" w:rsidR="00FB2EC3" w:rsidRDefault="00FB2EC3" w:rsidP="00FB2EC3">
      <w:pPr>
        <w:pStyle w:val="DefinedTerms"/>
      </w:pPr>
      <w:r>
        <w:t>design</w:t>
      </w:r>
      <w:r>
        <w:tab/>
        <w:t>3</w:t>
      </w:r>
    </w:p>
    <w:p w14:paraId="28FA3F37" w14:textId="2357EF78" w:rsidR="00FB2EC3" w:rsidRDefault="00FB2EC3" w:rsidP="00FB2EC3">
      <w:pPr>
        <w:pStyle w:val="DefinedTerms"/>
      </w:pPr>
      <w:r>
        <w:t>dive</w:t>
      </w:r>
      <w:r>
        <w:tab/>
        <w:t>3A(3)</w:t>
      </w:r>
    </w:p>
    <w:p w14:paraId="0417DB53" w14:textId="2245BB06" w:rsidR="00FB2EC3" w:rsidRDefault="00FB2EC3" w:rsidP="00FB2EC3">
      <w:pPr>
        <w:pStyle w:val="DefinedTerms"/>
      </w:pPr>
      <w:r>
        <w:t>diver</w:t>
      </w:r>
      <w:r>
        <w:tab/>
        <w:t>3A(3)</w:t>
      </w:r>
    </w:p>
    <w:p w14:paraId="5D5BFE09" w14:textId="2D2D9775" w:rsidR="00FB2EC3" w:rsidRDefault="00FB2EC3" w:rsidP="00FB2EC3">
      <w:pPr>
        <w:pStyle w:val="DefinedTerms"/>
      </w:pPr>
      <w:r>
        <w:t>diving operation</w:t>
      </w:r>
      <w:r>
        <w:tab/>
        <w:t>3, 3A(2)</w:t>
      </w:r>
    </w:p>
    <w:p w14:paraId="3E3BD594" w14:textId="187D5B45" w:rsidR="00FB2EC3" w:rsidRDefault="00FB2EC3" w:rsidP="00FB2EC3">
      <w:pPr>
        <w:pStyle w:val="DefinedTerms"/>
      </w:pPr>
      <w:r>
        <w:t>document</w:t>
      </w:r>
      <w:r>
        <w:tab/>
        <w:t>3B(1), 3E(1)</w:t>
      </w:r>
    </w:p>
    <w:p w14:paraId="0C357D0A" w14:textId="7B0A9A88" w:rsidR="00FB2EC3" w:rsidRDefault="00FB2EC3" w:rsidP="00FB2EC3">
      <w:pPr>
        <w:pStyle w:val="DefinedTerms"/>
      </w:pPr>
      <w:r>
        <w:t>DSMS</w:t>
      </w:r>
      <w:r>
        <w:tab/>
        <w:t>3, 3B(2)</w:t>
      </w:r>
    </w:p>
    <w:p w14:paraId="3F871B3B" w14:textId="3D2C73C3" w:rsidR="00FB2EC3" w:rsidRDefault="00FB2EC3" w:rsidP="00FB2EC3">
      <w:pPr>
        <w:pStyle w:val="DefinedTerms"/>
      </w:pPr>
      <w:r>
        <w:t>DSMS levy</w:t>
      </w:r>
      <w:r>
        <w:tab/>
        <w:t>3</w:t>
      </w:r>
    </w:p>
    <w:p w14:paraId="5AC3DE18" w14:textId="272C1B42" w:rsidR="00FB2EC3" w:rsidRDefault="00FB2EC3" w:rsidP="00FB2EC3">
      <w:pPr>
        <w:pStyle w:val="DefinedTerms"/>
      </w:pPr>
      <w:r>
        <w:t>explore</w:t>
      </w:r>
      <w:r>
        <w:tab/>
        <w:t>3</w:t>
      </w:r>
    </w:p>
    <w:p w14:paraId="452D4C37" w14:textId="75D1B5B1" w:rsidR="00FB2EC3" w:rsidRDefault="00FB2EC3" w:rsidP="00FB2EC3">
      <w:pPr>
        <w:pStyle w:val="DefinedTerms"/>
      </w:pPr>
      <w:r>
        <w:t>geothermal energy</w:t>
      </w:r>
      <w:r>
        <w:tab/>
        <w:t>3</w:t>
      </w:r>
    </w:p>
    <w:p w14:paraId="31CB1E19" w14:textId="13A4451A" w:rsidR="00FB2EC3" w:rsidRDefault="00FB2EC3" w:rsidP="00FB2EC3">
      <w:pPr>
        <w:pStyle w:val="DefinedTerms"/>
      </w:pPr>
      <w:r>
        <w:t>geothermal energy operation</w:t>
      </w:r>
      <w:r>
        <w:tab/>
        <w:t>3, 3C(2) and (3)</w:t>
      </w:r>
    </w:p>
    <w:p w14:paraId="10927F49" w14:textId="5F29D2FB" w:rsidR="00FB2EC3" w:rsidRDefault="00FB2EC3" w:rsidP="00FB2EC3">
      <w:pPr>
        <w:pStyle w:val="DefinedTerms"/>
      </w:pPr>
      <w:r>
        <w:t>geothermal energy resources</w:t>
      </w:r>
      <w:r>
        <w:tab/>
        <w:t>3</w:t>
      </w:r>
    </w:p>
    <w:p w14:paraId="44CF3C98" w14:textId="5D547706" w:rsidR="00FB2EC3" w:rsidRDefault="00FB2EC3" w:rsidP="00FB2EC3">
      <w:pPr>
        <w:pStyle w:val="DefinedTerms"/>
      </w:pPr>
      <w:r>
        <w:t>geothermal energy site</w:t>
      </w:r>
      <w:r>
        <w:tab/>
        <w:t>3C(1)</w:t>
      </w:r>
    </w:p>
    <w:p w14:paraId="6568441B" w14:textId="6C09BFDC" w:rsidR="00FB2EC3" w:rsidRDefault="00FB2EC3" w:rsidP="00FB2EC3">
      <w:pPr>
        <w:pStyle w:val="DefinedTerms"/>
      </w:pPr>
      <w:r>
        <w:t>geothermal energy title</w:t>
      </w:r>
      <w:r>
        <w:tab/>
        <w:t>3C(1)</w:t>
      </w:r>
    </w:p>
    <w:p w14:paraId="50EEB272" w14:textId="7040B340" w:rsidR="00FB2EC3" w:rsidRDefault="00FB2EC3" w:rsidP="00FB2EC3">
      <w:pPr>
        <w:pStyle w:val="DefinedTerms"/>
      </w:pPr>
      <w:r>
        <w:t>levy period</w:t>
      </w:r>
      <w:r>
        <w:tab/>
        <w:t>3</w:t>
      </w:r>
    </w:p>
    <w:p w14:paraId="3FA2660B" w14:textId="5431982D" w:rsidR="00FB2EC3" w:rsidRDefault="00FB2EC3" w:rsidP="00FB2EC3">
      <w:pPr>
        <w:pStyle w:val="DefinedTerms"/>
      </w:pPr>
      <w:r>
        <w:t>manned submersible craft</w:t>
      </w:r>
      <w:r>
        <w:tab/>
        <w:t>3A(1)</w:t>
      </w:r>
    </w:p>
    <w:p w14:paraId="7912FCCE" w14:textId="68796CC2" w:rsidR="00FB2EC3" w:rsidRDefault="00FB2EC3" w:rsidP="00FB2EC3">
      <w:pPr>
        <w:pStyle w:val="DefinedTerms"/>
      </w:pPr>
      <w:r>
        <w:t>objection</w:t>
      </w:r>
      <w:r>
        <w:tab/>
        <w:t>3</w:t>
      </w:r>
    </w:p>
    <w:p w14:paraId="77FF3CF3" w14:textId="15D22B3E" w:rsidR="00FB2EC3" w:rsidRDefault="00FB2EC3" w:rsidP="00FB2EC3">
      <w:pPr>
        <w:pStyle w:val="DefinedTerms"/>
      </w:pPr>
      <w:r>
        <w:t>oil shale</w:t>
      </w:r>
      <w:r>
        <w:tab/>
        <w:t>3</w:t>
      </w:r>
    </w:p>
    <w:p w14:paraId="199FF6B9" w14:textId="28C8CF7B" w:rsidR="00FB2EC3" w:rsidRDefault="00FB2EC3" w:rsidP="00FB2EC3">
      <w:pPr>
        <w:pStyle w:val="DefinedTerms"/>
      </w:pPr>
      <w:r>
        <w:t>penalty amount</w:t>
      </w:r>
      <w:r>
        <w:tab/>
        <w:t>3</w:t>
      </w:r>
    </w:p>
    <w:p w14:paraId="4E4A5C47" w14:textId="15C2F600" w:rsidR="00FB2EC3" w:rsidRDefault="00FB2EC3" w:rsidP="00FB2EC3">
      <w:pPr>
        <w:pStyle w:val="DefinedTerms"/>
      </w:pPr>
      <w:r>
        <w:t>petroleum</w:t>
      </w:r>
      <w:r>
        <w:tab/>
        <w:t>3</w:t>
      </w:r>
    </w:p>
    <w:p w14:paraId="5F9AD707" w14:textId="632C6156" w:rsidR="00FB2EC3" w:rsidRDefault="00FB2EC3" w:rsidP="00FB2EC3">
      <w:pPr>
        <w:pStyle w:val="DefinedTerms"/>
      </w:pPr>
      <w:r>
        <w:t>petroleum operation</w:t>
      </w:r>
      <w:r>
        <w:tab/>
        <w:t>3, 3D(2) and (3)</w:t>
      </w:r>
    </w:p>
    <w:p w14:paraId="1AF32B54" w14:textId="7DD1F2F4" w:rsidR="00FB2EC3" w:rsidRDefault="00FB2EC3" w:rsidP="00FB2EC3">
      <w:pPr>
        <w:pStyle w:val="DefinedTerms"/>
      </w:pPr>
      <w:r>
        <w:t>petroleum site</w:t>
      </w:r>
      <w:r>
        <w:tab/>
        <w:t>3D(1)</w:t>
      </w:r>
    </w:p>
    <w:p w14:paraId="2EBF05D7" w14:textId="714FC379" w:rsidR="00FB2EC3" w:rsidRDefault="00FB2EC3" w:rsidP="00FB2EC3">
      <w:pPr>
        <w:pStyle w:val="DefinedTerms"/>
      </w:pPr>
      <w:r>
        <w:t>petroleum title</w:t>
      </w:r>
      <w:r>
        <w:tab/>
        <w:t>3D(1)</w:t>
      </w:r>
    </w:p>
    <w:p w14:paraId="6922ACF3" w14:textId="7251E4E7" w:rsidR="00FB2EC3" w:rsidRDefault="00FB2EC3" w:rsidP="00FB2EC3">
      <w:pPr>
        <w:pStyle w:val="DefinedTerms"/>
      </w:pPr>
      <w:r>
        <w:t>place</w:t>
      </w:r>
      <w:r>
        <w:tab/>
        <w:t>3</w:t>
      </w:r>
    </w:p>
    <w:p w14:paraId="6049A2D1" w14:textId="03F81F9E" w:rsidR="00FB2EC3" w:rsidRDefault="00FB2EC3" w:rsidP="00FB2EC3">
      <w:pPr>
        <w:pStyle w:val="DefinedTerms"/>
      </w:pPr>
      <w:r>
        <w:t>plant</w:t>
      </w:r>
      <w:r>
        <w:tab/>
        <w:t>3</w:t>
      </w:r>
    </w:p>
    <w:p w14:paraId="4DF37C0B" w14:textId="10EA8E63" w:rsidR="00FB2EC3" w:rsidRDefault="00FB2EC3" w:rsidP="00FB2EC3">
      <w:pPr>
        <w:pStyle w:val="DefinedTerms"/>
      </w:pPr>
      <w:r>
        <w:t>prescribed</w:t>
      </w:r>
      <w:r>
        <w:tab/>
        <w:t>3</w:t>
      </w:r>
    </w:p>
    <w:p w14:paraId="6F3D662D" w14:textId="2185CDAD" w:rsidR="00FB2EC3" w:rsidRDefault="00FB2EC3" w:rsidP="00FB2EC3">
      <w:pPr>
        <w:pStyle w:val="DefinedTerms"/>
      </w:pPr>
      <w:r>
        <w:t>reassessment</w:t>
      </w:r>
      <w:r>
        <w:tab/>
        <w:t>3</w:t>
      </w:r>
    </w:p>
    <w:p w14:paraId="443F34AF" w14:textId="47D4E92D" w:rsidR="00FB2EC3" w:rsidRDefault="00FB2EC3" w:rsidP="00FB2EC3">
      <w:pPr>
        <w:pStyle w:val="DefinedTerms"/>
      </w:pPr>
      <w:r>
        <w:t>record</w:t>
      </w:r>
      <w:r>
        <w:tab/>
        <w:t>3</w:t>
      </w:r>
    </w:p>
    <w:p w14:paraId="488779E0" w14:textId="105B5A26" w:rsidR="00FB2EC3" w:rsidRDefault="00FB2EC3" w:rsidP="00FB2EC3">
      <w:pPr>
        <w:pStyle w:val="DefinedTerms"/>
      </w:pPr>
      <w:r>
        <w:t>safety case</w:t>
      </w:r>
      <w:r>
        <w:tab/>
        <w:t>3, 3E(2)</w:t>
      </w:r>
    </w:p>
    <w:p w14:paraId="1B5D31EB" w14:textId="6150B440" w:rsidR="00FB2EC3" w:rsidRDefault="00FB2EC3" w:rsidP="00FB2EC3">
      <w:pPr>
        <w:pStyle w:val="DefinedTerms"/>
      </w:pPr>
      <w:r>
        <w:t>safety case levy</w:t>
      </w:r>
      <w:r>
        <w:tab/>
        <w:t>3</w:t>
      </w:r>
    </w:p>
    <w:p w14:paraId="10A34081" w14:textId="61EE512E" w:rsidR="00FB2EC3" w:rsidRDefault="00FB2EC3" w:rsidP="00FB2EC3">
      <w:pPr>
        <w:pStyle w:val="DefinedTerms"/>
      </w:pPr>
      <w:r>
        <w:t>safety levy</w:t>
      </w:r>
      <w:r>
        <w:tab/>
        <w:t>3</w:t>
      </w:r>
    </w:p>
    <w:p w14:paraId="25B16348" w14:textId="213A953A" w:rsidR="00FB2EC3" w:rsidRDefault="00FB2EC3" w:rsidP="00FB2EC3">
      <w:pPr>
        <w:pStyle w:val="DefinedTerms"/>
      </w:pPr>
      <w:r>
        <w:t>structure</w:t>
      </w:r>
      <w:r>
        <w:tab/>
        <w:t>3</w:t>
      </w:r>
    </w:p>
    <w:p w14:paraId="2559A882" w14:textId="7BA25AF7" w:rsidR="00FB2EC3" w:rsidRDefault="00FB2EC3" w:rsidP="00FB2EC3">
      <w:pPr>
        <w:pStyle w:val="DefinedTerms"/>
      </w:pPr>
      <w:r>
        <w:lastRenderedPageBreak/>
        <w:t>well</w:t>
      </w:r>
      <w:r>
        <w:tab/>
        <w:t>3</w:t>
      </w:r>
    </w:p>
    <w:p w14:paraId="7C00976E" w14:textId="3DBE4EFF" w:rsidR="00FB2EC3" w:rsidRDefault="00FB2EC3" w:rsidP="00FB2EC3">
      <w:pPr>
        <w:pStyle w:val="DefinedTerms"/>
      </w:pPr>
      <w:r>
        <w:t>WHS regulations</w:t>
      </w:r>
      <w:r>
        <w:tab/>
        <w:t>3</w:t>
      </w:r>
    </w:p>
    <w:p w14:paraId="3D01A883" w14:textId="03AA6D1B" w:rsidR="00FB2EC3" w:rsidRDefault="00FB2EC3" w:rsidP="00FB2EC3">
      <w:pPr>
        <w:pStyle w:val="DefinedTerms"/>
      </w:pPr>
      <w:r>
        <w:t>worker</w:t>
      </w:r>
      <w:r>
        <w:tab/>
        <w:t>3</w:t>
      </w:r>
    </w:p>
    <w:p w14:paraId="70D8B0D2" w14:textId="77777777" w:rsidR="00FB2EC3" w:rsidRDefault="00FB2EC3" w:rsidP="00FB2EC3"/>
    <w:p w14:paraId="561E1D68" w14:textId="77777777" w:rsidR="00FB2EC3" w:rsidRDefault="00FB2EC3">
      <w:pPr>
        <w:sectPr w:rsidR="00FB2EC3">
          <w:headerReference w:type="even" r:id="rId26"/>
          <w:headerReference w:type="default" r:id="rId27"/>
          <w:pgSz w:w="11907" w:h="16840" w:code="9"/>
          <w:pgMar w:top="2381" w:right="2409" w:bottom="3543" w:left="2409" w:header="720" w:footer="3544" w:gutter="0"/>
          <w:cols w:space="720"/>
          <w:noEndnote/>
          <w:docGrid w:linePitch="326"/>
        </w:sectPr>
      </w:pPr>
    </w:p>
    <w:p w14:paraId="5C5B0103" w14:textId="1F396B41" w:rsidR="00704764" w:rsidRDefault="00704764">
      <w:r>
        <w:rPr>
          <w:noProof/>
        </w:rPr>
        <mc:AlternateContent>
          <mc:Choice Requires="wps">
            <w:drawing>
              <wp:anchor distT="0" distB="0" distL="114300" distR="114300" simplePos="0" relativeHeight="251660288" behindDoc="0" locked="0" layoutInCell="1" allowOverlap="1" wp14:anchorId="78D45182" wp14:editId="43F29D5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D8C1948" w14:textId="36095013" w:rsidR="00704764" w:rsidRDefault="0070476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B71B2">
                              <w:rPr>
                                <w:sz w:val="16"/>
                              </w:rPr>
                              <w:t>2026</w:t>
                            </w:r>
                            <w:r>
                              <w:rPr>
                                <w:sz w:val="16"/>
                              </w:rPr>
                              <w:fldChar w:fldCharType="end"/>
                            </w:r>
                            <w:r>
                              <w:rPr>
                                <w:sz w:val="16"/>
                              </w:rPr>
                              <w:t>.</w:t>
                            </w:r>
                          </w:p>
                          <w:p w14:paraId="12B2BBD8" w14:textId="77777777" w:rsidR="00704764" w:rsidRDefault="0070476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DD1B64" w14:textId="652F3B29" w:rsidR="00704764" w:rsidRDefault="0070476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B71B2">
                              <w:rPr>
                                <w:sz w:val="16"/>
                              </w:rPr>
                              <w:t>2026</w:t>
                            </w:r>
                            <w:r>
                              <w:rPr>
                                <w:sz w:val="16"/>
                              </w:rPr>
                              <w:fldChar w:fldCharType="end"/>
                            </w:r>
                            <w:r>
                              <w:rPr>
                                <w:sz w:val="16"/>
                              </w:rPr>
                              <w:t>.</w:t>
                            </w:r>
                          </w:p>
                          <w:p w14:paraId="5670C7EF" w14:textId="77777777" w:rsidR="00704764" w:rsidRDefault="00704764">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8D4518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D8C1948" w14:textId="36095013" w:rsidR="00704764" w:rsidRDefault="0070476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B71B2">
                        <w:rPr>
                          <w:sz w:val="16"/>
                        </w:rPr>
                        <w:t>2026</w:t>
                      </w:r>
                      <w:r>
                        <w:rPr>
                          <w:sz w:val="16"/>
                        </w:rPr>
                        <w:fldChar w:fldCharType="end"/>
                      </w:r>
                      <w:r>
                        <w:rPr>
                          <w:sz w:val="16"/>
                        </w:rPr>
                        <w:t>.</w:t>
                      </w:r>
                    </w:p>
                    <w:p w14:paraId="12B2BBD8" w14:textId="77777777" w:rsidR="00704764" w:rsidRDefault="0070476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DD1B64" w14:textId="652F3B29" w:rsidR="00704764" w:rsidRDefault="0070476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B71B2">
                        <w:rPr>
                          <w:sz w:val="16"/>
                        </w:rPr>
                        <w:t>2026</w:t>
                      </w:r>
                      <w:r>
                        <w:rPr>
                          <w:sz w:val="16"/>
                        </w:rPr>
                        <w:fldChar w:fldCharType="end"/>
                      </w:r>
                      <w:r>
                        <w:rPr>
                          <w:sz w:val="16"/>
                        </w:rPr>
                        <w:t>.</w:t>
                      </w:r>
                    </w:p>
                    <w:p w14:paraId="5670C7EF" w14:textId="77777777" w:rsidR="00704764" w:rsidRDefault="00704764">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704764">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69790" w14:textId="77777777" w:rsidR="00704764" w:rsidRDefault="00704764">
      <w:pPr>
        <w:rPr>
          <w:b/>
          <w:sz w:val="28"/>
        </w:rPr>
      </w:pPr>
      <w:r>
        <w:rPr>
          <w:b/>
          <w:sz w:val="28"/>
        </w:rPr>
        <w:t>Endnotes</w:t>
      </w:r>
    </w:p>
    <w:p w14:paraId="05D121BE" w14:textId="77777777" w:rsidR="00704764" w:rsidRDefault="00704764">
      <w:pPr>
        <w:spacing w:after="240"/>
        <w:rPr>
          <w:rFonts w:ascii="Times" w:hAnsi="Times"/>
          <w:sz w:val="18"/>
        </w:rPr>
      </w:pPr>
      <w:r>
        <w:rPr>
          <w:sz w:val="20"/>
        </w:rPr>
        <w:t>[For ease of reference detach these notes and read them alongside the draft.]</w:t>
      </w:r>
    </w:p>
  </w:endnote>
  <w:endnote w:type="continuationSeparator" w:id="0">
    <w:p w14:paraId="2C943502" w14:textId="77777777" w:rsidR="00704764" w:rsidRDefault="00704764">
      <w:pPr>
        <w:pStyle w:val="Footer"/>
      </w:pPr>
    </w:p>
  </w:endnote>
  <w:endnote w:type="continuationNotice" w:id="1">
    <w:p w14:paraId="56853472" w14:textId="77777777" w:rsidR="00704764" w:rsidRDefault="007047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F2D20" w14:textId="77777777" w:rsidR="00704764" w:rsidRDefault="00704764">
    <w:pPr>
      <w:pStyle w:val="Footer"/>
      <w:pBdr>
        <w:bottom w:val="single" w:sz="4" w:space="1" w:color="auto"/>
      </w:pBdr>
      <w:rPr>
        <w:sz w:val="20"/>
      </w:rPr>
    </w:pPr>
  </w:p>
  <w:p w14:paraId="30231060" w14:textId="408455A3" w:rsidR="00704764" w:rsidRDefault="00704764">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311ED">
      <w:rPr>
        <w:sz w:val="20"/>
      </w:rPr>
      <w:t>02 Jul 2026</w:t>
    </w:r>
    <w:r>
      <w:rPr>
        <w:sz w:val="20"/>
      </w:rPr>
      <w:fldChar w:fldCharType="end"/>
    </w:r>
  </w:p>
  <w:p w14:paraId="4C37EDFE" w14:textId="438C8CA0" w:rsidR="00704764" w:rsidRDefault="0070476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311ED">
      <w:rPr>
        <w:sz w:val="16"/>
      </w:rPr>
      <w:t>01-a0-00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FF354" w14:textId="77777777" w:rsidR="00704764" w:rsidRDefault="00704764">
    <w:pPr>
      <w:pStyle w:val="Footer"/>
      <w:pBdr>
        <w:bottom w:val="single" w:sz="4" w:space="1" w:color="auto"/>
      </w:pBdr>
      <w:rPr>
        <w:sz w:val="20"/>
      </w:rPr>
    </w:pPr>
  </w:p>
  <w:p w14:paraId="0596CB11" w14:textId="61F976AA" w:rsidR="00704764" w:rsidRDefault="0070476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311ED">
      <w:rPr>
        <w:sz w:val="20"/>
      </w:rPr>
      <w:t>02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4F8F943" w14:textId="4B0FEFBF" w:rsidR="00704764" w:rsidRDefault="0070476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311ED">
      <w:rPr>
        <w:sz w:val="16"/>
      </w:rPr>
      <w:t>01-a0-00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111E2" w14:textId="77777777" w:rsidR="00704764" w:rsidRDefault="00704764">
    <w:pPr>
      <w:pStyle w:val="Footer"/>
      <w:pBdr>
        <w:bottom w:val="single" w:sz="4" w:space="1" w:color="auto"/>
      </w:pBdr>
      <w:rPr>
        <w:sz w:val="20"/>
      </w:rPr>
    </w:pPr>
  </w:p>
  <w:p w14:paraId="68C7BBE1" w14:textId="382B356C" w:rsidR="00704764" w:rsidRDefault="0070476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311ED">
      <w:rPr>
        <w:sz w:val="20"/>
      </w:rPr>
      <w:t>02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17F8A18" w14:textId="4FAEE4AF" w:rsidR="00704764" w:rsidRDefault="0070476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311ED">
      <w:rPr>
        <w:sz w:val="16"/>
      </w:rPr>
      <w:t>01-a0-00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0FC18" w14:textId="77777777" w:rsidR="00704764" w:rsidRDefault="00704764">
    <w:pPr>
      <w:pStyle w:val="Footer"/>
      <w:pBdr>
        <w:bottom w:val="single" w:sz="4" w:space="1" w:color="auto"/>
      </w:pBdr>
      <w:rPr>
        <w:sz w:val="20"/>
      </w:rPr>
    </w:pPr>
  </w:p>
  <w:p w14:paraId="2E23DF50" w14:textId="65F16B81" w:rsidR="00704764" w:rsidRDefault="0070476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311ED">
      <w:rPr>
        <w:sz w:val="20"/>
      </w:rPr>
      <w:t>02 Jul 2026</w:t>
    </w:r>
    <w:r>
      <w:rPr>
        <w:sz w:val="20"/>
      </w:rPr>
      <w:fldChar w:fldCharType="end"/>
    </w:r>
  </w:p>
  <w:p w14:paraId="313ADB8D" w14:textId="5D854705" w:rsidR="00704764" w:rsidRDefault="0070476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311ED">
      <w:rPr>
        <w:sz w:val="16"/>
      </w:rPr>
      <w:t>01-a0-00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050BB" w14:textId="77777777" w:rsidR="00704764" w:rsidRDefault="00704764">
    <w:pPr>
      <w:pStyle w:val="Footer"/>
      <w:pBdr>
        <w:bottom w:val="single" w:sz="4" w:space="1" w:color="auto"/>
      </w:pBdr>
      <w:rPr>
        <w:sz w:val="20"/>
      </w:rPr>
    </w:pPr>
  </w:p>
  <w:p w14:paraId="0605DD45" w14:textId="1141E4E8" w:rsidR="00704764" w:rsidRDefault="0070476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311ED">
      <w:rPr>
        <w:sz w:val="20"/>
      </w:rPr>
      <w:t>02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14:paraId="2A06508C" w14:textId="54A3A8D6" w:rsidR="00704764" w:rsidRDefault="0070476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311ED">
      <w:rPr>
        <w:sz w:val="16"/>
      </w:rPr>
      <w:t>01-a0-00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0DA82" w14:textId="77777777" w:rsidR="00704764" w:rsidRDefault="00704764">
    <w:pPr>
      <w:pStyle w:val="Footer"/>
      <w:pBdr>
        <w:bottom w:val="single" w:sz="4" w:space="1" w:color="auto"/>
      </w:pBdr>
      <w:rPr>
        <w:sz w:val="20"/>
      </w:rPr>
    </w:pPr>
  </w:p>
  <w:p w14:paraId="167B92E8" w14:textId="78B64AA5" w:rsidR="00704764" w:rsidRDefault="0070476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311ED">
      <w:rPr>
        <w:sz w:val="20"/>
      </w:rPr>
      <w:t>02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DBF946B" w14:textId="207BC7EA" w:rsidR="00704764" w:rsidRDefault="0070476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311ED">
      <w:rPr>
        <w:sz w:val="16"/>
      </w:rPr>
      <w:t>01-a0-00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3E382" w14:textId="77777777" w:rsidR="00704764" w:rsidRDefault="0070476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591B4" w14:textId="77777777" w:rsidR="00704764" w:rsidRDefault="0070476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CD400" w14:textId="77777777" w:rsidR="00704764" w:rsidRDefault="007047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829BA" w14:textId="77777777" w:rsidR="00704764" w:rsidRDefault="00704764">
      <w:r>
        <w:separator/>
      </w:r>
    </w:p>
  </w:footnote>
  <w:footnote w:type="continuationSeparator" w:id="0">
    <w:p w14:paraId="1D7B4AD7" w14:textId="77777777" w:rsidR="00704764" w:rsidRDefault="007047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B32BF" w14:textId="77777777" w:rsidR="005B71B2" w:rsidRDefault="005B71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E775C" w14:textId="77777777" w:rsidR="005B71B2" w:rsidRDefault="005B71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CB015" w14:textId="77777777" w:rsidR="00704764" w:rsidRDefault="0070476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14857" w14:paraId="181EF842" w14:textId="77777777">
      <w:trPr>
        <w:cantSplit/>
        <w:jc w:val="center"/>
      </w:trPr>
      <w:tc>
        <w:tcPr>
          <w:tcW w:w="7258" w:type="dxa"/>
          <w:gridSpan w:val="2"/>
        </w:tcPr>
        <w:p w14:paraId="30070386" w14:textId="60327954" w:rsidR="00704764" w:rsidRDefault="00704764">
          <w:pPr>
            <w:pStyle w:val="Header"/>
          </w:pPr>
          <w:r>
            <w:rPr>
              <w:b/>
              <w:i/>
            </w:rPr>
            <w:fldChar w:fldCharType="begin"/>
          </w:r>
          <w:r>
            <w:rPr>
              <w:b/>
              <w:i/>
            </w:rPr>
            <w:instrText xml:space="preserve"> STYLEREF "Name of Act/Reg" </w:instrText>
          </w:r>
          <w:r>
            <w:rPr>
              <w:b/>
              <w:i/>
            </w:rPr>
            <w:fldChar w:fldCharType="separate"/>
          </w:r>
          <w:r w:rsidR="00C311ED">
            <w:rPr>
              <w:b/>
              <w:i/>
            </w:rPr>
            <w:t>Petroleum and Geothermal Energy Safety Levies Act 2011</w:t>
          </w:r>
          <w:r>
            <w:rPr>
              <w:b/>
              <w:i/>
            </w:rPr>
            <w:fldChar w:fldCharType="end"/>
          </w:r>
        </w:p>
      </w:tc>
    </w:tr>
    <w:tr w:rsidR="00614857" w14:paraId="0BF3CB50" w14:textId="77777777">
      <w:trPr>
        <w:jc w:val="center"/>
      </w:trPr>
      <w:tc>
        <w:tcPr>
          <w:tcW w:w="1548" w:type="dxa"/>
        </w:tcPr>
        <w:p w14:paraId="7726C7E0" w14:textId="77777777" w:rsidR="00704764" w:rsidRDefault="00704764">
          <w:pPr>
            <w:pStyle w:val="Header"/>
            <w:spacing w:before="40"/>
          </w:pPr>
        </w:p>
      </w:tc>
      <w:tc>
        <w:tcPr>
          <w:tcW w:w="5715" w:type="dxa"/>
        </w:tcPr>
        <w:p w14:paraId="25CEDCA7" w14:textId="77777777" w:rsidR="00704764" w:rsidRDefault="00704764">
          <w:pPr>
            <w:pStyle w:val="Header"/>
            <w:spacing w:before="40"/>
          </w:pPr>
        </w:p>
      </w:tc>
    </w:tr>
    <w:tr w:rsidR="00614857" w14:paraId="7C16C6E4" w14:textId="77777777">
      <w:trPr>
        <w:jc w:val="center"/>
      </w:trPr>
      <w:tc>
        <w:tcPr>
          <w:tcW w:w="1548" w:type="dxa"/>
        </w:tcPr>
        <w:p w14:paraId="22CB6AF8" w14:textId="77777777" w:rsidR="00704764" w:rsidRDefault="00704764">
          <w:pPr>
            <w:pStyle w:val="Header"/>
            <w:spacing w:before="40"/>
          </w:pPr>
        </w:p>
      </w:tc>
      <w:tc>
        <w:tcPr>
          <w:tcW w:w="5715" w:type="dxa"/>
        </w:tcPr>
        <w:p w14:paraId="70D37AB1" w14:textId="77777777" w:rsidR="00704764" w:rsidRDefault="00704764">
          <w:pPr>
            <w:pStyle w:val="Header"/>
            <w:spacing w:before="40"/>
          </w:pPr>
        </w:p>
      </w:tc>
    </w:tr>
    <w:tr w:rsidR="00614857" w14:paraId="743792ED" w14:textId="77777777">
      <w:trPr>
        <w:cantSplit/>
        <w:jc w:val="center"/>
      </w:trPr>
      <w:tc>
        <w:tcPr>
          <w:tcW w:w="7258" w:type="dxa"/>
          <w:gridSpan w:val="2"/>
        </w:tcPr>
        <w:p w14:paraId="10D91CEE" w14:textId="77777777" w:rsidR="00704764" w:rsidRDefault="00704764">
          <w:pPr>
            <w:pStyle w:val="Header"/>
            <w:spacing w:before="40"/>
          </w:pPr>
          <w:r>
            <w:t>Contents</w:t>
          </w:r>
        </w:p>
      </w:tc>
    </w:tr>
  </w:tbl>
  <w:p w14:paraId="130C7E58" w14:textId="77777777" w:rsidR="00704764" w:rsidRDefault="0070476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14857" w14:paraId="081D43B3" w14:textId="77777777">
      <w:trPr>
        <w:cantSplit/>
        <w:jc w:val="center"/>
      </w:trPr>
      <w:tc>
        <w:tcPr>
          <w:tcW w:w="7258" w:type="dxa"/>
          <w:gridSpan w:val="2"/>
        </w:tcPr>
        <w:p w14:paraId="7BA1C55C" w14:textId="28A0737E" w:rsidR="00704764" w:rsidRDefault="00704764">
          <w:pPr>
            <w:pStyle w:val="Header"/>
            <w:ind w:right="17"/>
            <w:jc w:val="right"/>
          </w:pPr>
          <w:r>
            <w:rPr>
              <w:b/>
              <w:i/>
            </w:rPr>
            <w:fldChar w:fldCharType="begin"/>
          </w:r>
          <w:r>
            <w:rPr>
              <w:b/>
              <w:i/>
            </w:rPr>
            <w:instrText xml:space="preserve"> STYLEREF "Name of Act/Reg" </w:instrText>
          </w:r>
          <w:r>
            <w:rPr>
              <w:b/>
              <w:i/>
            </w:rPr>
            <w:fldChar w:fldCharType="separate"/>
          </w:r>
          <w:r w:rsidR="00C311ED">
            <w:rPr>
              <w:b/>
              <w:i/>
            </w:rPr>
            <w:t>Petroleum and Geothermal Energy Safety Levies Act 2011</w:t>
          </w:r>
          <w:r>
            <w:rPr>
              <w:b/>
              <w:i/>
            </w:rPr>
            <w:fldChar w:fldCharType="end"/>
          </w:r>
        </w:p>
      </w:tc>
    </w:tr>
    <w:tr w:rsidR="00614857" w14:paraId="1C7B8C92" w14:textId="77777777">
      <w:trPr>
        <w:jc w:val="center"/>
      </w:trPr>
      <w:tc>
        <w:tcPr>
          <w:tcW w:w="5715" w:type="dxa"/>
        </w:tcPr>
        <w:p w14:paraId="65BAE572" w14:textId="77777777" w:rsidR="00704764" w:rsidRDefault="00704764">
          <w:pPr>
            <w:pStyle w:val="Header"/>
            <w:spacing w:before="40"/>
            <w:jc w:val="right"/>
          </w:pPr>
        </w:p>
      </w:tc>
      <w:tc>
        <w:tcPr>
          <w:tcW w:w="1548" w:type="dxa"/>
        </w:tcPr>
        <w:p w14:paraId="4E0121D3" w14:textId="77777777" w:rsidR="00704764" w:rsidRDefault="00704764">
          <w:pPr>
            <w:pStyle w:val="Header"/>
            <w:spacing w:before="40"/>
            <w:ind w:right="17"/>
            <w:jc w:val="right"/>
          </w:pPr>
        </w:p>
      </w:tc>
    </w:tr>
    <w:tr w:rsidR="00614857" w14:paraId="0F0B7584" w14:textId="77777777">
      <w:trPr>
        <w:jc w:val="center"/>
      </w:trPr>
      <w:tc>
        <w:tcPr>
          <w:tcW w:w="5715" w:type="dxa"/>
        </w:tcPr>
        <w:p w14:paraId="4ACC8C9D" w14:textId="77777777" w:rsidR="00704764" w:rsidRDefault="00704764">
          <w:pPr>
            <w:pStyle w:val="Header"/>
            <w:spacing w:before="40"/>
            <w:jc w:val="right"/>
          </w:pPr>
        </w:p>
      </w:tc>
      <w:tc>
        <w:tcPr>
          <w:tcW w:w="1548" w:type="dxa"/>
        </w:tcPr>
        <w:p w14:paraId="243B3921" w14:textId="77777777" w:rsidR="00704764" w:rsidRDefault="00704764">
          <w:pPr>
            <w:pStyle w:val="Header"/>
            <w:spacing w:before="40"/>
            <w:ind w:right="17"/>
            <w:jc w:val="right"/>
          </w:pPr>
        </w:p>
      </w:tc>
    </w:tr>
    <w:tr w:rsidR="00614857" w14:paraId="5A9CC1D6" w14:textId="77777777">
      <w:trPr>
        <w:cantSplit/>
        <w:jc w:val="center"/>
      </w:trPr>
      <w:tc>
        <w:tcPr>
          <w:tcW w:w="7258" w:type="dxa"/>
          <w:gridSpan w:val="2"/>
        </w:tcPr>
        <w:p w14:paraId="45A80A37" w14:textId="77777777" w:rsidR="00704764" w:rsidRDefault="00704764">
          <w:pPr>
            <w:pStyle w:val="Header"/>
            <w:spacing w:before="40"/>
            <w:ind w:right="17"/>
            <w:jc w:val="right"/>
          </w:pPr>
          <w:r>
            <w:t>Contents</w:t>
          </w:r>
        </w:p>
      </w:tc>
    </w:tr>
  </w:tbl>
  <w:p w14:paraId="4AC5111F" w14:textId="77777777" w:rsidR="00704764" w:rsidRDefault="00704764">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861F6" w14:textId="77777777" w:rsidR="00704764" w:rsidRDefault="0070476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14857" w14:paraId="19098791" w14:textId="77777777">
      <w:trPr>
        <w:cantSplit/>
        <w:jc w:val="center"/>
      </w:trPr>
      <w:tc>
        <w:tcPr>
          <w:tcW w:w="7263" w:type="dxa"/>
          <w:gridSpan w:val="2"/>
        </w:tcPr>
        <w:p w14:paraId="26E4226D" w14:textId="1F93C9A7" w:rsidR="00704764" w:rsidRDefault="00704764">
          <w:pPr>
            <w:pStyle w:val="Header"/>
          </w:pPr>
          <w:r>
            <w:rPr>
              <w:b/>
              <w:i/>
            </w:rPr>
            <w:fldChar w:fldCharType="begin"/>
          </w:r>
          <w:r>
            <w:rPr>
              <w:b/>
              <w:i/>
            </w:rPr>
            <w:instrText>STYLEREF "Name of Act/Reg"</w:instrText>
          </w:r>
          <w:r>
            <w:rPr>
              <w:b/>
              <w:i/>
            </w:rPr>
            <w:fldChar w:fldCharType="separate"/>
          </w:r>
          <w:r w:rsidR="00C311ED">
            <w:rPr>
              <w:b/>
              <w:i/>
            </w:rPr>
            <w:t>Petroleum and Geothermal Energy Safety Levies Act 2011</w:t>
          </w:r>
          <w:r>
            <w:rPr>
              <w:b/>
              <w:i/>
            </w:rPr>
            <w:fldChar w:fldCharType="end"/>
          </w:r>
        </w:p>
      </w:tc>
    </w:tr>
    <w:tr w:rsidR="00614857" w14:paraId="7B9895B7" w14:textId="77777777">
      <w:trPr>
        <w:jc w:val="center"/>
      </w:trPr>
      <w:tc>
        <w:tcPr>
          <w:tcW w:w="1348" w:type="dxa"/>
        </w:tcPr>
        <w:p w14:paraId="1DA28298" w14:textId="70D628D5" w:rsidR="00704764" w:rsidRDefault="00704764">
          <w:pPr>
            <w:pStyle w:val="Header"/>
            <w:spacing w:before="40"/>
          </w:pPr>
          <w:r>
            <w:rPr>
              <w:b/>
            </w:rPr>
            <w:fldChar w:fldCharType="begin"/>
          </w:r>
          <w:r>
            <w:rPr>
              <w:b/>
            </w:rPr>
            <w:instrText>styleref CharPartNo</w:instrText>
          </w:r>
          <w:r>
            <w:rPr>
              <w:b/>
            </w:rPr>
            <w:fldChar w:fldCharType="end"/>
          </w:r>
        </w:p>
      </w:tc>
      <w:tc>
        <w:tcPr>
          <w:tcW w:w="5915" w:type="dxa"/>
        </w:tcPr>
        <w:p w14:paraId="7E78CE8B" w14:textId="2F0443E6" w:rsidR="00704764" w:rsidRDefault="00704764">
          <w:pPr>
            <w:pStyle w:val="Header"/>
            <w:spacing w:before="40"/>
          </w:pPr>
          <w:r>
            <w:fldChar w:fldCharType="begin"/>
          </w:r>
          <w:r>
            <w:instrText>styleref CharPartText</w:instrText>
          </w:r>
          <w:r>
            <w:fldChar w:fldCharType="end"/>
          </w:r>
        </w:p>
      </w:tc>
    </w:tr>
    <w:tr w:rsidR="00614857" w14:paraId="6DDEFA15" w14:textId="77777777">
      <w:trPr>
        <w:jc w:val="center"/>
      </w:trPr>
      <w:tc>
        <w:tcPr>
          <w:tcW w:w="1348" w:type="dxa"/>
        </w:tcPr>
        <w:p w14:paraId="27B48AFD" w14:textId="0A0E8B50" w:rsidR="00704764" w:rsidRDefault="00704764">
          <w:pPr>
            <w:pStyle w:val="Header"/>
            <w:spacing w:before="40"/>
          </w:pPr>
          <w:r>
            <w:rPr>
              <w:b/>
            </w:rPr>
            <w:fldChar w:fldCharType="begin"/>
          </w:r>
          <w:r>
            <w:rPr>
              <w:b/>
            </w:rPr>
            <w:instrText xml:space="preserve"> styleref CharDivNo </w:instrText>
          </w:r>
          <w:r>
            <w:rPr>
              <w:b/>
            </w:rPr>
            <w:fldChar w:fldCharType="end"/>
          </w:r>
        </w:p>
      </w:tc>
      <w:tc>
        <w:tcPr>
          <w:tcW w:w="5915" w:type="dxa"/>
        </w:tcPr>
        <w:p w14:paraId="5444C8FA" w14:textId="7429B3F7" w:rsidR="00704764" w:rsidRDefault="00704764">
          <w:pPr>
            <w:pStyle w:val="Header"/>
            <w:spacing w:before="40"/>
          </w:pPr>
          <w:r>
            <w:fldChar w:fldCharType="begin"/>
          </w:r>
          <w:r>
            <w:instrText xml:space="preserve"> styleref CharDivText </w:instrText>
          </w:r>
          <w:r>
            <w:fldChar w:fldCharType="end"/>
          </w:r>
        </w:p>
      </w:tc>
    </w:tr>
    <w:tr w:rsidR="00614857" w14:paraId="39CB6A90" w14:textId="77777777">
      <w:trPr>
        <w:cantSplit/>
        <w:jc w:val="center"/>
      </w:trPr>
      <w:tc>
        <w:tcPr>
          <w:tcW w:w="7263" w:type="dxa"/>
          <w:gridSpan w:val="2"/>
        </w:tcPr>
        <w:p w14:paraId="1E2CDA9D" w14:textId="7373076A" w:rsidR="00704764" w:rsidRDefault="00704764">
          <w:pPr>
            <w:pStyle w:val="Header"/>
            <w:spacing w:before="40"/>
          </w:pPr>
          <w:r>
            <w:rPr>
              <w:b/>
            </w:rPr>
            <w:t xml:space="preserve">s. </w:t>
          </w:r>
          <w:r>
            <w:rPr>
              <w:b/>
            </w:rPr>
            <w:fldChar w:fldCharType="begin"/>
          </w:r>
          <w:r>
            <w:rPr>
              <w:b/>
            </w:rPr>
            <w:instrText xml:space="preserve"> STYLEREF CharSectno </w:instrText>
          </w:r>
          <w:r>
            <w:rPr>
              <w:b/>
            </w:rPr>
            <w:fldChar w:fldCharType="separate"/>
          </w:r>
          <w:r w:rsidR="00C311ED">
            <w:rPr>
              <w:b/>
            </w:rPr>
            <w:t>1</w:t>
          </w:r>
          <w:r>
            <w:rPr>
              <w:b/>
            </w:rPr>
            <w:fldChar w:fldCharType="end"/>
          </w:r>
        </w:p>
      </w:tc>
    </w:tr>
  </w:tbl>
  <w:p w14:paraId="4BC3F2A0" w14:textId="77777777" w:rsidR="00704764" w:rsidRDefault="00704764">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14857" w14:paraId="159ABB0E" w14:textId="77777777">
      <w:trPr>
        <w:cantSplit/>
        <w:jc w:val="center"/>
      </w:trPr>
      <w:tc>
        <w:tcPr>
          <w:tcW w:w="7263" w:type="dxa"/>
          <w:gridSpan w:val="2"/>
        </w:tcPr>
        <w:p w14:paraId="22258CE4" w14:textId="77904DFA" w:rsidR="00704764" w:rsidRDefault="00704764">
          <w:pPr>
            <w:pStyle w:val="Header"/>
            <w:ind w:right="17"/>
            <w:jc w:val="right"/>
          </w:pPr>
          <w:r>
            <w:rPr>
              <w:b/>
              <w:i/>
            </w:rPr>
            <w:fldChar w:fldCharType="begin"/>
          </w:r>
          <w:r>
            <w:rPr>
              <w:b/>
              <w:i/>
            </w:rPr>
            <w:instrText>STYLEREF "Name of Act/Reg"</w:instrText>
          </w:r>
          <w:r>
            <w:rPr>
              <w:b/>
              <w:i/>
            </w:rPr>
            <w:fldChar w:fldCharType="separate"/>
          </w:r>
          <w:r w:rsidR="00C311ED">
            <w:rPr>
              <w:b/>
              <w:i/>
            </w:rPr>
            <w:t>Petroleum and Geothermal Energy Safety Levies Act 2011</w:t>
          </w:r>
          <w:r>
            <w:rPr>
              <w:b/>
              <w:i/>
            </w:rPr>
            <w:fldChar w:fldCharType="end"/>
          </w:r>
        </w:p>
      </w:tc>
    </w:tr>
    <w:tr w:rsidR="00614857" w14:paraId="7B04F139" w14:textId="77777777">
      <w:trPr>
        <w:jc w:val="center"/>
      </w:trPr>
      <w:tc>
        <w:tcPr>
          <w:tcW w:w="5884" w:type="dxa"/>
        </w:tcPr>
        <w:p w14:paraId="6C06D2B6" w14:textId="54A010F6" w:rsidR="00704764" w:rsidRDefault="00704764">
          <w:pPr>
            <w:pStyle w:val="Header"/>
            <w:spacing w:before="40"/>
            <w:jc w:val="right"/>
          </w:pPr>
          <w:r>
            <w:fldChar w:fldCharType="begin"/>
          </w:r>
          <w:r>
            <w:instrText>styleref CharPartText</w:instrText>
          </w:r>
          <w:r>
            <w:fldChar w:fldCharType="end"/>
          </w:r>
        </w:p>
      </w:tc>
      <w:tc>
        <w:tcPr>
          <w:tcW w:w="1379" w:type="dxa"/>
        </w:tcPr>
        <w:p w14:paraId="5CCE8D05" w14:textId="699A1BA2" w:rsidR="00704764" w:rsidRDefault="00704764">
          <w:pPr>
            <w:pStyle w:val="Header"/>
            <w:spacing w:before="40"/>
            <w:ind w:right="17"/>
            <w:jc w:val="right"/>
          </w:pPr>
          <w:r>
            <w:rPr>
              <w:b/>
            </w:rPr>
            <w:fldChar w:fldCharType="begin"/>
          </w:r>
          <w:r>
            <w:rPr>
              <w:b/>
            </w:rPr>
            <w:instrText>styleref CharPartNo</w:instrText>
          </w:r>
          <w:r>
            <w:rPr>
              <w:b/>
            </w:rPr>
            <w:fldChar w:fldCharType="end"/>
          </w:r>
        </w:p>
      </w:tc>
    </w:tr>
    <w:tr w:rsidR="00614857" w14:paraId="43F62B5A" w14:textId="77777777">
      <w:trPr>
        <w:jc w:val="center"/>
      </w:trPr>
      <w:tc>
        <w:tcPr>
          <w:tcW w:w="5884" w:type="dxa"/>
        </w:tcPr>
        <w:p w14:paraId="07A713F1" w14:textId="517A1224" w:rsidR="00704764" w:rsidRDefault="00704764">
          <w:pPr>
            <w:pStyle w:val="Header"/>
            <w:spacing w:before="40"/>
            <w:jc w:val="right"/>
          </w:pPr>
          <w:r>
            <w:fldChar w:fldCharType="begin"/>
          </w:r>
          <w:r>
            <w:instrText xml:space="preserve"> styleref CharDivText </w:instrText>
          </w:r>
          <w:r>
            <w:fldChar w:fldCharType="end"/>
          </w:r>
        </w:p>
      </w:tc>
      <w:tc>
        <w:tcPr>
          <w:tcW w:w="1379" w:type="dxa"/>
        </w:tcPr>
        <w:p w14:paraId="2FB4BE52" w14:textId="2E3D58FD" w:rsidR="00704764" w:rsidRDefault="00704764">
          <w:pPr>
            <w:pStyle w:val="Header"/>
            <w:spacing w:before="40"/>
            <w:ind w:right="17"/>
            <w:jc w:val="right"/>
          </w:pPr>
          <w:r>
            <w:rPr>
              <w:b/>
            </w:rPr>
            <w:fldChar w:fldCharType="begin"/>
          </w:r>
          <w:r>
            <w:rPr>
              <w:b/>
            </w:rPr>
            <w:instrText xml:space="preserve"> styleref CharDivNo </w:instrText>
          </w:r>
          <w:r>
            <w:rPr>
              <w:b/>
            </w:rPr>
            <w:fldChar w:fldCharType="end"/>
          </w:r>
        </w:p>
      </w:tc>
    </w:tr>
    <w:tr w:rsidR="00614857" w14:paraId="0B499CC6" w14:textId="77777777">
      <w:trPr>
        <w:cantSplit/>
        <w:jc w:val="center"/>
      </w:trPr>
      <w:tc>
        <w:tcPr>
          <w:tcW w:w="7263" w:type="dxa"/>
          <w:gridSpan w:val="2"/>
        </w:tcPr>
        <w:p w14:paraId="55E9F42F" w14:textId="45BA05E8" w:rsidR="00704764" w:rsidRDefault="00704764">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C311ED">
            <w:rPr>
              <w:b/>
            </w:rPr>
            <w:t>1</w:t>
          </w:r>
          <w:r>
            <w:rPr>
              <w:b/>
            </w:rPr>
            <w:fldChar w:fldCharType="end"/>
          </w:r>
        </w:p>
      </w:tc>
    </w:tr>
  </w:tbl>
  <w:p w14:paraId="22100869" w14:textId="77777777" w:rsidR="00704764" w:rsidRDefault="00704764">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0BDE7" w14:textId="77777777" w:rsidR="00704764" w:rsidRDefault="0070476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614857" w14:paraId="074C7008" w14:textId="77777777">
      <w:trPr>
        <w:cantSplit/>
        <w:jc w:val="center"/>
      </w:trPr>
      <w:tc>
        <w:tcPr>
          <w:tcW w:w="7312" w:type="dxa"/>
          <w:gridSpan w:val="2"/>
        </w:tcPr>
        <w:p w14:paraId="3BE2CFD8" w14:textId="38ACC0F7" w:rsidR="00704764" w:rsidRDefault="00704764">
          <w:pPr>
            <w:pStyle w:val="Header"/>
          </w:pPr>
          <w:r>
            <w:rPr>
              <w:b/>
              <w:i/>
            </w:rPr>
            <w:fldChar w:fldCharType="begin"/>
          </w:r>
          <w:r>
            <w:rPr>
              <w:b/>
              <w:i/>
            </w:rPr>
            <w:instrText xml:space="preserve"> STYLEREF "Name of Act/Reg" </w:instrText>
          </w:r>
          <w:r>
            <w:rPr>
              <w:b/>
              <w:i/>
            </w:rPr>
            <w:fldChar w:fldCharType="separate"/>
          </w:r>
          <w:r w:rsidR="00C311ED">
            <w:rPr>
              <w:b/>
              <w:i/>
            </w:rPr>
            <w:t>Petroleum and Geothermal Energy Safety Levies Act 2011</w:t>
          </w:r>
          <w:r>
            <w:rPr>
              <w:b/>
              <w:i/>
            </w:rPr>
            <w:fldChar w:fldCharType="end"/>
          </w:r>
        </w:p>
      </w:tc>
    </w:tr>
    <w:tr w:rsidR="00614857" w14:paraId="2465C8EB" w14:textId="77777777">
      <w:trPr>
        <w:jc w:val="center"/>
      </w:trPr>
      <w:tc>
        <w:tcPr>
          <w:tcW w:w="1548" w:type="dxa"/>
        </w:tcPr>
        <w:p w14:paraId="1A729F3A" w14:textId="2A9950EC" w:rsidR="00704764" w:rsidRDefault="00704764">
          <w:pPr>
            <w:pStyle w:val="Header"/>
            <w:spacing w:before="40"/>
          </w:pPr>
          <w:r>
            <w:rPr>
              <w:b/>
            </w:rPr>
            <w:fldChar w:fldCharType="begin"/>
          </w:r>
          <w:r>
            <w:rPr>
              <w:b/>
            </w:rPr>
            <w:instrText xml:space="preserve"> STYLEREF "nHeading 2" </w:instrText>
          </w:r>
          <w:r>
            <w:rPr>
              <w:b/>
            </w:rPr>
            <w:fldChar w:fldCharType="separate"/>
          </w:r>
          <w:r w:rsidR="00C311ED">
            <w:rPr>
              <w:b/>
            </w:rPr>
            <w:t>Notes</w:t>
          </w:r>
          <w:r>
            <w:rPr>
              <w:b/>
            </w:rPr>
            <w:fldChar w:fldCharType="end"/>
          </w:r>
        </w:p>
      </w:tc>
      <w:tc>
        <w:tcPr>
          <w:tcW w:w="5764" w:type="dxa"/>
        </w:tcPr>
        <w:p w14:paraId="3A533003" w14:textId="73FBFE32" w:rsidR="00704764" w:rsidRDefault="00704764">
          <w:pPr>
            <w:pStyle w:val="Header"/>
            <w:spacing w:before="40"/>
          </w:pPr>
          <w:r>
            <w:fldChar w:fldCharType="begin"/>
          </w:r>
          <w:r>
            <w:instrText xml:space="preserve"> STYLEREF "nHeading 3" </w:instrText>
          </w:r>
          <w:r>
            <w:fldChar w:fldCharType="separate"/>
          </w:r>
          <w:r w:rsidR="00C311ED">
            <w:t>Compilation table</w:t>
          </w:r>
          <w:r>
            <w:fldChar w:fldCharType="end"/>
          </w:r>
        </w:p>
      </w:tc>
    </w:tr>
    <w:tr w:rsidR="00614857" w14:paraId="779FFCC3" w14:textId="77777777">
      <w:trPr>
        <w:jc w:val="center"/>
      </w:trPr>
      <w:tc>
        <w:tcPr>
          <w:tcW w:w="1548" w:type="dxa"/>
        </w:tcPr>
        <w:p w14:paraId="6FD9B370" w14:textId="77777777" w:rsidR="00704764" w:rsidRDefault="00704764">
          <w:pPr>
            <w:pStyle w:val="Header"/>
            <w:spacing w:before="40"/>
          </w:pPr>
        </w:p>
      </w:tc>
      <w:tc>
        <w:tcPr>
          <w:tcW w:w="5764" w:type="dxa"/>
        </w:tcPr>
        <w:p w14:paraId="0DC5C840" w14:textId="77777777" w:rsidR="00704764" w:rsidRDefault="00704764">
          <w:pPr>
            <w:pStyle w:val="Header"/>
            <w:spacing w:before="40"/>
          </w:pPr>
        </w:p>
      </w:tc>
    </w:tr>
    <w:tr w:rsidR="00614857" w14:paraId="4C3EE043" w14:textId="77777777">
      <w:trPr>
        <w:cantSplit/>
        <w:jc w:val="center"/>
      </w:trPr>
      <w:tc>
        <w:tcPr>
          <w:tcW w:w="7312" w:type="dxa"/>
          <w:gridSpan w:val="2"/>
        </w:tcPr>
        <w:p w14:paraId="4FB0C9E9" w14:textId="77777777" w:rsidR="00704764" w:rsidRDefault="00704764">
          <w:pPr>
            <w:pStyle w:val="Header"/>
            <w:spacing w:before="40"/>
          </w:pPr>
        </w:p>
      </w:tc>
    </w:tr>
  </w:tbl>
  <w:p w14:paraId="232E4468" w14:textId="77777777" w:rsidR="00704764" w:rsidRDefault="0070476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614857" w14:paraId="0F27711C" w14:textId="77777777">
      <w:trPr>
        <w:cantSplit/>
        <w:jc w:val="center"/>
      </w:trPr>
      <w:tc>
        <w:tcPr>
          <w:tcW w:w="7312" w:type="dxa"/>
          <w:gridSpan w:val="2"/>
        </w:tcPr>
        <w:p w14:paraId="2CA348AA" w14:textId="038894AE" w:rsidR="00704764" w:rsidRDefault="00704764">
          <w:pPr>
            <w:pStyle w:val="Header"/>
            <w:ind w:right="17"/>
            <w:jc w:val="right"/>
          </w:pPr>
          <w:r>
            <w:rPr>
              <w:b/>
              <w:i/>
            </w:rPr>
            <w:fldChar w:fldCharType="begin"/>
          </w:r>
          <w:r>
            <w:rPr>
              <w:b/>
              <w:i/>
            </w:rPr>
            <w:instrText xml:space="preserve"> STYLEREF "Name of Act/Reg" </w:instrText>
          </w:r>
          <w:r>
            <w:rPr>
              <w:b/>
              <w:i/>
            </w:rPr>
            <w:fldChar w:fldCharType="separate"/>
          </w:r>
          <w:r w:rsidR="00C311ED">
            <w:rPr>
              <w:b/>
              <w:i/>
            </w:rPr>
            <w:t>Petroleum and Geothermal Energy Safety Levies Act 2011</w:t>
          </w:r>
          <w:r>
            <w:rPr>
              <w:b/>
              <w:i/>
            </w:rPr>
            <w:fldChar w:fldCharType="end"/>
          </w:r>
        </w:p>
      </w:tc>
    </w:tr>
    <w:tr w:rsidR="00614857" w14:paraId="37E15147" w14:textId="77777777">
      <w:trPr>
        <w:jc w:val="center"/>
      </w:trPr>
      <w:tc>
        <w:tcPr>
          <w:tcW w:w="5760" w:type="dxa"/>
        </w:tcPr>
        <w:p w14:paraId="772B005B" w14:textId="3FBA03C7" w:rsidR="00704764" w:rsidRDefault="00704764">
          <w:pPr>
            <w:pStyle w:val="Header"/>
            <w:spacing w:before="40"/>
            <w:jc w:val="right"/>
          </w:pPr>
          <w:r>
            <w:fldChar w:fldCharType="begin"/>
          </w:r>
          <w:r>
            <w:instrText xml:space="preserve"> STYLEREF "nHeading 3" </w:instrText>
          </w:r>
          <w:r>
            <w:fldChar w:fldCharType="separate"/>
          </w:r>
          <w:r w:rsidR="00C311ED">
            <w:t>Compilation table</w:t>
          </w:r>
          <w:r>
            <w:fldChar w:fldCharType="end"/>
          </w:r>
        </w:p>
      </w:tc>
      <w:tc>
        <w:tcPr>
          <w:tcW w:w="1552" w:type="dxa"/>
        </w:tcPr>
        <w:p w14:paraId="47B9A44F" w14:textId="660247B1" w:rsidR="00704764" w:rsidRDefault="00704764">
          <w:pPr>
            <w:pStyle w:val="Header"/>
            <w:spacing w:before="40"/>
            <w:ind w:right="17"/>
            <w:jc w:val="right"/>
          </w:pPr>
          <w:r>
            <w:rPr>
              <w:b/>
            </w:rPr>
            <w:fldChar w:fldCharType="begin"/>
          </w:r>
          <w:r>
            <w:rPr>
              <w:b/>
            </w:rPr>
            <w:instrText xml:space="preserve"> STYLEREF "nHeading 2" </w:instrText>
          </w:r>
          <w:r>
            <w:rPr>
              <w:b/>
            </w:rPr>
            <w:fldChar w:fldCharType="separate"/>
          </w:r>
          <w:r w:rsidR="00C311ED">
            <w:rPr>
              <w:b/>
            </w:rPr>
            <w:t>Notes</w:t>
          </w:r>
          <w:r>
            <w:rPr>
              <w:b/>
            </w:rPr>
            <w:fldChar w:fldCharType="end"/>
          </w:r>
        </w:p>
      </w:tc>
    </w:tr>
    <w:tr w:rsidR="00614857" w14:paraId="118AA4C5" w14:textId="77777777">
      <w:trPr>
        <w:jc w:val="center"/>
      </w:trPr>
      <w:tc>
        <w:tcPr>
          <w:tcW w:w="5760" w:type="dxa"/>
        </w:tcPr>
        <w:p w14:paraId="59F7DDD1" w14:textId="77777777" w:rsidR="00704764" w:rsidRDefault="00704764">
          <w:pPr>
            <w:pStyle w:val="Header"/>
            <w:spacing w:before="40"/>
            <w:jc w:val="right"/>
          </w:pPr>
        </w:p>
      </w:tc>
      <w:tc>
        <w:tcPr>
          <w:tcW w:w="1552" w:type="dxa"/>
        </w:tcPr>
        <w:p w14:paraId="150590A4" w14:textId="77777777" w:rsidR="00704764" w:rsidRDefault="00704764">
          <w:pPr>
            <w:pStyle w:val="Header"/>
            <w:spacing w:before="40"/>
            <w:ind w:right="17"/>
            <w:jc w:val="right"/>
          </w:pPr>
        </w:p>
      </w:tc>
    </w:tr>
    <w:tr w:rsidR="00614857" w14:paraId="3AF22EDC" w14:textId="77777777">
      <w:trPr>
        <w:cantSplit/>
        <w:jc w:val="center"/>
      </w:trPr>
      <w:tc>
        <w:tcPr>
          <w:tcW w:w="7312" w:type="dxa"/>
          <w:gridSpan w:val="2"/>
        </w:tcPr>
        <w:p w14:paraId="0EDFCE18" w14:textId="77777777" w:rsidR="00704764" w:rsidRDefault="00704764">
          <w:pPr>
            <w:pStyle w:val="Header"/>
            <w:spacing w:before="40"/>
            <w:ind w:right="17"/>
            <w:jc w:val="right"/>
          </w:pPr>
        </w:p>
      </w:tc>
    </w:tr>
  </w:tbl>
  <w:p w14:paraId="77FC73FA" w14:textId="77777777" w:rsidR="00704764" w:rsidRDefault="00704764">
    <w:pPr>
      <w:pStyle w:val="Header"/>
      <w:pBdr>
        <w:top w:val="single" w:sz="4" w:space="1" w:color="auto"/>
      </w:pBdr>
    </w:pPr>
    <w:bookmarkStart w:id="82" w:name="Compilation"/>
    <w:bookmarkEnd w:id="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14857" w14:paraId="1B38449F" w14:textId="77777777">
      <w:trPr>
        <w:cantSplit/>
        <w:jc w:val="center"/>
      </w:trPr>
      <w:tc>
        <w:tcPr>
          <w:tcW w:w="7263" w:type="dxa"/>
          <w:gridSpan w:val="2"/>
        </w:tcPr>
        <w:p w14:paraId="5C35E8FE" w14:textId="0856114D" w:rsidR="00704764" w:rsidRDefault="00704764">
          <w:pPr>
            <w:pStyle w:val="Header"/>
          </w:pPr>
          <w:r>
            <w:rPr>
              <w:b/>
              <w:i/>
            </w:rPr>
            <w:fldChar w:fldCharType="begin"/>
          </w:r>
          <w:r>
            <w:rPr>
              <w:b/>
              <w:i/>
            </w:rPr>
            <w:instrText xml:space="preserve"> STYLEREF "Name of Act/Reg" </w:instrText>
          </w:r>
          <w:r>
            <w:rPr>
              <w:b/>
              <w:i/>
            </w:rPr>
            <w:fldChar w:fldCharType="separate"/>
          </w:r>
          <w:r w:rsidR="00C311ED">
            <w:rPr>
              <w:b/>
              <w:i/>
            </w:rPr>
            <w:t>Petroleum and Geothermal Energy Safety Levies Act 2011</w:t>
          </w:r>
          <w:r>
            <w:rPr>
              <w:b/>
              <w:i/>
            </w:rPr>
            <w:fldChar w:fldCharType="end"/>
          </w:r>
        </w:p>
      </w:tc>
    </w:tr>
    <w:tr w:rsidR="00614857" w14:paraId="1DF54041" w14:textId="77777777">
      <w:trPr>
        <w:jc w:val="center"/>
      </w:trPr>
      <w:tc>
        <w:tcPr>
          <w:tcW w:w="1348" w:type="dxa"/>
        </w:tcPr>
        <w:p w14:paraId="58AD5443" w14:textId="77777777" w:rsidR="00704764" w:rsidRDefault="00704764">
          <w:pPr>
            <w:pStyle w:val="Header"/>
            <w:spacing w:before="40"/>
          </w:pPr>
        </w:p>
      </w:tc>
      <w:tc>
        <w:tcPr>
          <w:tcW w:w="5915" w:type="dxa"/>
        </w:tcPr>
        <w:p w14:paraId="0C8679A4" w14:textId="77777777" w:rsidR="00704764" w:rsidRDefault="00704764">
          <w:pPr>
            <w:pStyle w:val="Header"/>
            <w:spacing w:before="40"/>
          </w:pPr>
        </w:p>
      </w:tc>
    </w:tr>
    <w:tr w:rsidR="00614857" w14:paraId="631DE33A" w14:textId="77777777">
      <w:trPr>
        <w:jc w:val="center"/>
      </w:trPr>
      <w:tc>
        <w:tcPr>
          <w:tcW w:w="1348" w:type="dxa"/>
        </w:tcPr>
        <w:p w14:paraId="64AEAF83" w14:textId="77777777" w:rsidR="00704764" w:rsidRDefault="00704764">
          <w:pPr>
            <w:pStyle w:val="Header"/>
            <w:spacing w:before="40"/>
          </w:pPr>
        </w:p>
      </w:tc>
      <w:tc>
        <w:tcPr>
          <w:tcW w:w="5915" w:type="dxa"/>
        </w:tcPr>
        <w:p w14:paraId="1C9033BF" w14:textId="77777777" w:rsidR="00704764" w:rsidRDefault="00704764">
          <w:pPr>
            <w:pStyle w:val="Header"/>
            <w:spacing w:before="40"/>
          </w:pPr>
        </w:p>
      </w:tc>
    </w:tr>
    <w:tr w:rsidR="00614857" w14:paraId="676178B9" w14:textId="77777777">
      <w:trPr>
        <w:cantSplit/>
        <w:jc w:val="center"/>
      </w:trPr>
      <w:tc>
        <w:tcPr>
          <w:tcW w:w="7263" w:type="dxa"/>
          <w:gridSpan w:val="2"/>
        </w:tcPr>
        <w:p w14:paraId="0CA314CB" w14:textId="4F90C12B" w:rsidR="00704764" w:rsidRDefault="00704764">
          <w:pPr>
            <w:pStyle w:val="Header"/>
            <w:spacing w:before="40"/>
          </w:pPr>
          <w:r>
            <w:fldChar w:fldCharType="begin"/>
          </w:r>
          <w:r>
            <w:instrText xml:space="preserve"> STYLEREF "nHeading 2" </w:instrText>
          </w:r>
          <w:r>
            <w:fldChar w:fldCharType="separate"/>
          </w:r>
          <w:r w:rsidR="00C311ED">
            <w:t>Notes</w:t>
          </w:r>
          <w:r>
            <w:fldChar w:fldCharType="end"/>
          </w:r>
        </w:p>
      </w:tc>
    </w:tr>
  </w:tbl>
  <w:p w14:paraId="21614E44" w14:textId="77777777" w:rsidR="00704764" w:rsidRDefault="0070476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14857" w14:paraId="7FB3B222" w14:textId="77777777">
      <w:trPr>
        <w:cantSplit/>
        <w:jc w:val="center"/>
      </w:trPr>
      <w:tc>
        <w:tcPr>
          <w:tcW w:w="7263" w:type="dxa"/>
          <w:gridSpan w:val="2"/>
        </w:tcPr>
        <w:p w14:paraId="17219DE9" w14:textId="5B69AC57" w:rsidR="00704764" w:rsidRDefault="00704764">
          <w:pPr>
            <w:pStyle w:val="Header"/>
            <w:spacing w:before="40"/>
            <w:ind w:right="17"/>
            <w:jc w:val="right"/>
          </w:pPr>
          <w:r>
            <w:rPr>
              <w:b/>
              <w:i/>
            </w:rPr>
            <w:fldChar w:fldCharType="begin"/>
          </w:r>
          <w:r>
            <w:rPr>
              <w:b/>
              <w:i/>
            </w:rPr>
            <w:instrText xml:space="preserve"> STYLEREF "Name of Act/Reg" </w:instrText>
          </w:r>
          <w:r>
            <w:rPr>
              <w:b/>
              <w:i/>
            </w:rPr>
            <w:fldChar w:fldCharType="separate"/>
          </w:r>
          <w:r w:rsidR="00C311ED">
            <w:rPr>
              <w:b/>
              <w:i/>
            </w:rPr>
            <w:t>Petroleum and Geothermal Energy Safety Levies Act 2011</w:t>
          </w:r>
          <w:r>
            <w:rPr>
              <w:b/>
              <w:i/>
            </w:rPr>
            <w:fldChar w:fldCharType="end"/>
          </w:r>
        </w:p>
      </w:tc>
    </w:tr>
    <w:tr w:rsidR="00614857" w14:paraId="46A1A4E2" w14:textId="77777777">
      <w:trPr>
        <w:jc w:val="center"/>
      </w:trPr>
      <w:tc>
        <w:tcPr>
          <w:tcW w:w="5884" w:type="dxa"/>
        </w:tcPr>
        <w:p w14:paraId="2BC5AEED" w14:textId="77777777" w:rsidR="00704764" w:rsidRDefault="00704764">
          <w:pPr>
            <w:pStyle w:val="Header"/>
            <w:spacing w:before="40"/>
            <w:jc w:val="right"/>
          </w:pPr>
        </w:p>
      </w:tc>
      <w:tc>
        <w:tcPr>
          <w:tcW w:w="1379" w:type="dxa"/>
        </w:tcPr>
        <w:p w14:paraId="59D47537" w14:textId="77777777" w:rsidR="00704764" w:rsidRDefault="00704764">
          <w:pPr>
            <w:pStyle w:val="Header"/>
            <w:spacing w:before="40"/>
            <w:ind w:right="17"/>
            <w:jc w:val="right"/>
          </w:pPr>
        </w:p>
      </w:tc>
    </w:tr>
    <w:tr w:rsidR="00614857" w14:paraId="56CDB859" w14:textId="77777777">
      <w:trPr>
        <w:jc w:val="center"/>
      </w:trPr>
      <w:tc>
        <w:tcPr>
          <w:tcW w:w="5884" w:type="dxa"/>
        </w:tcPr>
        <w:p w14:paraId="423F4D24" w14:textId="77777777" w:rsidR="00704764" w:rsidRDefault="00704764">
          <w:pPr>
            <w:pStyle w:val="Header"/>
            <w:spacing w:before="40"/>
            <w:jc w:val="right"/>
          </w:pPr>
        </w:p>
      </w:tc>
      <w:tc>
        <w:tcPr>
          <w:tcW w:w="1379" w:type="dxa"/>
        </w:tcPr>
        <w:p w14:paraId="117F2C28" w14:textId="77777777" w:rsidR="00704764" w:rsidRDefault="00704764">
          <w:pPr>
            <w:pStyle w:val="Header"/>
            <w:spacing w:before="40"/>
            <w:ind w:right="17"/>
            <w:jc w:val="right"/>
          </w:pPr>
        </w:p>
      </w:tc>
    </w:tr>
    <w:tr w:rsidR="00614857" w14:paraId="263CBB5C" w14:textId="77777777">
      <w:trPr>
        <w:cantSplit/>
        <w:jc w:val="center"/>
      </w:trPr>
      <w:tc>
        <w:tcPr>
          <w:tcW w:w="7263" w:type="dxa"/>
          <w:gridSpan w:val="2"/>
        </w:tcPr>
        <w:p w14:paraId="2D26028E" w14:textId="6CF42CE3" w:rsidR="00704764" w:rsidRDefault="00704764">
          <w:pPr>
            <w:pStyle w:val="Header"/>
            <w:spacing w:before="40"/>
            <w:ind w:right="17"/>
            <w:jc w:val="right"/>
          </w:pPr>
          <w:r>
            <w:fldChar w:fldCharType="begin"/>
          </w:r>
          <w:r>
            <w:instrText xml:space="preserve"> STYLEREF "nHeading 2" </w:instrText>
          </w:r>
          <w:r>
            <w:fldChar w:fldCharType="separate"/>
          </w:r>
          <w:r w:rsidR="00C311ED">
            <w:t>Notes</w:t>
          </w:r>
          <w:r>
            <w:fldChar w:fldCharType="end"/>
          </w:r>
        </w:p>
      </w:tc>
    </w:tr>
  </w:tbl>
  <w:p w14:paraId="02EC6DA0" w14:textId="77777777" w:rsidR="00704764" w:rsidRDefault="00704764">
    <w:pPr>
      <w:pStyle w:val="Header"/>
      <w:pBdr>
        <w:top w:val="single" w:sz="4" w:space="1" w:color="auto"/>
      </w:pBdr>
    </w:pPr>
    <w:bookmarkStart w:id="85" w:name="DefinedTerms"/>
    <w:bookmarkEnd w:id="8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B95F3" w14:textId="77777777" w:rsidR="00704764" w:rsidRDefault="0070476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7C141" w14:textId="77777777" w:rsidR="00704764" w:rsidRDefault="0070476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03CB4" w14:textId="77777777" w:rsidR="00704764" w:rsidRDefault="00704764">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96604074">
    <w:abstractNumId w:val="0"/>
  </w:num>
  <w:num w:numId="2" w16cid:durableId="600575770">
    <w:abstractNumId w:val="10"/>
  </w:num>
  <w:num w:numId="3" w16cid:durableId="1081294145">
    <w:abstractNumId w:val="13"/>
  </w:num>
  <w:num w:numId="4" w16cid:durableId="477765368">
    <w:abstractNumId w:val="9"/>
  </w:num>
  <w:num w:numId="5" w16cid:durableId="589507877">
    <w:abstractNumId w:val="7"/>
  </w:num>
  <w:num w:numId="6" w16cid:durableId="1568613791">
    <w:abstractNumId w:val="6"/>
  </w:num>
  <w:num w:numId="7" w16cid:durableId="559829469">
    <w:abstractNumId w:val="5"/>
  </w:num>
  <w:num w:numId="8" w16cid:durableId="91051339">
    <w:abstractNumId w:val="4"/>
  </w:num>
  <w:num w:numId="9" w16cid:durableId="2121678767">
    <w:abstractNumId w:val="8"/>
  </w:num>
  <w:num w:numId="10" w16cid:durableId="970209758">
    <w:abstractNumId w:val="3"/>
  </w:num>
  <w:num w:numId="11" w16cid:durableId="815492909">
    <w:abstractNumId w:val="2"/>
  </w:num>
  <w:num w:numId="12" w16cid:durableId="387994433">
    <w:abstractNumId w:val="1"/>
  </w:num>
  <w:num w:numId="13" w16cid:durableId="586576933">
    <w:abstractNumId w:val="0"/>
  </w:num>
  <w:num w:numId="14" w16cid:durableId="1225291616">
    <w:abstractNumId w:val="15"/>
  </w:num>
  <w:num w:numId="15" w16cid:durableId="1926720363">
    <w:abstractNumId w:val="11"/>
  </w:num>
  <w:num w:numId="16" w16cid:durableId="46092599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6094544"/>
    <w:docVar w:name="WAFER_20140115162159" w:val="RemoveTocBookmarks,RemoveUnusedBookmarks,RemoveLanguageTags,UsedStyles,ResetPageSize,UpdateArrangement"/>
    <w:docVar w:name="WAFER_20140115162159_GUID" w:val="558c0853-cdfe-4b88-95d0-ab95a1f94c11"/>
    <w:docVar w:name="WAFER_20140115162536" w:val="RemoveTocBookmarks,RunningHeaders"/>
    <w:docVar w:name="WAFER_20140115162536_GUID" w:val="45d96e27-82ba-4a67-83d2-1b413979234b"/>
    <w:docVar w:name="WAFER_20150709161151" w:val="ResetPageSize,UpdateArrangement,UpdateNTable"/>
    <w:docVar w:name="WAFER_20150709161151_GUID" w:val="5d6d1ce4-a87d-4695-983b-02f80f276f39"/>
    <w:docVar w:name="WAFER_20151109112415" w:val="UpdateStyles,UsedStyles"/>
    <w:docVar w:name="WAFER_20151109112415_GUID" w:val="083a23a5-6ed0-4159-ad9a-5c251908e3a3"/>
    <w:docVar w:name="WAFER_202011091454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45446_GUID" w:val="14e1b9b9-de68-42be-9301-058224f1f7d8"/>
    <w:docVar w:name="WAFER_20220308104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04144_GUID" w:val="1db86573-e84f-4864-af20-30127a7e9187"/>
    <w:docVar w:name="WAFER_20220317163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07_GUID" w:val="edb921b8-1f6a-4616-bc17-5985ff8ca459"/>
    <w:docVar w:name="WAFER_20240515152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52706_GUID" w:val="0f19aa41-be5f-41ba-b784-8672485b54d4"/>
    <w:docVar w:name="WAFER_20260526094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6094544_GUID" w:val="c7bd42ac-586b-4d39-91a7-888f01901a3c"/>
  </w:docVars>
  <w:rsids>
    <w:rsidRoot w:val="00EA36EA"/>
    <w:rsid w:val="00017A30"/>
    <w:rsid w:val="00030932"/>
    <w:rsid w:val="0011324B"/>
    <w:rsid w:val="001622C8"/>
    <w:rsid w:val="00300EB8"/>
    <w:rsid w:val="0038389D"/>
    <w:rsid w:val="003B1338"/>
    <w:rsid w:val="00412196"/>
    <w:rsid w:val="00470CCF"/>
    <w:rsid w:val="0048511B"/>
    <w:rsid w:val="004B3982"/>
    <w:rsid w:val="005742F2"/>
    <w:rsid w:val="005B71B2"/>
    <w:rsid w:val="005C6479"/>
    <w:rsid w:val="00600972"/>
    <w:rsid w:val="00614857"/>
    <w:rsid w:val="00635062"/>
    <w:rsid w:val="006853B4"/>
    <w:rsid w:val="006D0647"/>
    <w:rsid w:val="00704764"/>
    <w:rsid w:val="008C1A3D"/>
    <w:rsid w:val="00925581"/>
    <w:rsid w:val="009A2C5A"/>
    <w:rsid w:val="00B42130"/>
    <w:rsid w:val="00B77BE7"/>
    <w:rsid w:val="00BD05DC"/>
    <w:rsid w:val="00C30F77"/>
    <w:rsid w:val="00C311ED"/>
    <w:rsid w:val="00C342CD"/>
    <w:rsid w:val="00CD78C5"/>
    <w:rsid w:val="00CF1DA8"/>
    <w:rsid w:val="00D51107"/>
    <w:rsid w:val="00D778D2"/>
    <w:rsid w:val="00EA36EA"/>
    <w:rsid w:val="00F22AD4"/>
    <w:rsid w:val="00FA2087"/>
    <w:rsid w:val="00FB0F62"/>
    <w:rsid w:val="00FB2E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0B3F11AB"/>
  <w15:docId w15:val="{9183AB38-BB7E-4994-ABC0-72D252A91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sid w:val="00C30F7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5776</Words>
  <Characters>27615</Characters>
  <Application>Microsoft Office Word</Application>
  <DocSecurity>0</DocSecurity>
  <Lines>862</Lines>
  <Paragraphs>607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Act 2011 - 01-a0-00</dc:title>
  <dc:subject/>
  <dc:creator/>
  <cp:keywords/>
  <dc:description/>
  <cp:lastModifiedBy>Master Repository Process</cp:lastModifiedBy>
  <cp:revision>4</cp:revision>
  <cp:lastPrinted>2011-11-14T01:25:00Z</cp:lastPrinted>
  <dcterms:created xsi:type="dcterms:W3CDTF">2026-07-01T07:04:00Z</dcterms:created>
  <dcterms:modified xsi:type="dcterms:W3CDTF">2026-07-01T07:04:00Z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2011</vt:lpwstr>
  </property>
  <property fmtid="{D5CDD505-2E9C-101B-9397-08002B2CF9AE}" pid="3" name="DocumentType">
    <vt:lpwstr>Act</vt:lpwstr>
  </property>
  <property fmtid="{D5CDD505-2E9C-101B-9397-08002B2CF9AE}" pid="4" name="AsAtDate">
    <vt:lpwstr>02 Jul 2026</vt:lpwstr>
  </property>
  <property fmtid="{D5CDD505-2E9C-101B-9397-08002B2CF9AE}" pid="5" name="Suffix">
    <vt:lpwstr>01-a0-00</vt:lpwstr>
  </property>
  <property fmtid="{D5CDD505-2E9C-101B-9397-08002B2CF9AE}" pid="6" name="Official">
    <vt:lpwstr/>
  </property>
  <property fmtid="{D5CDD505-2E9C-101B-9397-08002B2CF9AE}" pid="7" name="CommencementDate">
    <vt:lpwstr>20260702</vt:lpwstr>
  </property>
  <property fmtid="{D5CDD505-2E9C-101B-9397-08002B2CF9AE}" pid="8" name="CommencementAsAt">
    <vt:filetime>2026-07-01T16:00:00Z</vt:filetime>
  </property>
  <property fmtid="{D5CDD505-2E9C-101B-9397-08002B2CF9AE}" pid="9" name="CommencementYear">
    <vt:lpwstr>2026</vt:lpwstr>
  </property>
  <property fmtid="{D5CDD505-2E9C-101B-9397-08002B2CF9AE}" pid="10" name="ReprintNo">
    <vt:lpwstr>1</vt:lpwstr>
  </property>
  <property fmtid="{D5CDD505-2E9C-101B-9397-08002B2CF9AE}" pid="11" name="ReprintedAsAt">
    <vt:filetime>2026-07-01T16:00:00Z</vt:filetime>
  </property>
</Properties>
</file>