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54A87" w14:textId="77777777" w:rsidR="00C77819" w:rsidRDefault="00C77819">
      <w:pPr>
        <w:pStyle w:val="WA"/>
      </w:pPr>
      <w:r>
        <w:rPr>
          <w:noProof/>
        </w:rPr>
        <w:drawing>
          <wp:anchor distT="0" distB="0" distL="114300" distR="114300" simplePos="0" relativeHeight="251659264" behindDoc="0" locked="0" layoutInCell="1" allowOverlap="1" wp14:anchorId="26D348E9" wp14:editId="12A0D6AF">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168E92B" w14:textId="50A2633C" w:rsidR="00C77819" w:rsidRDefault="00C77819">
      <w:pPr>
        <w:pStyle w:val="PrincipalActRegPage1"/>
      </w:pPr>
      <w:r>
        <w:fldChar w:fldCharType="begin"/>
      </w:r>
      <w:r>
        <w:instrText xml:space="preserve"> STYLEREF "PrincipalAct_Reg"</w:instrText>
      </w:r>
      <w:r>
        <w:fldChar w:fldCharType="separate"/>
      </w:r>
      <w:r w:rsidR="00414904">
        <w:rPr>
          <w:noProof/>
        </w:rPr>
        <w:t>Railways (Access) Act 1998</w:t>
      </w:r>
      <w:r>
        <w:fldChar w:fldCharType="end"/>
      </w:r>
    </w:p>
    <w:p w14:paraId="40C60571" w14:textId="40B487F4" w:rsidR="00C77819" w:rsidRDefault="00C77819">
      <w:pPr>
        <w:pStyle w:val="NameofActRegPage1"/>
        <w:spacing w:before="1800" w:after="2000"/>
        <w:outlineLvl w:val="0"/>
      </w:pPr>
      <w:r>
        <w:fldChar w:fldCharType="begin"/>
      </w:r>
      <w:r>
        <w:instrText xml:space="preserve"> STYLEREF "Name Of Act/Reg"</w:instrText>
      </w:r>
      <w:r>
        <w:fldChar w:fldCharType="separate"/>
      </w:r>
      <w:r w:rsidR="00414904">
        <w:rPr>
          <w:noProof/>
        </w:rPr>
        <w:t>Railways (Access) Amendment Code 2026</w:t>
      </w:r>
      <w:r>
        <w:fldChar w:fldCharType="end"/>
      </w:r>
    </w:p>
    <w:p w14:paraId="07CB8C55" w14:textId="77777777" w:rsidR="00C77819" w:rsidRDefault="00C77819"/>
    <w:p w14:paraId="0A605F99" w14:textId="77777777" w:rsidR="00C77819" w:rsidRDefault="00C77819">
      <w:pPr>
        <w:jc w:val="center"/>
        <w:sectPr w:rsidR="00C77819" w:rsidSect="00C7781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F0D83B" w14:textId="77777777" w:rsidR="00C77819" w:rsidRDefault="00C77819">
      <w:pPr>
        <w:pStyle w:val="WA"/>
        <w:outlineLvl w:val="0"/>
      </w:pPr>
      <w:r>
        <w:lastRenderedPageBreak/>
        <w:t>Western Australia</w:t>
      </w:r>
    </w:p>
    <w:p w14:paraId="06A44A3F" w14:textId="5E6183E2" w:rsidR="00C77819" w:rsidRDefault="00C77819">
      <w:pPr>
        <w:pStyle w:val="NameofActRegPage1"/>
      </w:pPr>
      <w:r>
        <w:fldChar w:fldCharType="begin"/>
      </w:r>
      <w:r>
        <w:instrText xml:space="preserve"> STYLEREF "Name Of Act/Reg"</w:instrText>
      </w:r>
      <w:r>
        <w:fldChar w:fldCharType="separate"/>
      </w:r>
      <w:r w:rsidR="00414904">
        <w:rPr>
          <w:noProof/>
        </w:rPr>
        <w:t>Railways (Access) Amendment Code 2026</w:t>
      </w:r>
      <w:r>
        <w:fldChar w:fldCharType="end"/>
      </w:r>
    </w:p>
    <w:p w14:paraId="67C0FB32" w14:textId="77777777" w:rsidR="00C77819" w:rsidRDefault="00C77819">
      <w:pPr>
        <w:pStyle w:val="Arrangement"/>
      </w:pPr>
      <w:r>
        <w:t>Contents</w:t>
      </w:r>
    </w:p>
    <w:p w14:paraId="78CC58D8" w14:textId="15887E57" w:rsidR="00546C6C" w:rsidRDefault="00C77819">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46C6C">
        <w:t>1.</w:t>
      </w:r>
      <w:r w:rsidR="00546C6C">
        <w:tab/>
        <w:t>Citation</w:t>
      </w:r>
      <w:r w:rsidR="00546C6C">
        <w:tab/>
      </w:r>
      <w:r w:rsidR="00546C6C">
        <w:fldChar w:fldCharType="begin"/>
      </w:r>
      <w:r w:rsidR="00546C6C">
        <w:instrText xml:space="preserve"> PAGEREF _Toc235008859 \h </w:instrText>
      </w:r>
      <w:r w:rsidR="00546C6C">
        <w:fldChar w:fldCharType="separate"/>
      </w:r>
      <w:r w:rsidR="00414904">
        <w:t>1</w:t>
      </w:r>
      <w:r w:rsidR="00546C6C">
        <w:fldChar w:fldCharType="end"/>
      </w:r>
    </w:p>
    <w:p w14:paraId="52795AA4" w14:textId="7555068A" w:rsidR="00546C6C" w:rsidRDefault="00546C6C">
      <w:pPr>
        <w:pStyle w:val="TOC8"/>
        <w:rPr>
          <w:rFonts w:asciiTheme="minorHAnsi" w:eastAsiaTheme="minorEastAsia" w:hAnsiTheme="minorHAnsi" w:cstheme="minorBidi"/>
          <w:kern w:val="2"/>
          <w:sz w:val="24"/>
          <w:szCs w:val="24"/>
          <w14:ligatures w14:val="standardContextual"/>
        </w:rPr>
      </w:pPr>
      <w:r>
        <w:t>2</w:t>
      </w:r>
      <w:r w:rsidRPr="005D0901">
        <w:rPr>
          <w:spacing w:val="-2"/>
        </w:rPr>
        <w:t>.</w:t>
      </w:r>
      <w:r w:rsidRPr="005D0901">
        <w:rPr>
          <w:spacing w:val="-2"/>
        </w:rPr>
        <w:tab/>
        <w:t>Commencement</w:t>
      </w:r>
      <w:r>
        <w:tab/>
      </w:r>
      <w:r>
        <w:fldChar w:fldCharType="begin"/>
      </w:r>
      <w:r>
        <w:instrText xml:space="preserve"> PAGEREF _Toc235008860 \h </w:instrText>
      </w:r>
      <w:r>
        <w:fldChar w:fldCharType="separate"/>
      </w:r>
      <w:r w:rsidR="00414904">
        <w:t>1</w:t>
      </w:r>
      <w:r>
        <w:fldChar w:fldCharType="end"/>
      </w:r>
    </w:p>
    <w:p w14:paraId="14972F4E" w14:textId="52B8FF40" w:rsidR="00546C6C" w:rsidRDefault="00546C6C">
      <w:pPr>
        <w:pStyle w:val="TOC8"/>
        <w:rPr>
          <w:rFonts w:asciiTheme="minorHAnsi" w:eastAsiaTheme="minorEastAsia" w:hAnsiTheme="minorHAnsi" w:cstheme="minorBidi"/>
          <w:kern w:val="2"/>
          <w:sz w:val="24"/>
          <w:szCs w:val="24"/>
          <w14:ligatures w14:val="standardContextual"/>
        </w:rPr>
      </w:pPr>
      <w:r>
        <w:t>3</w:t>
      </w:r>
      <w:r w:rsidRPr="005D0901">
        <w:rPr>
          <w:snapToGrid w:val="0"/>
        </w:rPr>
        <w:t>.</w:t>
      </w:r>
      <w:r w:rsidRPr="005D0901">
        <w:rPr>
          <w:snapToGrid w:val="0"/>
        </w:rPr>
        <w:tab/>
        <w:t>Code amended</w:t>
      </w:r>
      <w:r>
        <w:tab/>
      </w:r>
      <w:r>
        <w:fldChar w:fldCharType="begin"/>
      </w:r>
      <w:r>
        <w:instrText xml:space="preserve"> PAGEREF _Toc235008861 \h </w:instrText>
      </w:r>
      <w:r>
        <w:fldChar w:fldCharType="separate"/>
      </w:r>
      <w:r w:rsidR="00414904">
        <w:t>1</w:t>
      </w:r>
      <w:r>
        <w:fldChar w:fldCharType="end"/>
      </w:r>
    </w:p>
    <w:p w14:paraId="06FE8221" w14:textId="1143D3BA" w:rsidR="00546C6C" w:rsidRDefault="00546C6C">
      <w:pPr>
        <w:pStyle w:val="TOC8"/>
        <w:rPr>
          <w:rFonts w:asciiTheme="minorHAnsi" w:eastAsiaTheme="minorEastAsia" w:hAnsiTheme="minorHAnsi" w:cstheme="minorBidi"/>
          <w:kern w:val="2"/>
          <w:sz w:val="24"/>
          <w:szCs w:val="24"/>
          <w14:ligatures w14:val="standardContextual"/>
        </w:rPr>
      </w:pPr>
      <w:r>
        <w:t>4.</w:t>
      </w:r>
      <w:r>
        <w:tab/>
        <w:t>Section 3 amended</w:t>
      </w:r>
      <w:r>
        <w:tab/>
      </w:r>
      <w:r>
        <w:fldChar w:fldCharType="begin"/>
      </w:r>
      <w:r>
        <w:instrText xml:space="preserve"> PAGEREF _Toc235008862 \h </w:instrText>
      </w:r>
      <w:r>
        <w:fldChar w:fldCharType="separate"/>
      </w:r>
      <w:r w:rsidR="00414904">
        <w:t>1</w:t>
      </w:r>
      <w:r>
        <w:fldChar w:fldCharType="end"/>
      </w:r>
    </w:p>
    <w:p w14:paraId="6CD2E7B4" w14:textId="0D5AC7E3" w:rsidR="00546C6C" w:rsidRDefault="00546C6C">
      <w:pPr>
        <w:pStyle w:val="TOC8"/>
        <w:rPr>
          <w:rFonts w:asciiTheme="minorHAnsi" w:eastAsiaTheme="minorEastAsia" w:hAnsiTheme="minorHAnsi" w:cstheme="minorBidi"/>
          <w:kern w:val="2"/>
          <w:sz w:val="24"/>
          <w:szCs w:val="24"/>
          <w14:ligatures w14:val="standardContextual"/>
        </w:rPr>
      </w:pPr>
      <w:r>
        <w:t>5.</w:t>
      </w:r>
      <w:r>
        <w:tab/>
        <w:t>Section 3A amended</w:t>
      </w:r>
      <w:r>
        <w:tab/>
      </w:r>
      <w:r>
        <w:fldChar w:fldCharType="begin"/>
      </w:r>
      <w:r>
        <w:instrText xml:space="preserve"> PAGEREF _Toc235008863 \h </w:instrText>
      </w:r>
      <w:r>
        <w:fldChar w:fldCharType="separate"/>
      </w:r>
      <w:r w:rsidR="00414904">
        <w:t>1</w:t>
      </w:r>
      <w:r>
        <w:fldChar w:fldCharType="end"/>
      </w:r>
    </w:p>
    <w:p w14:paraId="720FDBAC" w14:textId="65CC5A7A" w:rsidR="00546C6C" w:rsidRDefault="00546C6C">
      <w:pPr>
        <w:pStyle w:val="TOC8"/>
        <w:rPr>
          <w:rFonts w:asciiTheme="minorHAnsi" w:eastAsiaTheme="minorEastAsia" w:hAnsiTheme="minorHAnsi" w:cstheme="minorBidi"/>
          <w:kern w:val="2"/>
          <w:sz w:val="24"/>
          <w:szCs w:val="24"/>
          <w14:ligatures w14:val="standardContextual"/>
        </w:rPr>
      </w:pPr>
      <w:r>
        <w:t>6.</w:t>
      </w:r>
      <w:r>
        <w:tab/>
        <w:t>Section 7D amended</w:t>
      </w:r>
      <w:r>
        <w:tab/>
      </w:r>
      <w:r>
        <w:fldChar w:fldCharType="begin"/>
      </w:r>
      <w:r>
        <w:instrText xml:space="preserve"> PAGEREF _Toc235008864 \h </w:instrText>
      </w:r>
      <w:r>
        <w:fldChar w:fldCharType="separate"/>
      </w:r>
      <w:r w:rsidR="00414904">
        <w:t>2</w:t>
      </w:r>
      <w:r>
        <w:fldChar w:fldCharType="end"/>
      </w:r>
    </w:p>
    <w:p w14:paraId="656B5C47" w14:textId="0A97496D" w:rsidR="00546C6C" w:rsidRDefault="00546C6C">
      <w:pPr>
        <w:pStyle w:val="TOC8"/>
        <w:rPr>
          <w:rFonts w:asciiTheme="minorHAnsi" w:eastAsiaTheme="minorEastAsia" w:hAnsiTheme="minorHAnsi" w:cstheme="minorBidi"/>
          <w:kern w:val="2"/>
          <w:sz w:val="24"/>
          <w:szCs w:val="24"/>
          <w14:ligatures w14:val="standardContextual"/>
        </w:rPr>
      </w:pPr>
      <w:r>
        <w:t>7.</w:t>
      </w:r>
      <w:r>
        <w:tab/>
        <w:t>Section 8A amended</w:t>
      </w:r>
      <w:r>
        <w:tab/>
      </w:r>
      <w:r>
        <w:fldChar w:fldCharType="begin"/>
      </w:r>
      <w:r>
        <w:instrText xml:space="preserve"> PAGEREF _Toc235008865 \h </w:instrText>
      </w:r>
      <w:r>
        <w:fldChar w:fldCharType="separate"/>
      </w:r>
      <w:r w:rsidR="00414904">
        <w:t>2</w:t>
      </w:r>
      <w:r>
        <w:fldChar w:fldCharType="end"/>
      </w:r>
    </w:p>
    <w:p w14:paraId="62C0074D" w14:textId="3D9C3532" w:rsidR="00546C6C" w:rsidRDefault="00546C6C">
      <w:pPr>
        <w:pStyle w:val="TOC8"/>
        <w:rPr>
          <w:rFonts w:asciiTheme="minorHAnsi" w:eastAsiaTheme="minorEastAsia" w:hAnsiTheme="minorHAnsi" w:cstheme="minorBidi"/>
          <w:kern w:val="2"/>
          <w:sz w:val="24"/>
          <w:szCs w:val="24"/>
          <w14:ligatures w14:val="standardContextual"/>
        </w:rPr>
      </w:pPr>
      <w:r>
        <w:t>8.</w:t>
      </w:r>
      <w:r>
        <w:tab/>
        <w:t>Section 9 amended</w:t>
      </w:r>
      <w:r>
        <w:tab/>
      </w:r>
      <w:r>
        <w:fldChar w:fldCharType="begin"/>
      </w:r>
      <w:r>
        <w:instrText xml:space="preserve"> PAGEREF _Toc235008866 \h </w:instrText>
      </w:r>
      <w:r>
        <w:fldChar w:fldCharType="separate"/>
      </w:r>
      <w:r w:rsidR="00414904">
        <w:t>3</w:t>
      </w:r>
      <w:r>
        <w:fldChar w:fldCharType="end"/>
      </w:r>
    </w:p>
    <w:p w14:paraId="7BE50A4F" w14:textId="319B6BD1" w:rsidR="00546C6C" w:rsidRDefault="00546C6C">
      <w:pPr>
        <w:pStyle w:val="TOC8"/>
        <w:rPr>
          <w:rFonts w:asciiTheme="minorHAnsi" w:eastAsiaTheme="minorEastAsia" w:hAnsiTheme="minorHAnsi" w:cstheme="minorBidi"/>
          <w:kern w:val="2"/>
          <w:sz w:val="24"/>
          <w:szCs w:val="24"/>
          <w14:ligatures w14:val="standardContextual"/>
        </w:rPr>
      </w:pPr>
      <w:r>
        <w:t>9.</w:t>
      </w:r>
      <w:r>
        <w:tab/>
        <w:t>Section 33 amended</w:t>
      </w:r>
      <w:r>
        <w:tab/>
      </w:r>
      <w:r>
        <w:fldChar w:fldCharType="begin"/>
      </w:r>
      <w:r>
        <w:instrText xml:space="preserve"> PAGEREF _Toc235008867 \h </w:instrText>
      </w:r>
      <w:r>
        <w:fldChar w:fldCharType="separate"/>
      </w:r>
      <w:r w:rsidR="00414904">
        <w:t>3</w:t>
      </w:r>
      <w:r>
        <w:fldChar w:fldCharType="end"/>
      </w:r>
    </w:p>
    <w:p w14:paraId="1CC963C6" w14:textId="0C0E705D" w:rsidR="00546C6C" w:rsidRDefault="00546C6C">
      <w:pPr>
        <w:pStyle w:val="TOC8"/>
        <w:rPr>
          <w:rFonts w:asciiTheme="minorHAnsi" w:eastAsiaTheme="minorEastAsia" w:hAnsiTheme="minorHAnsi" w:cstheme="minorBidi"/>
          <w:kern w:val="2"/>
          <w:sz w:val="24"/>
          <w:szCs w:val="24"/>
          <w14:ligatures w14:val="standardContextual"/>
        </w:rPr>
      </w:pPr>
      <w:r>
        <w:t>10.</w:t>
      </w:r>
      <w:r>
        <w:tab/>
        <w:t>Schedule 2 amended</w:t>
      </w:r>
      <w:r>
        <w:tab/>
      </w:r>
      <w:r>
        <w:fldChar w:fldCharType="begin"/>
      </w:r>
      <w:r>
        <w:instrText xml:space="preserve"> PAGEREF _Toc235008868 \h </w:instrText>
      </w:r>
      <w:r>
        <w:fldChar w:fldCharType="separate"/>
      </w:r>
      <w:r w:rsidR="00414904">
        <w:t>5</w:t>
      </w:r>
      <w:r>
        <w:fldChar w:fldCharType="end"/>
      </w:r>
    </w:p>
    <w:p w14:paraId="7171A2B9" w14:textId="75056C22" w:rsidR="00C77819" w:rsidRDefault="00C7781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F7C9330" w14:textId="77777777" w:rsidR="00C77819" w:rsidRDefault="00C77819">
      <w:pPr>
        <w:pStyle w:val="NoteHeading"/>
        <w:sectPr w:rsidR="00C77819" w:rsidSect="00C7781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EA50CAF" w14:textId="07A5A10B" w:rsidR="00E9238B" w:rsidRDefault="00E9238B">
      <w:pPr>
        <w:pStyle w:val="PrincipalActReg"/>
      </w:pPr>
      <w:r>
        <w:lastRenderedPageBreak/>
        <w:t>Railways (Access) Act 1998</w:t>
      </w:r>
    </w:p>
    <w:p w14:paraId="7CE48537" w14:textId="4B36C389" w:rsidR="00E9238B" w:rsidRDefault="00E9238B">
      <w:pPr>
        <w:pStyle w:val="NameofActReg"/>
      </w:pPr>
      <w:r>
        <w:t>Railways (Access) Amendment Code 2026</w:t>
      </w:r>
    </w:p>
    <w:p w14:paraId="1791A75C" w14:textId="63924FA6" w:rsidR="00E9238B" w:rsidRDefault="00E9238B">
      <w:pPr>
        <w:pStyle w:val="MadeBy"/>
      </w:pPr>
      <w:r>
        <w:t>Made by the Minister.</w:t>
      </w:r>
    </w:p>
    <w:p w14:paraId="49CE438C" w14:textId="675D038F" w:rsidR="00E9238B" w:rsidRDefault="00E9238B">
      <w:pPr>
        <w:pStyle w:val="Heading5"/>
      </w:pPr>
      <w:bookmarkStart w:id="2" w:name="_Toc235000589"/>
      <w:bookmarkStart w:id="3" w:name="_Toc235008859"/>
      <w:r>
        <w:rPr>
          <w:rStyle w:val="CharSectno"/>
        </w:rPr>
        <w:t>1</w:t>
      </w:r>
      <w:r>
        <w:t>.</w:t>
      </w:r>
      <w:r>
        <w:tab/>
        <w:t>Citation</w:t>
      </w:r>
      <w:bookmarkEnd w:id="2"/>
      <w:bookmarkEnd w:id="3"/>
    </w:p>
    <w:p w14:paraId="09022482" w14:textId="7571D303" w:rsidR="00E9238B" w:rsidRDefault="00E9238B">
      <w:pPr>
        <w:pStyle w:val="Subsection"/>
      </w:pPr>
      <w:r>
        <w:tab/>
      </w:r>
      <w:r>
        <w:tab/>
      </w:r>
      <w:bookmarkStart w:id="4" w:name="Start_Cursor"/>
      <w:bookmarkEnd w:id="4"/>
      <w:r>
        <w:t xml:space="preserve">This </w:t>
      </w:r>
      <w:r>
        <w:rPr>
          <w:spacing w:val="-2"/>
        </w:rPr>
        <w:t xml:space="preserve">Code </w:t>
      </w:r>
      <w:r>
        <w:t xml:space="preserve">is the </w:t>
      </w:r>
      <w:r>
        <w:rPr>
          <w:i/>
        </w:rPr>
        <w:t>Railways (Access) Amendment Code 2026</w:t>
      </w:r>
      <w:r>
        <w:t>.</w:t>
      </w:r>
    </w:p>
    <w:p w14:paraId="323F501E" w14:textId="5F431576" w:rsidR="00E9238B" w:rsidRDefault="00E9238B">
      <w:pPr>
        <w:pStyle w:val="Heading5"/>
        <w:rPr>
          <w:spacing w:val="-2"/>
        </w:rPr>
      </w:pPr>
      <w:bookmarkStart w:id="5" w:name="_Toc235000590"/>
      <w:bookmarkStart w:id="6" w:name="_Toc235008860"/>
      <w:r>
        <w:rPr>
          <w:rStyle w:val="CharSectno"/>
        </w:rPr>
        <w:t>2</w:t>
      </w:r>
      <w:r>
        <w:rPr>
          <w:spacing w:val="-2"/>
        </w:rPr>
        <w:t>.</w:t>
      </w:r>
      <w:r>
        <w:rPr>
          <w:spacing w:val="-2"/>
        </w:rPr>
        <w:tab/>
        <w:t>Commencement</w:t>
      </w:r>
      <w:bookmarkEnd w:id="5"/>
      <w:bookmarkEnd w:id="6"/>
    </w:p>
    <w:p w14:paraId="69AF135A" w14:textId="1A2EAE8D" w:rsidR="00E9238B" w:rsidRDefault="00E9238B">
      <w:pPr>
        <w:pStyle w:val="Subsection"/>
      </w:pPr>
      <w:r>
        <w:rPr>
          <w:spacing w:val="-2"/>
        </w:rPr>
        <w:tab/>
      </w:r>
      <w:r>
        <w:rPr>
          <w:spacing w:val="-2"/>
        </w:rPr>
        <w:tab/>
      </w:r>
      <w:r>
        <w:t xml:space="preserve">This </w:t>
      </w:r>
      <w:r>
        <w:rPr>
          <w:spacing w:val="-2"/>
        </w:rPr>
        <w:t>Code comes into operation as follows</w:t>
      </w:r>
      <w:r>
        <w:t> —</w:t>
      </w:r>
    </w:p>
    <w:p w14:paraId="6146DAA1" w14:textId="7740BF8D" w:rsidR="00E9238B" w:rsidRDefault="00E9238B">
      <w:pPr>
        <w:pStyle w:val="Indenta"/>
      </w:pPr>
      <w:r>
        <w:tab/>
        <w:t>(a)</w:t>
      </w:r>
      <w:r>
        <w:tab/>
        <w:t xml:space="preserve">sections 1 and 2 — on the day on which this </w:t>
      </w:r>
      <w:r>
        <w:rPr>
          <w:spacing w:val="-2"/>
        </w:rPr>
        <w:t xml:space="preserve">Code </w:t>
      </w:r>
      <w:r>
        <w:t>is published on the WA legislation website;</w:t>
      </w:r>
    </w:p>
    <w:p w14:paraId="763E3D68" w14:textId="170C8745" w:rsidR="00E9238B" w:rsidRDefault="00E9238B">
      <w:pPr>
        <w:pStyle w:val="Indenta"/>
      </w:pPr>
      <w:r>
        <w:tab/>
        <w:t>(b)</w:t>
      </w:r>
      <w:r>
        <w:tab/>
        <w:t xml:space="preserve">the rest of the </w:t>
      </w:r>
      <w:r>
        <w:rPr>
          <w:spacing w:val="-2"/>
        </w:rPr>
        <w:t>Code </w:t>
      </w:r>
      <w:r>
        <w:t>— on the day after that day.</w:t>
      </w:r>
    </w:p>
    <w:p w14:paraId="6103AA8D" w14:textId="044086B9" w:rsidR="00E9238B" w:rsidRDefault="00E9238B">
      <w:pPr>
        <w:pStyle w:val="Heading5"/>
        <w:rPr>
          <w:snapToGrid w:val="0"/>
        </w:rPr>
      </w:pPr>
      <w:bookmarkStart w:id="7" w:name="_Toc235000591"/>
      <w:bookmarkStart w:id="8" w:name="_Toc235008861"/>
      <w:r>
        <w:rPr>
          <w:rStyle w:val="CharSectno"/>
        </w:rPr>
        <w:t>3</w:t>
      </w:r>
      <w:r>
        <w:rPr>
          <w:snapToGrid w:val="0"/>
        </w:rPr>
        <w:t>.</w:t>
      </w:r>
      <w:r>
        <w:rPr>
          <w:snapToGrid w:val="0"/>
        </w:rPr>
        <w:tab/>
        <w:t>Code amended</w:t>
      </w:r>
      <w:bookmarkEnd w:id="7"/>
      <w:bookmarkEnd w:id="8"/>
    </w:p>
    <w:p w14:paraId="64B2C2E7" w14:textId="4F2B23AE" w:rsidR="00E9238B" w:rsidRDefault="00E9238B">
      <w:pPr>
        <w:pStyle w:val="Subsection"/>
      </w:pPr>
      <w:r>
        <w:tab/>
      </w:r>
      <w:r>
        <w:tab/>
        <w:t xml:space="preserve">This </w:t>
      </w:r>
      <w:r>
        <w:rPr>
          <w:spacing w:val="-2"/>
        </w:rPr>
        <w:t>Code amends</w:t>
      </w:r>
      <w:r>
        <w:t xml:space="preserve"> the </w:t>
      </w:r>
      <w:r>
        <w:rPr>
          <w:i/>
        </w:rPr>
        <w:t>Railways (Access) Code 2000</w:t>
      </w:r>
      <w:r>
        <w:t>.</w:t>
      </w:r>
    </w:p>
    <w:p w14:paraId="6498041C" w14:textId="0A9F4565" w:rsidR="00E9238B" w:rsidRDefault="00E9238B">
      <w:pPr>
        <w:pStyle w:val="Heading5"/>
      </w:pPr>
      <w:bookmarkStart w:id="9" w:name="_Toc235000592"/>
      <w:bookmarkStart w:id="10" w:name="_Toc235008862"/>
      <w:r>
        <w:rPr>
          <w:rStyle w:val="CharSectno"/>
        </w:rPr>
        <w:t>4</w:t>
      </w:r>
      <w:r>
        <w:t>.</w:t>
      </w:r>
      <w:r>
        <w:tab/>
        <w:t>Section 3 amended</w:t>
      </w:r>
      <w:bookmarkEnd w:id="9"/>
      <w:bookmarkEnd w:id="10"/>
    </w:p>
    <w:p w14:paraId="36E27FA3" w14:textId="77777777" w:rsidR="00E9238B" w:rsidRDefault="00E9238B">
      <w:pPr>
        <w:pStyle w:val="Subsection"/>
      </w:pPr>
      <w:r>
        <w:tab/>
      </w:r>
      <w:r>
        <w:tab/>
        <w:t xml:space="preserve">In section 3 in the definition of </w:t>
      </w:r>
      <w:r>
        <w:rPr>
          <w:b/>
          <w:bCs/>
          <w:i/>
          <w:iCs/>
        </w:rPr>
        <w:t>existing access agreement</w:t>
      </w:r>
      <w:r>
        <w:t xml:space="preserve"> delete “8A(1);” and insert:</w:t>
      </w:r>
    </w:p>
    <w:p w14:paraId="2A476569" w14:textId="77777777" w:rsidR="00E9238B" w:rsidRDefault="00E9238B">
      <w:pPr>
        <w:pStyle w:val="BlankOpen"/>
      </w:pPr>
    </w:p>
    <w:p w14:paraId="100A34C7" w14:textId="77777777" w:rsidR="00E9238B" w:rsidRDefault="00E9238B">
      <w:pPr>
        <w:pStyle w:val="Subsection"/>
      </w:pPr>
      <w:r>
        <w:tab/>
      </w:r>
      <w:r>
        <w:tab/>
        <w:t>8A(3)(a);</w:t>
      </w:r>
    </w:p>
    <w:p w14:paraId="729782A4" w14:textId="77777777" w:rsidR="00E9238B" w:rsidRDefault="00E9238B">
      <w:pPr>
        <w:pStyle w:val="BlankClose"/>
      </w:pPr>
    </w:p>
    <w:p w14:paraId="616658D9" w14:textId="13620C89" w:rsidR="00E9238B" w:rsidRDefault="00E9238B">
      <w:pPr>
        <w:pStyle w:val="Heading5"/>
        <w:keepNext w:val="0"/>
        <w:keepLines w:val="0"/>
      </w:pPr>
      <w:bookmarkStart w:id="11" w:name="_Toc235000593"/>
      <w:bookmarkStart w:id="12" w:name="_Toc235008863"/>
      <w:r>
        <w:rPr>
          <w:rStyle w:val="CharSectno"/>
        </w:rPr>
        <w:t>5</w:t>
      </w:r>
      <w:r>
        <w:t>.</w:t>
      </w:r>
      <w:r>
        <w:tab/>
        <w:t>Section 3A amended</w:t>
      </w:r>
      <w:bookmarkEnd w:id="11"/>
      <w:bookmarkEnd w:id="12"/>
    </w:p>
    <w:p w14:paraId="2E6B6D00" w14:textId="60B11E48" w:rsidR="00E9238B" w:rsidRDefault="00E9238B">
      <w:pPr>
        <w:pStyle w:val="Subsection"/>
      </w:pPr>
      <w:r>
        <w:tab/>
        <w:t>(1)</w:t>
      </w:r>
      <w:r>
        <w:tab/>
        <w:t>After section 3A(2) insert:</w:t>
      </w:r>
    </w:p>
    <w:p w14:paraId="6A416F9D" w14:textId="77777777" w:rsidR="00E9238B" w:rsidRDefault="00E9238B">
      <w:pPr>
        <w:pStyle w:val="BlankOpen"/>
        <w:keepNext w:val="0"/>
        <w:keepLines w:val="0"/>
      </w:pPr>
    </w:p>
    <w:p w14:paraId="6B63D956" w14:textId="4073B477" w:rsidR="00E9238B" w:rsidRDefault="00E9238B">
      <w:pPr>
        <w:pStyle w:val="zSubsection"/>
      </w:pPr>
      <w:r>
        <w:tab/>
        <w:t>(2A)</w:t>
      </w:r>
      <w:r>
        <w:tab/>
        <w:t xml:space="preserve">If an interim access proposal is made to a railway owner, and subsection (2) does not apply, the </w:t>
      </w:r>
      <w:r>
        <w:rPr>
          <w:rStyle w:val="CharDefText"/>
        </w:rPr>
        <w:t xml:space="preserve">relevant </w:t>
      </w:r>
      <w:r>
        <w:rPr>
          <w:rStyle w:val="CharDefText"/>
        </w:rPr>
        <w:lastRenderedPageBreak/>
        <w:t>day</w:t>
      </w:r>
      <w:r>
        <w:t xml:space="preserve"> in relation to the interim access proposal is the day on which the interim access proposal is received.</w:t>
      </w:r>
    </w:p>
    <w:p w14:paraId="7095A962" w14:textId="77777777" w:rsidR="00E9238B" w:rsidRDefault="00E9238B">
      <w:pPr>
        <w:pStyle w:val="BlankClose"/>
      </w:pPr>
    </w:p>
    <w:p w14:paraId="388FF93B" w14:textId="116B4020" w:rsidR="00E9238B" w:rsidRDefault="00E9238B">
      <w:pPr>
        <w:pStyle w:val="Subsection"/>
      </w:pPr>
      <w:r>
        <w:tab/>
        <w:t>(2)</w:t>
      </w:r>
      <w:r>
        <w:tab/>
        <w:t>In section 3A(3) after “proposal” (1</w:t>
      </w:r>
      <w:r>
        <w:rPr>
          <w:vertAlign w:val="superscript"/>
        </w:rPr>
        <w:t>st</w:t>
      </w:r>
      <w:r>
        <w:t> occurrence) insert:</w:t>
      </w:r>
    </w:p>
    <w:p w14:paraId="0659242E" w14:textId="77777777" w:rsidR="00E9238B" w:rsidRDefault="00E9238B">
      <w:pPr>
        <w:pStyle w:val="BlankOpen"/>
      </w:pPr>
    </w:p>
    <w:p w14:paraId="24CDA0BA" w14:textId="6A402C93" w:rsidR="00E9238B" w:rsidRDefault="00E9238B">
      <w:pPr>
        <w:pStyle w:val="Subsection"/>
      </w:pPr>
      <w:r>
        <w:tab/>
      </w:r>
      <w:r>
        <w:tab/>
        <w:t>(other than an interim access proposal)</w:t>
      </w:r>
    </w:p>
    <w:p w14:paraId="7F9BB2E5" w14:textId="77777777" w:rsidR="00E9238B" w:rsidRDefault="00E9238B">
      <w:pPr>
        <w:pStyle w:val="BlankClose"/>
      </w:pPr>
    </w:p>
    <w:p w14:paraId="523EFA58" w14:textId="6A2EA82A" w:rsidR="00E9238B" w:rsidRDefault="00E9238B">
      <w:pPr>
        <w:pStyle w:val="Heading5"/>
      </w:pPr>
      <w:bookmarkStart w:id="13" w:name="_Toc235000594"/>
      <w:bookmarkStart w:id="14" w:name="_Toc235008864"/>
      <w:r>
        <w:rPr>
          <w:rStyle w:val="CharSectno"/>
        </w:rPr>
        <w:t>6</w:t>
      </w:r>
      <w:r>
        <w:t>.</w:t>
      </w:r>
      <w:r>
        <w:tab/>
        <w:t>Section 7D amended</w:t>
      </w:r>
      <w:bookmarkEnd w:id="13"/>
      <w:bookmarkEnd w:id="14"/>
    </w:p>
    <w:p w14:paraId="5516EDA4" w14:textId="77777777" w:rsidR="00E9238B" w:rsidRDefault="00E9238B">
      <w:pPr>
        <w:pStyle w:val="Subsection"/>
      </w:pPr>
      <w:r>
        <w:tab/>
      </w:r>
      <w:r>
        <w:tab/>
        <w:t>In section 7D(1):</w:t>
      </w:r>
    </w:p>
    <w:p w14:paraId="6BA78717" w14:textId="26B5002C" w:rsidR="00E9238B" w:rsidRDefault="00E9238B">
      <w:pPr>
        <w:pStyle w:val="Indenta"/>
      </w:pPr>
      <w:r>
        <w:tab/>
        <w:t>(a)</w:t>
      </w:r>
      <w:r>
        <w:tab/>
        <w:t>delete “</w:t>
      </w:r>
      <w:r>
        <w:rPr>
          <w:i/>
          <w:iCs/>
        </w:rPr>
        <w:t>Railways (Access) Amendment Code 2023</w:t>
      </w:r>
      <w:r>
        <w:t xml:space="preserve"> section 66” and insert:</w:t>
      </w:r>
    </w:p>
    <w:p w14:paraId="14F66762" w14:textId="77777777" w:rsidR="00E9238B" w:rsidRDefault="00E9238B">
      <w:pPr>
        <w:pStyle w:val="BlankOpen"/>
      </w:pPr>
    </w:p>
    <w:p w14:paraId="4BE8CEFA" w14:textId="0661E293" w:rsidR="00E9238B" w:rsidRDefault="00E9238B">
      <w:pPr>
        <w:pStyle w:val="Indenta"/>
      </w:pPr>
      <w:r>
        <w:tab/>
      </w:r>
      <w:r>
        <w:tab/>
      </w:r>
      <w:r>
        <w:rPr>
          <w:i/>
        </w:rPr>
        <w:t>Railways (Access) Amendment Code 2026</w:t>
      </w:r>
      <w:r>
        <w:t xml:space="preserve"> section 10(2)</w:t>
      </w:r>
    </w:p>
    <w:p w14:paraId="3D592563" w14:textId="77777777" w:rsidR="00E9238B" w:rsidRDefault="00E9238B">
      <w:pPr>
        <w:pStyle w:val="BlankClose"/>
      </w:pPr>
    </w:p>
    <w:p w14:paraId="1FFC1544" w14:textId="4CC6D78D" w:rsidR="00E9238B" w:rsidRDefault="00E9238B">
      <w:pPr>
        <w:pStyle w:val="Indenta"/>
      </w:pPr>
      <w:r>
        <w:tab/>
        <w:t>(b)</w:t>
      </w:r>
      <w:r>
        <w:tab/>
        <w:t>delete “</w:t>
      </w:r>
      <w:r>
        <w:rPr>
          <w:i/>
          <w:iCs/>
        </w:rPr>
        <w:t>Railways (Access) Amendment Code 2023</w:t>
      </w:r>
      <w:r>
        <w:t xml:space="preserve"> Part 3” and insert:</w:t>
      </w:r>
    </w:p>
    <w:p w14:paraId="24C8A46D" w14:textId="77777777" w:rsidR="00E9238B" w:rsidRDefault="00E9238B">
      <w:pPr>
        <w:pStyle w:val="BlankOpen"/>
      </w:pPr>
    </w:p>
    <w:p w14:paraId="4058B174" w14:textId="545338ED" w:rsidR="00E9238B" w:rsidRDefault="00E9238B">
      <w:pPr>
        <w:pStyle w:val="Indenta"/>
      </w:pPr>
      <w:r>
        <w:tab/>
      </w:r>
      <w:r>
        <w:tab/>
      </w:r>
      <w:r>
        <w:rPr>
          <w:i/>
        </w:rPr>
        <w:t>Railways (Access) Amendment Code 2026</w:t>
      </w:r>
      <w:r>
        <w:t xml:space="preserve"> section 10</w:t>
      </w:r>
    </w:p>
    <w:p w14:paraId="259C9066" w14:textId="77777777" w:rsidR="00E9238B" w:rsidRDefault="00E9238B">
      <w:pPr>
        <w:pStyle w:val="BlankClose"/>
      </w:pPr>
    </w:p>
    <w:p w14:paraId="025C6A0E" w14:textId="77777777" w:rsidR="00E9238B" w:rsidRDefault="00E9238B">
      <w:pPr>
        <w:pStyle w:val="SectAltNote"/>
      </w:pPr>
      <w:r>
        <w:tab/>
        <w:t>Note: The heading to amended section 7D is to read:</w:t>
      </w:r>
    </w:p>
    <w:p w14:paraId="2E5D5C20" w14:textId="77777777" w:rsidR="00E9238B" w:rsidRDefault="00E9238B">
      <w:pPr>
        <w:pStyle w:val="SectAltHeading"/>
      </w:pPr>
      <w:r>
        <w:tab/>
      </w:r>
      <w:r>
        <w:tab/>
        <w:t>Particular provision for information as to gross tonne kilometres</w:t>
      </w:r>
    </w:p>
    <w:p w14:paraId="33DD7290" w14:textId="31975918" w:rsidR="00E9238B" w:rsidRDefault="00E9238B">
      <w:pPr>
        <w:pStyle w:val="Heading5"/>
      </w:pPr>
      <w:bookmarkStart w:id="15" w:name="_Toc235000595"/>
      <w:bookmarkStart w:id="16" w:name="_Toc235008865"/>
      <w:r>
        <w:rPr>
          <w:rStyle w:val="CharSectno"/>
        </w:rPr>
        <w:t>7</w:t>
      </w:r>
      <w:r>
        <w:t>.</w:t>
      </w:r>
      <w:r>
        <w:tab/>
        <w:t>Section 8A amended</w:t>
      </w:r>
      <w:bookmarkEnd w:id="15"/>
      <w:bookmarkEnd w:id="16"/>
    </w:p>
    <w:p w14:paraId="4470A7CE" w14:textId="178E37AB" w:rsidR="00E9238B" w:rsidRDefault="00E9238B">
      <w:pPr>
        <w:pStyle w:val="Subsection"/>
      </w:pPr>
      <w:r>
        <w:tab/>
        <w:t>(1)</w:t>
      </w:r>
      <w:r>
        <w:tab/>
        <w:t xml:space="preserve">In section 8A(1) delete the definition of </w:t>
      </w:r>
      <w:r>
        <w:rPr>
          <w:b/>
          <w:bCs/>
          <w:i/>
          <w:iCs/>
        </w:rPr>
        <w:t>existing access agreement</w:t>
      </w:r>
      <w:r>
        <w:t>.</w:t>
      </w:r>
    </w:p>
    <w:p w14:paraId="3FB4C79F" w14:textId="13816616" w:rsidR="00E9238B" w:rsidRDefault="00E9238B">
      <w:pPr>
        <w:pStyle w:val="Subsection"/>
      </w:pPr>
      <w:r>
        <w:tab/>
        <w:t>(2)</w:t>
      </w:r>
      <w:r>
        <w:tab/>
        <w:t>In section 8A(2) delete “(b), 9B to 9D, and 9(1)(b)(i), (ii) and (iv)” and insert:</w:t>
      </w:r>
    </w:p>
    <w:p w14:paraId="155AF7C8" w14:textId="77777777" w:rsidR="00E9238B" w:rsidRDefault="00E9238B">
      <w:pPr>
        <w:pStyle w:val="BlankOpen"/>
      </w:pPr>
    </w:p>
    <w:p w14:paraId="5DE05F0A" w14:textId="7B1DB8CA" w:rsidR="00E9238B" w:rsidRDefault="00E9238B">
      <w:pPr>
        <w:pStyle w:val="Subsection"/>
      </w:pPr>
      <w:r>
        <w:tab/>
      </w:r>
      <w:r>
        <w:tab/>
        <w:t>(b) and (4), 9B to 9D, 9(1)(b) and 10 to 11</w:t>
      </w:r>
    </w:p>
    <w:p w14:paraId="03AAE2FF" w14:textId="77777777" w:rsidR="00E9238B" w:rsidRDefault="00E9238B">
      <w:pPr>
        <w:pStyle w:val="BlankClose"/>
      </w:pPr>
    </w:p>
    <w:p w14:paraId="357E18DD" w14:textId="53162C1C" w:rsidR="00E9238B" w:rsidRDefault="00E9238B">
      <w:pPr>
        <w:pStyle w:val="Subsection"/>
      </w:pPr>
      <w:r>
        <w:lastRenderedPageBreak/>
        <w:tab/>
        <w:t>(3)</w:t>
      </w:r>
      <w:r>
        <w:tab/>
        <w:t>In section 8A(3)(a) delete “existing access agreement; and” and insert:</w:t>
      </w:r>
    </w:p>
    <w:p w14:paraId="418CB8F7" w14:textId="77777777" w:rsidR="00E9238B" w:rsidRDefault="00E9238B">
      <w:pPr>
        <w:pStyle w:val="BlankOpen"/>
      </w:pPr>
    </w:p>
    <w:p w14:paraId="4EA0BE09" w14:textId="084FDD76" w:rsidR="00E9238B" w:rsidRDefault="00E9238B">
      <w:pPr>
        <w:pStyle w:val="zIndenta"/>
      </w:pPr>
      <w:r>
        <w:tab/>
      </w:r>
      <w:r>
        <w:tab/>
        <w:t xml:space="preserve">agreement (the </w:t>
      </w:r>
      <w:r>
        <w:rPr>
          <w:rStyle w:val="CharDefText"/>
        </w:rPr>
        <w:t>existing access agreement</w:t>
      </w:r>
      <w:r>
        <w:t xml:space="preserve">) that is — </w:t>
      </w:r>
    </w:p>
    <w:p w14:paraId="07A7451A" w14:textId="77777777" w:rsidR="00E9238B" w:rsidRDefault="00E9238B">
      <w:pPr>
        <w:pStyle w:val="zIndenti"/>
      </w:pPr>
      <w:r>
        <w:tab/>
        <w:t>(i)</w:t>
      </w:r>
      <w:r>
        <w:tab/>
        <w:t>an access agreement (including an interim access agreement); or</w:t>
      </w:r>
    </w:p>
    <w:p w14:paraId="3712A427" w14:textId="77777777" w:rsidR="00E9238B" w:rsidRDefault="00E9238B">
      <w:pPr>
        <w:pStyle w:val="zIndenti"/>
      </w:pPr>
      <w:r>
        <w:tab/>
        <w:t>(ii)</w:t>
      </w:r>
      <w:r>
        <w:tab/>
        <w:t>an agreement for access made otherwise than under this Code;</w:t>
      </w:r>
    </w:p>
    <w:p w14:paraId="61303E5D" w14:textId="77777777" w:rsidR="00E9238B" w:rsidRDefault="00E9238B">
      <w:pPr>
        <w:pStyle w:val="zIndenta"/>
      </w:pPr>
      <w:r>
        <w:tab/>
      </w:r>
      <w:r>
        <w:tab/>
        <w:t>and</w:t>
      </w:r>
    </w:p>
    <w:p w14:paraId="12D55998" w14:textId="77777777" w:rsidR="00E9238B" w:rsidRDefault="00E9238B">
      <w:pPr>
        <w:pStyle w:val="BlankClose"/>
      </w:pPr>
    </w:p>
    <w:p w14:paraId="37A77166" w14:textId="61666D19" w:rsidR="00E9238B" w:rsidRDefault="00E9238B">
      <w:pPr>
        <w:pStyle w:val="Heading5"/>
      </w:pPr>
      <w:bookmarkStart w:id="17" w:name="_Toc235000596"/>
      <w:bookmarkStart w:id="18" w:name="_Toc235008866"/>
      <w:r>
        <w:rPr>
          <w:rStyle w:val="CharSectno"/>
        </w:rPr>
        <w:t>8</w:t>
      </w:r>
      <w:r>
        <w:t>.</w:t>
      </w:r>
      <w:r>
        <w:tab/>
        <w:t>Section 9 amended</w:t>
      </w:r>
      <w:bookmarkEnd w:id="17"/>
      <w:bookmarkEnd w:id="18"/>
    </w:p>
    <w:p w14:paraId="2DB632BE" w14:textId="4CB7CDB9" w:rsidR="00E9238B" w:rsidRDefault="00E9238B">
      <w:pPr>
        <w:pStyle w:val="Subsection"/>
      </w:pPr>
      <w:r>
        <w:tab/>
        <w:t>(1)</w:t>
      </w:r>
      <w:r>
        <w:tab/>
        <w:t>After section 9(1) insert:</w:t>
      </w:r>
    </w:p>
    <w:p w14:paraId="41C570F3" w14:textId="77777777" w:rsidR="00E9238B" w:rsidRDefault="00E9238B">
      <w:pPr>
        <w:pStyle w:val="BlankOpen"/>
      </w:pPr>
    </w:p>
    <w:p w14:paraId="4E8AF085" w14:textId="77777777" w:rsidR="00E9238B" w:rsidRDefault="00E9238B">
      <w:pPr>
        <w:pStyle w:val="zSubsection"/>
      </w:pPr>
      <w:r>
        <w:tab/>
        <w:t>(1A)</w:t>
      </w:r>
      <w:r>
        <w:tab/>
        <w:t>If the proposal is an interim access proposal, the railway owner must give the access seeker a draft access agreement not later than 5 business days after the relevant day in relation to the proposal.</w:t>
      </w:r>
    </w:p>
    <w:p w14:paraId="4339FAC7" w14:textId="77777777" w:rsidR="00E9238B" w:rsidRDefault="00E9238B">
      <w:pPr>
        <w:pStyle w:val="BlankClose"/>
      </w:pPr>
    </w:p>
    <w:p w14:paraId="225683AE" w14:textId="0202F68E" w:rsidR="00E9238B" w:rsidRDefault="00E9238B">
      <w:pPr>
        <w:pStyle w:val="Subsection"/>
      </w:pPr>
      <w:r>
        <w:tab/>
        <w:t>(2)</w:t>
      </w:r>
      <w:r>
        <w:tab/>
        <w:t>In section 9(2) delete “The” and insert:</w:t>
      </w:r>
    </w:p>
    <w:p w14:paraId="6C066673" w14:textId="77777777" w:rsidR="00E9238B" w:rsidRDefault="00E9238B">
      <w:pPr>
        <w:pStyle w:val="BlankOpen"/>
      </w:pPr>
    </w:p>
    <w:p w14:paraId="4C954B7A" w14:textId="77777777" w:rsidR="00E9238B" w:rsidRDefault="00E9238B">
      <w:pPr>
        <w:pStyle w:val="Subsection"/>
      </w:pPr>
      <w:r>
        <w:tab/>
      </w:r>
      <w:r>
        <w:tab/>
        <w:t>If the proposal is not an interim access proposal, the</w:t>
      </w:r>
    </w:p>
    <w:p w14:paraId="167D7159" w14:textId="77777777" w:rsidR="00E9238B" w:rsidRDefault="00E9238B">
      <w:pPr>
        <w:pStyle w:val="BlankClose"/>
      </w:pPr>
    </w:p>
    <w:p w14:paraId="49A7BF1B" w14:textId="2A4311A9" w:rsidR="00E9238B" w:rsidRDefault="00E9238B">
      <w:pPr>
        <w:pStyle w:val="Heading5"/>
      </w:pPr>
      <w:bookmarkStart w:id="19" w:name="_Toc235000597"/>
      <w:bookmarkStart w:id="20" w:name="_Toc235008867"/>
      <w:r>
        <w:rPr>
          <w:rStyle w:val="CharSectno"/>
        </w:rPr>
        <w:t>9</w:t>
      </w:r>
      <w:r>
        <w:t>.</w:t>
      </w:r>
      <w:r>
        <w:tab/>
        <w:t>Section 33 amended</w:t>
      </w:r>
      <w:bookmarkEnd w:id="19"/>
      <w:bookmarkEnd w:id="20"/>
    </w:p>
    <w:p w14:paraId="1632EE90" w14:textId="72750CD9" w:rsidR="00E9238B" w:rsidRDefault="00E9238B">
      <w:pPr>
        <w:pStyle w:val="Subsection"/>
      </w:pPr>
      <w:r>
        <w:tab/>
      </w:r>
      <w:r>
        <w:tab/>
        <w:t>Delete section 33(5) and insert:</w:t>
      </w:r>
    </w:p>
    <w:p w14:paraId="3C60171F" w14:textId="77777777" w:rsidR="00E9238B" w:rsidRDefault="00E9238B">
      <w:pPr>
        <w:pStyle w:val="BlankOpen"/>
      </w:pPr>
    </w:p>
    <w:p w14:paraId="616B381E" w14:textId="6450F881" w:rsidR="00E9238B" w:rsidRDefault="00E9238B">
      <w:pPr>
        <w:pStyle w:val="zSubsection"/>
      </w:pPr>
      <w:r>
        <w:tab/>
        <w:t>(5)</w:t>
      </w:r>
      <w:r>
        <w:tab/>
        <w:t xml:space="preserve">Despite subsection (2), if the proposal to which the dispute relates is an interim access proposal — </w:t>
      </w:r>
    </w:p>
    <w:p w14:paraId="566D3490" w14:textId="076A0ECD" w:rsidR="00E9238B" w:rsidRDefault="00E9238B">
      <w:pPr>
        <w:pStyle w:val="zIndenta"/>
      </w:pPr>
      <w:r>
        <w:tab/>
        <w:t>(a)</w:t>
      </w:r>
      <w:r>
        <w:tab/>
        <w:t xml:space="preserve">the determination must not require the railway owner to allow the other party to use railway </w:t>
      </w:r>
      <w:r>
        <w:lastRenderedPageBreak/>
        <w:t xml:space="preserve">infrastructure unless the arbitrator is satisfied that the other party genuinely intends to enter into, as soon as practicable, a long-term access agreement — </w:t>
      </w:r>
    </w:p>
    <w:p w14:paraId="7EE91165" w14:textId="0622AE66" w:rsidR="00E9238B" w:rsidRDefault="00E9238B">
      <w:pPr>
        <w:pStyle w:val="zIndenti"/>
      </w:pPr>
      <w:r>
        <w:tab/>
        <w:t>(i)</w:t>
      </w:r>
      <w:r>
        <w:tab/>
        <w:t>in respect of a route that is the same as, or includes, some or all of the route to which access is sought under the interim access proposal; and</w:t>
      </w:r>
    </w:p>
    <w:p w14:paraId="1E55085E" w14:textId="4EC25559" w:rsidR="00E9238B" w:rsidRDefault="00E9238B">
      <w:pPr>
        <w:pStyle w:val="zIndenti"/>
      </w:pPr>
      <w:r>
        <w:tab/>
        <w:t>(ii)</w:t>
      </w:r>
      <w:r>
        <w:tab/>
        <w:t>for access for the purpose of carrying on rail operations that are the same as, or include, some or all of the proposed rail operations set out in the interim access proposal;</w:t>
      </w:r>
    </w:p>
    <w:p w14:paraId="3CB2BE84" w14:textId="23009916" w:rsidR="00E9238B" w:rsidRDefault="00E9238B">
      <w:pPr>
        <w:pStyle w:val="zIndenta"/>
      </w:pPr>
      <w:r>
        <w:tab/>
      </w:r>
      <w:r>
        <w:tab/>
        <w:t>and</w:t>
      </w:r>
    </w:p>
    <w:p w14:paraId="56616EEA" w14:textId="3AAC55A2" w:rsidR="00E9238B" w:rsidRDefault="00E9238B">
      <w:pPr>
        <w:pStyle w:val="zIndenta"/>
      </w:pPr>
      <w:r>
        <w:tab/>
        <w:t>(b)</w:t>
      </w:r>
      <w:r>
        <w:tab/>
        <w:t>except as required or permitted under Schedule 4 clause 12A, the terms and conditions (if any) specified in the determination under subsection (3)(c) must be materially the same as the terms and conditions on which the other party may use the railway infrastructure under the existing access agreement referred to in section 8A(3)(a) in relation to the interim access proposal; and</w:t>
      </w:r>
    </w:p>
    <w:p w14:paraId="35E2AA00" w14:textId="374ED091" w:rsidR="00E9238B" w:rsidRDefault="00E9238B">
      <w:pPr>
        <w:pStyle w:val="zIndenta"/>
      </w:pPr>
      <w:r>
        <w:tab/>
        <w:t>(c)</w:t>
      </w:r>
      <w:r>
        <w:tab/>
        <w:t>the determination must not require the railway owner to allow the other party to use railway infrastructure for a period of more than 12 months.</w:t>
      </w:r>
    </w:p>
    <w:p w14:paraId="5038E511" w14:textId="6DF209E8" w:rsidR="00E9238B" w:rsidRDefault="00E9238B">
      <w:pPr>
        <w:pStyle w:val="zSubsection"/>
      </w:pPr>
      <w:r>
        <w:tab/>
        <w:t>(6)</w:t>
      </w:r>
      <w:r>
        <w:tab/>
        <w:t xml:space="preserve">In subsection (5)(a) — </w:t>
      </w:r>
    </w:p>
    <w:p w14:paraId="73D75DD4" w14:textId="7F4A5017" w:rsidR="00E9238B" w:rsidRDefault="00E9238B">
      <w:pPr>
        <w:pStyle w:val="zDefstart"/>
      </w:pPr>
      <w:r>
        <w:tab/>
      </w:r>
      <w:r>
        <w:rPr>
          <w:rStyle w:val="CharDefText"/>
        </w:rPr>
        <w:t>long-term access agreement</w:t>
      </w:r>
      <w:r>
        <w:t xml:space="preserve"> means an access agreement that relates to a proposal that is not an interim access proposal.</w:t>
      </w:r>
    </w:p>
    <w:p w14:paraId="0A318EF1" w14:textId="77777777" w:rsidR="00E9238B" w:rsidRDefault="00E9238B">
      <w:pPr>
        <w:pStyle w:val="BlankClose"/>
      </w:pPr>
    </w:p>
    <w:p w14:paraId="7D046AEB" w14:textId="42F3A34F" w:rsidR="00E9238B" w:rsidRDefault="00E9238B">
      <w:pPr>
        <w:pStyle w:val="Heading5"/>
      </w:pPr>
      <w:bookmarkStart w:id="21" w:name="_Toc235000598"/>
      <w:bookmarkStart w:id="22" w:name="_Toc235008868"/>
      <w:r>
        <w:rPr>
          <w:rStyle w:val="CharSectno"/>
        </w:rPr>
        <w:lastRenderedPageBreak/>
        <w:t>10</w:t>
      </w:r>
      <w:r>
        <w:t>.</w:t>
      </w:r>
      <w:r>
        <w:tab/>
        <w:t>Schedule 2 amended</w:t>
      </w:r>
      <w:bookmarkEnd w:id="21"/>
      <w:bookmarkEnd w:id="22"/>
    </w:p>
    <w:p w14:paraId="2D86BC59" w14:textId="04504B94" w:rsidR="00E9238B" w:rsidRDefault="00E9238B">
      <w:pPr>
        <w:pStyle w:val="Subsection"/>
      </w:pPr>
      <w:r>
        <w:tab/>
        <w:t>(1)</w:t>
      </w:r>
      <w:r>
        <w:tab/>
        <w:t>Delete Schedule 2 item 1 and insert:</w:t>
      </w:r>
    </w:p>
    <w:p w14:paraId="24F4694B" w14:textId="77777777" w:rsidR="00E9238B" w:rsidRDefault="00E9238B">
      <w:pPr>
        <w:pStyle w:val="BlankOpen"/>
      </w:pPr>
    </w:p>
    <w:p w14:paraId="4F78163F" w14:textId="3975E6F9" w:rsidR="00E9238B" w:rsidRDefault="00E9238B">
      <w:pPr>
        <w:pStyle w:val="zyNumberedItem"/>
      </w:pPr>
      <w:r>
        <w:t>1.</w:t>
      </w:r>
      <w:r>
        <w:tab/>
        <w:t xml:space="preserve">In this Schedule — </w:t>
      </w:r>
    </w:p>
    <w:p w14:paraId="4CFA4AF9" w14:textId="03D21338" w:rsidR="00E9238B" w:rsidRDefault="00E9238B">
      <w:pPr>
        <w:pStyle w:val="zyDefstart"/>
        <w:tabs>
          <w:tab w:val="left" w:pos="1418"/>
        </w:tabs>
        <w:ind w:left="1418" w:hanging="1418"/>
      </w:pPr>
      <w:r>
        <w:tab/>
      </w:r>
      <w:r>
        <w:rPr>
          <w:rStyle w:val="CharDefText"/>
        </w:rPr>
        <w:t>gross tonnage</w:t>
      </w:r>
      <w:r>
        <w:t>, of a train, means the total weight of the rolling stock of the train and the freight carried by the train;</w:t>
      </w:r>
    </w:p>
    <w:p w14:paraId="391B155D" w14:textId="528591CF" w:rsidR="00E9238B" w:rsidRDefault="00E9238B">
      <w:pPr>
        <w:pStyle w:val="zyDefstart"/>
        <w:tabs>
          <w:tab w:val="left" w:pos="1418"/>
        </w:tabs>
        <w:ind w:left="1418" w:hanging="1418"/>
      </w:pPr>
      <w:r>
        <w:tab/>
      </w:r>
      <w:r>
        <w:rPr>
          <w:rStyle w:val="CharDefText"/>
        </w:rPr>
        <w:t>gross tonne kilometres</w:t>
      </w:r>
      <w:r>
        <w:t>, of a train, means the gross tonnage of the train multiplied by the distance travelled by the train in kilometres.</w:t>
      </w:r>
    </w:p>
    <w:p w14:paraId="5F0F61A2" w14:textId="77777777" w:rsidR="00E9238B" w:rsidRDefault="00E9238B">
      <w:pPr>
        <w:pStyle w:val="BlankClose"/>
      </w:pPr>
    </w:p>
    <w:p w14:paraId="6C215D50" w14:textId="6B0F7A33" w:rsidR="00E9238B" w:rsidRDefault="00E9238B">
      <w:pPr>
        <w:pStyle w:val="Subsection"/>
      </w:pPr>
      <w:r>
        <w:tab/>
        <w:t>(2)</w:t>
      </w:r>
      <w:r>
        <w:tab/>
        <w:t>In Schedule 2 item 4(l) delete “</w:t>
      </w:r>
      <w:r>
        <w:rPr>
          <w:sz w:val="22"/>
          <w:szCs w:val="22"/>
        </w:rPr>
        <w:t>of freight</w:t>
      </w:r>
      <w:r>
        <w:t>”.</w:t>
      </w:r>
    </w:p>
    <w:p w14:paraId="787660A0" w14:textId="46D6041D" w:rsidR="00E9238B" w:rsidRDefault="00E9238B">
      <w:pPr>
        <w:pStyle w:val="SectAltNote"/>
      </w:pPr>
      <w:r>
        <w:tab/>
        <w:t>Note: The heading to section 7B is to read:</w:t>
      </w:r>
    </w:p>
    <w:p w14:paraId="7065C951" w14:textId="77777777" w:rsidR="00E9238B" w:rsidRDefault="00E9238B">
      <w:pPr>
        <w:pStyle w:val="SectAltHeading"/>
      </w:pPr>
      <w:r>
        <w:tab/>
      </w:r>
      <w:r>
        <w:tab/>
        <w:t>Regulator may grant exemption for information about gross tonne kilometres</w:t>
      </w:r>
    </w:p>
    <w:p w14:paraId="1570DE63" w14:textId="5A10AB8E" w:rsidR="00E9238B" w:rsidRDefault="001B2D59">
      <w:pPr>
        <w:pStyle w:val="ByCommand"/>
        <w:sectPr w:rsidR="00E9238B">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R. SAFFIOTI, </w:t>
      </w:r>
      <w:r w:rsidR="00E9238B">
        <w:t>Treasurer</w:t>
      </w:r>
    </w:p>
    <w:p w14:paraId="6AF5ECAB" w14:textId="46EB0574" w:rsidR="00E9238B" w:rsidRDefault="00E9238B">
      <w:r>
        <w:rPr>
          <w:noProof/>
        </w:rPr>
        <mc:AlternateContent>
          <mc:Choice Requires="wps">
            <w:drawing>
              <wp:anchor distT="0" distB="0" distL="114300" distR="114300" simplePos="0" relativeHeight="251660288" behindDoc="0" locked="0" layoutInCell="1" allowOverlap="1" wp14:anchorId="413D1299" wp14:editId="5A348D9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D287103" w14:textId="4A847451" w:rsidR="00E9238B" w:rsidRDefault="00E923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6C6C">
                              <w:rPr>
                                <w:sz w:val="16"/>
                              </w:rPr>
                              <w:t>2026</w:t>
                            </w:r>
                            <w:r>
                              <w:rPr>
                                <w:sz w:val="16"/>
                              </w:rPr>
                              <w:fldChar w:fldCharType="end"/>
                            </w:r>
                            <w:r>
                              <w:rPr>
                                <w:sz w:val="16"/>
                              </w:rPr>
                              <w:t>.</w:t>
                            </w:r>
                          </w:p>
                          <w:p w14:paraId="03843871" w14:textId="77777777" w:rsidR="00E9238B" w:rsidRDefault="00E923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75EAF2" w14:textId="6AF6635C" w:rsidR="00E9238B" w:rsidRDefault="00E923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6C6C">
                              <w:rPr>
                                <w:sz w:val="16"/>
                              </w:rPr>
                              <w:t>2026</w:t>
                            </w:r>
                            <w:r>
                              <w:rPr>
                                <w:sz w:val="16"/>
                              </w:rPr>
                              <w:fldChar w:fldCharType="end"/>
                            </w:r>
                            <w:r>
                              <w:rPr>
                                <w:sz w:val="16"/>
                              </w:rPr>
                              <w:t>.</w:t>
                            </w:r>
                          </w:p>
                          <w:p w14:paraId="00C2F99E" w14:textId="77777777" w:rsidR="00E9238B" w:rsidRDefault="00E9238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3D129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287103" w14:textId="4A847451" w:rsidR="00E9238B" w:rsidRDefault="00E923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6C6C">
                        <w:rPr>
                          <w:sz w:val="16"/>
                        </w:rPr>
                        <w:t>2026</w:t>
                      </w:r>
                      <w:r>
                        <w:rPr>
                          <w:sz w:val="16"/>
                        </w:rPr>
                        <w:fldChar w:fldCharType="end"/>
                      </w:r>
                      <w:r>
                        <w:rPr>
                          <w:sz w:val="16"/>
                        </w:rPr>
                        <w:t>.</w:t>
                      </w:r>
                    </w:p>
                    <w:p w14:paraId="03843871" w14:textId="77777777" w:rsidR="00E9238B" w:rsidRDefault="00E923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75EAF2" w14:textId="6AF6635C" w:rsidR="00E9238B" w:rsidRDefault="00E923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6C6C">
                        <w:rPr>
                          <w:sz w:val="16"/>
                        </w:rPr>
                        <w:t>2026</w:t>
                      </w:r>
                      <w:r>
                        <w:rPr>
                          <w:sz w:val="16"/>
                        </w:rPr>
                        <w:fldChar w:fldCharType="end"/>
                      </w:r>
                      <w:r>
                        <w:rPr>
                          <w:sz w:val="16"/>
                        </w:rPr>
                        <w:t>.</w:t>
                      </w:r>
                    </w:p>
                    <w:p w14:paraId="00C2F99E" w14:textId="77777777" w:rsidR="00E9238B" w:rsidRDefault="00E9238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9238B" w:rsidSect="00281CEC">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7B2D5" w14:textId="77777777" w:rsidR="00E9238B" w:rsidRDefault="00E9238B">
      <w:pPr>
        <w:rPr>
          <w:b/>
          <w:sz w:val="28"/>
        </w:rPr>
      </w:pPr>
      <w:r>
        <w:rPr>
          <w:b/>
          <w:sz w:val="28"/>
        </w:rPr>
        <w:t>Endnotes</w:t>
      </w:r>
    </w:p>
    <w:p w14:paraId="6DC47031" w14:textId="77777777" w:rsidR="00E9238B" w:rsidRDefault="00E9238B">
      <w:pPr>
        <w:spacing w:after="240"/>
        <w:rPr>
          <w:rFonts w:ascii="Times" w:hAnsi="Times"/>
          <w:sz w:val="18"/>
        </w:rPr>
      </w:pPr>
      <w:r>
        <w:rPr>
          <w:sz w:val="20"/>
        </w:rPr>
        <w:t>[For ease of reference detach these notes and read them alongside the draft.]</w:t>
      </w:r>
    </w:p>
    <w:p w14:paraId="2410E756" w14:textId="77777777" w:rsidR="00E9238B" w:rsidRDefault="00E9238B"/>
  </w:endnote>
  <w:endnote w:type="continuationSeparator" w:id="0">
    <w:p w14:paraId="67F21A33" w14:textId="77777777" w:rsidR="00E9238B" w:rsidRDefault="00E9238B">
      <w:pPr>
        <w:pStyle w:val="Footer"/>
      </w:pPr>
    </w:p>
    <w:p w14:paraId="4DE3FD1B" w14:textId="77777777" w:rsidR="00E9238B" w:rsidRDefault="00E92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8FA2" w14:textId="77777777" w:rsidR="00C77819" w:rsidRDefault="00C77819">
    <w:pPr>
      <w:pStyle w:val="Footer"/>
      <w:pBdr>
        <w:bottom w:val="single" w:sz="4" w:space="1" w:color="auto"/>
      </w:pBdr>
      <w:rPr>
        <w:sz w:val="20"/>
      </w:rPr>
    </w:pPr>
  </w:p>
  <w:p w14:paraId="29CE2108" w14:textId="359E027B" w:rsidR="00C77819" w:rsidRDefault="00C7781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p>
  <w:p w14:paraId="63D5E807" w14:textId="56E0358F"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9AB9A" w14:textId="77777777" w:rsidR="00C77819" w:rsidRDefault="00C77819">
    <w:pPr>
      <w:pStyle w:val="Footer"/>
      <w:pBdr>
        <w:bottom w:val="single" w:sz="4" w:space="1" w:color="auto"/>
      </w:pBdr>
      <w:rPr>
        <w:sz w:val="20"/>
      </w:rPr>
    </w:pPr>
  </w:p>
  <w:p w14:paraId="7F692941" w14:textId="1FDD2F89" w:rsidR="00C77819" w:rsidRDefault="00C7781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609B8D" w14:textId="46D1925A"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6117" w14:textId="77777777" w:rsidR="00C77819" w:rsidRDefault="00C77819">
    <w:pPr>
      <w:pStyle w:val="Footer"/>
      <w:pBdr>
        <w:bottom w:val="single" w:sz="4" w:space="1" w:color="auto"/>
      </w:pBdr>
      <w:rPr>
        <w:sz w:val="20"/>
      </w:rPr>
    </w:pPr>
  </w:p>
  <w:p w14:paraId="22576EF9" w14:textId="7F5DA172" w:rsidR="00C77819" w:rsidRDefault="00C7781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F49021A" w14:textId="29A4FF30"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E4A2" w14:textId="77777777" w:rsidR="00C77819" w:rsidRDefault="00C77819">
    <w:pPr>
      <w:pStyle w:val="Footer"/>
      <w:pBdr>
        <w:bottom w:val="single" w:sz="4" w:space="1" w:color="auto"/>
      </w:pBdr>
      <w:rPr>
        <w:sz w:val="20"/>
      </w:rPr>
    </w:pPr>
  </w:p>
  <w:p w14:paraId="2E2AE362" w14:textId="44B5D06B" w:rsidR="00C77819" w:rsidRDefault="00C7781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p>
  <w:p w14:paraId="3E61F9D9" w14:textId="1AD049CF"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2891F" w14:textId="77777777" w:rsidR="00C77819" w:rsidRDefault="00C77819">
    <w:pPr>
      <w:pStyle w:val="Footer"/>
      <w:pBdr>
        <w:bottom w:val="single" w:sz="4" w:space="1" w:color="auto"/>
      </w:pBdr>
      <w:rPr>
        <w:sz w:val="20"/>
      </w:rPr>
    </w:pPr>
  </w:p>
  <w:p w14:paraId="7F032E11" w14:textId="21E4D521" w:rsidR="00C77819" w:rsidRDefault="00C7781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0B5124" w14:textId="0B83EBC8"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01A7" w14:textId="77777777" w:rsidR="00C77819" w:rsidRDefault="00C77819">
    <w:pPr>
      <w:pStyle w:val="Footer"/>
      <w:pBdr>
        <w:bottom w:val="single" w:sz="4" w:space="1" w:color="auto"/>
      </w:pBdr>
      <w:rPr>
        <w:sz w:val="20"/>
      </w:rPr>
    </w:pPr>
  </w:p>
  <w:p w14:paraId="4B455AF4" w14:textId="36443561" w:rsidR="00C77819" w:rsidRDefault="00C7781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14904">
      <w:rPr>
        <w:sz w:val="20"/>
      </w:rPr>
      <w:t>2026/148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EBF2313" w14:textId="0571EFCE" w:rsidR="00C77819" w:rsidRDefault="00C7781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14904">
      <w:rPr>
        <w:sz w:val="16"/>
      </w:rPr>
      <w:t>16 Jul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EF22F" w14:textId="08A0ED29" w:rsidR="00E9238B" w:rsidRDefault="00E923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582E" w14:textId="099DDFD7" w:rsidR="00E9238B" w:rsidRDefault="00E923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FA8C" w14:textId="77777777" w:rsidR="00E9238B" w:rsidRDefault="00E92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543F8" w14:textId="77777777" w:rsidR="00E9238B" w:rsidRDefault="00E9238B">
      <w:r>
        <w:separator/>
      </w:r>
    </w:p>
  </w:footnote>
  <w:footnote w:type="continuationSeparator" w:id="0">
    <w:p w14:paraId="2441A265" w14:textId="77777777" w:rsidR="00E9238B" w:rsidRDefault="00E92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C70F7" w14:textId="77777777" w:rsidR="00546C6C" w:rsidRDefault="00546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9E10" w14:textId="77777777" w:rsidR="00546C6C" w:rsidRDefault="00546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AF49A" w14:textId="77777777" w:rsidR="00C77819" w:rsidRDefault="00C7781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7819" w14:paraId="54FC91A4" w14:textId="77777777">
      <w:trPr>
        <w:cantSplit/>
        <w:jc w:val="center"/>
      </w:trPr>
      <w:tc>
        <w:tcPr>
          <w:tcW w:w="7258" w:type="dxa"/>
          <w:gridSpan w:val="2"/>
        </w:tcPr>
        <w:p w14:paraId="59275534" w14:textId="44F8BC0A" w:rsidR="00C77819" w:rsidRDefault="00C77819">
          <w:pPr>
            <w:pStyle w:val="Header"/>
          </w:pPr>
          <w:r>
            <w:rPr>
              <w:b/>
              <w:i/>
            </w:rPr>
            <w:fldChar w:fldCharType="begin"/>
          </w:r>
          <w:r>
            <w:rPr>
              <w:b/>
              <w:i/>
            </w:rPr>
            <w:instrText xml:space="preserve"> STYLEREF "Name of Act/Reg" </w:instrText>
          </w:r>
          <w:r>
            <w:rPr>
              <w:b/>
              <w:i/>
            </w:rPr>
            <w:fldChar w:fldCharType="separate"/>
          </w:r>
          <w:r w:rsidR="00414904">
            <w:rPr>
              <w:b/>
              <w:i/>
            </w:rPr>
            <w:t>Railways (Access) Amendment Code 2026</w:t>
          </w:r>
          <w:r>
            <w:rPr>
              <w:b/>
              <w:i/>
            </w:rPr>
            <w:fldChar w:fldCharType="end"/>
          </w:r>
        </w:p>
      </w:tc>
    </w:tr>
    <w:tr w:rsidR="00C77819" w14:paraId="511CC07E" w14:textId="77777777">
      <w:trPr>
        <w:jc w:val="center"/>
      </w:trPr>
      <w:tc>
        <w:tcPr>
          <w:tcW w:w="1548" w:type="dxa"/>
        </w:tcPr>
        <w:p w14:paraId="786C340A" w14:textId="77777777" w:rsidR="00C77819" w:rsidRDefault="00C77819">
          <w:pPr>
            <w:pStyle w:val="Header"/>
            <w:spacing w:before="40"/>
          </w:pPr>
        </w:p>
      </w:tc>
      <w:tc>
        <w:tcPr>
          <w:tcW w:w="5715" w:type="dxa"/>
        </w:tcPr>
        <w:p w14:paraId="6A156050" w14:textId="77777777" w:rsidR="00C77819" w:rsidRDefault="00C77819">
          <w:pPr>
            <w:pStyle w:val="Header"/>
            <w:spacing w:before="40"/>
          </w:pPr>
        </w:p>
      </w:tc>
    </w:tr>
    <w:tr w:rsidR="00C77819" w14:paraId="152E6012" w14:textId="77777777">
      <w:trPr>
        <w:jc w:val="center"/>
      </w:trPr>
      <w:tc>
        <w:tcPr>
          <w:tcW w:w="1548" w:type="dxa"/>
        </w:tcPr>
        <w:p w14:paraId="57117D09" w14:textId="77777777" w:rsidR="00C77819" w:rsidRDefault="00C77819">
          <w:pPr>
            <w:pStyle w:val="Header"/>
            <w:spacing w:before="40"/>
          </w:pPr>
        </w:p>
      </w:tc>
      <w:tc>
        <w:tcPr>
          <w:tcW w:w="5715" w:type="dxa"/>
        </w:tcPr>
        <w:p w14:paraId="54F6A540" w14:textId="77777777" w:rsidR="00C77819" w:rsidRDefault="00C77819">
          <w:pPr>
            <w:pStyle w:val="Header"/>
            <w:spacing w:before="40"/>
          </w:pPr>
        </w:p>
      </w:tc>
    </w:tr>
    <w:tr w:rsidR="00C77819" w14:paraId="366660E3" w14:textId="77777777">
      <w:trPr>
        <w:cantSplit/>
        <w:jc w:val="center"/>
      </w:trPr>
      <w:tc>
        <w:tcPr>
          <w:tcW w:w="7258" w:type="dxa"/>
          <w:gridSpan w:val="2"/>
        </w:tcPr>
        <w:p w14:paraId="2F284185" w14:textId="77777777" w:rsidR="00C77819" w:rsidRDefault="00C77819">
          <w:pPr>
            <w:pStyle w:val="Header"/>
            <w:spacing w:before="40"/>
          </w:pPr>
          <w:r>
            <w:t>Contents</w:t>
          </w:r>
        </w:p>
      </w:tc>
    </w:tr>
  </w:tbl>
  <w:p w14:paraId="109FA894" w14:textId="77777777" w:rsidR="00C77819" w:rsidRDefault="00C7781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7819" w14:paraId="3BD00852" w14:textId="77777777">
      <w:trPr>
        <w:cantSplit/>
        <w:jc w:val="center"/>
      </w:trPr>
      <w:tc>
        <w:tcPr>
          <w:tcW w:w="7258" w:type="dxa"/>
          <w:gridSpan w:val="2"/>
        </w:tcPr>
        <w:p w14:paraId="692E99D2" w14:textId="5C7F0E80" w:rsidR="00C77819" w:rsidRDefault="00C77819">
          <w:pPr>
            <w:pStyle w:val="Header"/>
            <w:ind w:right="17"/>
            <w:jc w:val="right"/>
          </w:pPr>
          <w:r>
            <w:rPr>
              <w:b/>
              <w:i/>
            </w:rPr>
            <w:fldChar w:fldCharType="begin"/>
          </w:r>
          <w:r>
            <w:rPr>
              <w:b/>
              <w:i/>
            </w:rPr>
            <w:instrText xml:space="preserve"> STYLEREF "Name of Act/Reg" </w:instrText>
          </w:r>
          <w:r>
            <w:rPr>
              <w:b/>
              <w:i/>
            </w:rPr>
            <w:fldChar w:fldCharType="separate"/>
          </w:r>
          <w:r w:rsidR="00414904">
            <w:rPr>
              <w:b/>
              <w:i/>
            </w:rPr>
            <w:t>Railways (Access) Amendment Code 2026</w:t>
          </w:r>
          <w:r>
            <w:rPr>
              <w:b/>
              <w:i/>
            </w:rPr>
            <w:fldChar w:fldCharType="end"/>
          </w:r>
        </w:p>
      </w:tc>
    </w:tr>
    <w:tr w:rsidR="00C77819" w14:paraId="2F105112" w14:textId="77777777">
      <w:trPr>
        <w:jc w:val="center"/>
      </w:trPr>
      <w:tc>
        <w:tcPr>
          <w:tcW w:w="5715" w:type="dxa"/>
        </w:tcPr>
        <w:p w14:paraId="36DC155F" w14:textId="77777777" w:rsidR="00C77819" w:rsidRDefault="00C77819">
          <w:pPr>
            <w:pStyle w:val="Header"/>
            <w:spacing w:before="40"/>
            <w:jc w:val="right"/>
          </w:pPr>
        </w:p>
      </w:tc>
      <w:tc>
        <w:tcPr>
          <w:tcW w:w="1548" w:type="dxa"/>
        </w:tcPr>
        <w:p w14:paraId="342CA059" w14:textId="77777777" w:rsidR="00C77819" w:rsidRDefault="00C77819">
          <w:pPr>
            <w:pStyle w:val="Header"/>
            <w:spacing w:before="40"/>
            <w:ind w:right="17"/>
            <w:jc w:val="right"/>
          </w:pPr>
        </w:p>
      </w:tc>
    </w:tr>
    <w:tr w:rsidR="00C77819" w14:paraId="4BF8EEE4" w14:textId="77777777">
      <w:trPr>
        <w:jc w:val="center"/>
      </w:trPr>
      <w:tc>
        <w:tcPr>
          <w:tcW w:w="5715" w:type="dxa"/>
        </w:tcPr>
        <w:p w14:paraId="2002F81B" w14:textId="77777777" w:rsidR="00C77819" w:rsidRDefault="00C77819">
          <w:pPr>
            <w:pStyle w:val="Header"/>
            <w:spacing w:before="40"/>
            <w:jc w:val="right"/>
          </w:pPr>
        </w:p>
      </w:tc>
      <w:tc>
        <w:tcPr>
          <w:tcW w:w="1548" w:type="dxa"/>
        </w:tcPr>
        <w:p w14:paraId="2CF4F21C" w14:textId="77777777" w:rsidR="00C77819" w:rsidRDefault="00C77819">
          <w:pPr>
            <w:pStyle w:val="Header"/>
            <w:spacing w:before="40"/>
            <w:ind w:right="17"/>
            <w:jc w:val="right"/>
          </w:pPr>
        </w:p>
      </w:tc>
    </w:tr>
    <w:tr w:rsidR="00C77819" w14:paraId="7909A09D" w14:textId="77777777">
      <w:trPr>
        <w:cantSplit/>
        <w:jc w:val="center"/>
      </w:trPr>
      <w:tc>
        <w:tcPr>
          <w:tcW w:w="7258" w:type="dxa"/>
          <w:gridSpan w:val="2"/>
        </w:tcPr>
        <w:p w14:paraId="27F18F0D" w14:textId="77777777" w:rsidR="00C77819" w:rsidRDefault="00C77819">
          <w:pPr>
            <w:pStyle w:val="Header"/>
            <w:spacing w:before="40"/>
            <w:ind w:right="17"/>
            <w:jc w:val="right"/>
          </w:pPr>
          <w:r>
            <w:t>Contents</w:t>
          </w:r>
        </w:p>
      </w:tc>
    </w:tr>
  </w:tbl>
  <w:p w14:paraId="01639E66" w14:textId="77777777" w:rsidR="00C77819" w:rsidRDefault="00C7781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28CE8" w14:textId="77777777" w:rsidR="00C77819" w:rsidRDefault="00C778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D01B3" w14:paraId="5737E55E" w14:textId="77777777">
      <w:trPr>
        <w:cantSplit/>
        <w:jc w:val="center"/>
      </w:trPr>
      <w:tc>
        <w:tcPr>
          <w:tcW w:w="7263" w:type="dxa"/>
          <w:gridSpan w:val="2"/>
        </w:tcPr>
        <w:p w14:paraId="261037C2" w14:textId="1021E99C" w:rsidR="00E9238B" w:rsidRDefault="00E9238B">
          <w:pPr>
            <w:pStyle w:val="Header"/>
          </w:pPr>
          <w:r>
            <w:rPr>
              <w:b/>
              <w:i/>
            </w:rPr>
            <w:fldChar w:fldCharType="begin"/>
          </w:r>
          <w:r>
            <w:rPr>
              <w:b/>
              <w:i/>
            </w:rPr>
            <w:instrText xml:space="preserve"> STYLEREF "Name of Act/Reg" </w:instrText>
          </w:r>
          <w:r>
            <w:rPr>
              <w:b/>
              <w:i/>
            </w:rPr>
            <w:fldChar w:fldCharType="separate"/>
          </w:r>
          <w:r w:rsidR="00414904">
            <w:rPr>
              <w:b/>
              <w:i/>
            </w:rPr>
            <w:t>Railways (Access) Amendment Code 2026</w:t>
          </w:r>
          <w:r>
            <w:rPr>
              <w:b/>
              <w:i/>
            </w:rPr>
            <w:fldChar w:fldCharType="end"/>
          </w:r>
        </w:p>
      </w:tc>
    </w:tr>
    <w:tr w:rsidR="00AD01B3" w14:paraId="54FEE2E9" w14:textId="77777777">
      <w:trPr>
        <w:jc w:val="center"/>
      </w:trPr>
      <w:tc>
        <w:tcPr>
          <w:tcW w:w="1548" w:type="dxa"/>
        </w:tcPr>
        <w:p w14:paraId="16672377" w14:textId="5BDF0314" w:rsidR="00E9238B" w:rsidRDefault="00E9238B">
          <w:pPr>
            <w:pStyle w:val="Header"/>
            <w:spacing w:before="40"/>
          </w:pPr>
          <w:r>
            <w:rPr>
              <w:b/>
            </w:rPr>
            <w:fldChar w:fldCharType="begin"/>
          </w:r>
          <w:r>
            <w:rPr>
              <w:b/>
            </w:rPr>
            <w:instrText>STYLEREF CharPartNo</w:instrText>
          </w:r>
          <w:r>
            <w:rPr>
              <w:b/>
            </w:rPr>
            <w:fldChar w:fldCharType="end"/>
          </w:r>
        </w:p>
      </w:tc>
      <w:tc>
        <w:tcPr>
          <w:tcW w:w="5715" w:type="dxa"/>
          <w:vAlign w:val="bottom"/>
        </w:tcPr>
        <w:p w14:paraId="0DC83751" w14:textId="52EDE65A" w:rsidR="00E9238B" w:rsidRDefault="00E9238B">
          <w:pPr>
            <w:pStyle w:val="Header"/>
            <w:spacing w:before="40"/>
          </w:pPr>
          <w:r>
            <w:fldChar w:fldCharType="begin"/>
          </w:r>
          <w:r>
            <w:instrText xml:space="preserve"> styleref CharPartText </w:instrText>
          </w:r>
          <w:r>
            <w:fldChar w:fldCharType="end"/>
          </w:r>
        </w:p>
      </w:tc>
    </w:tr>
    <w:tr w:rsidR="00AD01B3" w14:paraId="5533EB24" w14:textId="77777777">
      <w:trPr>
        <w:jc w:val="center"/>
      </w:trPr>
      <w:tc>
        <w:tcPr>
          <w:tcW w:w="1548" w:type="dxa"/>
        </w:tcPr>
        <w:p w14:paraId="5153DF3B" w14:textId="37501EF5" w:rsidR="00E9238B" w:rsidRDefault="00E9238B">
          <w:pPr>
            <w:pStyle w:val="Header"/>
            <w:spacing w:before="40"/>
          </w:pPr>
          <w:r>
            <w:rPr>
              <w:b/>
            </w:rPr>
            <w:fldChar w:fldCharType="begin"/>
          </w:r>
          <w:r>
            <w:rPr>
              <w:b/>
            </w:rPr>
            <w:instrText>STYLEREF CharDivNo</w:instrText>
          </w:r>
          <w:r>
            <w:rPr>
              <w:b/>
            </w:rPr>
            <w:fldChar w:fldCharType="end"/>
          </w:r>
        </w:p>
      </w:tc>
      <w:tc>
        <w:tcPr>
          <w:tcW w:w="5715" w:type="dxa"/>
          <w:vAlign w:val="bottom"/>
        </w:tcPr>
        <w:p w14:paraId="19A7CB6E" w14:textId="4D5CD0FC" w:rsidR="00E9238B" w:rsidRDefault="00E9238B">
          <w:pPr>
            <w:pStyle w:val="Header"/>
            <w:spacing w:before="40"/>
          </w:pPr>
          <w:r>
            <w:fldChar w:fldCharType="begin"/>
          </w:r>
          <w:r>
            <w:instrText xml:space="preserve"> styleref CharDivText </w:instrText>
          </w:r>
          <w:r>
            <w:fldChar w:fldCharType="end"/>
          </w:r>
        </w:p>
      </w:tc>
    </w:tr>
    <w:tr w:rsidR="00AD01B3" w14:paraId="34193FA0" w14:textId="77777777">
      <w:trPr>
        <w:cantSplit/>
        <w:jc w:val="center"/>
      </w:trPr>
      <w:tc>
        <w:tcPr>
          <w:tcW w:w="7263" w:type="dxa"/>
          <w:gridSpan w:val="2"/>
        </w:tcPr>
        <w:p w14:paraId="43D0960D" w14:textId="7541695B" w:rsidR="00E9238B" w:rsidRDefault="00E9238B">
          <w:pPr>
            <w:pStyle w:val="Header"/>
            <w:spacing w:before="40"/>
          </w:pPr>
          <w:r>
            <w:rPr>
              <w:b/>
            </w:rPr>
            <w:t xml:space="preserve">s. </w:t>
          </w:r>
          <w:r>
            <w:rPr>
              <w:b/>
            </w:rPr>
            <w:fldChar w:fldCharType="begin"/>
          </w:r>
          <w:r>
            <w:rPr>
              <w:b/>
            </w:rPr>
            <w:instrText>STYLEREF CharSectNo</w:instrText>
          </w:r>
          <w:r>
            <w:rPr>
              <w:b/>
            </w:rPr>
            <w:fldChar w:fldCharType="separate"/>
          </w:r>
          <w:r w:rsidR="00414904">
            <w:rPr>
              <w:b/>
            </w:rPr>
            <w:t>1</w:t>
          </w:r>
          <w:r>
            <w:rPr>
              <w:b/>
            </w:rPr>
            <w:fldChar w:fldCharType="end"/>
          </w:r>
        </w:p>
      </w:tc>
    </w:tr>
  </w:tbl>
  <w:p w14:paraId="47AA9ADE" w14:textId="77777777" w:rsidR="00E9238B" w:rsidRDefault="00E9238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D01B3" w14:paraId="283F4A8A" w14:textId="77777777">
      <w:trPr>
        <w:cantSplit/>
        <w:jc w:val="center"/>
      </w:trPr>
      <w:tc>
        <w:tcPr>
          <w:tcW w:w="7263" w:type="dxa"/>
          <w:gridSpan w:val="2"/>
        </w:tcPr>
        <w:p w14:paraId="701672CE" w14:textId="789DFC36" w:rsidR="00E9238B" w:rsidRDefault="00E9238B">
          <w:pPr>
            <w:pStyle w:val="Header"/>
            <w:spacing w:before="40"/>
            <w:jc w:val="right"/>
          </w:pPr>
          <w:r>
            <w:rPr>
              <w:b/>
              <w:i/>
            </w:rPr>
            <w:fldChar w:fldCharType="begin"/>
          </w:r>
          <w:r>
            <w:rPr>
              <w:b/>
              <w:i/>
            </w:rPr>
            <w:instrText xml:space="preserve"> STYLEREF "Name of Act/Reg" </w:instrText>
          </w:r>
          <w:r>
            <w:rPr>
              <w:b/>
              <w:i/>
            </w:rPr>
            <w:fldChar w:fldCharType="separate"/>
          </w:r>
          <w:r w:rsidR="00414904">
            <w:rPr>
              <w:b/>
              <w:i/>
            </w:rPr>
            <w:t>Railways (Access) Amendment Code 2026</w:t>
          </w:r>
          <w:r>
            <w:rPr>
              <w:b/>
              <w:i/>
            </w:rPr>
            <w:fldChar w:fldCharType="end"/>
          </w:r>
        </w:p>
      </w:tc>
    </w:tr>
    <w:tr w:rsidR="00AD01B3" w14:paraId="6BF426BD" w14:textId="77777777">
      <w:trPr>
        <w:jc w:val="center"/>
      </w:trPr>
      <w:tc>
        <w:tcPr>
          <w:tcW w:w="5715" w:type="dxa"/>
          <w:vAlign w:val="bottom"/>
        </w:tcPr>
        <w:p w14:paraId="1F1B53CC" w14:textId="6DD806B9" w:rsidR="00E9238B" w:rsidRDefault="00E9238B">
          <w:pPr>
            <w:pStyle w:val="Header"/>
            <w:spacing w:before="40"/>
            <w:jc w:val="right"/>
          </w:pPr>
          <w:r>
            <w:fldChar w:fldCharType="begin"/>
          </w:r>
          <w:r>
            <w:instrText xml:space="preserve"> styleref CharPartText </w:instrText>
          </w:r>
          <w:r>
            <w:fldChar w:fldCharType="end"/>
          </w:r>
        </w:p>
      </w:tc>
      <w:tc>
        <w:tcPr>
          <w:tcW w:w="1548" w:type="dxa"/>
        </w:tcPr>
        <w:p w14:paraId="766A6D68" w14:textId="38D01FD2" w:rsidR="00E9238B" w:rsidRDefault="00E9238B">
          <w:pPr>
            <w:pStyle w:val="Header"/>
            <w:spacing w:before="40"/>
            <w:jc w:val="right"/>
          </w:pPr>
          <w:r>
            <w:rPr>
              <w:b/>
            </w:rPr>
            <w:fldChar w:fldCharType="begin"/>
          </w:r>
          <w:r>
            <w:rPr>
              <w:b/>
            </w:rPr>
            <w:instrText>STYLEREF CharPartNo</w:instrText>
          </w:r>
          <w:r>
            <w:rPr>
              <w:b/>
            </w:rPr>
            <w:fldChar w:fldCharType="end"/>
          </w:r>
        </w:p>
      </w:tc>
    </w:tr>
    <w:tr w:rsidR="00AD01B3" w14:paraId="43D9D9FB" w14:textId="77777777">
      <w:trPr>
        <w:jc w:val="center"/>
      </w:trPr>
      <w:tc>
        <w:tcPr>
          <w:tcW w:w="5715" w:type="dxa"/>
          <w:vAlign w:val="bottom"/>
        </w:tcPr>
        <w:p w14:paraId="107F1986" w14:textId="71E501AF" w:rsidR="00E9238B" w:rsidRDefault="00E9238B">
          <w:pPr>
            <w:pStyle w:val="Header"/>
            <w:jc w:val="right"/>
          </w:pPr>
          <w:r>
            <w:fldChar w:fldCharType="begin"/>
          </w:r>
          <w:r>
            <w:instrText xml:space="preserve"> styleref CharDivText </w:instrText>
          </w:r>
          <w:r>
            <w:fldChar w:fldCharType="end"/>
          </w:r>
        </w:p>
      </w:tc>
      <w:tc>
        <w:tcPr>
          <w:tcW w:w="1548" w:type="dxa"/>
        </w:tcPr>
        <w:p w14:paraId="7702DCB4" w14:textId="05A521EA" w:rsidR="00E9238B" w:rsidRDefault="00E9238B">
          <w:pPr>
            <w:pStyle w:val="Header"/>
            <w:spacing w:before="40"/>
            <w:jc w:val="right"/>
          </w:pPr>
          <w:r>
            <w:rPr>
              <w:b/>
            </w:rPr>
            <w:fldChar w:fldCharType="begin"/>
          </w:r>
          <w:r>
            <w:rPr>
              <w:b/>
            </w:rPr>
            <w:instrText>STYLEREF CharDivNo</w:instrText>
          </w:r>
          <w:r>
            <w:rPr>
              <w:b/>
            </w:rPr>
            <w:fldChar w:fldCharType="end"/>
          </w:r>
        </w:p>
      </w:tc>
    </w:tr>
    <w:tr w:rsidR="00AD01B3" w14:paraId="7A30EC29" w14:textId="77777777">
      <w:trPr>
        <w:cantSplit/>
        <w:jc w:val="center"/>
      </w:trPr>
      <w:tc>
        <w:tcPr>
          <w:tcW w:w="7263" w:type="dxa"/>
          <w:gridSpan w:val="2"/>
        </w:tcPr>
        <w:p w14:paraId="178C3DF0" w14:textId="06D82347" w:rsidR="00E9238B" w:rsidRDefault="00E9238B">
          <w:pPr>
            <w:pStyle w:val="Header"/>
            <w:spacing w:before="40"/>
            <w:jc w:val="right"/>
          </w:pPr>
          <w:r>
            <w:rPr>
              <w:b/>
            </w:rPr>
            <w:t xml:space="preserve">s. </w:t>
          </w:r>
          <w:r>
            <w:rPr>
              <w:b/>
            </w:rPr>
            <w:fldChar w:fldCharType="begin"/>
          </w:r>
          <w:r>
            <w:rPr>
              <w:b/>
            </w:rPr>
            <w:instrText>STYLEREF CharSectNo</w:instrText>
          </w:r>
          <w:r>
            <w:rPr>
              <w:b/>
            </w:rPr>
            <w:fldChar w:fldCharType="separate"/>
          </w:r>
          <w:r w:rsidR="00414904">
            <w:rPr>
              <w:b/>
            </w:rPr>
            <w:t>1</w:t>
          </w:r>
          <w:r>
            <w:rPr>
              <w:b/>
            </w:rPr>
            <w:fldChar w:fldCharType="end"/>
          </w:r>
        </w:p>
      </w:tc>
    </w:tr>
  </w:tbl>
  <w:p w14:paraId="41E0E824" w14:textId="77777777" w:rsidR="00E9238B" w:rsidRDefault="00E9238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205D" w14:textId="77777777" w:rsidR="00E9238B" w:rsidRDefault="00E923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C8B36" w14:textId="274504F1" w:rsidR="00E9238B" w:rsidRDefault="00E923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0B27" w14:textId="20B6FE43" w:rsidR="00E9238B" w:rsidRDefault="00E923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5FE7" w14:textId="77777777" w:rsidR="00E9238B" w:rsidRDefault="00E9238B">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937279">
    <w:abstractNumId w:val="11"/>
  </w:num>
  <w:num w:numId="2" w16cid:durableId="1436292848">
    <w:abstractNumId w:val="14"/>
  </w:num>
  <w:num w:numId="3" w16cid:durableId="1168405180">
    <w:abstractNumId w:val="9"/>
  </w:num>
  <w:num w:numId="4" w16cid:durableId="1964115933">
    <w:abstractNumId w:val="7"/>
  </w:num>
  <w:num w:numId="5" w16cid:durableId="1533491414">
    <w:abstractNumId w:val="6"/>
  </w:num>
  <w:num w:numId="6" w16cid:durableId="599870422">
    <w:abstractNumId w:val="5"/>
  </w:num>
  <w:num w:numId="7" w16cid:durableId="580219966">
    <w:abstractNumId w:val="4"/>
  </w:num>
  <w:num w:numId="8" w16cid:durableId="1817138136">
    <w:abstractNumId w:val="8"/>
  </w:num>
  <w:num w:numId="9" w16cid:durableId="1090852153">
    <w:abstractNumId w:val="3"/>
  </w:num>
  <w:num w:numId="10" w16cid:durableId="100417786">
    <w:abstractNumId w:val="2"/>
  </w:num>
  <w:num w:numId="11" w16cid:durableId="61026487">
    <w:abstractNumId w:val="1"/>
  </w:num>
  <w:num w:numId="12" w16cid:durableId="805666427">
    <w:abstractNumId w:val="0"/>
  </w:num>
  <w:num w:numId="13" w16cid:durableId="2098205157">
    <w:abstractNumId w:val="17"/>
  </w:num>
  <w:num w:numId="14" w16cid:durableId="1651715542">
    <w:abstractNumId w:val="20"/>
  </w:num>
  <w:num w:numId="15" w16cid:durableId="49577838">
    <w:abstractNumId w:val="22"/>
  </w:num>
  <w:num w:numId="16" w16cid:durableId="1979073274">
    <w:abstractNumId w:val="25"/>
  </w:num>
  <w:num w:numId="17" w16cid:durableId="1523325147">
    <w:abstractNumId w:val="18"/>
  </w:num>
  <w:num w:numId="18" w16cid:durableId="15397028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Current&gt;4&lt;/Current&gt;&lt;Maximum&gt;3&lt;/Maximum&gt;&lt;/AllLaws&gt;"/>
    <w:docVar w:name="WAFER" w:val="2026071509352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1609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6093900_GUID" w:val="97e3c53d-5170-4794-bbea-37c9c9a61835"/>
    <w:docVar w:name="WAFER_20260715093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15093526_GUID" w:val="15b0888f-f71c-4694-8aab-da9e80f9c0b0"/>
  </w:docVars>
  <w:rsids>
    <w:rsidRoot w:val="00C77819"/>
    <w:rsid w:val="001B2D59"/>
    <w:rsid w:val="00290263"/>
    <w:rsid w:val="003243A1"/>
    <w:rsid w:val="00414904"/>
    <w:rsid w:val="00546C6C"/>
    <w:rsid w:val="006747AE"/>
    <w:rsid w:val="008F4528"/>
    <w:rsid w:val="008F53E1"/>
    <w:rsid w:val="009A1239"/>
    <w:rsid w:val="00AD01B3"/>
    <w:rsid w:val="00C77819"/>
    <w:rsid w:val="00E923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17944AEC"/>
  <w15:docId w15:val="{FA58CB3B-7F1E-45F7-A2F6-8CFE67E9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C7781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4429</Characters>
  <Application>Microsoft Office Word</Application>
  <DocSecurity>0</DocSecurity>
  <Lines>184</Lines>
  <Paragraphs>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Amendment Code 2026 - 00-00-00</dc:title>
  <dc:subject/>
  <dc:creator/>
  <cp:keywords/>
  <dc:description/>
  <cp:lastModifiedBy>Master Repository Process</cp:lastModifiedBy>
  <cp:revision>4</cp:revision>
  <cp:lastPrinted>2026-06-11T05:03:00Z</cp:lastPrinted>
  <dcterms:created xsi:type="dcterms:W3CDTF">2026-07-15T04:28:00Z</dcterms:created>
  <dcterms:modified xsi:type="dcterms:W3CDTF">2026-07-15T04:28:00Z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55160</vt:lpwstr>
  </property>
  <property fmtid="{D5CDD505-2E9C-101B-9397-08002B2CF9AE}" pid="3" name="DocumentType">
    <vt:lpwstr>Reg</vt:lpwstr>
  </property>
  <property fmtid="{D5CDD505-2E9C-101B-9397-08002B2CF9AE}" pid="4" name="AsAtDate">
    <vt:lpwstr>16 Jul 2026</vt:lpwstr>
  </property>
  <property fmtid="{D5CDD505-2E9C-101B-9397-08002B2CF9AE}" pid="5" name="Suffix">
    <vt:lpwstr>00-00-00</vt:lpwstr>
  </property>
  <property fmtid="{D5CDD505-2E9C-101B-9397-08002B2CF9AE}" pid="6" name="Official">
    <vt:lpwstr/>
  </property>
  <property fmtid="{D5CDD505-2E9C-101B-9397-08002B2CF9AE}" pid="7" name="SLAPId">
    <vt:lpwstr>2026/148</vt:lpwstr>
  </property>
  <property fmtid="{D5CDD505-2E9C-101B-9397-08002B2CF9AE}" pid="8" name="PublishDate">
    <vt:lpwstr>16 Jul 2026</vt:lpwstr>
  </property>
  <property fmtid="{D5CDD505-2E9C-101B-9397-08002B2CF9AE}" pid="9" name="CommencementDate">
    <vt:lpwstr>20260716</vt:lpwstr>
  </property>
  <property fmtid="{D5CDD505-2E9C-101B-9397-08002B2CF9AE}" pid="10" name="CommencementAsAt">
    <vt:filetime>2026-07-15T16:00:00Z</vt:filetime>
  </property>
  <property fmtid="{D5CDD505-2E9C-101B-9397-08002B2CF9AE}" pid="11" name="CommencementYear">
    <vt:lpwstr>2026</vt:lpwstr>
  </property>
</Properties>
</file>