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710B7" w14:textId="77777777" w:rsidR="008E4817" w:rsidRDefault="008E4817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195DC0" wp14:editId="502E344A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71290B87" w14:textId="317DA5AD" w:rsidR="008E4817" w:rsidRDefault="008E4817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8A4D70">
        <w:rPr>
          <w:noProof/>
        </w:rPr>
        <w:t>Building Act 2011</w:t>
      </w:r>
      <w:r>
        <w:fldChar w:fldCharType="end"/>
      </w:r>
    </w:p>
    <w:p w14:paraId="4EAC2C15" w14:textId="72BCB0BF" w:rsidR="008E4817" w:rsidRDefault="008E4817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8A4D70">
        <w:rPr>
          <w:noProof/>
        </w:rPr>
        <w:t>Building Amendment Regulations 2026</w:t>
      </w:r>
      <w:r>
        <w:fldChar w:fldCharType="end"/>
      </w:r>
    </w:p>
    <w:p w14:paraId="3E240D27" w14:textId="77777777" w:rsidR="008E4817" w:rsidRDefault="008E4817"/>
    <w:p w14:paraId="42FF81C8" w14:textId="77777777" w:rsidR="008E4817" w:rsidRDefault="008E4817">
      <w:pPr>
        <w:jc w:val="center"/>
        <w:sectPr w:rsidR="008E4817" w:rsidSect="008E481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1F3B1DF7" w14:textId="77777777" w:rsidR="003C2FF2" w:rsidRDefault="003C2FF2">
      <w:pPr>
        <w:pStyle w:val="WA"/>
        <w:outlineLvl w:val="0"/>
      </w:pPr>
      <w:r>
        <w:lastRenderedPageBreak/>
        <w:t>Western Australia</w:t>
      </w:r>
    </w:p>
    <w:p w14:paraId="39F953C3" w14:textId="7B530972" w:rsidR="003C2FF2" w:rsidRDefault="003C2FF2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8A4D70">
        <w:rPr>
          <w:noProof/>
        </w:rPr>
        <w:t>Building Amendment Regulations 2026</w:t>
      </w:r>
      <w:r>
        <w:fldChar w:fldCharType="end"/>
      </w:r>
    </w:p>
    <w:p w14:paraId="2D0F412C" w14:textId="77777777" w:rsidR="003C2FF2" w:rsidRDefault="003C2FF2">
      <w:pPr>
        <w:pStyle w:val="Arrangement"/>
      </w:pPr>
      <w:r>
        <w:t>Contents</w:t>
      </w:r>
    </w:p>
    <w:p w14:paraId="240F9054" w14:textId="4F3BE969" w:rsidR="00092349" w:rsidRDefault="003C2FF2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092349">
        <w:t>1.</w:t>
      </w:r>
      <w:r w:rsidR="00092349">
        <w:tab/>
        <w:t>Citation</w:t>
      </w:r>
      <w:r w:rsidR="00092349">
        <w:tab/>
      </w:r>
      <w:r w:rsidR="00092349">
        <w:fldChar w:fldCharType="begin"/>
      </w:r>
      <w:r w:rsidR="00092349">
        <w:instrText xml:space="preserve"> PAGEREF _Toc235523809 \h </w:instrText>
      </w:r>
      <w:r w:rsidR="00092349">
        <w:fldChar w:fldCharType="separate"/>
      </w:r>
      <w:r w:rsidR="008A4D70">
        <w:t>1</w:t>
      </w:r>
      <w:r w:rsidR="00092349">
        <w:fldChar w:fldCharType="end"/>
      </w:r>
    </w:p>
    <w:p w14:paraId="0420A815" w14:textId="7A37AD6C" w:rsidR="00092349" w:rsidRDefault="00092349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9B71C3">
        <w:rPr>
          <w:spacing w:val="-2"/>
        </w:rPr>
        <w:t>.</w:t>
      </w:r>
      <w:r w:rsidRPr="009B71C3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_Toc235523810 \h </w:instrText>
      </w:r>
      <w:r>
        <w:fldChar w:fldCharType="separate"/>
      </w:r>
      <w:r w:rsidR="008A4D70">
        <w:t>1</w:t>
      </w:r>
      <w:r>
        <w:fldChar w:fldCharType="end"/>
      </w:r>
    </w:p>
    <w:p w14:paraId="73DCDEA1" w14:textId="6DF638DD" w:rsidR="00092349" w:rsidRDefault="00092349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</w:t>
      </w:r>
      <w:r w:rsidRPr="009B71C3">
        <w:rPr>
          <w:snapToGrid w:val="0"/>
        </w:rPr>
        <w:t>.</w:t>
      </w:r>
      <w:r w:rsidRPr="009B71C3"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_Toc235523811 \h </w:instrText>
      </w:r>
      <w:r>
        <w:fldChar w:fldCharType="separate"/>
      </w:r>
      <w:r w:rsidR="008A4D70">
        <w:t>1</w:t>
      </w:r>
      <w:r>
        <w:fldChar w:fldCharType="end"/>
      </w:r>
    </w:p>
    <w:p w14:paraId="7B55BEBF" w14:textId="34837EAF" w:rsidR="00092349" w:rsidRDefault="00092349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4.</w:t>
      </w:r>
      <w:r>
        <w:tab/>
        <w:t>Part 11 inserted</w:t>
      </w:r>
      <w:r>
        <w:tab/>
      </w:r>
      <w:r>
        <w:fldChar w:fldCharType="begin"/>
      </w:r>
      <w:r>
        <w:instrText xml:space="preserve"> PAGEREF _Toc235523812 \h </w:instrText>
      </w:r>
      <w:r>
        <w:fldChar w:fldCharType="separate"/>
      </w:r>
      <w:r w:rsidR="008A4D70">
        <w:t>1</w:t>
      </w:r>
      <w:r>
        <w:fldChar w:fldCharType="end"/>
      </w:r>
    </w:p>
    <w:p w14:paraId="238393C2" w14:textId="77777777" w:rsidR="00092349" w:rsidRDefault="00092349">
      <w:pPr>
        <w:pStyle w:val="TOC3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 xml:space="preserve">Part 11 — Transitional provision for </w:t>
      </w:r>
      <w:r w:rsidRPr="009B71C3">
        <w:rPr>
          <w:i/>
        </w:rPr>
        <w:t>Building Amendment Regulations 2026</w:t>
      </w:r>
    </w:p>
    <w:p w14:paraId="09C84263" w14:textId="15873324" w:rsidR="00092349" w:rsidRDefault="00092349">
      <w:pPr>
        <w:pStyle w:val="TOC9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72.</w:t>
      </w:r>
      <w:r>
        <w:rPr>
          <w:noProof/>
        </w:rPr>
        <w:tab/>
        <w:t>Building permit not required for certain building work commenced before commencement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_Toc235523814 \h </w:instrText>
      </w:r>
      <w:r>
        <w:rPr>
          <w:noProof/>
        </w:rPr>
      </w:r>
      <w:r>
        <w:rPr>
          <w:noProof/>
        </w:rPr>
        <w:fldChar w:fldCharType="separate"/>
      </w:r>
      <w:r w:rsidR="008A4D70">
        <w:rPr>
          <w:noProof/>
        </w:rPr>
        <w:t>1</w:t>
      </w:r>
      <w:r>
        <w:rPr>
          <w:noProof/>
        </w:rPr>
        <w:fldChar w:fldCharType="end"/>
      </w:r>
    </w:p>
    <w:p w14:paraId="62A77953" w14:textId="66912B0E" w:rsidR="00092349" w:rsidRDefault="00092349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5.</w:t>
      </w:r>
      <w:r>
        <w:tab/>
        <w:t>Schedule 4 clause 2 amended</w:t>
      </w:r>
      <w:r>
        <w:tab/>
      </w:r>
      <w:r>
        <w:fldChar w:fldCharType="begin"/>
      </w:r>
      <w:r>
        <w:instrText xml:space="preserve"> PAGEREF _Toc235523815 \h </w:instrText>
      </w:r>
      <w:r>
        <w:fldChar w:fldCharType="separate"/>
      </w:r>
      <w:r w:rsidR="008A4D70">
        <w:t>2</w:t>
      </w:r>
      <w:r>
        <w:fldChar w:fldCharType="end"/>
      </w:r>
    </w:p>
    <w:p w14:paraId="3D440CF3" w14:textId="4DE6492E" w:rsidR="003C2FF2" w:rsidRDefault="003C2FF2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76B1A98E" w14:textId="77777777" w:rsidR="003C2FF2" w:rsidRDefault="003C2FF2">
      <w:pPr>
        <w:pStyle w:val="NoteHeading"/>
        <w:sectPr w:rsidR="003C2FF2" w:rsidSect="003C2FF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6B9457B4" w14:textId="59E74ADF" w:rsidR="001B3070" w:rsidRDefault="001B3070">
      <w:pPr>
        <w:pStyle w:val="PrincipalActReg"/>
      </w:pPr>
      <w:r>
        <w:lastRenderedPageBreak/>
        <w:t>Building Act 2011</w:t>
      </w:r>
    </w:p>
    <w:p w14:paraId="34F57B7E" w14:textId="4C686D31" w:rsidR="001B3070" w:rsidRDefault="001B3070">
      <w:pPr>
        <w:pStyle w:val="NameofActReg"/>
      </w:pPr>
      <w:r>
        <w:t>Building Amendment Regulations 2026</w:t>
      </w:r>
    </w:p>
    <w:p w14:paraId="409DDED9" w14:textId="1EE9527B" w:rsidR="001B3070" w:rsidRDefault="001B3070">
      <w:pPr>
        <w:pStyle w:val="MadeBy"/>
      </w:pPr>
      <w:r>
        <w:t>Made by the Governor in Executive Council.</w:t>
      </w:r>
    </w:p>
    <w:p w14:paraId="037AEEA5" w14:textId="4548B6DB" w:rsidR="001B3070" w:rsidRDefault="001B3070">
      <w:pPr>
        <w:pStyle w:val="Heading5"/>
      </w:pPr>
      <w:bookmarkStart w:id="2" w:name="_Toc235107769"/>
      <w:bookmarkStart w:id="3" w:name="_Toc235523809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1E21F22E" w14:textId="75D2D151" w:rsidR="001B3070" w:rsidRDefault="001B3070"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Building Amendment Regulations 2026</w:t>
      </w:r>
      <w:r>
        <w:t>.</w:t>
      </w:r>
    </w:p>
    <w:p w14:paraId="17549812" w14:textId="27C25F67" w:rsidR="001B3070" w:rsidRDefault="001B3070">
      <w:pPr>
        <w:pStyle w:val="Heading5"/>
        <w:rPr>
          <w:spacing w:val="-2"/>
        </w:rPr>
      </w:pPr>
      <w:bookmarkStart w:id="5" w:name="_Toc235107770"/>
      <w:bookmarkStart w:id="6" w:name="_Toc235523810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235A9759" w14:textId="3C6C7170" w:rsidR="001B3070" w:rsidRDefault="001B3070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656CFCA2" w14:textId="7CFFE58D" w:rsidR="001B3070" w:rsidRDefault="001B3070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 w14:paraId="2124C1BF" w14:textId="5EB225B9" w:rsidR="001B3070" w:rsidRDefault="001B3070"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  <w:shd w:val="clear" w:color="auto" w:fill="FFFFFF" w:themeFill="background1"/>
        </w:rPr>
        <w:t>regulations</w:t>
      </w:r>
      <w:r>
        <w:t> — on the day after that day.</w:t>
      </w:r>
    </w:p>
    <w:p w14:paraId="1A298FA2" w14:textId="3050230D" w:rsidR="001B3070" w:rsidRDefault="001B3070">
      <w:pPr>
        <w:pStyle w:val="Heading5"/>
        <w:rPr>
          <w:snapToGrid w:val="0"/>
        </w:rPr>
      </w:pPr>
      <w:bookmarkStart w:id="7" w:name="_Toc235107771"/>
      <w:bookmarkStart w:id="8" w:name="_Toc235523811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 w14:paraId="47780C1F" w14:textId="5FF6752E" w:rsidR="001B3070" w:rsidRDefault="001B3070"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Building Regulations 2012</w:t>
      </w:r>
      <w:r>
        <w:t>.</w:t>
      </w:r>
    </w:p>
    <w:p w14:paraId="3C1F00CB" w14:textId="5887F572" w:rsidR="001B3070" w:rsidRDefault="001B3070">
      <w:pPr>
        <w:pStyle w:val="Heading5"/>
      </w:pPr>
      <w:bookmarkStart w:id="9" w:name="_Toc235107772"/>
      <w:bookmarkStart w:id="10" w:name="_Toc235523812"/>
      <w:r>
        <w:rPr>
          <w:rStyle w:val="CharSectno"/>
        </w:rPr>
        <w:t>4</w:t>
      </w:r>
      <w:r>
        <w:t>.</w:t>
      </w:r>
      <w:r>
        <w:tab/>
        <w:t>Part 11 inserted</w:t>
      </w:r>
      <w:bookmarkEnd w:id="9"/>
      <w:bookmarkEnd w:id="10"/>
    </w:p>
    <w:p w14:paraId="1660F439" w14:textId="2563DFAE" w:rsidR="001B3070" w:rsidRDefault="001B3070">
      <w:pPr>
        <w:pStyle w:val="Subsection"/>
      </w:pPr>
      <w:r>
        <w:tab/>
      </w:r>
      <w:r>
        <w:tab/>
        <w:t>After regulation 71 insert:</w:t>
      </w:r>
    </w:p>
    <w:p w14:paraId="4BD030C0" w14:textId="77777777" w:rsidR="001B3070" w:rsidRDefault="001B3070">
      <w:pPr>
        <w:pStyle w:val="BlankOpen"/>
      </w:pPr>
    </w:p>
    <w:p w14:paraId="4A48E1FF" w14:textId="2C3EE60B" w:rsidR="001B3070" w:rsidRDefault="001B3070">
      <w:pPr>
        <w:pStyle w:val="zHeading2"/>
      </w:pPr>
      <w:bookmarkStart w:id="11" w:name="_Toc235107773"/>
      <w:bookmarkStart w:id="12" w:name="_Toc235107898"/>
      <w:bookmarkStart w:id="13" w:name="_Toc235108271"/>
      <w:bookmarkStart w:id="14" w:name="_Toc235108585"/>
      <w:bookmarkStart w:id="15" w:name="_Toc235523813"/>
      <w:r>
        <w:t xml:space="preserve">Part 11 — Transitional provision for </w:t>
      </w:r>
      <w:r>
        <w:rPr>
          <w:i/>
        </w:rPr>
        <w:t>Building Amendment Regulations 2026</w:t>
      </w:r>
      <w:bookmarkEnd w:id="11"/>
      <w:bookmarkEnd w:id="12"/>
      <w:bookmarkEnd w:id="13"/>
      <w:bookmarkEnd w:id="14"/>
      <w:bookmarkEnd w:id="15"/>
    </w:p>
    <w:p w14:paraId="6EE5F122" w14:textId="0004DA9B" w:rsidR="001B3070" w:rsidRDefault="001B3070">
      <w:pPr>
        <w:pStyle w:val="zHeading5"/>
      </w:pPr>
      <w:bookmarkStart w:id="16" w:name="_Toc235107774"/>
      <w:bookmarkStart w:id="17" w:name="_Toc235523814"/>
      <w:r>
        <w:t>72.</w:t>
      </w:r>
      <w:r>
        <w:tab/>
        <w:t>Building permit not required for certain building work commenced before commencement</w:t>
      </w:r>
      <w:bookmarkEnd w:id="16"/>
      <w:bookmarkEnd w:id="17"/>
    </w:p>
    <w:p w14:paraId="666E2298" w14:textId="7B73CE4B" w:rsidR="001B3070" w:rsidRDefault="001B3070">
      <w:pPr>
        <w:pStyle w:val="zSubsection"/>
        <w:rPr>
          <w:szCs w:val="22"/>
        </w:rPr>
      </w:pPr>
      <w:r>
        <w:tab/>
      </w:r>
      <w:r>
        <w:tab/>
        <w:t xml:space="preserve">A building permit is not required for building work for which a building permit was not required under Schedule 4 clause 2 items 9 and 9A as in force </w:t>
      </w:r>
      <w:r>
        <w:lastRenderedPageBreak/>
        <w:t xml:space="preserve">immediately before the day on which </w:t>
      </w:r>
      <w:r>
        <w:rPr>
          <w:szCs w:val="22"/>
        </w:rPr>
        <w:t xml:space="preserve">the </w:t>
      </w:r>
      <w:r>
        <w:rPr>
          <w:i/>
        </w:rPr>
        <w:t>Building Amendment Regulations 2026</w:t>
      </w:r>
      <w:r>
        <w:rPr>
          <w:szCs w:val="22"/>
        </w:rPr>
        <w:t xml:space="preserve"> regulation 3 comes into operation if — </w:t>
      </w:r>
    </w:p>
    <w:p w14:paraId="3BC2C0C7" w14:textId="73F0472B" w:rsidR="001B3070" w:rsidRDefault="001B3070">
      <w:pPr>
        <w:pStyle w:val="zIndenta"/>
      </w:pPr>
      <w:r>
        <w:tab/>
        <w:t>(a)</w:t>
      </w:r>
      <w:r>
        <w:tab/>
        <w:t>the building work had commenced before that day; or</w:t>
      </w:r>
    </w:p>
    <w:p w14:paraId="08B2FBAE" w14:textId="01A1CFC3" w:rsidR="001B3070" w:rsidRDefault="001B3070">
      <w:pPr>
        <w:pStyle w:val="zIndenta"/>
      </w:pPr>
      <w:r>
        <w:tab/>
        <w:t>(b)</w:t>
      </w:r>
      <w:r>
        <w:tab/>
        <w:t>a contract to carry out the building work was entered into before that day.</w:t>
      </w:r>
    </w:p>
    <w:p w14:paraId="31B35AAA" w14:textId="77777777" w:rsidR="001B3070" w:rsidRDefault="001B3070">
      <w:pPr>
        <w:pStyle w:val="BlankClose"/>
      </w:pPr>
    </w:p>
    <w:p w14:paraId="6375EC08" w14:textId="614841E1" w:rsidR="001B3070" w:rsidRDefault="001B3070">
      <w:pPr>
        <w:pStyle w:val="Heading5"/>
      </w:pPr>
      <w:bookmarkStart w:id="18" w:name="_Toc235107775"/>
      <w:bookmarkStart w:id="19" w:name="_Toc235523815"/>
      <w:r>
        <w:rPr>
          <w:rStyle w:val="CharSectno"/>
        </w:rPr>
        <w:t>5</w:t>
      </w:r>
      <w:r>
        <w:t>.</w:t>
      </w:r>
      <w:r>
        <w:tab/>
        <w:t>Schedule 4 clause 2 amended</w:t>
      </w:r>
      <w:bookmarkEnd w:id="18"/>
      <w:bookmarkEnd w:id="19"/>
    </w:p>
    <w:p w14:paraId="3DECE8E4" w14:textId="3A86ABD7" w:rsidR="001B3070" w:rsidRDefault="001B3070">
      <w:pPr>
        <w:pStyle w:val="Subsection"/>
      </w:pPr>
      <w:r>
        <w:tab/>
      </w:r>
      <w:r>
        <w:tab/>
        <w:t>In Schedule 4 clause 2 in the Table delete items 9 and 9A and insert:</w:t>
      </w:r>
    </w:p>
    <w:p w14:paraId="44AF4194" w14:textId="77777777" w:rsidR="001B3070" w:rsidRDefault="001B3070">
      <w:pPr>
        <w:pStyle w:val="BlankOpen"/>
      </w:pPr>
    </w:p>
    <w:tbl>
      <w:tblPr>
        <w:tblW w:w="71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85" w:type="dxa"/>
        </w:tblCellMar>
        <w:tblLook w:val="0000" w:firstRow="0" w:lastRow="0" w:firstColumn="0" w:lastColumn="0" w:noHBand="0" w:noVBand="0"/>
      </w:tblPr>
      <w:tblGrid>
        <w:gridCol w:w="851"/>
        <w:gridCol w:w="6274"/>
      </w:tblGrid>
      <w:tr w:rsidR="001E1C98" w14:paraId="5304BA17" w14:textId="77777777">
        <w:tc>
          <w:tcPr>
            <w:tcW w:w="851" w:type="dxa"/>
          </w:tcPr>
          <w:p w14:paraId="1273A0F0" w14:textId="77777777" w:rsidR="001B3070" w:rsidRDefault="001B3070">
            <w:pPr>
              <w:pStyle w:val="zyTableNAm"/>
            </w:pPr>
            <w:r>
              <w:t>9.</w:t>
            </w:r>
          </w:p>
        </w:tc>
        <w:tc>
          <w:tcPr>
            <w:tcW w:w="6274" w:type="dxa"/>
          </w:tcPr>
          <w:p w14:paraId="78F1C650" w14:textId="77777777" w:rsidR="001B3070" w:rsidRDefault="001B3070">
            <w:pPr>
              <w:pStyle w:val="zyTableNAm"/>
              <w:keepNext/>
            </w:pPr>
            <w:r>
              <w:t xml:space="preserve">Building work for — </w:t>
            </w:r>
          </w:p>
          <w:p w14:paraId="298B9F71" w14:textId="7BA72754" w:rsidR="001B3070" w:rsidRDefault="001B3070">
            <w:pPr>
              <w:pStyle w:val="zyTableNAm"/>
              <w:keepNext/>
              <w:tabs>
                <w:tab w:val="clear" w:pos="567"/>
              </w:tabs>
              <w:ind w:left="743" w:hanging="567"/>
            </w:pPr>
            <w:r>
              <w:t>(a)</w:t>
            </w:r>
            <w:r>
              <w:tab/>
              <w:t xml:space="preserve">a structure that — </w:t>
            </w:r>
          </w:p>
          <w:p w14:paraId="03943E38" w14:textId="26F60F83" w:rsidR="001B3070" w:rsidRDefault="001B3070">
            <w:pPr>
              <w:pStyle w:val="zyTableNAm"/>
              <w:keepNext/>
              <w:tabs>
                <w:tab w:val="clear" w:pos="567"/>
                <w:tab w:val="right" w:pos="1202"/>
                <w:tab w:val="left" w:pos="1582"/>
              </w:tabs>
              <w:spacing w:before="100"/>
              <w:ind w:left="1593" w:hanging="1593"/>
            </w:pPr>
            <w:r>
              <w:tab/>
              <w:t>(i)</w:t>
            </w:r>
            <w:r>
              <w:tab/>
              <w:t>is fitted or designed for human habitation; and</w:t>
            </w:r>
          </w:p>
          <w:p w14:paraId="4A0B51F8" w14:textId="5CD79648" w:rsidR="001B3070" w:rsidRDefault="001B3070">
            <w:pPr>
              <w:pStyle w:val="zyTableNAm"/>
              <w:keepNext/>
              <w:tabs>
                <w:tab w:val="clear" w:pos="567"/>
                <w:tab w:val="right" w:pos="1202"/>
                <w:tab w:val="left" w:pos="1582"/>
              </w:tabs>
              <w:spacing w:before="100"/>
              <w:ind w:left="1593" w:hanging="1593"/>
            </w:pPr>
            <w:r>
              <w:tab/>
              <w:t>(ii)</w:t>
            </w:r>
            <w:r>
              <w:tab/>
              <w:t xml:space="preserve">is located at a caravan park (as defined in the </w:t>
            </w:r>
            <w:r>
              <w:rPr>
                <w:i/>
              </w:rPr>
              <w:t xml:space="preserve">Caravan Parks and Camping Grounds Act 1995 </w:t>
            </w:r>
            <w:r>
              <w:rPr>
                <w:iCs/>
              </w:rPr>
              <w:t>section 5(1)) in relation to which a licence is granted under that Act</w:t>
            </w:r>
            <w:r>
              <w:t>; and</w:t>
            </w:r>
          </w:p>
          <w:p w14:paraId="3651B127" w14:textId="6D325A33" w:rsidR="001B3070" w:rsidRDefault="001B3070">
            <w:pPr>
              <w:pStyle w:val="zyTableNAm"/>
              <w:keepNext/>
              <w:tabs>
                <w:tab w:val="clear" w:pos="567"/>
                <w:tab w:val="right" w:pos="1202"/>
                <w:tab w:val="left" w:pos="1582"/>
              </w:tabs>
              <w:spacing w:before="100"/>
              <w:ind w:left="1593" w:hanging="1593"/>
            </w:pPr>
            <w:r>
              <w:tab/>
              <w:t>(iii)</w:t>
            </w:r>
            <w:r>
              <w:tab/>
              <w:t xml:space="preserve">was a vehicle in respect of which a vehicle licence was not required under the </w:t>
            </w:r>
            <w:r>
              <w:rPr>
                <w:i/>
                <w:iCs/>
              </w:rPr>
              <w:t>Road Traffic (Vehicles) Act 2012</w:t>
            </w:r>
            <w:r>
              <w:t xml:space="preserve"> section 4, because, due to its size, it could not be drawn by another vehicle on a road (as defined in the </w:t>
            </w:r>
            <w:r>
              <w:rPr>
                <w:i/>
                <w:iCs/>
              </w:rPr>
              <w:t>Road Traffic (Administration) Act 2008</w:t>
            </w:r>
            <w:r>
              <w:t xml:space="preserve"> section 4);</w:t>
            </w:r>
          </w:p>
          <w:p w14:paraId="685FA961" w14:textId="3304E5DB" w:rsidR="001B3070" w:rsidRDefault="001B3070">
            <w:pPr>
              <w:pStyle w:val="zyTableNAm"/>
              <w:keepNext/>
              <w:tabs>
                <w:tab w:val="clear" w:pos="567"/>
              </w:tabs>
              <w:spacing w:before="100"/>
              <w:ind w:left="743" w:hanging="567"/>
              <w:rPr>
                <w:szCs w:val="22"/>
              </w:rPr>
            </w:pPr>
            <w:r>
              <w:rPr>
                <w:szCs w:val="22"/>
              </w:rPr>
              <w:tab/>
            </w:r>
            <w:r>
              <w:t>or</w:t>
            </w:r>
          </w:p>
          <w:p w14:paraId="5C0ED53C" w14:textId="2C3D9FDA" w:rsidR="001B3070" w:rsidRDefault="001B3070">
            <w:pPr>
              <w:pStyle w:val="zyTableNAm"/>
              <w:keepNext/>
              <w:tabs>
                <w:tab w:val="clear" w:pos="567"/>
              </w:tabs>
              <w:ind w:left="743" w:hanging="567"/>
            </w:pPr>
            <w:r>
              <w:t>(b)</w:t>
            </w:r>
            <w:r>
              <w:tab/>
              <w:t xml:space="preserve">an attachment to a structure referred to in paragraph (a) that — </w:t>
            </w:r>
          </w:p>
          <w:p w14:paraId="40173DF5" w14:textId="07D0FF2C" w:rsidR="001B3070" w:rsidRDefault="001B3070">
            <w:pPr>
              <w:pStyle w:val="zyTableNAm"/>
              <w:keepNext/>
              <w:tabs>
                <w:tab w:val="clear" w:pos="567"/>
                <w:tab w:val="right" w:pos="1202"/>
                <w:tab w:val="left" w:pos="1582"/>
              </w:tabs>
              <w:spacing w:before="100"/>
              <w:ind w:left="1593" w:hanging="1593"/>
            </w:pPr>
            <w:r>
              <w:tab/>
              <w:t>(i)</w:t>
            </w:r>
            <w:r>
              <w:tab/>
              <w:t>is used as an extension of the habitable area of that structure; and</w:t>
            </w:r>
          </w:p>
          <w:p w14:paraId="56B0ADB4" w14:textId="3E28C696" w:rsidR="001B3070" w:rsidRDefault="001B3070">
            <w:pPr>
              <w:pStyle w:val="zyTableNAm"/>
              <w:keepNext/>
              <w:tabs>
                <w:tab w:val="clear" w:pos="567"/>
                <w:tab w:val="right" w:pos="1202"/>
                <w:tab w:val="left" w:pos="1582"/>
              </w:tabs>
              <w:spacing w:before="100"/>
              <w:ind w:left="1593" w:hanging="1593"/>
            </w:pPr>
            <w:r>
              <w:tab/>
              <w:t>(ii)</w:t>
            </w:r>
            <w:r>
              <w:tab/>
              <w:t>has walls and a roof and can be assembled or dismantled within 24 hours by no more than 2 people.</w:t>
            </w:r>
          </w:p>
        </w:tc>
      </w:tr>
      <w:tr w:rsidR="001E1C98" w14:paraId="7C698032" w14:textId="77777777">
        <w:tc>
          <w:tcPr>
            <w:tcW w:w="851" w:type="dxa"/>
          </w:tcPr>
          <w:p w14:paraId="7763ED2D" w14:textId="77777777" w:rsidR="001B3070" w:rsidRDefault="001B3070">
            <w:pPr>
              <w:pStyle w:val="zyTableNAm"/>
              <w:widowControl w:val="0"/>
            </w:pPr>
            <w:r>
              <w:lastRenderedPageBreak/>
              <w:t>9A.</w:t>
            </w:r>
          </w:p>
        </w:tc>
        <w:tc>
          <w:tcPr>
            <w:tcW w:w="6274" w:type="dxa"/>
          </w:tcPr>
          <w:p w14:paraId="4F8EDBF8" w14:textId="77777777" w:rsidR="001B3070" w:rsidRDefault="001B3070">
            <w:pPr>
              <w:pStyle w:val="zyTableNAm"/>
              <w:widowControl w:val="0"/>
            </w:pPr>
            <w:r>
              <w:t xml:space="preserve">Building work for — </w:t>
            </w:r>
          </w:p>
          <w:p w14:paraId="3699A66A" w14:textId="3E1F3C47" w:rsidR="001B3070" w:rsidRDefault="001B3070">
            <w:pPr>
              <w:pStyle w:val="zyTableNAm"/>
              <w:widowControl w:val="0"/>
              <w:tabs>
                <w:tab w:val="clear" w:pos="567"/>
              </w:tabs>
              <w:ind w:left="743" w:hanging="567"/>
              <w:rPr>
                <w:szCs w:val="22"/>
              </w:rPr>
            </w:pPr>
            <w:r>
              <w:rPr>
                <w:szCs w:val="22"/>
              </w:rPr>
              <w:t>(a)</w:t>
            </w:r>
            <w:r>
              <w:rPr>
                <w:szCs w:val="22"/>
              </w:rPr>
              <w:tab/>
              <w:t xml:space="preserve">a </w:t>
            </w:r>
            <w:r>
              <w:t>structure</w:t>
            </w:r>
            <w:r>
              <w:rPr>
                <w:szCs w:val="22"/>
              </w:rPr>
              <w:t xml:space="preserve"> that — </w:t>
            </w:r>
          </w:p>
          <w:p w14:paraId="3F920ADF" w14:textId="43D70344" w:rsidR="001B3070" w:rsidRDefault="001B3070">
            <w:pPr>
              <w:pStyle w:val="zyTableNAm"/>
              <w:widowControl w:val="0"/>
              <w:tabs>
                <w:tab w:val="clear" w:pos="567"/>
                <w:tab w:val="right" w:pos="1202"/>
                <w:tab w:val="left" w:pos="1582"/>
              </w:tabs>
              <w:spacing w:before="100"/>
              <w:ind w:left="1593" w:hanging="1593"/>
            </w:pPr>
            <w:r>
              <w:tab/>
              <w:t>(i)</w:t>
            </w:r>
            <w:r>
              <w:tab/>
              <w:t>is not a vehicle, train, vessel or aircraft; and</w:t>
            </w:r>
          </w:p>
          <w:p w14:paraId="60B7E919" w14:textId="77777777" w:rsidR="001B3070" w:rsidRDefault="001B3070">
            <w:pPr>
              <w:pStyle w:val="zyTableNAm"/>
              <w:widowControl w:val="0"/>
              <w:tabs>
                <w:tab w:val="clear" w:pos="567"/>
                <w:tab w:val="right" w:pos="1202"/>
                <w:tab w:val="left" w:pos="1582"/>
              </w:tabs>
              <w:spacing w:before="100"/>
              <w:ind w:left="1593" w:hanging="1593"/>
            </w:pPr>
            <w:r>
              <w:tab/>
              <w:t>(ii)</w:t>
            </w:r>
            <w:r>
              <w:tab/>
              <w:t>is moveable or capable of movement; and</w:t>
            </w:r>
          </w:p>
          <w:p w14:paraId="0A7646FE" w14:textId="059394E5" w:rsidR="001B3070" w:rsidRDefault="001B3070">
            <w:pPr>
              <w:pStyle w:val="zyTableNAm"/>
              <w:widowControl w:val="0"/>
              <w:tabs>
                <w:tab w:val="clear" w:pos="567"/>
                <w:tab w:val="right" w:pos="1202"/>
                <w:tab w:val="left" w:pos="1582"/>
              </w:tabs>
              <w:spacing w:before="100"/>
              <w:ind w:left="1593" w:hanging="1593"/>
            </w:pPr>
            <w:r>
              <w:tab/>
              <w:t>(iii)</w:t>
            </w:r>
            <w:r>
              <w:tab/>
              <w:t>is fitted or designed for habitation; and</w:t>
            </w:r>
          </w:p>
          <w:p w14:paraId="460DA382" w14:textId="3269C1D3" w:rsidR="001B3070" w:rsidRDefault="001B3070">
            <w:pPr>
              <w:pStyle w:val="zyTableNAm"/>
              <w:widowControl w:val="0"/>
              <w:tabs>
                <w:tab w:val="clear" w:pos="567"/>
                <w:tab w:val="right" w:pos="1202"/>
                <w:tab w:val="left" w:pos="1582"/>
              </w:tabs>
              <w:spacing w:before="100"/>
              <w:ind w:left="1593" w:hanging="1593"/>
            </w:pPr>
            <w:r>
              <w:tab/>
              <w:t>(iv)</w:t>
            </w:r>
            <w:r>
              <w:tab/>
              <w:t xml:space="preserve">is located at a caravan park (as defined in the </w:t>
            </w:r>
            <w:r>
              <w:rPr>
                <w:i/>
              </w:rPr>
              <w:t xml:space="preserve">Caravan Parks and Camping Grounds Act 1995 </w:t>
            </w:r>
            <w:r>
              <w:rPr>
                <w:iCs/>
              </w:rPr>
              <w:t>section 5(1)) in relation to which a licence is granted under that Act</w:t>
            </w:r>
            <w:r>
              <w:t>; and</w:t>
            </w:r>
          </w:p>
          <w:p w14:paraId="768E28C1" w14:textId="27E066DE" w:rsidR="001B3070" w:rsidRDefault="001B3070">
            <w:pPr>
              <w:pStyle w:val="zyTableNAm"/>
              <w:widowControl w:val="0"/>
              <w:tabs>
                <w:tab w:val="clear" w:pos="567"/>
                <w:tab w:val="right" w:pos="1202"/>
                <w:tab w:val="left" w:pos="1582"/>
              </w:tabs>
              <w:spacing w:before="100"/>
              <w:ind w:left="1593" w:hanging="1593"/>
            </w:pPr>
            <w:r>
              <w:tab/>
              <w:t>(v)</w:t>
            </w:r>
            <w:r>
              <w:tab/>
              <w:t xml:space="preserve">immediately prior to 1 July 2019 was located at a place with an approval purportedly given under the </w:t>
            </w:r>
            <w:r>
              <w:rPr>
                <w:i/>
              </w:rPr>
              <w:t xml:space="preserve">Caravan Parks and Camping Grounds Regulations 1997 </w:t>
            </w:r>
            <w:r>
              <w:rPr>
                <w:iCs/>
              </w:rPr>
              <w:t>regulation 30(1) for the structure to be brought onto the place</w:t>
            </w:r>
            <w:r>
              <w:t>;</w:t>
            </w:r>
          </w:p>
          <w:p w14:paraId="1372B9E6" w14:textId="77777777" w:rsidR="001B3070" w:rsidRDefault="001B3070">
            <w:pPr>
              <w:pStyle w:val="zyTableNAm"/>
              <w:widowControl w:val="0"/>
              <w:tabs>
                <w:tab w:val="clear" w:pos="567"/>
              </w:tabs>
              <w:ind w:left="743" w:hanging="567"/>
              <w:rPr>
                <w:szCs w:val="22"/>
              </w:rPr>
            </w:pPr>
            <w:r>
              <w:rPr>
                <w:szCs w:val="22"/>
              </w:rPr>
              <w:tab/>
            </w:r>
            <w:r>
              <w:t>or</w:t>
            </w:r>
          </w:p>
          <w:p w14:paraId="33525BC3" w14:textId="3EFC8737" w:rsidR="001B3070" w:rsidRDefault="001B3070">
            <w:pPr>
              <w:pStyle w:val="zyTableNAm"/>
              <w:widowControl w:val="0"/>
              <w:tabs>
                <w:tab w:val="clear" w:pos="567"/>
              </w:tabs>
              <w:ind w:left="743" w:hanging="567"/>
              <w:rPr>
                <w:szCs w:val="22"/>
              </w:rPr>
            </w:pPr>
            <w:r>
              <w:rPr>
                <w:szCs w:val="22"/>
              </w:rPr>
              <w:t>(b)</w:t>
            </w:r>
            <w:r>
              <w:rPr>
                <w:szCs w:val="22"/>
              </w:rPr>
              <w:tab/>
            </w:r>
            <w:r>
              <w:t>an attachment to a structure referred to in paragraph (a) that —</w:t>
            </w:r>
          </w:p>
          <w:p w14:paraId="79970BF2" w14:textId="7F01F778" w:rsidR="001B3070" w:rsidRDefault="001B3070">
            <w:pPr>
              <w:pStyle w:val="zyTableNAm"/>
              <w:widowControl w:val="0"/>
              <w:tabs>
                <w:tab w:val="clear" w:pos="567"/>
                <w:tab w:val="right" w:pos="1202"/>
                <w:tab w:val="left" w:pos="1582"/>
              </w:tabs>
              <w:spacing w:before="100"/>
              <w:ind w:left="1593" w:hanging="1593"/>
            </w:pPr>
            <w:r>
              <w:tab/>
              <w:t>(i)</w:t>
            </w:r>
            <w:r>
              <w:tab/>
              <w:t>is used as an extension of the habitable area of that structure; and</w:t>
            </w:r>
          </w:p>
          <w:p w14:paraId="32B24763" w14:textId="1C2562D8" w:rsidR="001B3070" w:rsidRDefault="001B3070">
            <w:pPr>
              <w:pStyle w:val="zyTableNAm"/>
              <w:widowControl w:val="0"/>
              <w:tabs>
                <w:tab w:val="clear" w:pos="567"/>
                <w:tab w:val="right" w:pos="1202"/>
                <w:tab w:val="left" w:pos="1582"/>
              </w:tabs>
              <w:spacing w:before="100"/>
              <w:ind w:left="1593" w:hanging="1593"/>
              <w:rPr>
                <w:rStyle w:val="DraftersNotes"/>
                <w:b w:val="0"/>
                <w:i w:val="0"/>
                <w:sz w:val="22"/>
              </w:rPr>
            </w:pPr>
            <w:r>
              <w:tab/>
              <w:t>(ii)</w:t>
            </w:r>
            <w:r>
              <w:tab/>
              <w:t>has walls and a roof and can be assembled or dismantled within 24 hours by no more than 2 people.</w:t>
            </w:r>
          </w:p>
        </w:tc>
      </w:tr>
    </w:tbl>
    <w:p w14:paraId="7667F931" w14:textId="77777777" w:rsidR="001B3070" w:rsidRDefault="001B3070">
      <w:pPr>
        <w:pStyle w:val="BlankClose"/>
        <w:keepLines w:val="0"/>
        <w:widowControl w:val="0"/>
      </w:pPr>
    </w:p>
    <w:p w14:paraId="7973E009" w14:textId="14419866" w:rsidR="001B3070" w:rsidRDefault="00092349">
      <w:pPr>
        <w:pStyle w:val="ByCommand"/>
        <w:sectPr w:rsidR="001B3070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 xml:space="preserve">N. HAGLEY, </w:t>
      </w:r>
      <w:r w:rsidR="001B3070">
        <w:t>Clerk of the Executive Council</w:t>
      </w:r>
    </w:p>
    <w:p w14:paraId="79AD0157" w14:textId="688E2007" w:rsidR="001B3070" w:rsidRDefault="00450A2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6F8DE0" wp14:editId="567A7EF8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65D399" w14:textId="050DA800" w:rsidR="00450A23" w:rsidRDefault="00450A23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092349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17376D0" w14:textId="77777777" w:rsidR="00450A23" w:rsidRDefault="00450A23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05A1E86D" w14:textId="625EB85C" w:rsidR="00450A23" w:rsidRDefault="00450A23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092349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2F5E4F6D" w14:textId="77777777" w:rsidR="00450A23" w:rsidRDefault="00450A23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F8DE0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3465D399" w14:textId="050DA800" w:rsidR="00450A23" w:rsidRDefault="00450A23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092349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17376D0" w14:textId="77777777" w:rsidR="00450A23" w:rsidRDefault="00450A23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5A1E86D" w14:textId="625EB85C" w:rsidR="00450A23" w:rsidRDefault="00450A23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092349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F5E4F6D" w14:textId="77777777" w:rsidR="00450A23" w:rsidRDefault="00450A23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B3070" w:rsidSect="002B308C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BDE7E" w14:textId="77777777" w:rsidR="001B3070" w:rsidRDefault="001B3070">
      <w:pPr>
        <w:rPr>
          <w:b/>
          <w:sz w:val="28"/>
        </w:rPr>
      </w:pPr>
      <w:r>
        <w:rPr>
          <w:b/>
          <w:sz w:val="28"/>
        </w:rPr>
        <w:t>Endnotes</w:t>
      </w:r>
    </w:p>
    <w:p w14:paraId="1943819C" w14:textId="77777777" w:rsidR="001B3070" w:rsidRDefault="001B3070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4DCFFE7C" w14:textId="77777777" w:rsidR="001B3070" w:rsidRDefault="001B3070"/>
  </w:endnote>
  <w:endnote w:type="continuationSeparator" w:id="0">
    <w:p w14:paraId="4971923F" w14:textId="77777777" w:rsidR="001B3070" w:rsidRDefault="001B3070">
      <w:pPr>
        <w:pStyle w:val="Footer"/>
      </w:pPr>
    </w:p>
    <w:p w14:paraId="25046570" w14:textId="77777777" w:rsidR="001B3070" w:rsidRDefault="001B30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CA0DE" w14:textId="77777777" w:rsidR="00FD4C9B" w:rsidRDefault="00FD4C9B">
    <w:pPr>
      <w:pStyle w:val="Footer"/>
      <w:pBdr>
        <w:bottom w:val="single" w:sz="4" w:space="1" w:color="auto"/>
      </w:pBdr>
      <w:rPr>
        <w:sz w:val="20"/>
      </w:rPr>
    </w:pPr>
  </w:p>
  <w:p w14:paraId="6A54321F" w14:textId="27C0D1B9" w:rsidR="00FD4C9B" w:rsidRDefault="00FD4C9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8A4D70">
      <w:rPr>
        <w:sz w:val="20"/>
      </w:rPr>
      <w:t>2026/151</w:t>
    </w:r>
    <w:r>
      <w:rPr>
        <w:sz w:val="20"/>
      </w:rPr>
      <w:fldChar w:fldCharType="end"/>
    </w:r>
  </w:p>
  <w:p w14:paraId="3B13C86C" w14:textId="78DD13C1" w:rsidR="00FD4C9B" w:rsidRDefault="00FD4C9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8A4D70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3977D" w14:textId="77777777" w:rsidR="00FD4C9B" w:rsidRDefault="00FD4C9B">
    <w:pPr>
      <w:pStyle w:val="Footer"/>
      <w:pBdr>
        <w:bottom w:val="single" w:sz="4" w:space="1" w:color="auto"/>
      </w:pBdr>
      <w:rPr>
        <w:sz w:val="20"/>
      </w:rPr>
    </w:pPr>
  </w:p>
  <w:p w14:paraId="25179E8F" w14:textId="371E2E50" w:rsidR="00FD4C9B" w:rsidRDefault="00FD4C9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8A4D70">
      <w:rPr>
        <w:sz w:val="20"/>
      </w:rPr>
      <w:t>2026/151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162A8914" w14:textId="04CF1E04" w:rsidR="00FD4C9B" w:rsidRDefault="00FD4C9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8A4D70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21DE" w14:textId="77777777" w:rsidR="00FD4C9B" w:rsidRDefault="00FD4C9B">
    <w:pPr>
      <w:pStyle w:val="Footer"/>
      <w:pBdr>
        <w:bottom w:val="single" w:sz="4" w:space="1" w:color="auto"/>
      </w:pBdr>
      <w:rPr>
        <w:sz w:val="20"/>
      </w:rPr>
    </w:pPr>
  </w:p>
  <w:p w14:paraId="6017412D" w14:textId="370A136A" w:rsidR="00FD4C9B" w:rsidRDefault="00FD4C9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8A4D70">
      <w:rPr>
        <w:sz w:val="20"/>
      </w:rPr>
      <w:t>2026/151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772C3B2E" w14:textId="0CEC58CD" w:rsidR="00FD4C9B" w:rsidRDefault="00FD4C9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8A4D70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1785E" w14:textId="77777777" w:rsidR="00FD4C9B" w:rsidRDefault="00FD4C9B">
    <w:pPr>
      <w:pStyle w:val="Footer"/>
      <w:pBdr>
        <w:bottom w:val="single" w:sz="4" w:space="1" w:color="auto"/>
      </w:pBdr>
      <w:rPr>
        <w:sz w:val="20"/>
      </w:rPr>
    </w:pPr>
  </w:p>
  <w:p w14:paraId="1363A849" w14:textId="3FC1D32E" w:rsidR="00FD4C9B" w:rsidRDefault="00FD4C9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8A4D70">
      <w:rPr>
        <w:sz w:val="20"/>
      </w:rPr>
      <w:t>2026/151</w:t>
    </w:r>
    <w:r>
      <w:rPr>
        <w:sz w:val="20"/>
      </w:rPr>
      <w:fldChar w:fldCharType="end"/>
    </w:r>
  </w:p>
  <w:p w14:paraId="713BAED7" w14:textId="76774CDF" w:rsidR="00FD4C9B" w:rsidRDefault="00FD4C9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8A4D70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10E5" w14:textId="77777777" w:rsidR="00FD4C9B" w:rsidRDefault="00FD4C9B">
    <w:pPr>
      <w:pStyle w:val="Footer"/>
      <w:pBdr>
        <w:bottom w:val="single" w:sz="4" w:space="1" w:color="auto"/>
      </w:pBdr>
      <w:rPr>
        <w:sz w:val="20"/>
      </w:rPr>
    </w:pPr>
  </w:p>
  <w:p w14:paraId="6DA6DE7B" w14:textId="61B23BDE" w:rsidR="00FD4C9B" w:rsidRDefault="00FD4C9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8A4D70">
      <w:rPr>
        <w:sz w:val="20"/>
      </w:rPr>
      <w:t>2026/151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iii</w:t>
    </w:r>
    <w:r>
      <w:rPr>
        <w:sz w:val="20"/>
      </w:rPr>
      <w:fldChar w:fldCharType="end"/>
    </w:r>
  </w:p>
  <w:p w14:paraId="35B204DA" w14:textId="267CDBEC" w:rsidR="00FD4C9B" w:rsidRDefault="00FD4C9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8A4D70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112DF" w14:textId="77777777" w:rsidR="00FD4C9B" w:rsidRDefault="00FD4C9B">
    <w:pPr>
      <w:pStyle w:val="Footer"/>
      <w:pBdr>
        <w:bottom w:val="single" w:sz="4" w:space="1" w:color="auto"/>
      </w:pBdr>
      <w:rPr>
        <w:sz w:val="20"/>
      </w:rPr>
    </w:pPr>
  </w:p>
  <w:p w14:paraId="02ADE003" w14:textId="5EE92BD5" w:rsidR="00FD4C9B" w:rsidRDefault="00FD4C9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8A4D70">
      <w:rPr>
        <w:sz w:val="20"/>
      </w:rPr>
      <w:t>2026/151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63779540" w14:textId="5DF58F30" w:rsidR="00FD4C9B" w:rsidRDefault="00FD4C9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8A4D70">
      <w:rPr>
        <w:sz w:val="16"/>
      </w:rPr>
      <w:t>22 Jul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82B7" w14:textId="2E5284F9" w:rsidR="001B3070" w:rsidRDefault="001B3070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E7935" w14:textId="101B9C1A" w:rsidR="001B3070" w:rsidRDefault="001B3070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E90A7" w14:textId="77777777" w:rsidR="001B3070" w:rsidRDefault="001B30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8B7E7" w14:textId="77777777" w:rsidR="001B3070" w:rsidRDefault="001B3070">
      <w:r>
        <w:separator/>
      </w:r>
    </w:p>
  </w:footnote>
  <w:footnote w:type="continuationSeparator" w:id="0">
    <w:p w14:paraId="7322D67B" w14:textId="77777777" w:rsidR="001B3070" w:rsidRDefault="001B3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D43D" w14:textId="77777777" w:rsidR="00092349" w:rsidRDefault="00092349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D6E21" w14:textId="25FA26CC" w:rsidR="001B3070" w:rsidRDefault="001B3070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9F4FB" w14:textId="57AF3018" w:rsidR="001B3070" w:rsidRDefault="001B3070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A4CA5" w14:textId="77777777" w:rsidR="001B3070" w:rsidRDefault="001B3070">
    <w:pPr>
      <w:pStyle w:val="Header"/>
    </w:pPr>
    <w:bookmarkStart w:id="20" w:name="Coversheet"/>
    <w:bookmarkEnd w:id="2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B8672" w14:textId="77777777" w:rsidR="00092349" w:rsidRDefault="000923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DC488" w14:textId="77777777" w:rsidR="008E4817" w:rsidRDefault="008E4817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3C2FF2" w14:paraId="7D8B88A6" w14:textId="77777777">
      <w:trPr>
        <w:cantSplit/>
        <w:jc w:val="center"/>
      </w:trPr>
      <w:tc>
        <w:tcPr>
          <w:tcW w:w="7258" w:type="dxa"/>
          <w:gridSpan w:val="2"/>
        </w:tcPr>
        <w:p w14:paraId="18C2A047" w14:textId="7A7B2175" w:rsidR="003C2FF2" w:rsidRDefault="003C2FF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8A4D70">
            <w:rPr>
              <w:b/>
              <w:i/>
            </w:rPr>
            <w:t>Building Amendment Regulations 2026</w:t>
          </w:r>
          <w:r>
            <w:rPr>
              <w:b/>
              <w:i/>
            </w:rPr>
            <w:fldChar w:fldCharType="end"/>
          </w:r>
        </w:p>
      </w:tc>
    </w:tr>
    <w:tr w:rsidR="003C2FF2" w14:paraId="4621E6CE" w14:textId="77777777">
      <w:trPr>
        <w:jc w:val="center"/>
      </w:trPr>
      <w:tc>
        <w:tcPr>
          <w:tcW w:w="1548" w:type="dxa"/>
        </w:tcPr>
        <w:p w14:paraId="6D0645BB" w14:textId="77777777" w:rsidR="003C2FF2" w:rsidRDefault="003C2FF2">
          <w:pPr>
            <w:pStyle w:val="Header"/>
            <w:spacing w:before="40"/>
          </w:pPr>
        </w:p>
      </w:tc>
      <w:tc>
        <w:tcPr>
          <w:tcW w:w="5715" w:type="dxa"/>
        </w:tcPr>
        <w:p w14:paraId="24AE19D6" w14:textId="77777777" w:rsidR="003C2FF2" w:rsidRDefault="003C2FF2">
          <w:pPr>
            <w:pStyle w:val="Header"/>
            <w:spacing w:before="40"/>
          </w:pPr>
        </w:p>
      </w:tc>
    </w:tr>
    <w:tr w:rsidR="003C2FF2" w14:paraId="4D8EE0C2" w14:textId="77777777">
      <w:trPr>
        <w:jc w:val="center"/>
      </w:trPr>
      <w:tc>
        <w:tcPr>
          <w:tcW w:w="1548" w:type="dxa"/>
        </w:tcPr>
        <w:p w14:paraId="1DA0524B" w14:textId="77777777" w:rsidR="003C2FF2" w:rsidRDefault="003C2FF2">
          <w:pPr>
            <w:pStyle w:val="Header"/>
            <w:spacing w:before="40"/>
          </w:pPr>
        </w:p>
      </w:tc>
      <w:tc>
        <w:tcPr>
          <w:tcW w:w="5715" w:type="dxa"/>
        </w:tcPr>
        <w:p w14:paraId="2A81B87A" w14:textId="77777777" w:rsidR="003C2FF2" w:rsidRDefault="003C2FF2">
          <w:pPr>
            <w:pStyle w:val="Header"/>
            <w:spacing w:before="40"/>
          </w:pPr>
        </w:p>
      </w:tc>
    </w:tr>
    <w:tr w:rsidR="003C2FF2" w14:paraId="34200322" w14:textId="77777777">
      <w:trPr>
        <w:cantSplit/>
        <w:jc w:val="center"/>
      </w:trPr>
      <w:tc>
        <w:tcPr>
          <w:tcW w:w="7258" w:type="dxa"/>
          <w:gridSpan w:val="2"/>
        </w:tcPr>
        <w:p w14:paraId="7D515468" w14:textId="77777777" w:rsidR="003C2FF2" w:rsidRDefault="003C2FF2">
          <w:pPr>
            <w:pStyle w:val="Header"/>
            <w:spacing w:before="40"/>
          </w:pPr>
          <w:r>
            <w:t>Contents</w:t>
          </w:r>
        </w:p>
      </w:tc>
    </w:tr>
  </w:tbl>
  <w:p w14:paraId="4B24F1D0" w14:textId="77777777" w:rsidR="003C2FF2" w:rsidRDefault="003C2FF2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3C2FF2" w14:paraId="1775F24C" w14:textId="77777777">
      <w:trPr>
        <w:cantSplit/>
        <w:jc w:val="center"/>
      </w:trPr>
      <w:tc>
        <w:tcPr>
          <w:tcW w:w="7258" w:type="dxa"/>
          <w:gridSpan w:val="2"/>
        </w:tcPr>
        <w:p w14:paraId="186FE376" w14:textId="40D8E1BA" w:rsidR="003C2FF2" w:rsidRDefault="003C2FF2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8A4D70">
            <w:rPr>
              <w:b/>
              <w:i/>
            </w:rPr>
            <w:t>Building Amendment Regulations 2026</w:t>
          </w:r>
          <w:r>
            <w:rPr>
              <w:b/>
              <w:i/>
            </w:rPr>
            <w:fldChar w:fldCharType="end"/>
          </w:r>
        </w:p>
      </w:tc>
    </w:tr>
    <w:tr w:rsidR="003C2FF2" w14:paraId="6B138DD6" w14:textId="77777777">
      <w:trPr>
        <w:jc w:val="center"/>
      </w:trPr>
      <w:tc>
        <w:tcPr>
          <w:tcW w:w="5715" w:type="dxa"/>
        </w:tcPr>
        <w:p w14:paraId="22DD0B94" w14:textId="77777777" w:rsidR="003C2FF2" w:rsidRDefault="003C2FF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1511E890" w14:textId="77777777" w:rsidR="003C2FF2" w:rsidRDefault="003C2FF2">
          <w:pPr>
            <w:pStyle w:val="Header"/>
            <w:spacing w:before="40"/>
            <w:ind w:right="17"/>
            <w:jc w:val="right"/>
          </w:pPr>
        </w:p>
      </w:tc>
    </w:tr>
    <w:tr w:rsidR="003C2FF2" w14:paraId="5BA2B546" w14:textId="77777777">
      <w:trPr>
        <w:jc w:val="center"/>
      </w:trPr>
      <w:tc>
        <w:tcPr>
          <w:tcW w:w="5715" w:type="dxa"/>
        </w:tcPr>
        <w:p w14:paraId="68354D6A" w14:textId="77777777" w:rsidR="003C2FF2" w:rsidRDefault="003C2FF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5FE7D351" w14:textId="77777777" w:rsidR="003C2FF2" w:rsidRDefault="003C2FF2">
          <w:pPr>
            <w:pStyle w:val="Header"/>
            <w:spacing w:before="40"/>
            <w:ind w:right="17"/>
            <w:jc w:val="right"/>
          </w:pPr>
        </w:p>
      </w:tc>
    </w:tr>
    <w:tr w:rsidR="003C2FF2" w14:paraId="06F99F73" w14:textId="77777777">
      <w:trPr>
        <w:cantSplit/>
        <w:jc w:val="center"/>
      </w:trPr>
      <w:tc>
        <w:tcPr>
          <w:tcW w:w="7258" w:type="dxa"/>
          <w:gridSpan w:val="2"/>
        </w:tcPr>
        <w:p w14:paraId="0C111906" w14:textId="77777777" w:rsidR="003C2FF2" w:rsidRDefault="003C2FF2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3166AEF5" w14:textId="77777777" w:rsidR="003C2FF2" w:rsidRDefault="003C2FF2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619AB" w14:textId="77777777" w:rsidR="003C2FF2" w:rsidRDefault="003C2FF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1E1C98" w14:paraId="5747E58D" w14:textId="77777777">
      <w:trPr>
        <w:cantSplit/>
        <w:jc w:val="center"/>
      </w:trPr>
      <w:tc>
        <w:tcPr>
          <w:tcW w:w="7263" w:type="dxa"/>
          <w:gridSpan w:val="2"/>
        </w:tcPr>
        <w:p w14:paraId="48C561DB" w14:textId="7D5050DE" w:rsidR="001B3070" w:rsidRDefault="001B3070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8A4D70">
            <w:rPr>
              <w:b/>
              <w:i/>
            </w:rPr>
            <w:t>Building Amendment Regulations 2026</w:t>
          </w:r>
          <w:r>
            <w:rPr>
              <w:b/>
              <w:i/>
            </w:rPr>
            <w:fldChar w:fldCharType="end"/>
          </w:r>
        </w:p>
      </w:tc>
    </w:tr>
    <w:tr w:rsidR="001E1C98" w14:paraId="0EE28DF7" w14:textId="77777777">
      <w:trPr>
        <w:jc w:val="center"/>
      </w:trPr>
      <w:tc>
        <w:tcPr>
          <w:tcW w:w="1548" w:type="dxa"/>
        </w:tcPr>
        <w:p w14:paraId="7C3E27A3" w14:textId="3683D458" w:rsidR="001B3070" w:rsidRDefault="001B307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77839B1D" w14:textId="19DD9F56" w:rsidR="001B3070" w:rsidRDefault="001B3070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1E1C98" w14:paraId="5027CE6E" w14:textId="77777777">
      <w:trPr>
        <w:jc w:val="center"/>
      </w:trPr>
      <w:tc>
        <w:tcPr>
          <w:tcW w:w="1548" w:type="dxa"/>
        </w:tcPr>
        <w:p w14:paraId="246CFBE6" w14:textId="507E1E19" w:rsidR="001B3070" w:rsidRDefault="001B307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04085EC1" w14:textId="192F272F" w:rsidR="001B3070" w:rsidRDefault="001B3070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1E1C98" w14:paraId="550CFA88" w14:textId="77777777">
      <w:trPr>
        <w:cantSplit/>
        <w:jc w:val="center"/>
      </w:trPr>
      <w:tc>
        <w:tcPr>
          <w:tcW w:w="7263" w:type="dxa"/>
          <w:gridSpan w:val="2"/>
        </w:tcPr>
        <w:p w14:paraId="22273445" w14:textId="0F4F8C84" w:rsidR="001B3070" w:rsidRDefault="001B3070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8A4D70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6DF40779" w14:textId="77777777" w:rsidR="001B3070" w:rsidRDefault="001B3070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1E1C98" w14:paraId="07467618" w14:textId="77777777">
      <w:trPr>
        <w:cantSplit/>
        <w:jc w:val="center"/>
      </w:trPr>
      <w:tc>
        <w:tcPr>
          <w:tcW w:w="7263" w:type="dxa"/>
          <w:gridSpan w:val="2"/>
        </w:tcPr>
        <w:p w14:paraId="4A0D9CD5" w14:textId="3394CEA6" w:rsidR="001B3070" w:rsidRDefault="001B3070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8A4D70">
            <w:rPr>
              <w:b/>
              <w:i/>
            </w:rPr>
            <w:t>Building Amendment Regulations 2026</w:t>
          </w:r>
          <w:r>
            <w:rPr>
              <w:b/>
              <w:i/>
            </w:rPr>
            <w:fldChar w:fldCharType="end"/>
          </w:r>
        </w:p>
      </w:tc>
    </w:tr>
    <w:tr w:rsidR="001E1C98" w14:paraId="4A898EE0" w14:textId="77777777">
      <w:trPr>
        <w:jc w:val="center"/>
      </w:trPr>
      <w:tc>
        <w:tcPr>
          <w:tcW w:w="5715" w:type="dxa"/>
          <w:vAlign w:val="bottom"/>
        </w:tcPr>
        <w:p w14:paraId="352D1A9C" w14:textId="1F432DA2" w:rsidR="001B3070" w:rsidRDefault="001B3070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1E62ACBD" w14:textId="2E087341" w:rsidR="001B3070" w:rsidRDefault="001B3070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1E1C98" w14:paraId="500E60C1" w14:textId="77777777">
      <w:trPr>
        <w:jc w:val="center"/>
      </w:trPr>
      <w:tc>
        <w:tcPr>
          <w:tcW w:w="5715" w:type="dxa"/>
          <w:vAlign w:val="bottom"/>
        </w:tcPr>
        <w:p w14:paraId="1A3AF467" w14:textId="7A0FE7C7" w:rsidR="001B3070" w:rsidRDefault="001B3070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62BEE2C4" w14:textId="3F85DE0B" w:rsidR="001B3070" w:rsidRDefault="001B3070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1E1C98" w14:paraId="44ED9180" w14:textId="77777777">
      <w:trPr>
        <w:cantSplit/>
        <w:jc w:val="center"/>
      </w:trPr>
      <w:tc>
        <w:tcPr>
          <w:tcW w:w="7263" w:type="dxa"/>
          <w:gridSpan w:val="2"/>
        </w:tcPr>
        <w:p w14:paraId="52A2A700" w14:textId="6BBCC663" w:rsidR="001B3070" w:rsidRDefault="001B3070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8A4D70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68F3C7EB" w14:textId="77777777" w:rsidR="001B3070" w:rsidRDefault="001B3070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E71F" w14:textId="77777777" w:rsidR="001B3070" w:rsidRDefault="001B30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C0EBC"/>
    <w:multiLevelType w:val="singleLevel"/>
    <w:tmpl w:val="1B68A73E"/>
    <w:lvl w:ilvl="0">
      <w:numFmt w:val="bullet"/>
      <w:lvlText w:val="•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sz w:val="24"/>
      </w:rPr>
    </w:lvl>
  </w:abstractNum>
  <w:abstractNum w:abstractNumId="11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2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330050B3"/>
    <w:multiLevelType w:val="singleLevel"/>
    <w:tmpl w:val="1B68A73E"/>
    <w:lvl w:ilvl="0">
      <w:numFmt w:val="bullet"/>
      <w:lvlText w:val="•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sz w:val="24"/>
      </w:rPr>
    </w:lvl>
  </w:abstractNum>
  <w:abstractNum w:abstractNumId="19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22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5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6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7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498379278">
    <w:abstractNumId w:val="13"/>
  </w:num>
  <w:num w:numId="2" w16cid:durableId="101803132">
    <w:abstractNumId w:val="9"/>
  </w:num>
  <w:num w:numId="3" w16cid:durableId="869297172">
    <w:abstractNumId w:val="23"/>
  </w:num>
  <w:num w:numId="4" w16cid:durableId="699862540">
    <w:abstractNumId w:val="11"/>
  </w:num>
  <w:num w:numId="5" w16cid:durableId="135345353">
    <w:abstractNumId w:val="16"/>
  </w:num>
  <w:num w:numId="6" w16cid:durableId="1098406716">
    <w:abstractNumId w:val="7"/>
  </w:num>
  <w:num w:numId="7" w16cid:durableId="1354839049">
    <w:abstractNumId w:val="6"/>
  </w:num>
  <w:num w:numId="8" w16cid:durableId="893927521">
    <w:abstractNumId w:val="5"/>
  </w:num>
  <w:num w:numId="9" w16cid:durableId="1933011127">
    <w:abstractNumId w:val="4"/>
  </w:num>
  <w:num w:numId="10" w16cid:durableId="1931281138">
    <w:abstractNumId w:val="8"/>
  </w:num>
  <w:num w:numId="11" w16cid:durableId="995454502">
    <w:abstractNumId w:val="3"/>
  </w:num>
  <w:num w:numId="12" w16cid:durableId="1765881192">
    <w:abstractNumId w:val="2"/>
  </w:num>
  <w:num w:numId="13" w16cid:durableId="1167786461">
    <w:abstractNumId w:val="1"/>
  </w:num>
  <w:num w:numId="14" w16cid:durableId="1736271592">
    <w:abstractNumId w:val="0"/>
  </w:num>
  <w:num w:numId="15" w16cid:durableId="1884318664">
    <w:abstractNumId w:val="20"/>
  </w:num>
  <w:num w:numId="16" w16cid:durableId="541675940">
    <w:abstractNumId w:val="17"/>
  </w:num>
  <w:num w:numId="17" w16cid:durableId="715084278">
    <w:abstractNumId w:val="24"/>
  </w:num>
  <w:num w:numId="18" w16cid:durableId="1082410303">
    <w:abstractNumId w:val="27"/>
  </w:num>
  <w:num w:numId="19" w16cid:durableId="1636907255">
    <w:abstractNumId w:val="14"/>
  </w:num>
  <w:num w:numId="20" w16cid:durableId="2038776657">
    <w:abstractNumId w:val="25"/>
  </w:num>
  <w:num w:numId="21" w16cid:durableId="1520581681">
    <w:abstractNumId w:val="12"/>
  </w:num>
  <w:num w:numId="22" w16cid:durableId="1219709588">
    <w:abstractNumId w:val="18"/>
  </w:num>
  <w:num w:numId="23" w16cid:durableId="1059746690">
    <w:abstractNumId w:val="10"/>
  </w:num>
  <w:num w:numId="24" w16cid:durableId="1283851066">
    <w:abstractNumId w:val="22"/>
  </w:num>
  <w:num w:numId="25" w16cid:durableId="1650788800">
    <w:abstractNumId w:val="21"/>
  </w:num>
  <w:num w:numId="26" w16cid:durableId="13253539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716152138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31909291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319092915_GUID" w:val="851d0a7f-f550-43d1-9aac-494f924bf3b0"/>
    <w:docVar w:name="WAFER_2026052716502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527165029_GUID" w:val="51ce5262-884e-4597-96bf-6bad670be3e8"/>
    <w:docVar w:name="WAFER_2026071615213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716152138_GUID" w:val="94bb04d0-0ed9-41b1-b74f-0fe4b3d6deeb"/>
  </w:docVars>
  <w:rsids>
    <w:rsidRoot w:val="000D3371"/>
    <w:rsid w:val="00062E47"/>
    <w:rsid w:val="00092349"/>
    <w:rsid w:val="000D3371"/>
    <w:rsid w:val="00191748"/>
    <w:rsid w:val="001B3070"/>
    <w:rsid w:val="001E1C98"/>
    <w:rsid w:val="00305F39"/>
    <w:rsid w:val="0032594F"/>
    <w:rsid w:val="003C2FF2"/>
    <w:rsid w:val="00450A23"/>
    <w:rsid w:val="0046111A"/>
    <w:rsid w:val="005A2E00"/>
    <w:rsid w:val="0065298E"/>
    <w:rsid w:val="008A4D70"/>
    <w:rsid w:val="008E4817"/>
    <w:rsid w:val="00B55D2C"/>
    <w:rsid w:val="00FD4C9B"/>
    <w:rsid w:val="00FE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595BC4"/>
  <w15:docId w15:val="{64335565-2B22-4A05-971E-067063A4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uiPriority w:val="39"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uiPriority w:val="39"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sid w:val="003C2F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673</Words>
  <Characters>3254</Characters>
  <Application>Microsoft Office Word</Application>
  <DocSecurity>0</DocSecurity>
  <Lines>125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Amendment Regulations 2026 - 00-00-00</dc:title>
  <dc:subject/>
  <dc:creator/>
  <cp:keywords/>
  <dc:description/>
  <cp:lastModifiedBy>Master Repository Process</cp:lastModifiedBy>
  <cp:revision>4</cp:revision>
  <cp:lastPrinted>2026-04-01T05:54:00Z</cp:lastPrinted>
  <dcterms:created xsi:type="dcterms:W3CDTF">2026-07-21T04:59:00Z</dcterms:created>
  <dcterms:modified xsi:type="dcterms:W3CDTF">2026-07-21T04:59:00Z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55769</vt:lpwstr>
  </property>
  <property fmtid="{D5CDD505-2E9C-101B-9397-08002B2CF9AE}" pid="3" name="DocumentType">
    <vt:lpwstr>Reg</vt:lpwstr>
  </property>
  <property fmtid="{D5CDD505-2E9C-101B-9397-08002B2CF9AE}" pid="4" name="AsAtDate">
    <vt:lpwstr>22 Jul 2026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2026/151</vt:lpwstr>
  </property>
  <property fmtid="{D5CDD505-2E9C-101B-9397-08002B2CF9AE}" pid="8" name="PublishDate">
    <vt:lpwstr>22 Jul 2026</vt:lpwstr>
  </property>
  <property fmtid="{D5CDD505-2E9C-101B-9397-08002B2CF9AE}" pid="9" name="CommencementDate">
    <vt:lpwstr>20260722</vt:lpwstr>
  </property>
  <property fmtid="{D5CDD505-2E9C-101B-9397-08002B2CF9AE}" pid="10" name="CommencementAsAt">
    <vt:filetime>2026-07-21T16:00:00Z</vt:filetime>
  </property>
  <property fmtid="{D5CDD505-2E9C-101B-9397-08002B2CF9AE}" pid="11" name="CommencementYear">
    <vt:lpwstr>2026</vt:lpwstr>
  </property>
</Properties>
</file>