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C0152" w14:textId="77777777" w:rsidR="0072235F" w:rsidRDefault="0072235F">
      <w:pPr>
        <w:pStyle w:val="WA"/>
      </w:pPr>
      <w:r>
        <w:rPr>
          <w:noProof/>
        </w:rPr>
        <w:drawing>
          <wp:anchor distT="0" distB="0" distL="114300" distR="114300" simplePos="0" relativeHeight="251659264" behindDoc="0" locked="0" layoutInCell="1" allowOverlap="1" wp14:anchorId="356911D8" wp14:editId="1ADE4D5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3B5F23" w14:textId="25660BEA" w:rsidR="0072235F" w:rsidRDefault="0072235F">
      <w:pPr>
        <w:pStyle w:val="NameofActRegPage1"/>
        <w:spacing w:before="3760" w:after="4200"/>
        <w:outlineLvl w:val="0"/>
      </w:pPr>
      <w:r>
        <w:fldChar w:fldCharType="begin"/>
      </w:r>
      <w:r>
        <w:instrText xml:space="preserve"> STYLEREF "Name Of Act/Reg"</w:instrText>
      </w:r>
      <w:r>
        <w:fldChar w:fldCharType="separate"/>
      </w:r>
      <w:r w:rsidR="00B84311">
        <w:rPr>
          <w:noProof/>
        </w:rPr>
        <w:t>Charitable Collections Act 1946</w:t>
      </w:r>
      <w:r>
        <w:fldChar w:fldCharType="end"/>
      </w:r>
    </w:p>
    <w:p w14:paraId="28BD8BF8" w14:textId="77777777" w:rsidR="0072235F" w:rsidRDefault="0072235F">
      <w:pPr>
        <w:jc w:val="center"/>
        <w:sectPr w:rsidR="0072235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3C476AB" w14:textId="77777777" w:rsidR="001E1318" w:rsidRDefault="001E1318">
      <w:pPr>
        <w:pStyle w:val="WA"/>
      </w:pPr>
      <w:r>
        <w:lastRenderedPageBreak/>
        <w:t>Western Australia</w:t>
      </w:r>
    </w:p>
    <w:p w14:paraId="0A477C1D" w14:textId="7F4D5D5B" w:rsidR="0072235F" w:rsidRDefault="0072235F">
      <w:pPr>
        <w:pStyle w:val="NameofActRegPage1"/>
      </w:pPr>
      <w:r>
        <w:fldChar w:fldCharType="begin"/>
      </w:r>
      <w:r>
        <w:instrText xml:space="preserve"> STYLEREF "Name Of Act/Reg"</w:instrText>
      </w:r>
      <w:r>
        <w:fldChar w:fldCharType="separate"/>
      </w:r>
      <w:r w:rsidR="00B84311">
        <w:rPr>
          <w:noProof/>
        </w:rPr>
        <w:t>Charitable Collections Act 1946</w:t>
      </w:r>
      <w:r>
        <w:fldChar w:fldCharType="end"/>
      </w:r>
    </w:p>
    <w:p w14:paraId="73710B32" w14:textId="77777777" w:rsidR="0072235F" w:rsidRDefault="0072235F">
      <w:pPr>
        <w:pStyle w:val="Arrangement"/>
      </w:pPr>
      <w:r>
        <w:t>Contents</w:t>
      </w:r>
    </w:p>
    <w:p w14:paraId="7548A630" w14:textId="605B5E2E" w:rsidR="000C218C" w:rsidRDefault="0072235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C218C">
        <w:t>1</w:t>
      </w:r>
      <w:r w:rsidR="000C218C" w:rsidRPr="001D747C">
        <w:rPr>
          <w:snapToGrid w:val="0"/>
        </w:rPr>
        <w:t>.</w:t>
      </w:r>
      <w:r w:rsidR="000C218C" w:rsidRPr="001D747C">
        <w:rPr>
          <w:snapToGrid w:val="0"/>
        </w:rPr>
        <w:tab/>
        <w:t>Short title</w:t>
      </w:r>
      <w:r w:rsidR="000C218C">
        <w:tab/>
      </w:r>
      <w:r w:rsidR="000C218C">
        <w:fldChar w:fldCharType="begin"/>
      </w:r>
      <w:r w:rsidR="000C218C">
        <w:instrText xml:space="preserve"> PAGEREF _Toc236128853 \h </w:instrText>
      </w:r>
      <w:r w:rsidR="000C218C">
        <w:fldChar w:fldCharType="separate"/>
      </w:r>
      <w:r w:rsidR="00B84311">
        <w:t>1</w:t>
      </w:r>
      <w:r w:rsidR="000C218C">
        <w:fldChar w:fldCharType="end"/>
      </w:r>
    </w:p>
    <w:p w14:paraId="7F1C88ED" w14:textId="1DDE444F" w:rsidR="000C218C" w:rsidRDefault="000C218C">
      <w:pPr>
        <w:pStyle w:val="TOC8"/>
        <w:rPr>
          <w:rFonts w:asciiTheme="minorHAnsi" w:eastAsiaTheme="minorEastAsia" w:hAnsiTheme="minorHAnsi" w:cstheme="minorBidi"/>
          <w:kern w:val="2"/>
          <w:sz w:val="24"/>
          <w:szCs w:val="24"/>
          <w14:ligatures w14:val="standardContextual"/>
        </w:rPr>
      </w:pPr>
      <w:r>
        <w:t>2</w:t>
      </w:r>
      <w:r w:rsidRPr="001D747C">
        <w:rPr>
          <w:snapToGrid w:val="0"/>
        </w:rPr>
        <w:t>.</w:t>
      </w:r>
      <w:r w:rsidRPr="001D747C">
        <w:rPr>
          <w:snapToGrid w:val="0"/>
        </w:rPr>
        <w:tab/>
        <w:t>Commencement</w:t>
      </w:r>
      <w:r>
        <w:tab/>
      </w:r>
      <w:r>
        <w:fldChar w:fldCharType="begin"/>
      </w:r>
      <w:r>
        <w:instrText xml:space="preserve"> PAGEREF _Toc236128854 \h </w:instrText>
      </w:r>
      <w:r>
        <w:fldChar w:fldCharType="separate"/>
      </w:r>
      <w:r w:rsidR="00B84311">
        <w:t>1</w:t>
      </w:r>
      <w:r>
        <w:fldChar w:fldCharType="end"/>
      </w:r>
    </w:p>
    <w:p w14:paraId="04BDF84B" w14:textId="64051E68" w:rsidR="000C218C" w:rsidRDefault="000C218C">
      <w:pPr>
        <w:pStyle w:val="TOC8"/>
        <w:rPr>
          <w:rFonts w:asciiTheme="minorHAnsi" w:eastAsiaTheme="minorEastAsia" w:hAnsiTheme="minorHAnsi" w:cstheme="minorBidi"/>
          <w:kern w:val="2"/>
          <w:sz w:val="24"/>
          <w:szCs w:val="24"/>
          <w14:ligatures w14:val="standardContextual"/>
        </w:rPr>
      </w:pPr>
      <w:r>
        <w:t>3</w:t>
      </w:r>
      <w:r w:rsidRPr="001D747C">
        <w:rPr>
          <w:snapToGrid w:val="0"/>
        </w:rPr>
        <w:t>.</w:t>
      </w:r>
      <w:r w:rsidRPr="001D747C">
        <w:rPr>
          <w:snapToGrid w:val="0"/>
        </w:rPr>
        <w:tab/>
        <w:t>Repeal</w:t>
      </w:r>
      <w:r>
        <w:tab/>
      </w:r>
      <w:r>
        <w:fldChar w:fldCharType="begin"/>
      </w:r>
      <w:r>
        <w:instrText xml:space="preserve"> PAGEREF _Toc236128855 \h </w:instrText>
      </w:r>
      <w:r>
        <w:fldChar w:fldCharType="separate"/>
      </w:r>
      <w:r w:rsidR="00B84311">
        <w:t>1</w:t>
      </w:r>
      <w:r>
        <w:fldChar w:fldCharType="end"/>
      </w:r>
    </w:p>
    <w:p w14:paraId="06EB0308" w14:textId="62B251AB" w:rsidR="000C218C" w:rsidRDefault="000C218C">
      <w:pPr>
        <w:pStyle w:val="TOC8"/>
        <w:rPr>
          <w:rFonts w:asciiTheme="minorHAnsi" w:eastAsiaTheme="minorEastAsia" w:hAnsiTheme="minorHAnsi" w:cstheme="minorBidi"/>
          <w:kern w:val="2"/>
          <w:sz w:val="24"/>
          <w:szCs w:val="24"/>
          <w14:ligatures w14:val="standardContextual"/>
        </w:rPr>
      </w:pPr>
      <w:r>
        <w:t>4</w:t>
      </w:r>
      <w:r w:rsidRPr="001D747C">
        <w:rPr>
          <w:snapToGrid w:val="0"/>
        </w:rPr>
        <w:t>.</w:t>
      </w:r>
      <w:r w:rsidRPr="001D747C">
        <w:rPr>
          <w:snapToGrid w:val="0"/>
        </w:rPr>
        <w:tab/>
      </w:r>
      <w:r w:rsidRPr="001D747C">
        <w:rPr>
          <w:i/>
          <w:snapToGrid w:val="0"/>
        </w:rPr>
        <w:t xml:space="preserve">Street Collections (Regulation) Act 1940 </w:t>
      </w:r>
      <w:r w:rsidRPr="001D747C">
        <w:rPr>
          <w:iCs/>
          <w:snapToGrid w:val="0"/>
        </w:rPr>
        <w:t>paramount</w:t>
      </w:r>
      <w:r>
        <w:tab/>
      </w:r>
      <w:r>
        <w:fldChar w:fldCharType="begin"/>
      </w:r>
      <w:r>
        <w:instrText xml:space="preserve"> PAGEREF _Toc236128856 \h </w:instrText>
      </w:r>
      <w:r>
        <w:fldChar w:fldCharType="separate"/>
      </w:r>
      <w:r w:rsidR="00B84311">
        <w:t>1</w:t>
      </w:r>
      <w:r>
        <w:fldChar w:fldCharType="end"/>
      </w:r>
    </w:p>
    <w:p w14:paraId="00DFFCB6" w14:textId="41DBF26F" w:rsidR="000C218C" w:rsidRDefault="000C218C">
      <w:pPr>
        <w:pStyle w:val="TOC8"/>
        <w:rPr>
          <w:rFonts w:asciiTheme="minorHAnsi" w:eastAsiaTheme="minorEastAsia" w:hAnsiTheme="minorHAnsi" w:cstheme="minorBidi"/>
          <w:kern w:val="2"/>
          <w:sz w:val="24"/>
          <w:szCs w:val="24"/>
          <w14:ligatures w14:val="standardContextual"/>
        </w:rPr>
      </w:pPr>
      <w:r>
        <w:t>5</w:t>
      </w:r>
      <w:r w:rsidRPr="001D747C">
        <w:rPr>
          <w:snapToGrid w:val="0"/>
        </w:rPr>
        <w:t>.</w:t>
      </w:r>
      <w:r w:rsidRPr="001D747C">
        <w:rPr>
          <w:snapToGrid w:val="0"/>
        </w:rPr>
        <w:tab/>
        <w:t>Terms used</w:t>
      </w:r>
      <w:r>
        <w:tab/>
      </w:r>
      <w:r>
        <w:fldChar w:fldCharType="begin"/>
      </w:r>
      <w:r>
        <w:instrText xml:space="preserve"> PAGEREF _Toc236128857 \h </w:instrText>
      </w:r>
      <w:r>
        <w:fldChar w:fldCharType="separate"/>
      </w:r>
      <w:r w:rsidR="00B84311">
        <w:t>2</w:t>
      </w:r>
      <w:r>
        <w:fldChar w:fldCharType="end"/>
      </w:r>
    </w:p>
    <w:p w14:paraId="2BEE8B70" w14:textId="7B949F07" w:rsidR="000C218C" w:rsidRDefault="000C218C">
      <w:pPr>
        <w:pStyle w:val="TOC8"/>
        <w:rPr>
          <w:rFonts w:asciiTheme="minorHAnsi" w:eastAsiaTheme="minorEastAsia" w:hAnsiTheme="minorHAnsi" w:cstheme="minorBidi"/>
          <w:kern w:val="2"/>
          <w:sz w:val="24"/>
          <w:szCs w:val="24"/>
          <w14:ligatures w14:val="standardContextual"/>
        </w:rPr>
      </w:pPr>
      <w:r>
        <w:t>6</w:t>
      </w:r>
      <w:r w:rsidRPr="001D747C">
        <w:rPr>
          <w:snapToGrid w:val="0"/>
        </w:rPr>
        <w:t>.</w:t>
      </w:r>
      <w:r w:rsidRPr="001D747C">
        <w:rPr>
          <w:snapToGrid w:val="0"/>
        </w:rPr>
        <w:tab/>
        <w:t>Restriction on certain collections</w:t>
      </w:r>
      <w:r>
        <w:tab/>
      </w:r>
      <w:r>
        <w:fldChar w:fldCharType="begin"/>
      </w:r>
      <w:r>
        <w:instrText xml:space="preserve"> PAGEREF _Toc236128858 \h </w:instrText>
      </w:r>
      <w:r>
        <w:fldChar w:fldCharType="separate"/>
      </w:r>
      <w:r w:rsidR="00B84311">
        <w:t>3</w:t>
      </w:r>
      <w:r>
        <w:fldChar w:fldCharType="end"/>
      </w:r>
    </w:p>
    <w:p w14:paraId="79681FCD" w14:textId="67BADD26" w:rsidR="000C218C" w:rsidRDefault="000C218C">
      <w:pPr>
        <w:pStyle w:val="TOC8"/>
        <w:rPr>
          <w:rFonts w:asciiTheme="minorHAnsi" w:eastAsiaTheme="minorEastAsia" w:hAnsiTheme="minorHAnsi" w:cstheme="minorBidi"/>
          <w:kern w:val="2"/>
          <w:sz w:val="24"/>
          <w:szCs w:val="24"/>
          <w14:ligatures w14:val="standardContextual"/>
        </w:rPr>
      </w:pPr>
      <w:r>
        <w:t>8</w:t>
      </w:r>
      <w:r w:rsidRPr="001D747C">
        <w:rPr>
          <w:snapToGrid w:val="0"/>
        </w:rPr>
        <w:t>.</w:t>
      </w:r>
      <w:r w:rsidRPr="001D747C">
        <w:rPr>
          <w:snapToGrid w:val="0"/>
        </w:rPr>
        <w:tab/>
        <w:t>Grant of authority by licensee</w:t>
      </w:r>
      <w:r>
        <w:tab/>
      </w:r>
      <w:r>
        <w:fldChar w:fldCharType="begin"/>
      </w:r>
      <w:r>
        <w:instrText xml:space="preserve"> PAGEREF _Toc236128859 \h </w:instrText>
      </w:r>
      <w:r>
        <w:fldChar w:fldCharType="separate"/>
      </w:r>
      <w:r w:rsidR="00B84311">
        <w:t>5</w:t>
      </w:r>
      <w:r>
        <w:fldChar w:fldCharType="end"/>
      </w:r>
    </w:p>
    <w:p w14:paraId="2A98F831" w14:textId="7D83D72B" w:rsidR="000C218C" w:rsidRDefault="000C218C">
      <w:pPr>
        <w:pStyle w:val="TOC8"/>
        <w:rPr>
          <w:rFonts w:asciiTheme="minorHAnsi" w:eastAsiaTheme="minorEastAsia" w:hAnsiTheme="minorHAnsi" w:cstheme="minorBidi"/>
          <w:kern w:val="2"/>
          <w:sz w:val="24"/>
          <w:szCs w:val="24"/>
          <w14:ligatures w14:val="standardContextual"/>
        </w:rPr>
      </w:pPr>
      <w:r>
        <w:t>9</w:t>
      </w:r>
      <w:r w:rsidRPr="001D747C">
        <w:rPr>
          <w:snapToGrid w:val="0"/>
        </w:rPr>
        <w:t>.</w:t>
      </w:r>
      <w:r w:rsidRPr="001D747C">
        <w:rPr>
          <w:snapToGrid w:val="0"/>
        </w:rPr>
        <w:tab/>
        <w:t>Revocation of authority by society etc.</w:t>
      </w:r>
      <w:r>
        <w:tab/>
      </w:r>
      <w:r>
        <w:fldChar w:fldCharType="begin"/>
      </w:r>
      <w:r>
        <w:instrText xml:space="preserve"> PAGEREF _Toc236128860 \h </w:instrText>
      </w:r>
      <w:r>
        <w:fldChar w:fldCharType="separate"/>
      </w:r>
      <w:r w:rsidR="00B84311">
        <w:t>5</w:t>
      </w:r>
      <w:r>
        <w:fldChar w:fldCharType="end"/>
      </w:r>
    </w:p>
    <w:p w14:paraId="497643A5" w14:textId="1D72814C" w:rsidR="000C218C" w:rsidRDefault="000C218C">
      <w:pPr>
        <w:pStyle w:val="TOC8"/>
        <w:rPr>
          <w:rFonts w:asciiTheme="minorHAnsi" w:eastAsiaTheme="minorEastAsia" w:hAnsiTheme="minorHAnsi" w:cstheme="minorBidi"/>
          <w:kern w:val="2"/>
          <w:sz w:val="24"/>
          <w:szCs w:val="24"/>
          <w14:ligatures w14:val="standardContextual"/>
        </w:rPr>
      </w:pPr>
      <w:r>
        <w:t>10</w:t>
      </w:r>
      <w:r w:rsidRPr="001D747C">
        <w:rPr>
          <w:snapToGrid w:val="0"/>
        </w:rPr>
        <w:t>.</w:t>
      </w:r>
      <w:r w:rsidRPr="001D747C">
        <w:rPr>
          <w:snapToGrid w:val="0"/>
        </w:rPr>
        <w:tab/>
        <w:t>Advisory committee</w:t>
      </w:r>
      <w:r>
        <w:tab/>
      </w:r>
      <w:r>
        <w:fldChar w:fldCharType="begin"/>
      </w:r>
      <w:r>
        <w:instrText xml:space="preserve"> PAGEREF _Toc236128861 \h </w:instrText>
      </w:r>
      <w:r>
        <w:fldChar w:fldCharType="separate"/>
      </w:r>
      <w:r w:rsidR="00B84311">
        <w:t>6</w:t>
      </w:r>
      <w:r>
        <w:fldChar w:fldCharType="end"/>
      </w:r>
    </w:p>
    <w:p w14:paraId="590DF498" w14:textId="711636DB" w:rsidR="000C218C" w:rsidRDefault="000C218C">
      <w:pPr>
        <w:pStyle w:val="TOC8"/>
        <w:rPr>
          <w:rFonts w:asciiTheme="minorHAnsi" w:eastAsiaTheme="minorEastAsia" w:hAnsiTheme="minorHAnsi" w:cstheme="minorBidi"/>
          <w:kern w:val="2"/>
          <w:sz w:val="24"/>
          <w:szCs w:val="24"/>
          <w14:ligatures w14:val="standardContextual"/>
        </w:rPr>
      </w:pPr>
      <w:r>
        <w:t>11</w:t>
      </w:r>
      <w:r w:rsidRPr="001D747C">
        <w:rPr>
          <w:snapToGrid w:val="0"/>
        </w:rPr>
        <w:t>.</w:t>
      </w:r>
      <w:r w:rsidRPr="001D747C">
        <w:rPr>
          <w:snapToGrid w:val="0"/>
        </w:rPr>
        <w:tab/>
        <w:t>Application for licence</w:t>
      </w:r>
      <w:r>
        <w:tab/>
      </w:r>
      <w:r>
        <w:fldChar w:fldCharType="begin"/>
      </w:r>
      <w:r>
        <w:instrText xml:space="preserve"> PAGEREF _Toc236128862 \h </w:instrText>
      </w:r>
      <w:r>
        <w:fldChar w:fldCharType="separate"/>
      </w:r>
      <w:r w:rsidR="00B84311">
        <w:t>6</w:t>
      </w:r>
      <w:r>
        <w:fldChar w:fldCharType="end"/>
      </w:r>
    </w:p>
    <w:p w14:paraId="076D5B64" w14:textId="3EDEE325" w:rsidR="000C218C" w:rsidRDefault="000C218C">
      <w:pPr>
        <w:pStyle w:val="TOC8"/>
        <w:rPr>
          <w:rFonts w:asciiTheme="minorHAnsi" w:eastAsiaTheme="minorEastAsia" w:hAnsiTheme="minorHAnsi" w:cstheme="minorBidi"/>
          <w:kern w:val="2"/>
          <w:sz w:val="24"/>
          <w:szCs w:val="24"/>
          <w14:ligatures w14:val="standardContextual"/>
        </w:rPr>
      </w:pPr>
      <w:r>
        <w:t>12</w:t>
      </w:r>
      <w:r w:rsidRPr="001D747C">
        <w:rPr>
          <w:snapToGrid w:val="0"/>
        </w:rPr>
        <w:t>.</w:t>
      </w:r>
      <w:r w:rsidRPr="001D747C">
        <w:rPr>
          <w:snapToGrid w:val="0"/>
        </w:rPr>
        <w:tab/>
        <w:t>Conditions of licence</w:t>
      </w:r>
      <w:r>
        <w:tab/>
      </w:r>
      <w:r>
        <w:fldChar w:fldCharType="begin"/>
      </w:r>
      <w:r>
        <w:instrText xml:space="preserve"> PAGEREF _Toc236128863 \h </w:instrText>
      </w:r>
      <w:r>
        <w:fldChar w:fldCharType="separate"/>
      </w:r>
      <w:r w:rsidR="00B84311">
        <w:t>7</w:t>
      </w:r>
      <w:r>
        <w:fldChar w:fldCharType="end"/>
      </w:r>
    </w:p>
    <w:p w14:paraId="0957BB96" w14:textId="74CB7745" w:rsidR="000C218C" w:rsidRDefault="000C218C">
      <w:pPr>
        <w:pStyle w:val="TOC8"/>
        <w:rPr>
          <w:rFonts w:asciiTheme="minorHAnsi" w:eastAsiaTheme="minorEastAsia" w:hAnsiTheme="minorHAnsi" w:cstheme="minorBidi"/>
          <w:kern w:val="2"/>
          <w:sz w:val="24"/>
          <w:szCs w:val="24"/>
          <w14:ligatures w14:val="standardContextual"/>
        </w:rPr>
      </w:pPr>
      <w:r>
        <w:t>12A.</w:t>
      </w:r>
      <w:r>
        <w:tab/>
        <w:t>Revocation of licence</w:t>
      </w:r>
      <w:r>
        <w:tab/>
      </w:r>
      <w:r>
        <w:fldChar w:fldCharType="begin"/>
      </w:r>
      <w:r>
        <w:instrText xml:space="preserve"> PAGEREF _Toc236128864 \h </w:instrText>
      </w:r>
      <w:r>
        <w:fldChar w:fldCharType="separate"/>
      </w:r>
      <w:r w:rsidR="00B84311">
        <w:t>8</w:t>
      </w:r>
      <w:r>
        <w:fldChar w:fldCharType="end"/>
      </w:r>
    </w:p>
    <w:p w14:paraId="05C41C13" w14:textId="1E75E30A" w:rsidR="000C218C" w:rsidRDefault="000C218C">
      <w:pPr>
        <w:pStyle w:val="TOC8"/>
        <w:rPr>
          <w:rFonts w:asciiTheme="minorHAnsi" w:eastAsiaTheme="minorEastAsia" w:hAnsiTheme="minorHAnsi" w:cstheme="minorBidi"/>
          <w:kern w:val="2"/>
          <w:sz w:val="24"/>
          <w:szCs w:val="24"/>
          <w14:ligatures w14:val="standardContextual"/>
        </w:rPr>
      </w:pPr>
      <w:r>
        <w:t>12B</w:t>
      </w:r>
      <w:r w:rsidRPr="001D747C">
        <w:rPr>
          <w:bCs/>
        </w:rPr>
        <w:t>.</w:t>
      </w:r>
      <w:r>
        <w:tab/>
      </w:r>
      <w:r w:rsidRPr="001D747C">
        <w:rPr>
          <w:bCs/>
        </w:rPr>
        <w:t xml:space="preserve">Code of </w:t>
      </w:r>
      <w:r>
        <w:t>conduct</w:t>
      </w:r>
      <w:r>
        <w:tab/>
      </w:r>
      <w:r>
        <w:fldChar w:fldCharType="begin"/>
      </w:r>
      <w:r>
        <w:instrText xml:space="preserve"> PAGEREF _Toc236128865 \h </w:instrText>
      </w:r>
      <w:r>
        <w:fldChar w:fldCharType="separate"/>
      </w:r>
      <w:r w:rsidR="00B84311">
        <w:t>9</w:t>
      </w:r>
      <w:r>
        <w:fldChar w:fldCharType="end"/>
      </w:r>
    </w:p>
    <w:p w14:paraId="4F75A951" w14:textId="5B50A193" w:rsidR="000C218C" w:rsidRDefault="000C218C">
      <w:pPr>
        <w:pStyle w:val="TOC8"/>
        <w:rPr>
          <w:rFonts w:asciiTheme="minorHAnsi" w:eastAsiaTheme="minorEastAsia" w:hAnsiTheme="minorHAnsi" w:cstheme="minorBidi"/>
          <w:kern w:val="2"/>
          <w:sz w:val="24"/>
          <w:szCs w:val="24"/>
          <w14:ligatures w14:val="standardContextual"/>
        </w:rPr>
      </w:pPr>
      <w:r>
        <w:t>13</w:t>
      </w:r>
      <w:r w:rsidRPr="001D747C">
        <w:rPr>
          <w:snapToGrid w:val="0"/>
        </w:rPr>
        <w:t>.</w:t>
      </w:r>
      <w:r w:rsidRPr="001D747C">
        <w:rPr>
          <w:snapToGrid w:val="0"/>
        </w:rPr>
        <w:tab/>
        <w:t>Inquiry as to revocation of licences</w:t>
      </w:r>
      <w:r>
        <w:tab/>
      </w:r>
      <w:r>
        <w:fldChar w:fldCharType="begin"/>
      </w:r>
      <w:r>
        <w:instrText xml:space="preserve"> PAGEREF _Toc236128866 \h </w:instrText>
      </w:r>
      <w:r>
        <w:fldChar w:fldCharType="separate"/>
      </w:r>
      <w:r w:rsidR="00B84311">
        <w:t>9</w:t>
      </w:r>
      <w:r>
        <w:fldChar w:fldCharType="end"/>
      </w:r>
    </w:p>
    <w:p w14:paraId="6FED6CE7" w14:textId="7EDFC4D6" w:rsidR="000C218C" w:rsidRDefault="000C218C">
      <w:pPr>
        <w:pStyle w:val="TOC8"/>
        <w:rPr>
          <w:rFonts w:asciiTheme="minorHAnsi" w:eastAsiaTheme="minorEastAsia" w:hAnsiTheme="minorHAnsi" w:cstheme="minorBidi"/>
          <w:kern w:val="2"/>
          <w:sz w:val="24"/>
          <w:szCs w:val="24"/>
          <w14:ligatures w14:val="standardContextual"/>
        </w:rPr>
      </w:pPr>
      <w:r>
        <w:t>14</w:t>
      </w:r>
      <w:r w:rsidRPr="001D747C">
        <w:rPr>
          <w:snapToGrid w:val="0"/>
        </w:rPr>
        <w:t>.</w:t>
      </w:r>
      <w:r w:rsidRPr="001D747C">
        <w:rPr>
          <w:snapToGrid w:val="0"/>
        </w:rPr>
        <w:tab/>
      </w:r>
      <w:r>
        <w:t>No charge for a licence</w:t>
      </w:r>
      <w:r>
        <w:tab/>
      </w:r>
      <w:r>
        <w:fldChar w:fldCharType="begin"/>
      </w:r>
      <w:r>
        <w:instrText xml:space="preserve"> PAGEREF _Toc236128867 \h </w:instrText>
      </w:r>
      <w:r>
        <w:fldChar w:fldCharType="separate"/>
      </w:r>
      <w:r w:rsidR="00B84311">
        <w:t>10</w:t>
      </w:r>
      <w:r>
        <w:fldChar w:fldCharType="end"/>
      </w:r>
    </w:p>
    <w:p w14:paraId="0277CA04" w14:textId="3633A0D7" w:rsidR="000C218C" w:rsidRDefault="000C218C">
      <w:pPr>
        <w:pStyle w:val="TOC8"/>
        <w:rPr>
          <w:rFonts w:asciiTheme="minorHAnsi" w:eastAsiaTheme="minorEastAsia" w:hAnsiTheme="minorHAnsi" w:cstheme="minorBidi"/>
          <w:kern w:val="2"/>
          <w:sz w:val="24"/>
          <w:szCs w:val="24"/>
          <w14:ligatures w14:val="standardContextual"/>
        </w:rPr>
      </w:pPr>
      <w:r>
        <w:t>15</w:t>
      </w:r>
      <w:r w:rsidRPr="001D747C">
        <w:rPr>
          <w:snapToGrid w:val="0"/>
        </w:rPr>
        <w:t>.</w:t>
      </w:r>
      <w:r w:rsidRPr="001D747C">
        <w:rPr>
          <w:snapToGrid w:val="0"/>
        </w:rPr>
        <w:tab/>
        <w:t>Statements to be furnished by licensees</w:t>
      </w:r>
      <w:r>
        <w:tab/>
      </w:r>
      <w:r>
        <w:fldChar w:fldCharType="begin"/>
      </w:r>
      <w:r>
        <w:instrText xml:space="preserve"> PAGEREF _Toc236128868 \h </w:instrText>
      </w:r>
      <w:r>
        <w:fldChar w:fldCharType="separate"/>
      </w:r>
      <w:r w:rsidR="00B84311">
        <w:t>10</w:t>
      </w:r>
      <w:r>
        <w:fldChar w:fldCharType="end"/>
      </w:r>
    </w:p>
    <w:p w14:paraId="488DA4BD" w14:textId="3591102B" w:rsidR="000C218C" w:rsidRDefault="000C218C">
      <w:pPr>
        <w:pStyle w:val="TOC8"/>
        <w:rPr>
          <w:rFonts w:asciiTheme="minorHAnsi" w:eastAsiaTheme="minorEastAsia" w:hAnsiTheme="minorHAnsi" w:cstheme="minorBidi"/>
          <w:kern w:val="2"/>
          <w:sz w:val="24"/>
          <w:szCs w:val="24"/>
          <w14:ligatures w14:val="standardContextual"/>
        </w:rPr>
      </w:pPr>
      <w:r>
        <w:t>15A.</w:t>
      </w:r>
      <w:r>
        <w:tab/>
        <w:t>Liability of officers for offence by body corporate</w:t>
      </w:r>
      <w:r>
        <w:tab/>
      </w:r>
      <w:r>
        <w:fldChar w:fldCharType="begin"/>
      </w:r>
      <w:r>
        <w:instrText xml:space="preserve"> PAGEREF _Toc236128869 \h </w:instrText>
      </w:r>
      <w:r>
        <w:fldChar w:fldCharType="separate"/>
      </w:r>
      <w:r w:rsidR="00B84311">
        <w:t>11</w:t>
      </w:r>
      <w:r>
        <w:fldChar w:fldCharType="end"/>
      </w:r>
    </w:p>
    <w:p w14:paraId="7CF5C3B8" w14:textId="61C53FE8" w:rsidR="000C218C" w:rsidRDefault="000C218C">
      <w:pPr>
        <w:pStyle w:val="TOC8"/>
        <w:rPr>
          <w:rFonts w:asciiTheme="minorHAnsi" w:eastAsiaTheme="minorEastAsia" w:hAnsiTheme="minorHAnsi" w:cstheme="minorBidi"/>
          <w:kern w:val="2"/>
          <w:sz w:val="24"/>
          <w:szCs w:val="24"/>
          <w14:ligatures w14:val="standardContextual"/>
        </w:rPr>
      </w:pPr>
      <w:r>
        <w:t>16</w:t>
      </w:r>
      <w:r w:rsidRPr="001D747C">
        <w:rPr>
          <w:snapToGrid w:val="0"/>
        </w:rPr>
        <w:t>.</w:t>
      </w:r>
      <w:r w:rsidRPr="001D747C">
        <w:rPr>
          <w:snapToGrid w:val="0"/>
        </w:rPr>
        <w:tab/>
        <w:t>Transfers of moneys</w:t>
      </w:r>
      <w:r>
        <w:tab/>
      </w:r>
      <w:r>
        <w:fldChar w:fldCharType="begin"/>
      </w:r>
      <w:r>
        <w:instrText xml:space="preserve"> PAGEREF _Toc236128870 \h </w:instrText>
      </w:r>
      <w:r>
        <w:fldChar w:fldCharType="separate"/>
      </w:r>
      <w:r w:rsidR="00B84311">
        <w:t>11</w:t>
      </w:r>
      <w:r>
        <w:fldChar w:fldCharType="end"/>
      </w:r>
    </w:p>
    <w:p w14:paraId="7B62719C" w14:textId="7224C911" w:rsidR="000C218C" w:rsidRDefault="000C218C">
      <w:pPr>
        <w:pStyle w:val="TOC8"/>
        <w:rPr>
          <w:rFonts w:asciiTheme="minorHAnsi" w:eastAsiaTheme="minorEastAsia" w:hAnsiTheme="minorHAnsi" w:cstheme="minorBidi"/>
          <w:kern w:val="2"/>
          <w:sz w:val="24"/>
          <w:szCs w:val="24"/>
          <w14:ligatures w14:val="standardContextual"/>
        </w:rPr>
      </w:pPr>
      <w:r>
        <w:t>17</w:t>
      </w:r>
      <w:r w:rsidRPr="001D747C">
        <w:rPr>
          <w:snapToGrid w:val="0"/>
        </w:rPr>
        <w:t>.</w:t>
      </w:r>
      <w:r w:rsidRPr="001D747C">
        <w:rPr>
          <w:snapToGrid w:val="0"/>
        </w:rPr>
        <w:tab/>
        <w:t>Vesting of funds in Minister</w:t>
      </w:r>
      <w:r>
        <w:tab/>
      </w:r>
      <w:r>
        <w:fldChar w:fldCharType="begin"/>
      </w:r>
      <w:r>
        <w:instrText xml:space="preserve"> PAGEREF _Toc236128871 \h </w:instrText>
      </w:r>
      <w:r>
        <w:fldChar w:fldCharType="separate"/>
      </w:r>
      <w:r w:rsidR="00B84311">
        <w:t>12</w:t>
      </w:r>
      <w:r>
        <w:fldChar w:fldCharType="end"/>
      </w:r>
    </w:p>
    <w:p w14:paraId="0AAD72F9" w14:textId="7C9C4A4F" w:rsidR="000C218C" w:rsidRDefault="000C218C">
      <w:pPr>
        <w:pStyle w:val="TOC8"/>
        <w:rPr>
          <w:rFonts w:asciiTheme="minorHAnsi" w:eastAsiaTheme="minorEastAsia" w:hAnsiTheme="minorHAnsi" w:cstheme="minorBidi"/>
          <w:kern w:val="2"/>
          <w:sz w:val="24"/>
          <w:szCs w:val="24"/>
          <w14:ligatures w14:val="standardContextual"/>
        </w:rPr>
      </w:pPr>
      <w:r>
        <w:t>17A.</w:t>
      </w:r>
      <w:r>
        <w:tab/>
        <w:t>Delegation</w:t>
      </w:r>
      <w:r>
        <w:tab/>
      </w:r>
      <w:r>
        <w:fldChar w:fldCharType="begin"/>
      </w:r>
      <w:r>
        <w:instrText xml:space="preserve"> PAGEREF _Toc236128872 \h </w:instrText>
      </w:r>
      <w:r>
        <w:fldChar w:fldCharType="separate"/>
      </w:r>
      <w:r w:rsidR="00B84311">
        <w:t>13</w:t>
      </w:r>
      <w:r>
        <w:fldChar w:fldCharType="end"/>
      </w:r>
    </w:p>
    <w:p w14:paraId="3B207354" w14:textId="12E9A0BD" w:rsidR="000C218C" w:rsidRDefault="000C218C">
      <w:pPr>
        <w:pStyle w:val="TOC8"/>
        <w:rPr>
          <w:rFonts w:asciiTheme="minorHAnsi" w:eastAsiaTheme="minorEastAsia" w:hAnsiTheme="minorHAnsi" w:cstheme="minorBidi"/>
          <w:kern w:val="2"/>
          <w:sz w:val="24"/>
          <w:szCs w:val="24"/>
          <w14:ligatures w14:val="standardContextual"/>
        </w:rPr>
      </w:pPr>
      <w:r>
        <w:t>17B.</w:t>
      </w:r>
      <w:r>
        <w:tab/>
        <w:t>Agreement with Commonwealth Commissioner</w:t>
      </w:r>
      <w:r>
        <w:tab/>
      </w:r>
      <w:r>
        <w:fldChar w:fldCharType="begin"/>
      </w:r>
      <w:r>
        <w:instrText xml:space="preserve"> PAGEREF _Toc236128873 \h </w:instrText>
      </w:r>
      <w:r>
        <w:fldChar w:fldCharType="separate"/>
      </w:r>
      <w:r w:rsidR="00B84311">
        <w:t>13</w:t>
      </w:r>
      <w:r>
        <w:fldChar w:fldCharType="end"/>
      </w:r>
    </w:p>
    <w:p w14:paraId="66F5322F" w14:textId="461DEADC" w:rsidR="000C218C" w:rsidRDefault="000C218C">
      <w:pPr>
        <w:pStyle w:val="TOC8"/>
        <w:rPr>
          <w:rFonts w:asciiTheme="minorHAnsi" w:eastAsiaTheme="minorEastAsia" w:hAnsiTheme="minorHAnsi" w:cstheme="minorBidi"/>
          <w:kern w:val="2"/>
          <w:sz w:val="24"/>
          <w:szCs w:val="24"/>
          <w14:ligatures w14:val="standardContextual"/>
        </w:rPr>
      </w:pPr>
      <w:r>
        <w:t>17C</w:t>
      </w:r>
      <w:r w:rsidRPr="001D747C">
        <w:rPr>
          <w:bCs/>
        </w:rPr>
        <w:t>.</w:t>
      </w:r>
      <w:r w:rsidRPr="001D747C">
        <w:rPr>
          <w:bCs/>
        </w:rPr>
        <w:tab/>
        <w:t xml:space="preserve">Disclosure of </w:t>
      </w:r>
      <w:r>
        <w:t>information</w:t>
      </w:r>
      <w:r>
        <w:tab/>
      </w:r>
      <w:r>
        <w:fldChar w:fldCharType="begin"/>
      </w:r>
      <w:r>
        <w:instrText xml:space="preserve"> PAGEREF _Toc236128874 \h </w:instrText>
      </w:r>
      <w:r>
        <w:fldChar w:fldCharType="separate"/>
      </w:r>
      <w:r w:rsidR="00B84311">
        <w:t>14</w:t>
      </w:r>
      <w:r>
        <w:fldChar w:fldCharType="end"/>
      </w:r>
    </w:p>
    <w:p w14:paraId="679318A7" w14:textId="7FBDA0E6" w:rsidR="000C218C" w:rsidRDefault="000C218C">
      <w:pPr>
        <w:pStyle w:val="TOC8"/>
        <w:rPr>
          <w:rFonts w:asciiTheme="minorHAnsi" w:eastAsiaTheme="minorEastAsia" w:hAnsiTheme="minorHAnsi" w:cstheme="minorBidi"/>
          <w:kern w:val="2"/>
          <w:sz w:val="24"/>
          <w:szCs w:val="24"/>
          <w14:ligatures w14:val="standardContextual"/>
        </w:rPr>
      </w:pPr>
      <w:r>
        <w:t>17D</w:t>
      </w:r>
      <w:r w:rsidRPr="001D747C">
        <w:rPr>
          <w:bCs/>
        </w:rPr>
        <w:t>.</w:t>
      </w:r>
      <w:r w:rsidRPr="001D747C">
        <w:rPr>
          <w:bCs/>
        </w:rPr>
        <w:tab/>
        <w:t xml:space="preserve">Application of </w:t>
      </w:r>
      <w:r w:rsidRPr="001D747C">
        <w:rPr>
          <w:bCs/>
          <w:i/>
          <w:iCs/>
        </w:rPr>
        <w:t>Fair Trading Act 2010</w:t>
      </w:r>
      <w:r w:rsidRPr="001D747C">
        <w:rPr>
          <w:bCs/>
        </w:rPr>
        <w:t xml:space="preserve"> s. 112 and 113</w:t>
      </w:r>
      <w:r>
        <w:tab/>
      </w:r>
      <w:r>
        <w:fldChar w:fldCharType="begin"/>
      </w:r>
      <w:r>
        <w:instrText xml:space="preserve"> PAGEREF _Toc236128875 \h </w:instrText>
      </w:r>
      <w:r>
        <w:fldChar w:fldCharType="separate"/>
      </w:r>
      <w:r w:rsidR="00B84311">
        <w:t>14</w:t>
      </w:r>
      <w:r>
        <w:fldChar w:fldCharType="end"/>
      </w:r>
    </w:p>
    <w:p w14:paraId="1125A7DF" w14:textId="30C46E6E" w:rsidR="000C218C" w:rsidRDefault="000C218C">
      <w:pPr>
        <w:pStyle w:val="TOC8"/>
        <w:rPr>
          <w:rFonts w:asciiTheme="minorHAnsi" w:eastAsiaTheme="minorEastAsia" w:hAnsiTheme="minorHAnsi" w:cstheme="minorBidi"/>
          <w:kern w:val="2"/>
          <w:sz w:val="24"/>
          <w:szCs w:val="24"/>
          <w14:ligatures w14:val="standardContextual"/>
        </w:rPr>
      </w:pPr>
      <w:r>
        <w:t>19</w:t>
      </w:r>
      <w:r w:rsidRPr="001D747C">
        <w:rPr>
          <w:snapToGrid w:val="0"/>
        </w:rPr>
        <w:t>.</w:t>
      </w:r>
      <w:r w:rsidRPr="001D747C">
        <w:rPr>
          <w:snapToGrid w:val="0"/>
        </w:rPr>
        <w:tab/>
        <w:t>Proceedings for offences</w:t>
      </w:r>
      <w:r>
        <w:tab/>
      </w:r>
      <w:r>
        <w:fldChar w:fldCharType="begin"/>
      </w:r>
      <w:r>
        <w:instrText xml:space="preserve"> PAGEREF _Toc236128876 \h </w:instrText>
      </w:r>
      <w:r>
        <w:fldChar w:fldCharType="separate"/>
      </w:r>
      <w:r w:rsidR="00B84311">
        <w:t>14</w:t>
      </w:r>
      <w:r>
        <w:fldChar w:fldCharType="end"/>
      </w:r>
    </w:p>
    <w:p w14:paraId="6CA5CA62" w14:textId="306BEE73" w:rsidR="000C218C" w:rsidRDefault="000C218C">
      <w:pPr>
        <w:pStyle w:val="TOC8"/>
        <w:rPr>
          <w:rFonts w:asciiTheme="minorHAnsi" w:eastAsiaTheme="minorEastAsia" w:hAnsiTheme="minorHAnsi" w:cstheme="minorBidi"/>
          <w:kern w:val="2"/>
          <w:sz w:val="24"/>
          <w:szCs w:val="24"/>
          <w14:ligatures w14:val="standardContextual"/>
        </w:rPr>
      </w:pPr>
      <w:r>
        <w:t>20</w:t>
      </w:r>
      <w:r w:rsidRPr="001D747C">
        <w:rPr>
          <w:snapToGrid w:val="0"/>
        </w:rPr>
        <w:t>.</w:t>
      </w:r>
      <w:r w:rsidRPr="001D747C">
        <w:rPr>
          <w:snapToGrid w:val="0"/>
        </w:rPr>
        <w:tab/>
        <w:t>Audit of accounts</w:t>
      </w:r>
      <w:r>
        <w:tab/>
      </w:r>
      <w:r>
        <w:fldChar w:fldCharType="begin"/>
      </w:r>
      <w:r>
        <w:instrText xml:space="preserve"> PAGEREF _Toc236128877 \h </w:instrText>
      </w:r>
      <w:r>
        <w:fldChar w:fldCharType="separate"/>
      </w:r>
      <w:r w:rsidR="00B84311">
        <w:t>15</w:t>
      </w:r>
      <w:r>
        <w:fldChar w:fldCharType="end"/>
      </w:r>
    </w:p>
    <w:p w14:paraId="2F521088" w14:textId="2E28E62A" w:rsidR="000C218C" w:rsidRDefault="000C218C">
      <w:pPr>
        <w:pStyle w:val="TOC8"/>
        <w:rPr>
          <w:rFonts w:asciiTheme="minorHAnsi" w:eastAsiaTheme="minorEastAsia" w:hAnsiTheme="minorHAnsi" w:cstheme="minorBidi"/>
          <w:kern w:val="2"/>
          <w:sz w:val="24"/>
          <w:szCs w:val="24"/>
          <w14:ligatures w14:val="standardContextual"/>
        </w:rPr>
      </w:pPr>
      <w:r>
        <w:t>20A.</w:t>
      </w:r>
      <w:r>
        <w:tab/>
        <w:t>Powers of investigation</w:t>
      </w:r>
      <w:r>
        <w:tab/>
      </w:r>
      <w:r>
        <w:fldChar w:fldCharType="begin"/>
      </w:r>
      <w:r>
        <w:instrText xml:space="preserve"> PAGEREF _Toc236128878 \h </w:instrText>
      </w:r>
      <w:r>
        <w:fldChar w:fldCharType="separate"/>
      </w:r>
      <w:r w:rsidR="00B84311">
        <w:t>16</w:t>
      </w:r>
      <w:r>
        <w:fldChar w:fldCharType="end"/>
      </w:r>
    </w:p>
    <w:p w14:paraId="7A50FFDA" w14:textId="4E5746D4" w:rsidR="000C218C" w:rsidRDefault="000C218C">
      <w:pPr>
        <w:pStyle w:val="TOC8"/>
        <w:rPr>
          <w:rFonts w:asciiTheme="minorHAnsi" w:eastAsiaTheme="minorEastAsia" w:hAnsiTheme="minorHAnsi" w:cstheme="minorBidi"/>
          <w:kern w:val="2"/>
          <w:sz w:val="24"/>
          <w:szCs w:val="24"/>
          <w14:ligatures w14:val="standardContextual"/>
        </w:rPr>
      </w:pPr>
      <w:r>
        <w:lastRenderedPageBreak/>
        <w:t>21</w:t>
      </w:r>
      <w:r w:rsidRPr="001D747C">
        <w:rPr>
          <w:snapToGrid w:val="0"/>
        </w:rPr>
        <w:t>.</w:t>
      </w:r>
      <w:r w:rsidRPr="001D747C">
        <w:rPr>
          <w:snapToGrid w:val="0"/>
        </w:rPr>
        <w:tab/>
        <w:t>Regulations</w:t>
      </w:r>
      <w:r>
        <w:tab/>
      </w:r>
      <w:r>
        <w:fldChar w:fldCharType="begin"/>
      </w:r>
      <w:r>
        <w:instrText xml:space="preserve"> PAGEREF _Toc236128879 \h </w:instrText>
      </w:r>
      <w:r>
        <w:fldChar w:fldCharType="separate"/>
      </w:r>
      <w:r w:rsidR="00B84311">
        <w:t>16</w:t>
      </w:r>
      <w:r>
        <w:fldChar w:fldCharType="end"/>
      </w:r>
    </w:p>
    <w:p w14:paraId="10745538" w14:textId="5EC03B42" w:rsidR="000C218C" w:rsidRDefault="000C218C">
      <w:pPr>
        <w:pStyle w:val="TOC8"/>
        <w:rPr>
          <w:rFonts w:asciiTheme="minorHAnsi" w:eastAsiaTheme="minorEastAsia" w:hAnsiTheme="minorHAnsi" w:cstheme="minorBidi"/>
          <w:kern w:val="2"/>
          <w:sz w:val="24"/>
          <w:szCs w:val="24"/>
          <w14:ligatures w14:val="standardContextual"/>
        </w:rPr>
      </w:pPr>
      <w:r>
        <w:t>22.</w:t>
      </w:r>
      <w:r>
        <w:tab/>
        <w:t xml:space="preserve">Transitional provision for </w:t>
      </w:r>
      <w:r w:rsidRPr="001D747C">
        <w:rPr>
          <w:i/>
        </w:rPr>
        <w:t>Consumer Protection Legislation Amendment Act 2019</w:t>
      </w:r>
      <w:r>
        <w:tab/>
      </w:r>
      <w:r>
        <w:fldChar w:fldCharType="begin"/>
      </w:r>
      <w:r>
        <w:instrText xml:space="preserve"> PAGEREF _Toc236128880 \h </w:instrText>
      </w:r>
      <w:r>
        <w:fldChar w:fldCharType="separate"/>
      </w:r>
      <w:r w:rsidR="00B84311">
        <w:t>17</w:t>
      </w:r>
      <w:r>
        <w:fldChar w:fldCharType="end"/>
      </w:r>
    </w:p>
    <w:p w14:paraId="59F6051B" w14:textId="2D6D7F4F" w:rsidR="000C218C" w:rsidRDefault="000C218C">
      <w:pPr>
        <w:pStyle w:val="TOC8"/>
        <w:rPr>
          <w:rFonts w:asciiTheme="minorHAnsi" w:eastAsiaTheme="minorEastAsia" w:hAnsiTheme="minorHAnsi" w:cstheme="minorBidi"/>
          <w:kern w:val="2"/>
          <w:sz w:val="24"/>
          <w:szCs w:val="24"/>
          <w14:ligatures w14:val="standardContextual"/>
        </w:rPr>
      </w:pPr>
      <w:r>
        <w:t>23.</w:t>
      </w:r>
      <w:r>
        <w:tab/>
        <w:t xml:space="preserve">Transitional provision for </w:t>
      </w:r>
      <w:r w:rsidRPr="001D747C">
        <w:rPr>
          <w:i/>
        </w:rPr>
        <w:t>Charitable Collections Amendment Act 2025</w:t>
      </w:r>
      <w:r>
        <w:tab/>
      </w:r>
      <w:r>
        <w:fldChar w:fldCharType="begin"/>
      </w:r>
      <w:r>
        <w:instrText xml:space="preserve"> PAGEREF _Toc236128881 \h </w:instrText>
      </w:r>
      <w:r>
        <w:fldChar w:fldCharType="separate"/>
      </w:r>
      <w:r w:rsidR="00B84311">
        <w:t>17</w:t>
      </w:r>
      <w:r>
        <w:fldChar w:fldCharType="end"/>
      </w:r>
    </w:p>
    <w:p w14:paraId="4E2ECCC0" w14:textId="77777777" w:rsidR="000C218C" w:rsidRDefault="000C218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71C9D3" w14:textId="2A43C460" w:rsidR="000C218C" w:rsidRDefault="000C218C" w:rsidP="000C218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_Toc236128883 \h </w:instrText>
      </w:r>
      <w:r>
        <w:fldChar w:fldCharType="separate"/>
      </w:r>
      <w:r w:rsidR="00B84311">
        <w:t>19</w:t>
      </w:r>
      <w:r>
        <w:fldChar w:fldCharType="end"/>
      </w:r>
    </w:p>
    <w:p w14:paraId="4C5888F4" w14:textId="77777777" w:rsidR="000C218C" w:rsidRDefault="000C218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AA761EF" w14:textId="7B8AE8A8" w:rsidR="0072235F" w:rsidRDefault="0072235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264D53C" w14:textId="77777777" w:rsidR="0072235F" w:rsidRDefault="0072235F">
      <w:pPr>
        <w:pStyle w:val="NoteHeading"/>
        <w:sectPr w:rsidR="0072235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3092D8C" w14:textId="77777777" w:rsidR="001E1318" w:rsidRDefault="001E1318">
      <w:pPr>
        <w:pStyle w:val="WA"/>
      </w:pPr>
      <w:r>
        <w:lastRenderedPageBreak/>
        <w:t>Western Australia</w:t>
      </w:r>
    </w:p>
    <w:p w14:paraId="08433240" w14:textId="77777777" w:rsidR="0072235F" w:rsidRDefault="0072235F">
      <w:pPr>
        <w:pStyle w:val="NameofActReg"/>
      </w:pPr>
      <w:r>
        <w:t xml:space="preserve">Charitable Collections Act 1946 </w:t>
      </w:r>
    </w:p>
    <w:p w14:paraId="14EB800B" w14:textId="77777777" w:rsidR="0072235F" w:rsidRDefault="0072235F">
      <w:pPr>
        <w:pStyle w:val="LongTitle"/>
        <w:spacing w:after="480"/>
        <w:rPr>
          <w:snapToGrid w:val="0"/>
        </w:rPr>
      </w:pPr>
      <w:r>
        <w:rPr>
          <w:snapToGrid w:val="0"/>
        </w:rPr>
        <w:t xml:space="preserve">An Act to provide for the regulation and control of the collection of money or goods for charitable purposes, and to repeal the </w:t>
      </w:r>
      <w:r>
        <w:rPr>
          <w:i/>
          <w:snapToGrid w:val="0"/>
        </w:rPr>
        <w:t>War Funds Regulation Act 1939</w:t>
      </w:r>
      <w:r>
        <w:rPr>
          <w:snapToGrid w:val="0"/>
        </w:rPr>
        <w:t>.</w:t>
      </w:r>
    </w:p>
    <w:p w14:paraId="299BE1B7" w14:textId="77777777" w:rsidR="0072235F" w:rsidRDefault="0072235F">
      <w:pPr>
        <w:pStyle w:val="Heading5"/>
        <w:rPr>
          <w:snapToGrid w:val="0"/>
        </w:rPr>
      </w:pPr>
      <w:bookmarkStart w:id="2" w:name="_Toc236128853"/>
      <w:r>
        <w:rPr>
          <w:rStyle w:val="CharSectno"/>
        </w:rPr>
        <w:t>1</w:t>
      </w:r>
      <w:r>
        <w:rPr>
          <w:snapToGrid w:val="0"/>
        </w:rPr>
        <w:t>.</w:t>
      </w:r>
      <w:r>
        <w:rPr>
          <w:snapToGrid w:val="0"/>
        </w:rPr>
        <w:tab/>
        <w:t>Short title</w:t>
      </w:r>
      <w:bookmarkEnd w:id="2"/>
      <w:r>
        <w:rPr>
          <w:snapToGrid w:val="0"/>
        </w:rPr>
        <w:t xml:space="preserve"> </w:t>
      </w:r>
    </w:p>
    <w:p w14:paraId="5C2EFA67" w14:textId="77777777" w:rsidR="0072235F" w:rsidRDefault="0072235F">
      <w:pPr>
        <w:pStyle w:val="Subsection"/>
        <w:rPr>
          <w:snapToGrid w:val="0"/>
        </w:rPr>
      </w:pPr>
      <w:r>
        <w:rPr>
          <w:snapToGrid w:val="0"/>
        </w:rPr>
        <w:tab/>
      </w:r>
      <w:r>
        <w:rPr>
          <w:snapToGrid w:val="0"/>
        </w:rPr>
        <w:tab/>
        <w:t xml:space="preserve">This Act may be cited as the </w:t>
      </w:r>
      <w:r>
        <w:rPr>
          <w:i/>
          <w:snapToGrid w:val="0"/>
        </w:rPr>
        <w:t>Charitable Collections Act 1946</w:t>
      </w:r>
      <w:r>
        <w:rPr>
          <w:snapToGrid w:val="0"/>
        </w:rPr>
        <w:t>.</w:t>
      </w:r>
    </w:p>
    <w:p w14:paraId="114921DB" w14:textId="77777777" w:rsidR="0072235F" w:rsidRDefault="0072235F">
      <w:pPr>
        <w:pStyle w:val="Heading5"/>
        <w:rPr>
          <w:snapToGrid w:val="0"/>
        </w:rPr>
      </w:pPr>
      <w:bookmarkStart w:id="3" w:name="_Toc236128854"/>
      <w:r>
        <w:rPr>
          <w:rStyle w:val="CharSectno"/>
        </w:rPr>
        <w:t>2</w:t>
      </w:r>
      <w:r>
        <w:rPr>
          <w:snapToGrid w:val="0"/>
        </w:rPr>
        <w:t>.</w:t>
      </w:r>
      <w:r>
        <w:rPr>
          <w:snapToGrid w:val="0"/>
        </w:rPr>
        <w:tab/>
        <w:t>Commencement</w:t>
      </w:r>
      <w:bookmarkEnd w:id="3"/>
      <w:r>
        <w:rPr>
          <w:snapToGrid w:val="0"/>
        </w:rPr>
        <w:t xml:space="preserve"> </w:t>
      </w:r>
    </w:p>
    <w:p w14:paraId="3DA47945" w14:textId="77777777" w:rsidR="0072235F" w:rsidRDefault="0072235F">
      <w:pPr>
        <w:pStyle w:val="Subsection"/>
        <w:rPr>
          <w:snapToGrid w:val="0"/>
        </w:rPr>
      </w:pPr>
      <w:r>
        <w:rPr>
          <w:snapToGrid w:val="0"/>
        </w:rPr>
        <w:tab/>
      </w:r>
      <w:r>
        <w:rPr>
          <w:snapToGrid w:val="0"/>
        </w:rPr>
        <w:tab/>
        <w:t>This Act shall come into force upon a day to be fixed by proclamation.</w:t>
      </w:r>
    </w:p>
    <w:p w14:paraId="69CD1412" w14:textId="77777777" w:rsidR="0072235F" w:rsidRDefault="0072235F">
      <w:pPr>
        <w:pStyle w:val="Heading5"/>
        <w:rPr>
          <w:snapToGrid w:val="0"/>
        </w:rPr>
      </w:pPr>
      <w:bookmarkStart w:id="4" w:name="_Toc236128855"/>
      <w:r>
        <w:rPr>
          <w:rStyle w:val="CharSectno"/>
        </w:rPr>
        <w:t>3</w:t>
      </w:r>
      <w:r>
        <w:rPr>
          <w:snapToGrid w:val="0"/>
        </w:rPr>
        <w:t>.</w:t>
      </w:r>
      <w:r>
        <w:rPr>
          <w:snapToGrid w:val="0"/>
        </w:rPr>
        <w:tab/>
        <w:t>Repeal</w:t>
      </w:r>
      <w:bookmarkEnd w:id="4"/>
      <w:r>
        <w:rPr>
          <w:snapToGrid w:val="0"/>
        </w:rPr>
        <w:t xml:space="preserve"> </w:t>
      </w:r>
    </w:p>
    <w:p w14:paraId="7B87E5BB" w14:textId="77777777" w:rsidR="0072235F" w:rsidRDefault="0072235F">
      <w:pPr>
        <w:pStyle w:val="Subsection"/>
        <w:rPr>
          <w:snapToGrid w:val="0"/>
        </w:rPr>
      </w:pPr>
      <w:r>
        <w:rPr>
          <w:iCs/>
          <w:snapToGrid w:val="0"/>
        </w:rPr>
        <w:tab/>
      </w:r>
      <w:r>
        <w:rPr>
          <w:iCs/>
          <w:snapToGrid w:val="0"/>
        </w:rPr>
        <w:tab/>
      </w:r>
      <w:r>
        <w:rPr>
          <w:snapToGrid w:val="0"/>
        </w:rPr>
        <w:t>The </w:t>
      </w:r>
      <w:r>
        <w:rPr>
          <w:i/>
          <w:snapToGrid w:val="0"/>
        </w:rPr>
        <w:t>War Funds Regulation Act 1939</w:t>
      </w:r>
      <w:r>
        <w:rPr>
          <w:snapToGrid w:val="0"/>
        </w:rPr>
        <w:t xml:space="preserve"> is hereby repealed.</w:t>
      </w:r>
    </w:p>
    <w:p w14:paraId="2785260E" w14:textId="77777777" w:rsidR="0072235F" w:rsidRDefault="0072235F">
      <w:pPr>
        <w:pStyle w:val="Heading5"/>
        <w:rPr>
          <w:snapToGrid w:val="0"/>
        </w:rPr>
      </w:pPr>
      <w:bookmarkStart w:id="5" w:name="_Toc236128856"/>
      <w:r>
        <w:rPr>
          <w:rStyle w:val="CharSectno"/>
        </w:rPr>
        <w:t>4</w:t>
      </w:r>
      <w:r>
        <w:rPr>
          <w:snapToGrid w:val="0"/>
        </w:rPr>
        <w:t>.</w:t>
      </w:r>
      <w:r>
        <w:rPr>
          <w:snapToGrid w:val="0"/>
        </w:rPr>
        <w:tab/>
      </w:r>
      <w:r>
        <w:rPr>
          <w:i/>
          <w:snapToGrid w:val="0"/>
        </w:rPr>
        <w:t xml:space="preserve">Street Collections (Regulation) Act 1940 </w:t>
      </w:r>
      <w:r>
        <w:rPr>
          <w:iCs/>
          <w:snapToGrid w:val="0"/>
        </w:rPr>
        <w:t>paramount</w:t>
      </w:r>
      <w:bookmarkEnd w:id="5"/>
    </w:p>
    <w:p w14:paraId="3A11A8F3" w14:textId="77777777" w:rsidR="0072235F" w:rsidRDefault="0072235F">
      <w:pPr>
        <w:pStyle w:val="Subsection"/>
        <w:rPr>
          <w:snapToGrid w:val="0"/>
        </w:rPr>
      </w:pPr>
      <w:r>
        <w:rPr>
          <w:snapToGrid w:val="0"/>
        </w:rPr>
        <w:tab/>
      </w:r>
      <w:r>
        <w:rPr>
          <w:snapToGrid w:val="0"/>
        </w:rPr>
        <w:tab/>
        <w:t xml:space="preserve">This Act shall be construed as subject to the provisions of the </w:t>
      </w:r>
      <w:r>
        <w:rPr>
          <w:i/>
          <w:snapToGrid w:val="0"/>
        </w:rPr>
        <w:t>Street Collections (Regulation) Act 1940</w:t>
      </w:r>
      <w:r>
        <w:rPr>
          <w:snapToGrid w:val="0"/>
        </w:rPr>
        <w:t xml:space="preserve"> (No. 55 of 1940), the intention being that any provision of that Act or any regulation or by</w:t>
      </w:r>
      <w:r>
        <w:rPr>
          <w:snapToGrid w:val="0"/>
        </w:rPr>
        <w:noBreakHyphen/>
        <w:t>law made thereunder shall be paramount to any provision of this Act or any regulation or by</w:t>
      </w:r>
      <w:r>
        <w:rPr>
          <w:snapToGrid w:val="0"/>
        </w:rPr>
        <w:noBreakHyphen/>
        <w:t>law made thereunder in the case of repugnancy or inconsistency.</w:t>
      </w:r>
    </w:p>
    <w:p w14:paraId="528B3F27" w14:textId="77777777" w:rsidR="0072235F" w:rsidRDefault="0072235F">
      <w:pPr>
        <w:pStyle w:val="Heading5"/>
        <w:rPr>
          <w:snapToGrid w:val="0"/>
        </w:rPr>
      </w:pPr>
      <w:bookmarkStart w:id="6" w:name="_Toc236128857"/>
      <w:r>
        <w:rPr>
          <w:rStyle w:val="CharSectno"/>
        </w:rPr>
        <w:lastRenderedPageBreak/>
        <w:t>5</w:t>
      </w:r>
      <w:r>
        <w:rPr>
          <w:snapToGrid w:val="0"/>
        </w:rPr>
        <w:t>.</w:t>
      </w:r>
      <w:r>
        <w:rPr>
          <w:snapToGrid w:val="0"/>
        </w:rPr>
        <w:tab/>
        <w:t>Terms used</w:t>
      </w:r>
      <w:bookmarkEnd w:id="6"/>
      <w:r>
        <w:rPr>
          <w:snapToGrid w:val="0"/>
        </w:rPr>
        <w:t xml:space="preserve"> </w:t>
      </w:r>
    </w:p>
    <w:p w14:paraId="4302A2F2" w14:textId="77777777" w:rsidR="0072235F" w:rsidRDefault="0072235F">
      <w:pPr>
        <w:pStyle w:val="Subsection"/>
        <w:keepNext/>
        <w:rPr>
          <w:snapToGrid w:val="0"/>
        </w:rPr>
      </w:pPr>
      <w:r>
        <w:rPr>
          <w:snapToGrid w:val="0"/>
        </w:rPr>
        <w:tab/>
      </w:r>
      <w:r>
        <w:rPr>
          <w:snapToGrid w:val="0"/>
        </w:rPr>
        <w:tab/>
        <w:t>In this Act — </w:t>
      </w:r>
    </w:p>
    <w:p w14:paraId="5731E758" w14:textId="77777777" w:rsidR="0072235F" w:rsidRDefault="0072235F">
      <w:pPr>
        <w:pStyle w:val="Defstart"/>
        <w:keepNext/>
      </w:pPr>
      <w:r>
        <w:rPr>
          <w:b/>
        </w:rPr>
        <w:tab/>
      </w:r>
      <w:r>
        <w:rPr>
          <w:rStyle w:val="CharDefText"/>
        </w:rPr>
        <w:t>charitable purpose</w:t>
      </w:r>
      <w:r>
        <w:t xml:space="preserve"> means — </w:t>
      </w:r>
    </w:p>
    <w:p w14:paraId="3084F51C" w14:textId="77777777" w:rsidR="0072235F" w:rsidRDefault="0072235F">
      <w:pPr>
        <w:pStyle w:val="Defpara"/>
      </w:pPr>
      <w:r>
        <w:tab/>
        <w:t>(a)</w:t>
      </w:r>
      <w:r>
        <w:tab/>
        <w:t>the affording of relief to diseased, sick, infirm, incurable, poor, destitute, helpless or unemployed persons, or to the dependants of any such persons;</w:t>
      </w:r>
    </w:p>
    <w:p w14:paraId="77BBFA5A" w14:textId="77777777" w:rsidR="0072235F" w:rsidRDefault="0072235F">
      <w:pPr>
        <w:pStyle w:val="Defpara"/>
      </w:pPr>
      <w:r>
        <w:tab/>
        <w:t>(b)</w:t>
      </w:r>
      <w:r>
        <w:tab/>
        <w:t>the relief of distress occasioned by war, whether occasioned in Western Australia or elsewhere;</w:t>
      </w:r>
    </w:p>
    <w:p w14:paraId="01803DF8" w14:textId="77777777" w:rsidR="0072235F" w:rsidRDefault="0072235F">
      <w:pPr>
        <w:pStyle w:val="Defpara"/>
      </w:pPr>
      <w:r>
        <w:tab/>
        <w:t>(c)</w:t>
      </w:r>
      <w:r>
        <w:tab/>
        <w:t>the supply of equipment to any of His Majesty’s naval, military, or air forces, including the supply of ambulances, hospitals and hospital ships;</w:t>
      </w:r>
    </w:p>
    <w:p w14:paraId="2FD5FC88" w14:textId="77777777" w:rsidR="0072235F" w:rsidRDefault="0072235F">
      <w:pPr>
        <w:pStyle w:val="Defpara"/>
      </w:pPr>
      <w:r>
        <w:tab/>
        <w:t>(d)</w:t>
      </w:r>
      <w:r>
        <w:tab/>
        <w:t>the supply of comforts or conveniences to members of the said forces;</w:t>
      </w:r>
    </w:p>
    <w:p w14:paraId="3F45B20B" w14:textId="77777777" w:rsidR="0072235F" w:rsidRDefault="0072235F">
      <w:pPr>
        <w:pStyle w:val="Defpara"/>
      </w:pPr>
      <w:r>
        <w:tab/>
        <w:t>(e)</w:t>
      </w:r>
      <w:r>
        <w:tab/>
        <w:t>the affording of relief, assistance or support to persons who are or have been members of the said forces or to the dependants of any such persons;</w:t>
      </w:r>
    </w:p>
    <w:p w14:paraId="6FCC1DA8" w14:textId="77777777" w:rsidR="0072235F" w:rsidRDefault="0072235F">
      <w:pPr>
        <w:pStyle w:val="Defpara"/>
      </w:pPr>
      <w:r>
        <w:tab/>
        <w:t>(f)</w:t>
      </w:r>
      <w:r>
        <w:tab/>
        <w:t>the support of hospitals, infant health centres, kindergartens and other activities of a social welfare or public character;</w:t>
      </w:r>
    </w:p>
    <w:p w14:paraId="049AAD79" w14:textId="77777777" w:rsidR="0072235F" w:rsidRDefault="0072235F">
      <w:pPr>
        <w:pStyle w:val="Defpara"/>
      </w:pPr>
      <w:r>
        <w:tab/>
        <w:t>(g)</w:t>
      </w:r>
      <w:r>
        <w:tab/>
        <w:t>any other benevolent, philanthropic or patriotic purpose.</w:t>
      </w:r>
    </w:p>
    <w:p w14:paraId="3CFD9CC0" w14:textId="77777777" w:rsidR="0072235F" w:rsidRDefault="0072235F">
      <w:pPr>
        <w:pStyle w:val="Defstart"/>
      </w:pPr>
      <w:r>
        <w:tab/>
      </w:r>
      <w:r>
        <w:rPr>
          <w:rStyle w:val="CharDefText"/>
        </w:rPr>
        <w:t>Commissioner</w:t>
      </w:r>
      <w:r>
        <w:t xml:space="preserve"> has the meaning given in the </w:t>
      </w:r>
      <w:r>
        <w:rPr>
          <w:i/>
        </w:rPr>
        <w:t>Fair Trading Act 2010</w:t>
      </w:r>
      <w:r>
        <w:t xml:space="preserve"> section 6.</w:t>
      </w:r>
    </w:p>
    <w:p w14:paraId="2592EB89" w14:textId="77777777" w:rsidR="00F24AEA" w:rsidRDefault="00F24AEA" w:rsidP="00F24AEA">
      <w:pPr>
        <w:pStyle w:val="Defstart"/>
      </w:pPr>
      <w:r>
        <w:tab/>
      </w:r>
      <w:r>
        <w:rPr>
          <w:rStyle w:val="CharDefText"/>
        </w:rPr>
        <w:t>Commonwealth Act</w:t>
      </w:r>
      <w:r>
        <w:t xml:space="preserve"> means the </w:t>
      </w:r>
      <w:r>
        <w:rPr>
          <w:i/>
          <w:iCs/>
        </w:rPr>
        <w:t>Australian Charities and Not</w:t>
      </w:r>
      <w:r>
        <w:rPr>
          <w:i/>
          <w:iCs/>
        </w:rPr>
        <w:noBreakHyphen/>
        <w:t>for</w:t>
      </w:r>
      <w:r>
        <w:rPr>
          <w:i/>
          <w:iCs/>
        </w:rPr>
        <w:noBreakHyphen/>
        <w:t>profits Commission Act 2012</w:t>
      </w:r>
      <w:r>
        <w:t xml:space="preserve"> (Commonwealth);</w:t>
      </w:r>
    </w:p>
    <w:p w14:paraId="1062B7C5" w14:textId="77777777" w:rsidR="00F24AEA" w:rsidRDefault="00F24AEA" w:rsidP="00F24AEA">
      <w:pPr>
        <w:pStyle w:val="Defstart"/>
      </w:pPr>
      <w:r>
        <w:tab/>
      </w:r>
      <w:r>
        <w:rPr>
          <w:rStyle w:val="CharDefText"/>
        </w:rPr>
        <w:t>Commonwealth Commissioner</w:t>
      </w:r>
      <w:r>
        <w:t xml:space="preserve"> means the Commissioner of the Australian Charities and Not</w:t>
      </w:r>
      <w:r>
        <w:noBreakHyphen/>
        <w:t>for</w:t>
      </w:r>
      <w:r>
        <w:noBreakHyphen/>
        <w:t>profits Commission established under the Commonwealth Act section 110</w:t>
      </w:r>
      <w:r>
        <w:noBreakHyphen/>
        <w:t>5;</w:t>
      </w:r>
    </w:p>
    <w:p w14:paraId="3630C19B" w14:textId="77777777" w:rsidR="00F24AEA" w:rsidRDefault="00F24AEA" w:rsidP="00F24AEA">
      <w:pPr>
        <w:pStyle w:val="Defstart"/>
      </w:pPr>
      <w:r>
        <w:tab/>
      </w:r>
      <w:r>
        <w:rPr>
          <w:rStyle w:val="CharDefText"/>
        </w:rPr>
        <w:t>Commonwealth registered entity</w:t>
      </w:r>
      <w:r>
        <w:t xml:space="preserve"> means an entity registered under the Commonwealth Act Part 2</w:t>
      </w:r>
      <w:r>
        <w:noBreakHyphen/>
        <w:t>1;</w:t>
      </w:r>
    </w:p>
    <w:p w14:paraId="07802444" w14:textId="77777777" w:rsidR="00F24AEA" w:rsidRDefault="00F24AEA" w:rsidP="00F24AEA">
      <w:pPr>
        <w:pStyle w:val="Defstart"/>
      </w:pPr>
      <w:r>
        <w:tab/>
      </w:r>
      <w:r>
        <w:rPr>
          <w:rStyle w:val="CharDefText"/>
        </w:rPr>
        <w:t>licence</w:t>
      </w:r>
      <w:r>
        <w:t xml:space="preserve"> means a licence — </w:t>
      </w:r>
    </w:p>
    <w:p w14:paraId="59FBE6B8" w14:textId="77777777" w:rsidR="00F24AEA" w:rsidRDefault="00F24AEA" w:rsidP="00F24AEA">
      <w:pPr>
        <w:pStyle w:val="Defpara"/>
      </w:pPr>
      <w:r>
        <w:tab/>
        <w:t>(a)</w:t>
      </w:r>
      <w:r>
        <w:tab/>
        <w:t xml:space="preserve">granted under section 11(3); or </w:t>
      </w:r>
    </w:p>
    <w:p w14:paraId="2FCF0C84" w14:textId="77777777" w:rsidR="00F24AEA" w:rsidRDefault="00F24AEA" w:rsidP="00F24AEA">
      <w:pPr>
        <w:pStyle w:val="Defpara"/>
      </w:pPr>
      <w:r>
        <w:lastRenderedPageBreak/>
        <w:tab/>
        <w:t>(b)</w:t>
      </w:r>
      <w:r>
        <w:tab/>
        <w:t>that is taken to be held by a Commonwealth registered entity under section 6(6);</w:t>
      </w:r>
    </w:p>
    <w:p w14:paraId="68734884" w14:textId="58491C18" w:rsidR="0072235F" w:rsidRDefault="0072235F">
      <w:pPr>
        <w:pStyle w:val="Defstart"/>
      </w:pPr>
      <w:r>
        <w:rPr>
          <w:b/>
        </w:rPr>
        <w:tab/>
      </w:r>
      <w:r>
        <w:rPr>
          <w:rStyle w:val="CharDefText"/>
        </w:rPr>
        <w:t>maladministration</w:t>
      </w:r>
      <w:r>
        <w:t xml:space="preserve"> means any act in reference to moneys or securities for moneys or goods collected or held for any charitable purpose, performed by the persons, society, body or association who or which are or is the trustees or trustee thereof, in contravention of the duties imposed on them or it by the trusts or in excess of those duties, and any neglect or omission on their or its part to fulfil those duties.</w:t>
      </w:r>
    </w:p>
    <w:p w14:paraId="4DB7D53C" w14:textId="77777777" w:rsidR="0072235F" w:rsidRDefault="0072235F">
      <w:pPr>
        <w:pStyle w:val="Defstart"/>
      </w:pPr>
      <w:r>
        <w:rPr>
          <w:b/>
        </w:rPr>
        <w:tab/>
      </w:r>
      <w:r>
        <w:rPr>
          <w:rStyle w:val="CharDefText"/>
        </w:rPr>
        <w:t>securities for money</w:t>
      </w:r>
      <w:r>
        <w:t xml:space="preserve"> includes real and personal estate.</w:t>
      </w:r>
    </w:p>
    <w:p w14:paraId="5ADD1CA2" w14:textId="7BC0C4D2" w:rsidR="0072235F" w:rsidRDefault="0072235F">
      <w:pPr>
        <w:pStyle w:val="Footnotesection"/>
      </w:pPr>
      <w:r>
        <w:tab/>
        <w:t>[Section 5 amended: No. 25 of 2019 s. 9</w:t>
      </w:r>
      <w:r w:rsidR="00950FDE">
        <w:t>; No. 18 of 2025 s. 4</w:t>
      </w:r>
      <w:r>
        <w:t>.]</w:t>
      </w:r>
    </w:p>
    <w:p w14:paraId="6FA053A8" w14:textId="77777777" w:rsidR="0072235F" w:rsidRDefault="0072235F">
      <w:pPr>
        <w:pStyle w:val="Heading5"/>
        <w:rPr>
          <w:snapToGrid w:val="0"/>
        </w:rPr>
      </w:pPr>
      <w:bookmarkStart w:id="7" w:name="_Toc236128858"/>
      <w:r>
        <w:rPr>
          <w:rStyle w:val="CharSectno"/>
        </w:rPr>
        <w:t>6</w:t>
      </w:r>
      <w:r>
        <w:rPr>
          <w:snapToGrid w:val="0"/>
        </w:rPr>
        <w:t>.</w:t>
      </w:r>
      <w:r>
        <w:rPr>
          <w:snapToGrid w:val="0"/>
        </w:rPr>
        <w:tab/>
        <w:t>Restriction on certain collections</w:t>
      </w:r>
      <w:bookmarkEnd w:id="7"/>
      <w:r>
        <w:rPr>
          <w:snapToGrid w:val="0"/>
        </w:rPr>
        <w:t xml:space="preserve"> </w:t>
      </w:r>
    </w:p>
    <w:p w14:paraId="74B647F1" w14:textId="77777777" w:rsidR="0072235F" w:rsidRDefault="0072235F">
      <w:pPr>
        <w:pStyle w:val="Subsection"/>
        <w:rPr>
          <w:snapToGrid w:val="0"/>
        </w:rPr>
      </w:pPr>
      <w:r>
        <w:rPr>
          <w:snapToGrid w:val="0"/>
        </w:rPr>
        <w:tab/>
        <w:t>(1)</w:t>
      </w:r>
      <w:r>
        <w:rPr>
          <w:snapToGrid w:val="0"/>
        </w:rPr>
        <w:tab/>
        <w:t>No person shall — </w:t>
      </w:r>
    </w:p>
    <w:p w14:paraId="0FF2E8C2" w14:textId="77777777" w:rsidR="0072235F" w:rsidRDefault="0072235F">
      <w:pPr>
        <w:pStyle w:val="Indenta"/>
        <w:rPr>
          <w:snapToGrid w:val="0"/>
        </w:rPr>
      </w:pPr>
      <w:r>
        <w:rPr>
          <w:snapToGrid w:val="0"/>
        </w:rPr>
        <w:tab/>
        <w:t>(a)</w:t>
      </w:r>
      <w:r>
        <w:rPr>
          <w:snapToGrid w:val="0"/>
        </w:rPr>
        <w:tab/>
        <w:t>collect or attempt to collect any money or goods for any charitable purpose; or</w:t>
      </w:r>
    </w:p>
    <w:p w14:paraId="74D805DB" w14:textId="77777777" w:rsidR="0072235F" w:rsidRDefault="0072235F">
      <w:pPr>
        <w:pStyle w:val="Indenta"/>
        <w:rPr>
          <w:snapToGrid w:val="0"/>
        </w:rPr>
      </w:pPr>
      <w:r>
        <w:rPr>
          <w:snapToGrid w:val="0"/>
        </w:rPr>
        <w:tab/>
        <w:t>(b)</w:t>
      </w:r>
      <w:r>
        <w:rPr>
          <w:snapToGrid w:val="0"/>
        </w:rPr>
        <w:tab/>
        <w:t>obtain or attempt to obtain money by the sale of any disc, badge, token, flower or other device for any charitable purpose; or</w:t>
      </w:r>
    </w:p>
    <w:p w14:paraId="1E65A948" w14:textId="77777777" w:rsidR="0072235F" w:rsidRDefault="0072235F">
      <w:pPr>
        <w:pStyle w:val="Indenta"/>
        <w:rPr>
          <w:snapToGrid w:val="0"/>
        </w:rPr>
      </w:pPr>
      <w:r>
        <w:rPr>
          <w:snapToGrid w:val="0"/>
        </w:rPr>
        <w:tab/>
        <w:t>(c)</w:t>
      </w:r>
      <w:r>
        <w:rPr>
          <w:snapToGrid w:val="0"/>
        </w:rPr>
        <w:tab/>
        <w:t>conduct any entertainment or function to which any charge for admission is made, or sell or attempt to sell any ticket for admission to any entertainment or function in any case where it is held out that any part of the proceeds of the entertainment or function are to be devoted (either wholly or partly) for any charitable purpose; or</w:t>
      </w:r>
    </w:p>
    <w:p w14:paraId="3D1BF969" w14:textId="77777777" w:rsidR="0072235F" w:rsidRDefault="0072235F">
      <w:pPr>
        <w:pStyle w:val="Indenta"/>
        <w:rPr>
          <w:snapToGrid w:val="0"/>
        </w:rPr>
      </w:pPr>
      <w:r>
        <w:rPr>
          <w:snapToGrid w:val="0"/>
        </w:rPr>
        <w:tab/>
        <w:t>(d)</w:t>
      </w:r>
      <w:r>
        <w:rPr>
          <w:snapToGrid w:val="0"/>
        </w:rPr>
        <w:tab/>
        <w:t>advertise, whether by way of poster, streamer, handbill, notice in any newspaper or any other means or hold out or represent in any manner that the whole or any part of the proceeds of any sports, races, fete, bazaar or other function will be paid into or applied for any charitable purpose,</w:t>
      </w:r>
    </w:p>
    <w:p w14:paraId="753C0B35" w14:textId="5468DDD5" w:rsidR="0072235F" w:rsidRDefault="0072235F">
      <w:pPr>
        <w:pStyle w:val="Subsection"/>
        <w:rPr>
          <w:snapToGrid w:val="0"/>
        </w:rPr>
      </w:pPr>
      <w:r>
        <w:rPr>
          <w:snapToGrid w:val="0"/>
        </w:rPr>
        <w:tab/>
      </w:r>
      <w:r>
        <w:rPr>
          <w:snapToGrid w:val="0"/>
        </w:rPr>
        <w:tab/>
        <w:t xml:space="preserve">unless </w:t>
      </w:r>
      <w:r w:rsidR="00F638EF">
        <w:t>the person</w:t>
      </w:r>
      <w:r>
        <w:rPr>
          <w:snapToGrid w:val="0"/>
        </w:rPr>
        <w:t xml:space="preserve"> is — </w:t>
      </w:r>
    </w:p>
    <w:p w14:paraId="1B86D6D5" w14:textId="5308C6A2" w:rsidR="0072235F" w:rsidRDefault="0072235F">
      <w:pPr>
        <w:pStyle w:val="Indenta"/>
        <w:rPr>
          <w:snapToGrid w:val="0"/>
        </w:rPr>
      </w:pPr>
      <w:r>
        <w:rPr>
          <w:snapToGrid w:val="0"/>
        </w:rPr>
        <w:lastRenderedPageBreak/>
        <w:tab/>
      </w:r>
      <w:r>
        <w:t>(e)</w:t>
      </w:r>
      <w:r>
        <w:tab/>
        <w:t>the holder</w:t>
      </w:r>
      <w:r>
        <w:rPr>
          <w:snapToGrid w:val="0"/>
        </w:rPr>
        <w:t xml:space="preserve"> of a licence; or</w:t>
      </w:r>
    </w:p>
    <w:p w14:paraId="1EEC767C" w14:textId="61B47F9E" w:rsidR="0072235F" w:rsidRDefault="0072235F">
      <w:pPr>
        <w:pStyle w:val="Indenta"/>
        <w:rPr>
          <w:snapToGrid w:val="0"/>
        </w:rPr>
      </w:pPr>
      <w:r>
        <w:rPr>
          <w:snapToGrid w:val="0"/>
        </w:rPr>
        <w:tab/>
      </w:r>
      <w:r>
        <w:t>(f)</w:t>
      </w:r>
      <w:r>
        <w:tab/>
        <w:t>a member</w:t>
      </w:r>
      <w:r>
        <w:rPr>
          <w:snapToGrid w:val="0"/>
        </w:rPr>
        <w:t xml:space="preserve"> of the committee or other governing body, of a society, body, or association which is the holder of a licence and who is authorised by such licensee; or</w:t>
      </w:r>
    </w:p>
    <w:p w14:paraId="708A2300" w14:textId="1D3E9391" w:rsidR="0072235F" w:rsidRDefault="0072235F">
      <w:pPr>
        <w:pStyle w:val="Indenta"/>
        <w:keepNext/>
        <w:rPr>
          <w:snapToGrid w:val="0"/>
        </w:rPr>
      </w:pPr>
      <w:r>
        <w:tab/>
        <w:t>(g)</w:t>
      </w:r>
      <w:r>
        <w:tab/>
        <w:t>authorised to</w:t>
      </w:r>
      <w:r>
        <w:rPr>
          <w:snapToGrid w:val="0"/>
        </w:rPr>
        <w:t xml:space="preserve"> do so by a person, society, body or association which holds a licence,</w:t>
      </w:r>
    </w:p>
    <w:p w14:paraId="7E6D9A6D" w14:textId="77777777" w:rsidR="0072235F" w:rsidRDefault="0072235F">
      <w:pPr>
        <w:pStyle w:val="Subsection"/>
        <w:rPr>
          <w:snapToGrid w:val="0"/>
        </w:rPr>
      </w:pPr>
      <w:r>
        <w:rPr>
          <w:snapToGrid w:val="0"/>
        </w:rPr>
        <w:tab/>
      </w:r>
      <w:r>
        <w:rPr>
          <w:snapToGrid w:val="0"/>
        </w:rPr>
        <w:tab/>
        <w:t>and except in accordance with such licence and authority.</w:t>
      </w:r>
    </w:p>
    <w:p w14:paraId="4DCA494C" w14:textId="77777777" w:rsidR="0072235F" w:rsidRDefault="0072235F">
      <w:pPr>
        <w:pStyle w:val="Penstart"/>
      </w:pPr>
      <w:r>
        <w:tab/>
        <w:t>Penalty for this subsection: a fine of $20 000.</w:t>
      </w:r>
    </w:p>
    <w:p w14:paraId="646AD2A2" w14:textId="77777777" w:rsidR="0072235F" w:rsidRDefault="0072235F">
      <w:pPr>
        <w:pStyle w:val="Ednotesubsection"/>
      </w:pPr>
      <w:r>
        <w:tab/>
        <w:t>[(2)</w:t>
      </w:r>
      <w:r>
        <w:tab/>
        <w:t>deleted]</w:t>
      </w:r>
    </w:p>
    <w:p w14:paraId="711F6B83" w14:textId="5613218C" w:rsidR="0072235F" w:rsidRDefault="0072235F">
      <w:pPr>
        <w:pStyle w:val="Subsection"/>
        <w:rPr>
          <w:snapToGrid w:val="0"/>
        </w:rPr>
      </w:pPr>
      <w:r>
        <w:rPr>
          <w:snapToGrid w:val="0"/>
        </w:rPr>
        <w:tab/>
        <w:t>(3)</w:t>
      </w:r>
      <w:r>
        <w:rPr>
          <w:snapToGrid w:val="0"/>
        </w:rPr>
        <w:tab/>
        <w:t xml:space="preserve">In any proceedings for an offence against this section the prosecution need not negative any of the matters specified in </w:t>
      </w:r>
      <w:r>
        <w:t xml:space="preserve">subsection (1)(e), (f) or (g), </w:t>
      </w:r>
      <w:r>
        <w:rPr>
          <w:snapToGrid w:val="0"/>
        </w:rPr>
        <w:t xml:space="preserve">but it shall lie on the accused to prove any of those matters on which </w:t>
      </w:r>
      <w:r w:rsidR="00F84865">
        <w:t>the accused</w:t>
      </w:r>
      <w:r>
        <w:rPr>
          <w:snapToGrid w:val="0"/>
        </w:rPr>
        <w:t xml:space="preserve"> relies.</w:t>
      </w:r>
    </w:p>
    <w:p w14:paraId="5D6C788C" w14:textId="77777777" w:rsidR="0072235F" w:rsidRDefault="0072235F">
      <w:pPr>
        <w:pStyle w:val="Subsection"/>
        <w:rPr>
          <w:snapToGrid w:val="0"/>
        </w:rPr>
      </w:pPr>
      <w:r>
        <w:rPr>
          <w:snapToGrid w:val="0"/>
        </w:rPr>
        <w:tab/>
        <w:t>(4)</w:t>
      </w:r>
      <w:r>
        <w:rPr>
          <w:snapToGrid w:val="0"/>
        </w:rPr>
        <w:tab/>
        <w:t xml:space="preserve">This section shall apply whether the money or goods are collected or attempted to be collected solely for any charitable purpose or partly for any charitable purpose and partly for any other purpose. </w:t>
      </w:r>
    </w:p>
    <w:p w14:paraId="25598BB8" w14:textId="77777777" w:rsidR="0072235F" w:rsidRDefault="0072235F">
      <w:pPr>
        <w:pStyle w:val="Subsection"/>
        <w:rPr>
          <w:snapToGrid w:val="0"/>
        </w:rPr>
      </w:pPr>
      <w:r>
        <w:rPr>
          <w:snapToGrid w:val="0"/>
        </w:rPr>
        <w:tab/>
        <w:t>(5)</w:t>
      </w:r>
      <w:r>
        <w:rPr>
          <w:snapToGrid w:val="0"/>
        </w:rPr>
        <w:tab/>
        <w:t>The Governor may by proclamation exempt collections in aid of any charitable purpose specified therein from the operation of this section.</w:t>
      </w:r>
    </w:p>
    <w:p w14:paraId="71FC9E28" w14:textId="77777777" w:rsidR="00F84865" w:rsidRDefault="00F84865" w:rsidP="00F84865">
      <w:pPr>
        <w:pStyle w:val="Subsection"/>
      </w:pPr>
      <w:r>
        <w:tab/>
        <w:t>(6)</w:t>
      </w:r>
      <w:r>
        <w:tab/>
        <w:t xml:space="preserve">Subject to subsections (7) and (8), a Commonwealth registered entity is taken to hold a licence for the purposes of this Act — </w:t>
      </w:r>
    </w:p>
    <w:p w14:paraId="034C5381" w14:textId="77777777" w:rsidR="00F84865" w:rsidRDefault="00F84865" w:rsidP="00F84865">
      <w:pPr>
        <w:pStyle w:val="Indenta"/>
      </w:pPr>
      <w:r>
        <w:tab/>
        <w:t>(a)</w:t>
      </w:r>
      <w:r>
        <w:tab/>
        <w:t>while the entity remains registered under the Commonwealth Act; and</w:t>
      </w:r>
    </w:p>
    <w:p w14:paraId="222C2FCA" w14:textId="77777777" w:rsidR="00F84865" w:rsidRDefault="00F84865" w:rsidP="00F84865">
      <w:pPr>
        <w:pStyle w:val="Indenta"/>
      </w:pPr>
      <w:r>
        <w:tab/>
        <w:t>(b)</w:t>
      </w:r>
      <w:r>
        <w:tab/>
        <w:t>if the entity has given notice of its intention to do any of the things in subsection (1)(a) to (d) to the Commissioner.</w:t>
      </w:r>
    </w:p>
    <w:p w14:paraId="14322D82" w14:textId="77777777" w:rsidR="00F84865" w:rsidRDefault="00F84865" w:rsidP="00F84865">
      <w:pPr>
        <w:pStyle w:val="Subsection"/>
      </w:pPr>
      <w:r>
        <w:tab/>
        <w:t>(7)</w:t>
      </w:r>
      <w:r>
        <w:tab/>
        <w:t>A Commonwealth registered entity is not taken to hold a licence under subsection (6) if the licence has been revoked under section 12A(2).</w:t>
      </w:r>
    </w:p>
    <w:p w14:paraId="64088587" w14:textId="77777777" w:rsidR="00F84865" w:rsidRPr="005F20FC" w:rsidRDefault="00F84865" w:rsidP="00F84865">
      <w:pPr>
        <w:pStyle w:val="Subsection"/>
      </w:pPr>
      <w:r>
        <w:lastRenderedPageBreak/>
        <w:tab/>
        <w:t>(8)</w:t>
      </w:r>
      <w:r>
        <w:tab/>
        <w:t>Also, a Commonwealth registered entity is not taken to hold a licence under subsection (6) if the entity has been granted a licence under section 11(3) and that licence has not been revoked under section 12A(2).</w:t>
      </w:r>
    </w:p>
    <w:p w14:paraId="35F779D0" w14:textId="77777777" w:rsidR="00F84865" w:rsidRDefault="00F84865" w:rsidP="00F84865">
      <w:pPr>
        <w:pStyle w:val="Subsection"/>
      </w:pPr>
      <w:r>
        <w:tab/>
        <w:t>(9)</w:t>
      </w:r>
      <w:r>
        <w:tab/>
        <w:t>A notice given under subsection (6) must be in a form approved by the Commissioner.</w:t>
      </w:r>
    </w:p>
    <w:p w14:paraId="7751EB28" w14:textId="54A2EE40" w:rsidR="0072235F" w:rsidRDefault="0072235F">
      <w:pPr>
        <w:pStyle w:val="Footnotesection"/>
      </w:pPr>
      <w:r>
        <w:tab/>
        <w:t>[Section 6 amended: No. 113 of 1965 s. 8; No. 84 of 2004 s. 82; No. 8 of 2009 s. 28(2) and (3); No. 25 of 2019 s. 10</w:t>
      </w:r>
      <w:r w:rsidR="00C67B6B">
        <w:t>; No. 18 of 2025 s. 5</w:t>
      </w:r>
      <w:r w:rsidR="001F629B">
        <w:t xml:space="preserve"> and 20</w:t>
      </w:r>
      <w:r>
        <w:t xml:space="preserve">.] </w:t>
      </w:r>
    </w:p>
    <w:p w14:paraId="5A2FF0E3" w14:textId="6BC90B64" w:rsidR="00415B8A" w:rsidRPr="00205D71" w:rsidRDefault="00415B8A" w:rsidP="00205D71">
      <w:pPr>
        <w:pStyle w:val="Ednotesection"/>
      </w:pPr>
      <w:r w:rsidRPr="00205D71">
        <w:t>[</w:t>
      </w:r>
      <w:r w:rsidRPr="00205D71">
        <w:rPr>
          <w:b/>
          <w:bCs/>
        </w:rPr>
        <w:t>7.</w:t>
      </w:r>
      <w:r w:rsidRPr="00205D71">
        <w:tab/>
        <w:t>Deleted: No. 18 of 2025 s. 6.]</w:t>
      </w:r>
    </w:p>
    <w:p w14:paraId="09113C79" w14:textId="77777777" w:rsidR="0072235F" w:rsidRDefault="0072235F">
      <w:pPr>
        <w:pStyle w:val="Heading5"/>
        <w:rPr>
          <w:snapToGrid w:val="0"/>
        </w:rPr>
      </w:pPr>
      <w:bookmarkStart w:id="8" w:name="_Toc236128859"/>
      <w:r>
        <w:rPr>
          <w:rStyle w:val="CharSectno"/>
        </w:rPr>
        <w:t>8</w:t>
      </w:r>
      <w:r>
        <w:rPr>
          <w:snapToGrid w:val="0"/>
        </w:rPr>
        <w:t>.</w:t>
      </w:r>
      <w:r>
        <w:rPr>
          <w:snapToGrid w:val="0"/>
        </w:rPr>
        <w:tab/>
        <w:t>Grant of authority by licensee</w:t>
      </w:r>
      <w:bookmarkEnd w:id="8"/>
      <w:r>
        <w:rPr>
          <w:snapToGrid w:val="0"/>
        </w:rPr>
        <w:t xml:space="preserve"> </w:t>
      </w:r>
    </w:p>
    <w:p w14:paraId="7549A7E0" w14:textId="608CE805" w:rsidR="0072235F" w:rsidRDefault="0072235F">
      <w:pPr>
        <w:pStyle w:val="Subsection"/>
        <w:rPr>
          <w:snapToGrid w:val="0"/>
        </w:rPr>
      </w:pPr>
      <w:r>
        <w:rPr>
          <w:snapToGrid w:val="0"/>
        </w:rPr>
        <w:tab/>
      </w:r>
      <w:r>
        <w:rPr>
          <w:snapToGrid w:val="0"/>
        </w:rPr>
        <w:tab/>
        <w:t xml:space="preserve">Any person, society, body or association being the holder of a licence may give any authority referred to in section 6 by any means approved by the </w:t>
      </w:r>
      <w:r>
        <w:t>Commissioner</w:t>
      </w:r>
      <w:r>
        <w:rPr>
          <w:snapToGrid w:val="0"/>
        </w:rPr>
        <w:t xml:space="preserve"> either generally or in any particular case. Any such approval may be revoked by the </w:t>
      </w:r>
      <w:r>
        <w:t>Commissioner.</w:t>
      </w:r>
    </w:p>
    <w:p w14:paraId="25BA25E0" w14:textId="35119064" w:rsidR="0072235F" w:rsidRDefault="0072235F">
      <w:pPr>
        <w:pStyle w:val="Footnotesection"/>
      </w:pPr>
      <w:r>
        <w:tab/>
        <w:t>[Section 8 amended: No. 25 of 2019 s. 11</w:t>
      </w:r>
      <w:r w:rsidR="00E8460F">
        <w:t>; No. 18 of 2025 s. 20</w:t>
      </w:r>
      <w:r>
        <w:t xml:space="preserve">.] </w:t>
      </w:r>
    </w:p>
    <w:p w14:paraId="714BD29F" w14:textId="77777777" w:rsidR="0072235F" w:rsidRDefault="0072235F">
      <w:pPr>
        <w:pStyle w:val="Heading5"/>
        <w:rPr>
          <w:snapToGrid w:val="0"/>
        </w:rPr>
      </w:pPr>
      <w:bookmarkStart w:id="9" w:name="_Toc236128860"/>
      <w:r>
        <w:rPr>
          <w:rStyle w:val="CharSectno"/>
        </w:rPr>
        <w:t>9</w:t>
      </w:r>
      <w:r>
        <w:rPr>
          <w:snapToGrid w:val="0"/>
        </w:rPr>
        <w:t>.</w:t>
      </w:r>
      <w:r>
        <w:rPr>
          <w:snapToGrid w:val="0"/>
        </w:rPr>
        <w:tab/>
        <w:t>Revocation of authority by society etc.</w:t>
      </w:r>
      <w:bookmarkEnd w:id="9"/>
      <w:r>
        <w:rPr>
          <w:snapToGrid w:val="0"/>
        </w:rPr>
        <w:t xml:space="preserve"> </w:t>
      </w:r>
    </w:p>
    <w:p w14:paraId="04DC0C36" w14:textId="18ADE7F4" w:rsidR="0072235F" w:rsidRDefault="0072235F">
      <w:pPr>
        <w:pStyle w:val="Subsection"/>
        <w:rPr>
          <w:snapToGrid w:val="0"/>
        </w:rPr>
      </w:pPr>
      <w:r>
        <w:rPr>
          <w:snapToGrid w:val="0"/>
        </w:rPr>
        <w:tab/>
        <w:t>(1)</w:t>
      </w:r>
      <w:r>
        <w:rPr>
          <w:snapToGrid w:val="0"/>
        </w:rPr>
        <w:tab/>
        <w:t>Any person, society, body or association being the holder of a licence who or which gives any authority referred to in section 6, may revoke any such authority, and when any such authority is revoked the person to whom it was given shall, if the authority was given in writing, within 7 days after notice in writing of the revocation produce and deliver the same together with any moneys, books, vouchers or other things held or controlled by virtue of such authority, to such firstmentioned person or to a member of the committee or other governing body of such society, body or association.</w:t>
      </w:r>
    </w:p>
    <w:p w14:paraId="08CD1D35" w14:textId="77777777" w:rsidR="0072235F" w:rsidRDefault="0072235F" w:rsidP="000C218C">
      <w:pPr>
        <w:pStyle w:val="Subsection"/>
        <w:keepNext/>
        <w:keepLines/>
        <w:rPr>
          <w:snapToGrid w:val="0"/>
        </w:rPr>
      </w:pPr>
      <w:r>
        <w:rPr>
          <w:snapToGrid w:val="0"/>
        </w:rPr>
        <w:lastRenderedPageBreak/>
        <w:tab/>
        <w:t>(2)</w:t>
      </w:r>
      <w:r>
        <w:rPr>
          <w:snapToGrid w:val="0"/>
        </w:rPr>
        <w:tab/>
        <w:t xml:space="preserve">Any such person to whom such authority is given who fails to produce or deliver such authority, together with any moneys, books, vouchers or other things held or controlled by virtue of such authority, as aforesaid shall be guilty of an </w:t>
      </w:r>
      <w:r>
        <w:t xml:space="preserve">offence. </w:t>
      </w:r>
    </w:p>
    <w:p w14:paraId="3FE62676" w14:textId="77777777" w:rsidR="0072235F" w:rsidRDefault="0072235F">
      <w:pPr>
        <w:pStyle w:val="Penstart"/>
      </w:pPr>
      <w:r>
        <w:tab/>
        <w:t>Penalty for this subsection: a fine of $5 000.</w:t>
      </w:r>
    </w:p>
    <w:p w14:paraId="7B5E5D26" w14:textId="66A3415F" w:rsidR="0072235F" w:rsidRDefault="0072235F">
      <w:pPr>
        <w:pStyle w:val="Footnotesection"/>
      </w:pPr>
      <w:r>
        <w:tab/>
        <w:t>[Section 9 amended: No. 113 of 1965 s. 8; No. 25 of 2019 s. 12</w:t>
      </w:r>
      <w:r w:rsidR="00F9302D">
        <w:t>; No. 18 of 2025 s. 20</w:t>
      </w:r>
      <w:r>
        <w:t xml:space="preserve">.] </w:t>
      </w:r>
    </w:p>
    <w:p w14:paraId="6E28644D" w14:textId="77777777" w:rsidR="0072235F" w:rsidRDefault="0072235F">
      <w:pPr>
        <w:pStyle w:val="Heading5"/>
        <w:rPr>
          <w:snapToGrid w:val="0"/>
        </w:rPr>
      </w:pPr>
      <w:bookmarkStart w:id="10" w:name="_Toc236128861"/>
      <w:r>
        <w:rPr>
          <w:rStyle w:val="CharSectno"/>
        </w:rPr>
        <w:t>10</w:t>
      </w:r>
      <w:r>
        <w:rPr>
          <w:snapToGrid w:val="0"/>
        </w:rPr>
        <w:t>.</w:t>
      </w:r>
      <w:r>
        <w:rPr>
          <w:snapToGrid w:val="0"/>
        </w:rPr>
        <w:tab/>
        <w:t>Advisory committee</w:t>
      </w:r>
      <w:bookmarkEnd w:id="10"/>
      <w:r>
        <w:rPr>
          <w:snapToGrid w:val="0"/>
        </w:rPr>
        <w:t xml:space="preserve"> </w:t>
      </w:r>
    </w:p>
    <w:p w14:paraId="1E9CD496" w14:textId="77777777" w:rsidR="0072235F" w:rsidRDefault="0072235F">
      <w:pPr>
        <w:pStyle w:val="Subsection"/>
        <w:rPr>
          <w:snapToGrid w:val="0"/>
        </w:rPr>
      </w:pPr>
      <w:r>
        <w:rPr>
          <w:snapToGrid w:val="0"/>
        </w:rPr>
        <w:tab/>
        <w:t>(1)</w:t>
      </w:r>
      <w:r>
        <w:rPr>
          <w:snapToGrid w:val="0"/>
        </w:rPr>
        <w:tab/>
        <w:t>There shall be an advisory committee for the purposes of this Act.</w:t>
      </w:r>
    </w:p>
    <w:p w14:paraId="019446A7" w14:textId="62A830D7" w:rsidR="0072235F" w:rsidRDefault="0072235F">
      <w:pPr>
        <w:pStyle w:val="Subsection"/>
        <w:rPr>
          <w:snapToGrid w:val="0"/>
        </w:rPr>
      </w:pPr>
      <w:r>
        <w:rPr>
          <w:snapToGrid w:val="0"/>
        </w:rPr>
        <w:tab/>
        <w:t>(2)</w:t>
      </w:r>
      <w:r>
        <w:rPr>
          <w:snapToGrid w:val="0"/>
        </w:rPr>
        <w:tab/>
        <w:t xml:space="preserve">There shall be 5 members of the committee who shall from time to time be appointed by the </w:t>
      </w:r>
      <w:r w:rsidR="00413ABA">
        <w:t>Minister in accordance with the regulations.</w:t>
      </w:r>
    </w:p>
    <w:p w14:paraId="30672513" w14:textId="69668098" w:rsidR="0072235F" w:rsidRDefault="0072235F">
      <w:pPr>
        <w:pStyle w:val="Subsection"/>
        <w:rPr>
          <w:snapToGrid w:val="0"/>
        </w:rPr>
      </w:pPr>
      <w:r>
        <w:rPr>
          <w:snapToGrid w:val="0"/>
        </w:rPr>
        <w:tab/>
        <w:t>(3)</w:t>
      </w:r>
      <w:r>
        <w:rPr>
          <w:snapToGrid w:val="0"/>
        </w:rPr>
        <w:tab/>
        <w:t xml:space="preserve">The Minister shall from time to time appoint one of the members of the committee to be the </w:t>
      </w:r>
      <w:r w:rsidR="00E85BDD">
        <w:t>chairperson of the committee.</w:t>
      </w:r>
    </w:p>
    <w:p w14:paraId="24F6E93E" w14:textId="5E5A80B7" w:rsidR="000D226D" w:rsidRDefault="000D226D" w:rsidP="000D226D">
      <w:pPr>
        <w:pStyle w:val="Footnotesection"/>
      </w:pPr>
      <w:r>
        <w:tab/>
        <w:t>[Section 8 amended: No. 18 of 2025 s. 7.]</w:t>
      </w:r>
    </w:p>
    <w:p w14:paraId="00060A6C" w14:textId="77777777" w:rsidR="0072235F" w:rsidRDefault="0072235F">
      <w:pPr>
        <w:pStyle w:val="Heading5"/>
        <w:rPr>
          <w:snapToGrid w:val="0"/>
        </w:rPr>
      </w:pPr>
      <w:bookmarkStart w:id="11" w:name="_Toc236128862"/>
      <w:r>
        <w:rPr>
          <w:rStyle w:val="CharSectno"/>
        </w:rPr>
        <w:t>11</w:t>
      </w:r>
      <w:r>
        <w:rPr>
          <w:snapToGrid w:val="0"/>
        </w:rPr>
        <w:t>.</w:t>
      </w:r>
      <w:r>
        <w:rPr>
          <w:snapToGrid w:val="0"/>
        </w:rPr>
        <w:tab/>
        <w:t>Application for licence</w:t>
      </w:r>
      <w:bookmarkEnd w:id="11"/>
      <w:r>
        <w:rPr>
          <w:snapToGrid w:val="0"/>
        </w:rPr>
        <w:t xml:space="preserve"> </w:t>
      </w:r>
    </w:p>
    <w:p w14:paraId="02CA78EA" w14:textId="31DACBDA" w:rsidR="0072235F" w:rsidRDefault="0072235F">
      <w:pPr>
        <w:pStyle w:val="Subsection"/>
        <w:rPr>
          <w:snapToGrid w:val="0"/>
        </w:rPr>
      </w:pPr>
      <w:r>
        <w:rPr>
          <w:snapToGrid w:val="0"/>
        </w:rPr>
        <w:tab/>
        <w:t>(1)</w:t>
      </w:r>
      <w:r>
        <w:rPr>
          <w:snapToGrid w:val="0"/>
        </w:rPr>
        <w:tab/>
        <w:t xml:space="preserve">An application for a licence </w:t>
      </w:r>
      <w:r>
        <w:t xml:space="preserve">must be made to the Commissioner, who </w:t>
      </w:r>
      <w:r w:rsidR="004D75F7">
        <w:t>may</w:t>
      </w:r>
      <w:r>
        <w:rPr>
          <w:snapToGrid w:val="0"/>
        </w:rPr>
        <w:t xml:space="preserve"> refer the application for consideration and report by the advisory committee.</w:t>
      </w:r>
    </w:p>
    <w:p w14:paraId="16FC0271" w14:textId="77777777" w:rsidR="004D75F7" w:rsidRDefault="004D75F7" w:rsidP="004D75F7">
      <w:pPr>
        <w:pStyle w:val="Subsection"/>
      </w:pPr>
      <w:r>
        <w:tab/>
        <w:t>(1A)</w:t>
      </w:r>
      <w:r>
        <w:tab/>
        <w:t>An application for a licence may be made by a person who is authorised to do so by the applicant.</w:t>
      </w:r>
    </w:p>
    <w:p w14:paraId="5CF66A9D" w14:textId="77777777" w:rsidR="004D75F7" w:rsidRDefault="004D75F7" w:rsidP="004D75F7">
      <w:pPr>
        <w:pStyle w:val="Subsection"/>
      </w:pPr>
      <w:r>
        <w:tab/>
        <w:t>(2)</w:t>
      </w:r>
      <w:r>
        <w:tab/>
      </w:r>
      <w:r>
        <w:rPr>
          <w:snapToGrid w:val="0"/>
        </w:rPr>
        <w:t xml:space="preserve">In considering any application for a licence the advisory </w:t>
      </w:r>
      <w:r>
        <w:t>committee may take into account any matters the committee considers fit.</w:t>
      </w:r>
    </w:p>
    <w:p w14:paraId="444905A6" w14:textId="73AED618" w:rsidR="0072235F" w:rsidRDefault="0072235F">
      <w:pPr>
        <w:pStyle w:val="Subsection"/>
        <w:rPr>
          <w:snapToGrid w:val="0"/>
        </w:rPr>
      </w:pPr>
      <w:r>
        <w:rPr>
          <w:snapToGrid w:val="0"/>
        </w:rPr>
        <w:tab/>
        <w:t>(3)</w:t>
      </w:r>
      <w:r>
        <w:rPr>
          <w:snapToGrid w:val="0"/>
        </w:rPr>
        <w:tab/>
        <w:t xml:space="preserve">After considering the report of the advisory committee </w:t>
      </w:r>
      <w:r w:rsidR="004D75F7">
        <w:t>(if any) on an</w:t>
      </w:r>
      <w:r>
        <w:rPr>
          <w:snapToGrid w:val="0"/>
        </w:rPr>
        <w:t xml:space="preserve"> application, the </w:t>
      </w:r>
      <w:r>
        <w:t xml:space="preserve">Commissioner may, in the Commissioner’s </w:t>
      </w:r>
      <w:r>
        <w:rPr>
          <w:snapToGrid w:val="0"/>
        </w:rPr>
        <w:t xml:space="preserve">discretion, grant or refuse a licence to any </w:t>
      </w:r>
      <w:r>
        <w:rPr>
          <w:snapToGrid w:val="0"/>
        </w:rPr>
        <w:lastRenderedPageBreak/>
        <w:t>applicant and shall not be liable to any proceedings whatsoever as a consequence of any refusal.</w:t>
      </w:r>
    </w:p>
    <w:p w14:paraId="406A8BAB" w14:textId="4398074A" w:rsidR="0072235F" w:rsidRDefault="0072235F">
      <w:pPr>
        <w:pStyle w:val="Footnotesection"/>
      </w:pPr>
      <w:r>
        <w:tab/>
        <w:t>[Section 11 amended: No. 25 of 2019 s. 13</w:t>
      </w:r>
      <w:r w:rsidR="00DC38B9">
        <w:t>; No. 18 of 2025 s. 8</w:t>
      </w:r>
      <w:r w:rsidR="0071129B">
        <w:t xml:space="preserve"> and 20</w:t>
      </w:r>
      <w:r>
        <w:t>.]</w:t>
      </w:r>
    </w:p>
    <w:p w14:paraId="527CFB35" w14:textId="77777777" w:rsidR="0072235F" w:rsidRDefault="0072235F">
      <w:pPr>
        <w:pStyle w:val="Heading5"/>
        <w:rPr>
          <w:snapToGrid w:val="0"/>
        </w:rPr>
      </w:pPr>
      <w:bookmarkStart w:id="12" w:name="_Toc236128863"/>
      <w:r>
        <w:rPr>
          <w:rStyle w:val="CharSectno"/>
        </w:rPr>
        <w:t>12</w:t>
      </w:r>
      <w:r>
        <w:rPr>
          <w:snapToGrid w:val="0"/>
        </w:rPr>
        <w:t>.</w:t>
      </w:r>
      <w:r>
        <w:rPr>
          <w:snapToGrid w:val="0"/>
        </w:rPr>
        <w:tab/>
        <w:t>Conditions of licence</w:t>
      </w:r>
      <w:bookmarkEnd w:id="12"/>
      <w:r>
        <w:rPr>
          <w:snapToGrid w:val="0"/>
        </w:rPr>
        <w:t xml:space="preserve"> </w:t>
      </w:r>
    </w:p>
    <w:p w14:paraId="1FBE0329" w14:textId="4F0CF16E" w:rsidR="0072235F" w:rsidRDefault="0072235F">
      <w:pPr>
        <w:pStyle w:val="Subsection"/>
        <w:rPr>
          <w:snapToGrid w:val="0"/>
        </w:rPr>
      </w:pPr>
      <w:r>
        <w:rPr>
          <w:snapToGrid w:val="0"/>
        </w:rPr>
        <w:tab/>
        <w:t>(1)</w:t>
      </w:r>
      <w:r>
        <w:rPr>
          <w:snapToGrid w:val="0"/>
        </w:rPr>
        <w:tab/>
        <w:t xml:space="preserve">A licence </w:t>
      </w:r>
      <w:r w:rsidR="00850C02">
        <w:t>granted under section 11(3)</w:t>
      </w:r>
      <w:r>
        <w:rPr>
          <w:snapToGrid w:val="0"/>
        </w:rPr>
        <w:t xml:space="preserve"> may authorise collections to be made, money to be obtained, or entertainments to be conducted, for such period or for such occasions as the </w:t>
      </w:r>
      <w:r>
        <w:t>Commissioner</w:t>
      </w:r>
      <w:r>
        <w:rPr>
          <w:snapToGrid w:val="0"/>
        </w:rPr>
        <w:t xml:space="preserve"> thinks fit, or may authorise collections to be made, money to be obtained, or entertainments to be conducted, during such time as the licence remains unrevoked.</w:t>
      </w:r>
    </w:p>
    <w:p w14:paraId="6434F73F" w14:textId="77777777" w:rsidR="00EC3D25" w:rsidRDefault="00EC3D25" w:rsidP="00EC3D25">
      <w:pPr>
        <w:pStyle w:val="Subsection"/>
      </w:pPr>
      <w:r>
        <w:tab/>
        <w:t>(1A)</w:t>
      </w:r>
      <w:r>
        <w:tab/>
        <w:t xml:space="preserve">A licence that a Commonwealth registered entity is taken to hold under section 6(6) authorises collections to be made, money to be obtained, or entertainments to be conducted — </w:t>
      </w:r>
    </w:p>
    <w:p w14:paraId="5EFE24E5" w14:textId="77777777" w:rsidR="00EC3D25" w:rsidRDefault="00EC3D25" w:rsidP="00EC3D25">
      <w:pPr>
        <w:pStyle w:val="Indenta"/>
      </w:pPr>
      <w:r>
        <w:tab/>
        <w:t>(a)</w:t>
      </w:r>
      <w:r>
        <w:tab/>
        <w:t>for such period or for such occasions as the Commissioner may notify from time to time; or</w:t>
      </w:r>
    </w:p>
    <w:p w14:paraId="56DA4C71" w14:textId="77777777" w:rsidR="00EC3D25" w:rsidRDefault="00EC3D25" w:rsidP="00EC3D25">
      <w:pPr>
        <w:pStyle w:val="Indenta"/>
      </w:pPr>
      <w:r>
        <w:tab/>
        <w:t>(b)</w:t>
      </w:r>
      <w:r>
        <w:tab/>
        <w:t xml:space="preserve">if no period or occasion is notified, while the licence remains unrevoked. </w:t>
      </w:r>
    </w:p>
    <w:p w14:paraId="578C0CBE" w14:textId="3E96F6CE" w:rsidR="0072235F" w:rsidRDefault="0072235F">
      <w:pPr>
        <w:pStyle w:val="Subsection"/>
        <w:rPr>
          <w:snapToGrid w:val="0"/>
        </w:rPr>
      </w:pPr>
      <w:r>
        <w:rPr>
          <w:snapToGrid w:val="0"/>
        </w:rPr>
        <w:tab/>
        <w:t>(2)</w:t>
      </w:r>
      <w:r>
        <w:rPr>
          <w:snapToGrid w:val="0"/>
        </w:rPr>
        <w:tab/>
        <w:t xml:space="preserve">A licence may be </w:t>
      </w:r>
      <w:r w:rsidR="00E51200">
        <w:t>granted under section 11(3)</w:t>
      </w:r>
      <w:r>
        <w:rPr>
          <w:snapToGrid w:val="0"/>
        </w:rPr>
        <w:t xml:space="preserve"> subject to any condition </w:t>
      </w:r>
      <w:r>
        <w:t>imposed by the Commissioner.</w:t>
      </w:r>
    </w:p>
    <w:p w14:paraId="35687CCC" w14:textId="77777777" w:rsidR="00E51200" w:rsidRDefault="00E51200" w:rsidP="00E51200">
      <w:pPr>
        <w:pStyle w:val="Subsection"/>
      </w:pPr>
      <w:r>
        <w:tab/>
        <w:t>(3)</w:t>
      </w:r>
      <w:r>
        <w:tab/>
        <w:t xml:space="preserve">The Commissioner may, at any time — </w:t>
      </w:r>
    </w:p>
    <w:p w14:paraId="048861B3" w14:textId="77777777" w:rsidR="00E51200" w:rsidRDefault="00E51200" w:rsidP="00E51200">
      <w:pPr>
        <w:pStyle w:val="Indenta"/>
      </w:pPr>
      <w:r>
        <w:tab/>
        <w:t>(a)</w:t>
      </w:r>
      <w:r>
        <w:tab/>
        <w:t>impose a condition on a licence; or</w:t>
      </w:r>
    </w:p>
    <w:p w14:paraId="7F18BD5B" w14:textId="77777777" w:rsidR="00E51200" w:rsidRDefault="00E51200" w:rsidP="00E51200">
      <w:pPr>
        <w:pStyle w:val="Indenta"/>
      </w:pPr>
      <w:r>
        <w:tab/>
        <w:t>(b)</w:t>
      </w:r>
      <w:r>
        <w:tab/>
        <w:t>vary a condition on a licence; or</w:t>
      </w:r>
    </w:p>
    <w:p w14:paraId="73254823" w14:textId="77777777" w:rsidR="00E51200" w:rsidRDefault="00E51200" w:rsidP="00E51200">
      <w:pPr>
        <w:pStyle w:val="Indenta"/>
      </w:pPr>
      <w:r>
        <w:tab/>
        <w:t>(c)</w:t>
      </w:r>
      <w:r>
        <w:tab/>
        <w:t>revoke a condition on a licence.</w:t>
      </w:r>
    </w:p>
    <w:p w14:paraId="784D5F1F" w14:textId="77777777" w:rsidR="00E51200" w:rsidRDefault="00E51200" w:rsidP="00E51200">
      <w:pPr>
        <w:pStyle w:val="Subsection"/>
      </w:pPr>
      <w:r>
        <w:tab/>
        <w:t>(3A)</w:t>
      </w:r>
      <w:r>
        <w:tab/>
        <w:t>The Commissioner must give written notice of the imposition, variation or revocation of a condition on a licence under subsection (3) to the holder of the licence.</w:t>
      </w:r>
    </w:p>
    <w:p w14:paraId="4B472491" w14:textId="77777777" w:rsidR="00E51200" w:rsidRDefault="00E51200" w:rsidP="00E51200">
      <w:pPr>
        <w:pStyle w:val="Subsection"/>
      </w:pPr>
      <w:r>
        <w:tab/>
        <w:t>(3B)</w:t>
      </w:r>
      <w:r>
        <w:tab/>
        <w:t>The imposition, variation or revocation of a condition on a licence under subsection (3) takes effect on notice being given under subsection (3A).</w:t>
      </w:r>
    </w:p>
    <w:p w14:paraId="311FC69B" w14:textId="77777777" w:rsidR="0072235F" w:rsidRDefault="0072235F">
      <w:pPr>
        <w:pStyle w:val="Subsection"/>
        <w:rPr>
          <w:snapToGrid w:val="0"/>
        </w:rPr>
      </w:pPr>
      <w:r>
        <w:rPr>
          <w:snapToGrid w:val="0"/>
        </w:rPr>
        <w:lastRenderedPageBreak/>
        <w:tab/>
        <w:t>(4)</w:t>
      </w:r>
      <w:r>
        <w:rPr>
          <w:snapToGrid w:val="0"/>
        </w:rPr>
        <w:tab/>
        <w:t xml:space="preserve">Where a condition of a licence requires that before being made, any proposed contract or arrangement, relating to payment from moneys in hand or to be obtained for any charitable purpose, shall be submitted to and approved by the </w:t>
      </w:r>
      <w:r>
        <w:t>Commissioner —</w:t>
      </w:r>
    </w:p>
    <w:p w14:paraId="2B12EFF1" w14:textId="6D9DD264" w:rsidR="0072235F" w:rsidRDefault="0072235F">
      <w:pPr>
        <w:pStyle w:val="Indenta"/>
        <w:rPr>
          <w:snapToGrid w:val="0"/>
        </w:rPr>
      </w:pPr>
      <w:r>
        <w:rPr>
          <w:snapToGrid w:val="0"/>
        </w:rPr>
        <w:tab/>
        <w:t>(a)</w:t>
      </w:r>
      <w:r>
        <w:rPr>
          <w:snapToGrid w:val="0"/>
        </w:rPr>
        <w:tab/>
        <w:t xml:space="preserve">any contract or arrangement made after the coming into operation of </w:t>
      </w:r>
      <w:r>
        <w:rPr>
          <w:iCs/>
          <w:snapToGrid w:val="0"/>
        </w:rPr>
        <w:t>the</w:t>
      </w:r>
      <w:r>
        <w:rPr>
          <w:i/>
          <w:snapToGrid w:val="0"/>
        </w:rPr>
        <w:t xml:space="preserve"> Charitable Collections Act Amendment Act 1949</w:t>
      </w:r>
      <w:r>
        <w:rPr>
          <w:snapToGrid w:val="0"/>
        </w:rPr>
        <w:t xml:space="preserve">, without having been so submitted and approved shall, subject to </w:t>
      </w:r>
      <w:r w:rsidR="00FB5453">
        <w:t>paragraph (b),</w:t>
      </w:r>
      <w:r>
        <w:rPr>
          <w:snapToGrid w:val="0"/>
        </w:rPr>
        <w:t xml:space="preserve"> be void;</w:t>
      </w:r>
    </w:p>
    <w:p w14:paraId="108BBCE8" w14:textId="5A9D2736" w:rsidR="0072235F" w:rsidRDefault="0072235F">
      <w:pPr>
        <w:pStyle w:val="Indenta"/>
        <w:keepLines/>
        <w:rPr>
          <w:snapToGrid w:val="0"/>
        </w:rPr>
      </w:pPr>
      <w:r>
        <w:rPr>
          <w:snapToGrid w:val="0"/>
        </w:rPr>
        <w:tab/>
        <w:t>(b)</w:t>
      </w:r>
      <w:r>
        <w:rPr>
          <w:snapToGrid w:val="0"/>
        </w:rPr>
        <w:tab/>
        <w:t xml:space="preserve">any money received by any person in purported pursuance of a contract or arrangement which is void </w:t>
      </w:r>
      <w:r w:rsidR="00FB5453">
        <w:t>under paragraph (a)</w:t>
      </w:r>
      <w:r>
        <w:rPr>
          <w:snapToGrid w:val="0"/>
        </w:rPr>
        <w:t xml:space="preserve"> shall be recoverable in any court of competent jurisdiction as a debt due from that person at the suit of the </w:t>
      </w:r>
      <w:r>
        <w:t>Commissioner or a person authorised by the Commissioner</w:t>
      </w:r>
      <w:r>
        <w:rPr>
          <w:snapToGrid w:val="0"/>
        </w:rPr>
        <w:t xml:space="preserve"> to sue.</w:t>
      </w:r>
    </w:p>
    <w:p w14:paraId="5BDAC747" w14:textId="59F61736" w:rsidR="0072235F" w:rsidRDefault="0072235F">
      <w:pPr>
        <w:pStyle w:val="Subsection"/>
        <w:rPr>
          <w:snapToGrid w:val="0"/>
        </w:rPr>
      </w:pPr>
      <w:r>
        <w:rPr>
          <w:snapToGrid w:val="0"/>
        </w:rPr>
        <w:tab/>
        <w:t>(5)</w:t>
      </w:r>
      <w:r>
        <w:rPr>
          <w:snapToGrid w:val="0"/>
        </w:rPr>
        <w:tab/>
        <w:t xml:space="preserve">Where money is recovered </w:t>
      </w:r>
      <w:r w:rsidR="00A546B7">
        <w:t>under subsection (4)(b),</w:t>
      </w:r>
      <w:r>
        <w:rPr>
          <w:snapToGrid w:val="0"/>
        </w:rPr>
        <w:t xml:space="preserve"> it shall, subject to the provisions of this Act, be appropriated to the charitable purpose for which it was obtained, but if the cost of recovery has not been recovered, that cost may first be deducted.</w:t>
      </w:r>
    </w:p>
    <w:p w14:paraId="731BD511" w14:textId="0F7B4D78" w:rsidR="0072235F" w:rsidRDefault="0072235F">
      <w:pPr>
        <w:pStyle w:val="Footnotesection"/>
      </w:pPr>
      <w:r>
        <w:tab/>
        <w:t>[Section 12 amended: No. 2 of 1949 s. 3; No. 25 of 2019 s. 14</w:t>
      </w:r>
      <w:r w:rsidR="00406160">
        <w:t>; No. 18 of 2025 s. 9</w:t>
      </w:r>
      <w:r>
        <w:t xml:space="preserve">.] </w:t>
      </w:r>
    </w:p>
    <w:p w14:paraId="70628BF8" w14:textId="77777777" w:rsidR="00EC76DF" w:rsidRDefault="00EC76DF" w:rsidP="00EC76DF">
      <w:pPr>
        <w:pStyle w:val="Heading5"/>
      </w:pPr>
      <w:bookmarkStart w:id="13" w:name="_Toc215754679"/>
      <w:bookmarkStart w:id="14" w:name="_Toc236128864"/>
      <w:r w:rsidRPr="00E12EC4">
        <w:rPr>
          <w:rStyle w:val="CharSectno"/>
        </w:rPr>
        <w:t>12A</w:t>
      </w:r>
      <w:r>
        <w:t>.</w:t>
      </w:r>
      <w:r>
        <w:tab/>
        <w:t>Revocation of licence</w:t>
      </w:r>
      <w:bookmarkEnd w:id="13"/>
      <w:bookmarkEnd w:id="14"/>
    </w:p>
    <w:p w14:paraId="0FA09FB5" w14:textId="77777777" w:rsidR="00EC76DF" w:rsidRDefault="00EC76DF" w:rsidP="00EC76DF">
      <w:pPr>
        <w:pStyle w:val="Subsection"/>
      </w:pPr>
      <w:r>
        <w:tab/>
        <w:t>(1)</w:t>
      </w:r>
      <w:r>
        <w:tab/>
        <w:t>If the Commissioner proposes to revoke a licence (</w:t>
      </w:r>
      <w:r>
        <w:rPr>
          <w:rStyle w:val="CharDefText"/>
        </w:rPr>
        <w:t>proposed revocation</w:t>
      </w:r>
      <w:r>
        <w:t>), the Commissioner may refer the proposed revocation for recommendation by the advisory committee under section 13.</w:t>
      </w:r>
    </w:p>
    <w:p w14:paraId="201BAAEA" w14:textId="77777777" w:rsidR="00EC76DF" w:rsidRDefault="00EC76DF" w:rsidP="00EC76DF">
      <w:pPr>
        <w:pStyle w:val="Subsection"/>
      </w:pPr>
      <w:r>
        <w:tab/>
        <w:t>(2)</w:t>
      </w:r>
      <w:r>
        <w:tab/>
        <w:t>After considering the recommendation of the advisory committee (if any) on a proposed revocation, the Commissioner may at any time revoke a licence.</w:t>
      </w:r>
    </w:p>
    <w:p w14:paraId="60788369" w14:textId="77777777" w:rsidR="00EC76DF" w:rsidRDefault="00EC76DF" w:rsidP="00EC76DF">
      <w:pPr>
        <w:pStyle w:val="Subsection"/>
      </w:pPr>
      <w:r>
        <w:tab/>
        <w:t>(3)</w:t>
      </w:r>
      <w:r>
        <w:tab/>
        <w:t>The Commissioner must give written notice of the revocation of a licence under subsection (2) to the holder of the licence.</w:t>
      </w:r>
    </w:p>
    <w:p w14:paraId="0A563A06" w14:textId="77777777" w:rsidR="00EC76DF" w:rsidRDefault="00EC76DF" w:rsidP="00EC76DF">
      <w:pPr>
        <w:pStyle w:val="Subsection"/>
      </w:pPr>
      <w:r>
        <w:lastRenderedPageBreak/>
        <w:tab/>
        <w:t>(4)</w:t>
      </w:r>
      <w:r>
        <w:tab/>
        <w:t>The revocation of a licence under subsection (2) takes effect on notice being given under subsection (3).</w:t>
      </w:r>
    </w:p>
    <w:p w14:paraId="3465DD98" w14:textId="2766F2C7" w:rsidR="00EC76DF" w:rsidRDefault="00EC76DF" w:rsidP="00EC76DF">
      <w:pPr>
        <w:pStyle w:val="Footnotesection"/>
      </w:pPr>
      <w:bookmarkStart w:id="15" w:name="_Toc215754680"/>
      <w:r>
        <w:tab/>
        <w:t>[Section 12A inserted: No. 18 of 2025 s. 10.]</w:t>
      </w:r>
    </w:p>
    <w:p w14:paraId="28FCBAB8" w14:textId="77777777" w:rsidR="00EC76DF" w:rsidRDefault="00EC76DF" w:rsidP="00EC76DF">
      <w:pPr>
        <w:pStyle w:val="Heading5"/>
      </w:pPr>
      <w:bookmarkStart w:id="16" w:name="_Toc236128865"/>
      <w:r w:rsidRPr="00E12EC4">
        <w:rPr>
          <w:rStyle w:val="CharSectno"/>
        </w:rPr>
        <w:t>12B</w:t>
      </w:r>
      <w:r>
        <w:rPr>
          <w:bCs/>
        </w:rPr>
        <w:t>.</w:t>
      </w:r>
      <w:r>
        <w:tab/>
      </w:r>
      <w:r>
        <w:rPr>
          <w:bCs/>
        </w:rPr>
        <w:t xml:space="preserve">Code of </w:t>
      </w:r>
      <w:r>
        <w:t>conduct</w:t>
      </w:r>
      <w:bookmarkEnd w:id="15"/>
      <w:bookmarkEnd w:id="16"/>
    </w:p>
    <w:p w14:paraId="0293E3B6" w14:textId="77777777" w:rsidR="00EC76DF" w:rsidRDefault="00EC76DF" w:rsidP="00EC76DF">
      <w:pPr>
        <w:pStyle w:val="Subsection"/>
      </w:pPr>
      <w:r>
        <w:tab/>
        <w:t>(1)</w:t>
      </w:r>
      <w:r>
        <w:tab/>
        <w:t xml:space="preserve">The regulations may prescribe — </w:t>
      </w:r>
    </w:p>
    <w:p w14:paraId="7E937FCD" w14:textId="77777777" w:rsidR="00EC76DF" w:rsidRDefault="00EC76DF" w:rsidP="00EC76DF">
      <w:pPr>
        <w:pStyle w:val="Indenta"/>
      </w:pPr>
      <w:r>
        <w:tab/>
        <w:t>(a)</w:t>
      </w:r>
      <w:r>
        <w:tab/>
        <w:t>a code of conduct for the purpose of regulating the holders of licences and persons authorised by them; and</w:t>
      </w:r>
    </w:p>
    <w:p w14:paraId="7B9ACEA3" w14:textId="77777777" w:rsidR="00EC76DF" w:rsidRDefault="00EC76DF" w:rsidP="00EC76DF">
      <w:pPr>
        <w:pStyle w:val="Indenta"/>
      </w:pPr>
      <w:r>
        <w:tab/>
        <w:t>(b)</w:t>
      </w:r>
      <w:r>
        <w:tab/>
        <w:t xml:space="preserve">transitional provisions for the coming into effect of the code of conduct. </w:t>
      </w:r>
    </w:p>
    <w:p w14:paraId="7CF63B06" w14:textId="77777777" w:rsidR="00EC76DF" w:rsidRDefault="00EC76DF" w:rsidP="00EC76DF">
      <w:pPr>
        <w:pStyle w:val="Subsection"/>
      </w:pPr>
      <w:r>
        <w:tab/>
        <w:t>(2)</w:t>
      </w:r>
      <w:r>
        <w:tab/>
        <w:t xml:space="preserve">A provision of a code of conduct prescribed under subsection (1) — </w:t>
      </w:r>
    </w:p>
    <w:p w14:paraId="0D43401B" w14:textId="77777777" w:rsidR="00EC76DF" w:rsidRDefault="00EC76DF" w:rsidP="00EC76DF">
      <w:pPr>
        <w:pStyle w:val="Indenta"/>
      </w:pPr>
      <w:r>
        <w:tab/>
        <w:t>(a)</w:t>
      </w:r>
      <w:r>
        <w:tab/>
        <w:t>is taken to be a condition of a licence; but</w:t>
      </w:r>
    </w:p>
    <w:p w14:paraId="67FF0713" w14:textId="77777777" w:rsidR="00EC76DF" w:rsidRDefault="00EC76DF" w:rsidP="00EC76DF">
      <w:pPr>
        <w:pStyle w:val="Indenta"/>
      </w:pPr>
      <w:r>
        <w:tab/>
        <w:t>(b)</w:t>
      </w:r>
      <w:r>
        <w:tab/>
        <w:t>cannot be varied under section 12(3)(b) or revoked under section 12(3)(c).</w:t>
      </w:r>
    </w:p>
    <w:p w14:paraId="6890FBE2" w14:textId="07CA6E8D" w:rsidR="00EC76DF" w:rsidRDefault="00EC76DF" w:rsidP="00EC76DF">
      <w:pPr>
        <w:pStyle w:val="Footnotesection"/>
      </w:pPr>
      <w:r>
        <w:tab/>
        <w:t>[Section 12B inserted: No. 18 of 2025 s. 10.]</w:t>
      </w:r>
    </w:p>
    <w:p w14:paraId="0DC9EB0F" w14:textId="77777777" w:rsidR="0072235F" w:rsidRDefault="0072235F">
      <w:pPr>
        <w:pStyle w:val="Heading5"/>
        <w:rPr>
          <w:snapToGrid w:val="0"/>
        </w:rPr>
      </w:pPr>
      <w:bookmarkStart w:id="17" w:name="_Toc236128866"/>
      <w:r>
        <w:rPr>
          <w:rStyle w:val="CharSectno"/>
        </w:rPr>
        <w:t>13</w:t>
      </w:r>
      <w:r>
        <w:rPr>
          <w:snapToGrid w:val="0"/>
        </w:rPr>
        <w:t>.</w:t>
      </w:r>
      <w:r>
        <w:rPr>
          <w:snapToGrid w:val="0"/>
        </w:rPr>
        <w:tab/>
        <w:t>Inquiry as to revocation of licences</w:t>
      </w:r>
      <w:bookmarkEnd w:id="17"/>
      <w:r>
        <w:rPr>
          <w:snapToGrid w:val="0"/>
        </w:rPr>
        <w:t xml:space="preserve"> </w:t>
      </w:r>
    </w:p>
    <w:p w14:paraId="164B57EC" w14:textId="101B8C29" w:rsidR="0072235F" w:rsidRDefault="0072235F">
      <w:pPr>
        <w:pStyle w:val="Subsection"/>
        <w:rPr>
          <w:snapToGrid w:val="0"/>
        </w:rPr>
      </w:pPr>
      <w:r>
        <w:rPr>
          <w:snapToGrid w:val="0"/>
        </w:rPr>
        <w:tab/>
        <w:t>(1)</w:t>
      </w:r>
      <w:r>
        <w:rPr>
          <w:snapToGrid w:val="0"/>
        </w:rPr>
        <w:tab/>
        <w:t xml:space="preserve">The advisory committee shall, when requested by the </w:t>
      </w:r>
      <w:r>
        <w:t>Commissioner,</w:t>
      </w:r>
      <w:r>
        <w:rPr>
          <w:snapToGrid w:val="0"/>
        </w:rPr>
        <w:t xml:space="preserve"> inquire whether any licence </w:t>
      </w:r>
      <w:r w:rsidR="002D7F6F">
        <w:t>held by</w:t>
      </w:r>
      <w:r>
        <w:rPr>
          <w:snapToGrid w:val="0"/>
        </w:rPr>
        <w:t xml:space="preserve"> any person, society, body or association should be revoked.</w:t>
      </w:r>
    </w:p>
    <w:p w14:paraId="6378B86C" w14:textId="77777777" w:rsidR="0072235F" w:rsidRDefault="0072235F">
      <w:pPr>
        <w:pStyle w:val="Subsection"/>
        <w:rPr>
          <w:snapToGrid w:val="0"/>
        </w:rPr>
      </w:pPr>
      <w:r>
        <w:rPr>
          <w:snapToGrid w:val="0"/>
        </w:rPr>
        <w:tab/>
        <w:t>(2)</w:t>
      </w:r>
      <w:r>
        <w:rPr>
          <w:snapToGrid w:val="0"/>
        </w:rPr>
        <w:tab/>
        <w:t xml:space="preserve">The advisory committee may recommend that any such licence be revoked if it is </w:t>
      </w:r>
      <w:r>
        <w:t>of the opinion —</w:t>
      </w:r>
    </w:p>
    <w:p w14:paraId="2947F036" w14:textId="77777777" w:rsidR="0072235F" w:rsidRDefault="0072235F">
      <w:pPr>
        <w:pStyle w:val="Indenta"/>
        <w:rPr>
          <w:snapToGrid w:val="0"/>
        </w:rPr>
      </w:pPr>
      <w:r>
        <w:rPr>
          <w:snapToGrid w:val="0"/>
        </w:rPr>
        <w:tab/>
        <w:t>(a)</w:t>
      </w:r>
      <w:r>
        <w:rPr>
          <w:snapToGrid w:val="0"/>
        </w:rPr>
        <w:tab/>
        <w:t>that the money or goods received for charitable purposes by the person, society, body or association are mismanaged or are substantially applied otherwise than for affording the relief for which the money or goods were collected; or</w:t>
      </w:r>
    </w:p>
    <w:p w14:paraId="47D70D73" w14:textId="77777777" w:rsidR="0072235F" w:rsidRDefault="0072235F">
      <w:pPr>
        <w:pStyle w:val="Indenta"/>
        <w:rPr>
          <w:snapToGrid w:val="0"/>
        </w:rPr>
      </w:pPr>
      <w:r>
        <w:rPr>
          <w:snapToGrid w:val="0"/>
        </w:rPr>
        <w:tab/>
        <w:t>(b)</w:t>
      </w:r>
      <w:r>
        <w:rPr>
          <w:snapToGrid w:val="0"/>
        </w:rPr>
        <w:tab/>
        <w:t>that the amount of any money or goods received by the person, society, body or association and applied towards charitable purposes or to be so applied is inadequate in proportion to the total amount so received; or</w:t>
      </w:r>
    </w:p>
    <w:p w14:paraId="202BD9B5" w14:textId="77777777" w:rsidR="0072235F" w:rsidRDefault="0072235F">
      <w:pPr>
        <w:pStyle w:val="Indenta"/>
        <w:rPr>
          <w:snapToGrid w:val="0"/>
        </w:rPr>
      </w:pPr>
      <w:r>
        <w:rPr>
          <w:snapToGrid w:val="0"/>
        </w:rPr>
        <w:lastRenderedPageBreak/>
        <w:tab/>
        <w:t>(c)</w:t>
      </w:r>
      <w:r>
        <w:rPr>
          <w:snapToGrid w:val="0"/>
        </w:rPr>
        <w:tab/>
        <w:t>that remuneration at a rate which is excessive, in relation to the part of any money or goods received by the person, society, body or association and applied towards charitable purposes, has been, or is likely to be, paid to any person from the money or goods so received; or</w:t>
      </w:r>
    </w:p>
    <w:p w14:paraId="4D4BC1EE" w14:textId="77777777" w:rsidR="0072235F" w:rsidRDefault="0072235F">
      <w:pPr>
        <w:pStyle w:val="Indenta"/>
        <w:rPr>
          <w:snapToGrid w:val="0"/>
        </w:rPr>
      </w:pPr>
      <w:r>
        <w:rPr>
          <w:snapToGrid w:val="0"/>
        </w:rPr>
        <w:tab/>
        <w:t>(d)</w:t>
      </w:r>
      <w:r>
        <w:rPr>
          <w:snapToGrid w:val="0"/>
        </w:rPr>
        <w:tab/>
        <w:t>that the person, society, body or association has ceased effectively to carry out any charitable purpose; or</w:t>
      </w:r>
    </w:p>
    <w:p w14:paraId="6E5BA4BF" w14:textId="77777777" w:rsidR="0072235F" w:rsidRDefault="0072235F">
      <w:pPr>
        <w:pStyle w:val="Indenta"/>
        <w:rPr>
          <w:snapToGrid w:val="0"/>
        </w:rPr>
      </w:pPr>
      <w:r>
        <w:rPr>
          <w:snapToGrid w:val="0"/>
        </w:rPr>
        <w:tab/>
        <w:t>(e)</w:t>
      </w:r>
      <w:r>
        <w:rPr>
          <w:snapToGrid w:val="0"/>
        </w:rPr>
        <w:tab/>
        <w:t>that for any other reason the licence should be revoked.</w:t>
      </w:r>
    </w:p>
    <w:p w14:paraId="4CCC12B2" w14:textId="0E624C05" w:rsidR="0072235F" w:rsidRDefault="0072235F">
      <w:pPr>
        <w:pStyle w:val="Footnotesection"/>
      </w:pPr>
      <w:r>
        <w:tab/>
        <w:t>[Section 13 amended: No. 8 of 2009 s. 28(4); No. 25 of 2019 s. 15</w:t>
      </w:r>
      <w:r w:rsidR="002D7F6F">
        <w:t>; No. 18 of 2025 s. 11</w:t>
      </w:r>
      <w:r>
        <w:t>.]</w:t>
      </w:r>
    </w:p>
    <w:p w14:paraId="4BF6124D" w14:textId="0BDCC888" w:rsidR="0072235F" w:rsidRDefault="0072235F">
      <w:pPr>
        <w:pStyle w:val="Heading5"/>
        <w:rPr>
          <w:snapToGrid w:val="0"/>
        </w:rPr>
      </w:pPr>
      <w:bookmarkStart w:id="18" w:name="_Toc236128867"/>
      <w:r>
        <w:rPr>
          <w:rStyle w:val="CharSectno"/>
        </w:rPr>
        <w:t>14</w:t>
      </w:r>
      <w:r>
        <w:rPr>
          <w:snapToGrid w:val="0"/>
        </w:rPr>
        <w:t>.</w:t>
      </w:r>
      <w:r>
        <w:rPr>
          <w:snapToGrid w:val="0"/>
        </w:rPr>
        <w:tab/>
      </w:r>
      <w:r w:rsidR="00E83021">
        <w:t>No charge for a licence</w:t>
      </w:r>
      <w:bookmarkEnd w:id="18"/>
    </w:p>
    <w:p w14:paraId="3A28F36F" w14:textId="3005AF65" w:rsidR="0072235F" w:rsidRDefault="0072235F">
      <w:pPr>
        <w:pStyle w:val="Subsection"/>
        <w:rPr>
          <w:snapToGrid w:val="0"/>
        </w:rPr>
      </w:pPr>
      <w:r>
        <w:rPr>
          <w:snapToGrid w:val="0"/>
        </w:rPr>
        <w:tab/>
      </w:r>
      <w:r>
        <w:rPr>
          <w:snapToGrid w:val="0"/>
        </w:rPr>
        <w:tab/>
        <w:t>No fee shall be charged for any licence.</w:t>
      </w:r>
    </w:p>
    <w:p w14:paraId="78FB01A5" w14:textId="5C694388" w:rsidR="00100557" w:rsidRDefault="00100557" w:rsidP="00100557">
      <w:pPr>
        <w:pStyle w:val="Footnotesection"/>
      </w:pPr>
      <w:r>
        <w:tab/>
        <w:t>[Section 14 amended: No. 18 of 2025 s. 20.]</w:t>
      </w:r>
    </w:p>
    <w:p w14:paraId="500FAC89" w14:textId="77777777" w:rsidR="0072235F" w:rsidRDefault="0072235F">
      <w:pPr>
        <w:pStyle w:val="Heading5"/>
        <w:rPr>
          <w:snapToGrid w:val="0"/>
        </w:rPr>
      </w:pPr>
      <w:bookmarkStart w:id="19" w:name="_Toc236128868"/>
      <w:r>
        <w:rPr>
          <w:rStyle w:val="CharSectno"/>
        </w:rPr>
        <w:t>15</w:t>
      </w:r>
      <w:r>
        <w:rPr>
          <w:snapToGrid w:val="0"/>
        </w:rPr>
        <w:t>.</w:t>
      </w:r>
      <w:r>
        <w:rPr>
          <w:snapToGrid w:val="0"/>
        </w:rPr>
        <w:tab/>
        <w:t>Statements to be furnished by licensees</w:t>
      </w:r>
      <w:bookmarkEnd w:id="19"/>
      <w:r>
        <w:rPr>
          <w:snapToGrid w:val="0"/>
        </w:rPr>
        <w:t xml:space="preserve"> </w:t>
      </w:r>
    </w:p>
    <w:p w14:paraId="045ADAFD" w14:textId="77777777" w:rsidR="0072235F" w:rsidRDefault="0072235F">
      <w:pPr>
        <w:pStyle w:val="Subsection"/>
      </w:pPr>
      <w:r>
        <w:tab/>
        <w:t>(1)</w:t>
      </w:r>
      <w:r>
        <w:tab/>
        <w:t xml:space="preserve">In this section — </w:t>
      </w:r>
    </w:p>
    <w:p w14:paraId="2C8FDFDF" w14:textId="77777777" w:rsidR="0072235F" w:rsidRDefault="0072235F">
      <w:pPr>
        <w:pStyle w:val="Defstart"/>
      </w:pPr>
      <w:r>
        <w:tab/>
      </w:r>
      <w:r>
        <w:rPr>
          <w:rStyle w:val="CharDefText"/>
        </w:rPr>
        <w:t>collection records</w:t>
      </w:r>
      <w:r>
        <w:t xml:space="preserve"> means — </w:t>
      </w:r>
    </w:p>
    <w:p w14:paraId="268C3E30" w14:textId="77777777" w:rsidR="0072235F" w:rsidRDefault="0072235F">
      <w:pPr>
        <w:pStyle w:val="Defpara"/>
      </w:pPr>
      <w:r>
        <w:tab/>
        <w:t>(a)</w:t>
      </w:r>
      <w:r>
        <w:tab/>
        <w:t>accounts setting out the money and goods collected or received by the collector for a charitable purpose; and</w:t>
      </w:r>
    </w:p>
    <w:p w14:paraId="6D3A788C" w14:textId="77777777" w:rsidR="0072235F" w:rsidRDefault="0072235F">
      <w:pPr>
        <w:pStyle w:val="Defpara"/>
      </w:pPr>
      <w:r>
        <w:tab/>
        <w:t>(b)</w:t>
      </w:r>
      <w:r>
        <w:tab/>
        <w:t>statements setting out the way the money and goods collected or received by the collector have been dealt with;</w:t>
      </w:r>
    </w:p>
    <w:p w14:paraId="772F8D24" w14:textId="77777777" w:rsidR="0072235F" w:rsidRDefault="0072235F">
      <w:pPr>
        <w:pStyle w:val="Defstart"/>
      </w:pPr>
      <w:r>
        <w:tab/>
      </w:r>
      <w:r>
        <w:rPr>
          <w:rStyle w:val="CharDefText"/>
        </w:rPr>
        <w:t>collector</w:t>
      </w:r>
      <w:r>
        <w:t xml:space="preserve"> means a person, society, body, or association that collects or receives money or goods for a charitable purpose.</w:t>
      </w:r>
    </w:p>
    <w:p w14:paraId="764688B3" w14:textId="77777777" w:rsidR="0072235F" w:rsidRDefault="0072235F">
      <w:pPr>
        <w:pStyle w:val="Subsection"/>
      </w:pPr>
      <w:r>
        <w:tab/>
        <w:t>(2)</w:t>
      </w:r>
      <w:r>
        <w:tab/>
        <w:t xml:space="preserve">A collector must keep collection records and retain them for 7 years after the end of the financial year to which they relate. </w:t>
      </w:r>
    </w:p>
    <w:p w14:paraId="0AF72727" w14:textId="77777777" w:rsidR="0072235F" w:rsidRDefault="0072235F">
      <w:pPr>
        <w:pStyle w:val="Penstart"/>
      </w:pPr>
      <w:r>
        <w:tab/>
        <w:t>Penalty for this subsection: a fine of $5 000.</w:t>
      </w:r>
    </w:p>
    <w:p w14:paraId="46A5BAD7" w14:textId="77777777" w:rsidR="0072235F" w:rsidRDefault="0072235F">
      <w:pPr>
        <w:pStyle w:val="Subsection"/>
      </w:pPr>
      <w:r>
        <w:tab/>
        <w:t>(3)</w:t>
      </w:r>
      <w:r>
        <w:tab/>
        <w:t xml:space="preserve">The Commissioner may require in writing that a collector, within a specified time — </w:t>
      </w:r>
    </w:p>
    <w:p w14:paraId="5EFDA25F" w14:textId="77777777" w:rsidR="0072235F" w:rsidRDefault="0072235F">
      <w:pPr>
        <w:pStyle w:val="Indenta"/>
      </w:pPr>
      <w:r>
        <w:tab/>
        <w:t>(a)</w:t>
      </w:r>
      <w:r>
        <w:tab/>
        <w:t>give the Commissioner a copy of, or access to, the collection records of the collector; or</w:t>
      </w:r>
    </w:p>
    <w:p w14:paraId="434AEF4D" w14:textId="77777777" w:rsidR="0072235F" w:rsidRDefault="0072235F">
      <w:pPr>
        <w:pStyle w:val="Indenta"/>
      </w:pPr>
      <w:r>
        <w:lastRenderedPageBreak/>
        <w:tab/>
        <w:t>(b)</w:t>
      </w:r>
      <w:r>
        <w:tab/>
        <w:t>have the collection records of the collector audited by an auditor approved by the Commissioner and give the Commissioner a copy of, or access to, the audited collection records.</w:t>
      </w:r>
    </w:p>
    <w:p w14:paraId="2CCB402E" w14:textId="77777777" w:rsidR="0072235F" w:rsidRDefault="0072235F">
      <w:pPr>
        <w:pStyle w:val="Subsection"/>
      </w:pPr>
      <w:r>
        <w:tab/>
        <w:t>(3A)</w:t>
      </w:r>
      <w:r>
        <w:tab/>
        <w:t>A collector must comply with a requirement under subsection (3).</w:t>
      </w:r>
    </w:p>
    <w:p w14:paraId="0C69EB12" w14:textId="77777777" w:rsidR="0072235F" w:rsidRDefault="0072235F">
      <w:pPr>
        <w:pStyle w:val="Penstart"/>
      </w:pPr>
      <w:r>
        <w:tab/>
        <w:t>Penalty for this subsection: a fine of $5 000.</w:t>
      </w:r>
    </w:p>
    <w:p w14:paraId="566BDA85" w14:textId="6526930D" w:rsidR="0072235F" w:rsidRDefault="0072235F">
      <w:pPr>
        <w:pStyle w:val="Subsection"/>
      </w:pPr>
      <w:r>
        <w:tab/>
        <w:t>(3B)</w:t>
      </w:r>
      <w:r>
        <w:tab/>
        <w:t xml:space="preserve">Without limiting </w:t>
      </w:r>
      <w:r w:rsidR="001356DD">
        <w:t>section 12(2) or (3)(a) or (b),</w:t>
      </w:r>
      <w:r>
        <w:t xml:space="preserve"> the Commissioner may impose conditions relating to giving the Commissioner collection records. </w:t>
      </w:r>
    </w:p>
    <w:p w14:paraId="02AAF703" w14:textId="77777777" w:rsidR="0072235F" w:rsidRDefault="0072235F">
      <w:pPr>
        <w:pStyle w:val="Ednotesubsection"/>
      </w:pPr>
      <w:r>
        <w:tab/>
        <w:t>[(4)</w:t>
      </w:r>
      <w:r>
        <w:tab/>
        <w:t>deleted]</w:t>
      </w:r>
    </w:p>
    <w:p w14:paraId="73D2E7A2" w14:textId="376266D8" w:rsidR="0072235F" w:rsidRDefault="0072235F">
      <w:pPr>
        <w:pStyle w:val="Footnotesection"/>
      </w:pPr>
      <w:r>
        <w:tab/>
        <w:t>[Section 15 amended: No. 55 of 1947 s. 4; No. 113 of 1965 s. 8; No. 25 of 2019 s. 16; No. 9 of 2023 s. 40</w:t>
      </w:r>
      <w:r w:rsidR="00D64F1B">
        <w:t>; No. 18 of 2025 s. 12</w:t>
      </w:r>
      <w:r>
        <w:t xml:space="preserve">.] </w:t>
      </w:r>
    </w:p>
    <w:p w14:paraId="7D0D1EDF" w14:textId="77777777" w:rsidR="0072235F" w:rsidRDefault="0072235F">
      <w:pPr>
        <w:pStyle w:val="Heading5"/>
      </w:pPr>
      <w:bookmarkStart w:id="20" w:name="_Toc236128869"/>
      <w:r>
        <w:rPr>
          <w:rStyle w:val="CharSectno"/>
        </w:rPr>
        <w:t>15A</w:t>
      </w:r>
      <w:r>
        <w:t>.</w:t>
      </w:r>
      <w:r>
        <w:tab/>
        <w:t>Liability of officers for offence by body corporate</w:t>
      </w:r>
      <w:bookmarkEnd w:id="20"/>
    </w:p>
    <w:p w14:paraId="7B664CDD" w14:textId="77777777" w:rsidR="0072235F" w:rsidRDefault="0072235F">
      <w:pPr>
        <w:pStyle w:val="Subsection"/>
      </w:pPr>
      <w:r>
        <w:tab/>
      </w:r>
      <w:r>
        <w:tab/>
      </w:r>
      <w:r>
        <w:rPr>
          <w:i/>
        </w:rPr>
        <w:t>The Criminal Code</w:t>
      </w:r>
      <w:r>
        <w:t xml:space="preserve"> section 39 (which provides for the criminal liability of officers of a body corporate) applies to an offence under section 15(2) or (3A) of this Act.</w:t>
      </w:r>
    </w:p>
    <w:p w14:paraId="1E9FC43B" w14:textId="77777777" w:rsidR="0072235F" w:rsidRDefault="0072235F">
      <w:pPr>
        <w:pStyle w:val="Footnotesection"/>
      </w:pPr>
      <w:r>
        <w:tab/>
        <w:t>[Section 15A inserted: No. 9 of 2023 s. 41.]</w:t>
      </w:r>
    </w:p>
    <w:p w14:paraId="7237CE58" w14:textId="77777777" w:rsidR="0072235F" w:rsidRDefault="0072235F">
      <w:pPr>
        <w:pStyle w:val="Heading5"/>
        <w:rPr>
          <w:snapToGrid w:val="0"/>
        </w:rPr>
      </w:pPr>
      <w:bookmarkStart w:id="21" w:name="_Toc236128870"/>
      <w:r>
        <w:rPr>
          <w:rStyle w:val="CharSectno"/>
        </w:rPr>
        <w:t>16</w:t>
      </w:r>
      <w:r>
        <w:rPr>
          <w:snapToGrid w:val="0"/>
        </w:rPr>
        <w:t>.</w:t>
      </w:r>
      <w:r>
        <w:rPr>
          <w:snapToGrid w:val="0"/>
        </w:rPr>
        <w:tab/>
        <w:t>Transfers of moneys</w:t>
      </w:r>
      <w:bookmarkEnd w:id="21"/>
      <w:r>
        <w:rPr>
          <w:snapToGrid w:val="0"/>
        </w:rPr>
        <w:t xml:space="preserve"> </w:t>
      </w:r>
    </w:p>
    <w:p w14:paraId="61F3E7AC" w14:textId="13E44001" w:rsidR="0072235F" w:rsidRDefault="0072235F">
      <w:pPr>
        <w:pStyle w:val="Subsection"/>
        <w:keepNext/>
        <w:rPr>
          <w:snapToGrid w:val="0"/>
        </w:rPr>
      </w:pPr>
      <w:r>
        <w:rPr>
          <w:snapToGrid w:val="0"/>
        </w:rPr>
        <w:tab/>
        <w:t>(1)</w:t>
      </w:r>
      <w:r>
        <w:rPr>
          <w:snapToGrid w:val="0"/>
        </w:rPr>
        <w:tab/>
        <w:t>If the Governor is satisfied that any moneys or securities for moneys or goods collected or held for any charitable purpose by or on behalf of any person, society, body or association, are not or will not be required for that purpose, the Governor may, by proclamation, declare that the whole or any part of such moneys and securities or goods shall be — </w:t>
      </w:r>
    </w:p>
    <w:p w14:paraId="650BAC4A" w14:textId="77777777" w:rsidR="0072235F" w:rsidRDefault="0072235F">
      <w:pPr>
        <w:pStyle w:val="Indenta"/>
        <w:rPr>
          <w:snapToGrid w:val="0"/>
        </w:rPr>
      </w:pPr>
      <w:r>
        <w:rPr>
          <w:snapToGrid w:val="0"/>
        </w:rPr>
        <w:tab/>
        <w:t>(a)</w:t>
      </w:r>
      <w:r>
        <w:rPr>
          <w:snapToGrid w:val="0"/>
        </w:rPr>
        <w:tab/>
        <w:t>applied by such person, society, body or association to any other charitable purpose; or</w:t>
      </w:r>
    </w:p>
    <w:p w14:paraId="0BDD87ED" w14:textId="77777777" w:rsidR="0072235F" w:rsidRDefault="0072235F">
      <w:pPr>
        <w:pStyle w:val="Indenta"/>
        <w:rPr>
          <w:snapToGrid w:val="0"/>
        </w:rPr>
      </w:pPr>
      <w:r>
        <w:rPr>
          <w:snapToGrid w:val="0"/>
        </w:rPr>
        <w:tab/>
        <w:t>(b)</w:t>
      </w:r>
      <w:r>
        <w:rPr>
          <w:snapToGrid w:val="0"/>
        </w:rPr>
        <w:tab/>
        <w:t xml:space="preserve">vested in and transferred to the Minister to be applied to any charitable purpose, and may by the same or any subsequent proclamation vest and transfer the said </w:t>
      </w:r>
      <w:r>
        <w:rPr>
          <w:snapToGrid w:val="0"/>
        </w:rPr>
        <w:lastRenderedPageBreak/>
        <w:t>moneys, securities and goods or any part thereof in and to such persons and for any such charitable purposes as the Governor shall declare.</w:t>
      </w:r>
    </w:p>
    <w:p w14:paraId="7754FF4F" w14:textId="1F3E2708" w:rsidR="00F06948" w:rsidRDefault="00F06948" w:rsidP="00F06948">
      <w:pPr>
        <w:pStyle w:val="Ednotesubsection"/>
      </w:pPr>
      <w:r>
        <w:tab/>
        <w:t>[(1A)</w:t>
      </w:r>
      <w:r>
        <w:tab/>
        <w:t>deleted]</w:t>
      </w:r>
    </w:p>
    <w:p w14:paraId="38D2A570" w14:textId="77777777" w:rsidR="0072235F" w:rsidRDefault="0072235F">
      <w:pPr>
        <w:pStyle w:val="Subsection"/>
        <w:rPr>
          <w:snapToGrid w:val="0"/>
        </w:rPr>
      </w:pPr>
      <w:r>
        <w:rPr>
          <w:snapToGrid w:val="0"/>
        </w:rPr>
        <w:tab/>
        <w:t>(2)</w:t>
      </w:r>
      <w:r>
        <w:rPr>
          <w:snapToGrid w:val="0"/>
        </w:rPr>
        <w:tab/>
        <w:t>Any such proclamation shall have the force of law, and payments and transfers shall be made to carry out the directions of the Governor thereby made.</w:t>
      </w:r>
    </w:p>
    <w:p w14:paraId="04219CD2" w14:textId="77777777" w:rsidR="0072235F" w:rsidRDefault="0072235F">
      <w:pPr>
        <w:pStyle w:val="Subsection"/>
        <w:rPr>
          <w:snapToGrid w:val="0"/>
        </w:rPr>
      </w:pPr>
      <w:r>
        <w:rPr>
          <w:snapToGrid w:val="0"/>
        </w:rPr>
        <w:tab/>
        <w:t>(3)</w:t>
      </w:r>
      <w:r>
        <w:rPr>
          <w:snapToGrid w:val="0"/>
        </w:rPr>
        <w:tab/>
        <w:t>A proclamation shall not be made under this section until a resolution has been passed by both Houses of Parliament approving of the making of the proclamation.</w:t>
      </w:r>
    </w:p>
    <w:p w14:paraId="1889E3AE" w14:textId="77777777" w:rsidR="0072235F" w:rsidRDefault="0072235F">
      <w:pPr>
        <w:pStyle w:val="Subsection"/>
        <w:rPr>
          <w:snapToGrid w:val="0"/>
        </w:rPr>
      </w:pPr>
      <w:r>
        <w:rPr>
          <w:snapToGrid w:val="0"/>
        </w:rPr>
        <w:tab/>
        <w:t>(4)</w:t>
      </w:r>
      <w:r>
        <w:rPr>
          <w:snapToGrid w:val="0"/>
        </w:rPr>
        <w:tab/>
        <w:t>This section shall apply notwithstanding any exemption given by a proclamation issued under section 6(5).</w:t>
      </w:r>
    </w:p>
    <w:p w14:paraId="7CF0574F" w14:textId="2DBC0228" w:rsidR="0072235F" w:rsidRDefault="0072235F">
      <w:pPr>
        <w:pStyle w:val="Footnotesection"/>
      </w:pPr>
      <w:r>
        <w:tab/>
        <w:t>[Section 16 amended: No. 55 of 1947 s. 5; No. 19 of 2010 s. 51</w:t>
      </w:r>
      <w:r w:rsidR="0012509E">
        <w:t>; No. 18 of 2025 s. 13</w:t>
      </w:r>
      <w:r>
        <w:t xml:space="preserve">.] </w:t>
      </w:r>
    </w:p>
    <w:p w14:paraId="2B526E62" w14:textId="77777777" w:rsidR="0072235F" w:rsidRDefault="0072235F">
      <w:pPr>
        <w:pStyle w:val="Heading5"/>
        <w:rPr>
          <w:snapToGrid w:val="0"/>
        </w:rPr>
      </w:pPr>
      <w:bookmarkStart w:id="22" w:name="_Toc236128871"/>
      <w:r>
        <w:rPr>
          <w:rStyle w:val="CharSectno"/>
        </w:rPr>
        <w:t>17</w:t>
      </w:r>
      <w:r>
        <w:rPr>
          <w:snapToGrid w:val="0"/>
        </w:rPr>
        <w:t>.</w:t>
      </w:r>
      <w:r>
        <w:rPr>
          <w:snapToGrid w:val="0"/>
        </w:rPr>
        <w:tab/>
        <w:t>Vesting of funds in Minister</w:t>
      </w:r>
      <w:bookmarkEnd w:id="22"/>
      <w:r>
        <w:rPr>
          <w:snapToGrid w:val="0"/>
        </w:rPr>
        <w:t xml:space="preserve"> </w:t>
      </w:r>
    </w:p>
    <w:p w14:paraId="146162AC" w14:textId="382B02CA" w:rsidR="0072235F" w:rsidRDefault="0072235F">
      <w:pPr>
        <w:pStyle w:val="Subsection"/>
        <w:rPr>
          <w:snapToGrid w:val="0"/>
        </w:rPr>
      </w:pPr>
      <w:r>
        <w:rPr>
          <w:snapToGrid w:val="0"/>
        </w:rPr>
        <w:tab/>
        <w:t>(1)</w:t>
      </w:r>
      <w:r>
        <w:rPr>
          <w:snapToGrid w:val="0"/>
        </w:rPr>
        <w:tab/>
        <w:t>The Governor may, by proclamation, vest in the Minister the moneys, securities for moneys or goods collected or held for any charitable purpose by or on behalf of any person, society, body or association, on being satisfied — </w:t>
      </w:r>
    </w:p>
    <w:p w14:paraId="77131561" w14:textId="77777777" w:rsidR="0072235F" w:rsidRDefault="0072235F">
      <w:pPr>
        <w:pStyle w:val="Indenta"/>
        <w:rPr>
          <w:snapToGrid w:val="0"/>
        </w:rPr>
      </w:pPr>
      <w:r>
        <w:rPr>
          <w:snapToGrid w:val="0"/>
        </w:rPr>
        <w:tab/>
        <w:t>(a)</w:t>
      </w:r>
      <w:r>
        <w:rPr>
          <w:snapToGrid w:val="0"/>
        </w:rPr>
        <w:tab/>
        <w:t>that a majority of at least three</w:t>
      </w:r>
      <w:r>
        <w:rPr>
          <w:snapToGrid w:val="0"/>
        </w:rPr>
        <w:noBreakHyphen/>
        <w:t>fourths in number of the persons who are trustees or who have the control of the moneys or securities for moneys or goods have consented thereto; or</w:t>
      </w:r>
    </w:p>
    <w:p w14:paraId="32283395" w14:textId="77777777" w:rsidR="0072235F" w:rsidRDefault="0072235F">
      <w:pPr>
        <w:pStyle w:val="Indenta"/>
        <w:rPr>
          <w:snapToGrid w:val="0"/>
        </w:rPr>
      </w:pPr>
      <w:r>
        <w:rPr>
          <w:snapToGrid w:val="0"/>
        </w:rPr>
        <w:tab/>
        <w:t>(b)</w:t>
      </w:r>
      <w:r>
        <w:rPr>
          <w:snapToGrid w:val="0"/>
        </w:rPr>
        <w:tab/>
        <w:t>there has been maladministration of the moneys, securities for moneys, or goods.</w:t>
      </w:r>
    </w:p>
    <w:p w14:paraId="4B4FB305" w14:textId="77777777" w:rsidR="0072235F" w:rsidRDefault="0072235F">
      <w:pPr>
        <w:pStyle w:val="Subsection"/>
        <w:rPr>
          <w:snapToGrid w:val="0"/>
        </w:rPr>
      </w:pPr>
      <w:r>
        <w:rPr>
          <w:snapToGrid w:val="0"/>
        </w:rPr>
        <w:tab/>
        <w:t>(2)</w:t>
      </w:r>
      <w:r>
        <w:rPr>
          <w:snapToGrid w:val="0"/>
        </w:rPr>
        <w:tab/>
        <w:t>The moneys, securities or goods vested in the Minister by a proclamation made under this section shall be held upon the trusts upon which they were held prior to being vested in the Minister.</w:t>
      </w:r>
    </w:p>
    <w:p w14:paraId="4B93A321" w14:textId="77777777" w:rsidR="0072235F" w:rsidRDefault="0072235F">
      <w:pPr>
        <w:pStyle w:val="Subsection"/>
        <w:rPr>
          <w:snapToGrid w:val="0"/>
        </w:rPr>
      </w:pPr>
      <w:r>
        <w:rPr>
          <w:snapToGrid w:val="0"/>
        </w:rPr>
        <w:tab/>
        <w:t>(2A)</w:t>
      </w:r>
      <w:r>
        <w:rPr>
          <w:snapToGrid w:val="0"/>
        </w:rPr>
        <w:tab/>
      </w:r>
      <w:r>
        <w:t>The Governor</w:t>
      </w:r>
      <w:r>
        <w:rPr>
          <w:snapToGrid w:val="0"/>
        </w:rPr>
        <w:t xml:space="preserve"> may by proclamation vary the </w:t>
      </w:r>
      <w:r>
        <w:t>trusts referred to in subsection (2) and</w:t>
      </w:r>
      <w:r>
        <w:rPr>
          <w:snapToGrid w:val="0"/>
        </w:rPr>
        <w:t xml:space="preserve"> may by the same or any subsequent </w:t>
      </w:r>
      <w:r>
        <w:rPr>
          <w:snapToGrid w:val="0"/>
        </w:rPr>
        <w:lastRenderedPageBreak/>
        <w:t>proclamation vest the said moneys, securities and goods or any part thereof in such persons and for such charitable purposes as the Governor shall specify.</w:t>
      </w:r>
    </w:p>
    <w:p w14:paraId="79E5FA6F" w14:textId="77777777" w:rsidR="0072235F" w:rsidRDefault="0072235F">
      <w:pPr>
        <w:pStyle w:val="Subsection"/>
        <w:rPr>
          <w:snapToGrid w:val="0"/>
        </w:rPr>
      </w:pPr>
      <w:r>
        <w:rPr>
          <w:snapToGrid w:val="0"/>
        </w:rPr>
        <w:tab/>
        <w:t>(3)</w:t>
      </w:r>
      <w:r>
        <w:rPr>
          <w:snapToGrid w:val="0"/>
        </w:rPr>
        <w:tab/>
        <w:t>Any such proclamation shall have the force of law, and payments and transfers shall be made to carry out the directions of the Governor thereby made.</w:t>
      </w:r>
    </w:p>
    <w:p w14:paraId="06C55F2D" w14:textId="77777777" w:rsidR="0072235F" w:rsidRDefault="0072235F">
      <w:pPr>
        <w:pStyle w:val="Subsection"/>
        <w:rPr>
          <w:snapToGrid w:val="0"/>
        </w:rPr>
      </w:pPr>
      <w:r>
        <w:rPr>
          <w:snapToGrid w:val="0"/>
        </w:rPr>
        <w:tab/>
        <w:t>(4)</w:t>
      </w:r>
      <w:r>
        <w:rPr>
          <w:snapToGrid w:val="0"/>
        </w:rPr>
        <w:tab/>
        <w:t>The receipt of the Minister shall be a sufficient discharge to the said persons as to moneys, securities and goods paid and transferred, and the said persons shall not thereafter be liable or accountable therefor, or be bound to see to the application, distribution or appropriation thereof.</w:t>
      </w:r>
    </w:p>
    <w:p w14:paraId="5CE0F5B9" w14:textId="6A8271C9" w:rsidR="0072235F" w:rsidRDefault="0072235F">
      <w:pPr>
        <w:pStyle w:val="Footnotesection"/>
      </w:pPr>
      <w:r>
        <w:tab/>
        <w:t>[Section 17 amended: No. 55 of 1947 s. 6; No. 19 of 2010 s. 51</w:t>
      </w:r>
      <w:r w:rsidR="003512CB">
        <w:t>; No. 18 of 2025 s. 14</w:t>
      </w:r>
      <w:r>
        <w:t xml:space="preserve">.] </w:t>
      </w:r>
    </w:p>
    <w:p w14:paraId="3D3F92C6" w14:textId="77777777" w:rsidR="0072235F" w:rsidRDefault="0072235F">
      <w:pPr>
        <w:pStyle w:val="Heading5"/>
      </w:pPr>
      <w:bookmarkStart w:id="23" w:name="_Toc236128872"/>
      <w:r>
        <w:rPr>
          <w:rStyle w:val="CharSectno"/>
        </w:rPr>
        <w:t>17A</w:t>
      </w:r>
      <w:r>
        <w:t>.</w:t>
      </w:r>
      <w:r>
        <w:tab/>
        <w:t>Delegation</w:t>
      </w:r>
      <w:bookmarkEnd w:id="23"/>
    </w:p>
    <w:p w14:paraId="4AEE843B" w14:textId="77777777" w:rsidR="0072235F" w:rsidRDefault="0072235F">
      <w:pPr>
        <w:pStyle w:val="Subsection"/>
      </w:pPr>
      <w:r>
        <w:tab/>
        <w:t>(1)</w:t>
      </w:r>
      <w:r>
        <w:tab/>
        <w:t>The Minister may, either generally or as provided by the instrument of delegation, delegate to any person any of the Minister’s functions under this Act except this power of delegation.</w:t>
      </w:r>
    </w:p>
    <w:p w14:paraId="3B539E28" w14:textId="77777777" w:rsidR="0072235F" w:rsidRDefault="0072235F">
      <w:pPr>
        <w:pStyle w:val="Subsection"/>
      </w:pPr>
      <w:r>
        <w:tab/>
        <w:t>(2)</w:t>
      </w:r>
      <w:r>
        <w:tab/>
        <w:t>Performance of a function by a delegate is to be treated as performance by the Minister.</w:t>
      </w:r>
    </w:p>
    <w:p w14:paraId="11E72C64" w14:textId="77777777" w:rsidR="0072235F" w:rsidRDefault="0072235F">
      <w:pPr>
        <w:pStyle w:val="Subsection"/>
      </w:pPr>
      <w:r>
        <w:tab/>
        <w:t>(3)</w:t>
      </w:r>
      <w:r>
        <w:tab/>
        <w:t>A person purporting to act under this section as a delegate is taken to have acted in accordance with the terms of the delegation unless the contrary is shown.</w:t>
      </w:r>
    </w:p>
    <w:p w14:paraId="6C9EB338" w14:textId="77777777" w:rsidR="0072235F" w:rsidRDefault="0072235F">
      <w:pPr>
        <w:pStyle w:val="Footnotesection"/>
      </w:pPr>
      <w:r>
        <w:tab/>
        <w:t>[Section 17A inserted: No. 74 of 2003 s. 33.]</w:t>
      </w:r>
    </w:p>
    <w:p w14:paraId="4AE849FF" w14:textId="77777777" w:rsidR="004E0A30" w:rsidRDefault="004E0A30" w:rsidP="004E0A30">
      <w:pPr>
        <w:pStyle w:val="Heading5"/>
      </w:pPr>
      <w:bookmarkStart w:id="24" w:name="_Toc215754686"/>
      <w:bookmarkStart w:id="25" w:name="_Toc236128873"/>
      <w:r w:rsidRPr="00E12EC4">
        <w:rPr>
          <w:rStyle w:val="CharSectno"/>
        </w:rPr>
        <w:t>17B</w:t>
      </w:r>
      <w:r>
        <w:t>.</w:t>
      </w:r>
      <w:r>
        <w:tab/>
        <w:t>Agreement with Commonwealth Commissioner</w:t>
      </w:r>
      <w:bookmarkEnd w:id="24"/>
      <w:bookmarkEnd w:id="25"/>
    </w:p>
    <w:p w14:paraId="4C6B9387" w14:textId="77777777" w:rsidR="004E0A30" w:rsidRDefault="004E0A30" w:rsidP="004E0A30">
      <w:pPr>
        <w:pStyle w:val="Subsection"/>
      </w:pPr>
      <w:r>
        <w:tab/>
      </w:r>
      <w:r>
        <w:tab/>
        <w:t xml:space="preserve">The Commissioner may enter into an agreement with the Commonwealth Commissioner in relation to — </w:t>
      </w:r>
    </w:p>
    <w:p w14:paraId="56077E5B" w14:textId="77777777" w:rsidR="004E0A30" w:rsidRDefault="004E0A30" w:rsidP="004E0A30">
      <w:pPr>
        <w:pStyle w:val="Indenta"/>
      </w:pPr>
      <w:r>
        <w:tab/>
        <w:t>(a)</w:t>
      </w:r>
      <w:r>
        <w:tab/>
        <w:t>the manner in which Commonwealth registered entities may provide information for the purposes of this Act; and</w:t>
      </w:r>
    </w:p>
    <w:p w14:paraId="78873A81" w14:textId="77777777" w:rsidR="004E0A30" w:rsidRDefault="004E0A30" w:rsidP="004E0A30">
      <w:pPr>
        <w:pStyle w:val="Indenta"/>
      </w:pPr>
      <w:r>
        <w:lastRenderedPageBreak/>
        <w:tab/>
        <w:t>(b)</w:t>
      </w:r>
      <w:r>
        <w:tab/>
        <w:t>the provision of information obtained under the Commonwealth Act to the Commissioner for the purposes of this Act.</w:t>
      </w:r>
    </w:p>
    <w:p w14:paraId="00040D02" w14:textId="07645903" w:rsidR="004E0A30" w:rsidRDefault="004E0A30" w:rsidP="004E0A30">
      <w:pPr>
        <w:pStyle w:val="Footnotesection"/>
      </w:pPr>
      <w:bookmarkStart w:id="26" w:name="_Toc215754687"/>
      <w:r>
        <w:tab/>
        <w:t>[Section 17B inserted: No. 18 of 2025 s. 15.]</w:t>
      </w:r>
    </w:p>
    <w:p w14:paraId="76DC51B5" w14:textId="77777777" w:rsidR="004E0A30" w:rsidRDefault="004E0A30" w:rsidP="004E0A30">
      <w:pPr>
        <w:pStyle w:val="Heading5"/>
      </w:pPr>
      <w:bookmarkStart w:id="27" w:name="_Toc236128874"/>
      <w:r w:rsidRPr="00E12EC4">
        <w:rPr>
          <w:rStyle w:val="CharSectno"/>
        </w:rPr>
        <w:t>17C</w:t>
      </w:r>
      <w:r>
        <w:rPr>
          <w:bCs/>
        </w:rPr>
        <w:t>.</w:t>
      </w:r>
      <w:r>
        <w:rPr>
          <w:bCs/>
        </w:rPr>
        <w:tab/>
        <w:t xml:space="preserve">Disclosure of </w:t>
      </w:r>
      <w:r>
        <w:t>information</w:t>
      </w:r>
      <w:bookmarkEnd w:id="26"/>
      <w:bookmarkEnd w:id="27"/>
    </w:p>
    <w:p w14:paraId="7D378DDA" w14:textId="77777777" w:rsidR="004E0A30" w:rsidRDefault="004E0A30" w:rsidP="004E0A30">
      <w:pPr>
        <w:pStyle w:val="Subsection"/>
      </w:pPr>
      <w:r>
        <w:tab/>
      </w:r>
      <w:r>
        <w:tab/>
        <w:t xml:space="preserve">The Commissioner may disclose information gained in the course of the administration of this Act to — </w:t>
      </w:r>
    </w:p>
    <w:p w14:paraId="5749E333" w14:textId="77777777" w:rsidR="004E0A30" w:rsidRDefault="004E0A30" w:rsidP="004E0A30">
      <w:pPr>
        <w:pStyle w:val="Indenta"/>
      </w:pPr>
      <w:r>
        <w:tab/>
        <w:t>(a)</w:t>
      </w:r>
      <w:r>
        <w:tab/>
        <w:t xml:space="preserve">the Commonwealth Commissioner; or </w:t>
      </w:r>
    </w:p>
    <w:p w14:paraId="489DF0DF" w14:textId="77777777" w:rsidR="004E0A30" w:rsidRDefault="004E0A30" w:rsidP="004E0A30">
      <w:pPr>
        <w:pStyle w:val="Indenta"/>
      </w:pPr>
      <w:r>
        <w:tab/>
        <w:t>(b)</w:t>
      </w:r>
      <w:r>
        <w:tab/>
        <w:t>an authority responsible for administering a law relating to the collection of money or goods for charitable purposes in another State or a Territory.</w:t>
      </w:r>
    </w:p>
    <w:p w14:paraId="72D1B12F" w14:textId="53B0A23C" w:rsidR="004E0A30" w:rsidRDefault="004E0A30" w:rsidP="004E0A30">
      <w:pPr>
        <w:pStyle w:val="Footnotesection"/>
      </w:pPr>
      <w:bookmarkStart w:id="28" w:name="_Toc215754688"/>
      <w:r>
        <w:tab/>
        <w:t>[Section 17C inserted: No. 18 of 2025 s. 15.]</w:t>
      </w:r>
    </w:p>
    <w:p w14:paraId="6E2E7094" w14:textId="77777777" w:rsidR="004E0A30" w:rsidRDefault="004E0A30" w:rsidP="004E0A30">
      <w:pPr>
        <w:pStyle w:val="Heading5"/>
      </w:pPr>
      <w:bookmarkStart w:id="29" w:name="_Toc236128875"/>
      <w:r w:rsidRPr="00E12EC4">
        <w:rPr>
          <w:rStyle w:val="CharSectno"/>
        </w:rPr>
        <w:t>17D</w:t>
      </w:r>
      <w:r>
        <w:rPr>
          <w:bCs/>
        </w:rPr>
        <w:t>.</w:t>
      </w:r>
      <w:r>
        <w:rPr>
          <w:bCs/>
        </w:rPr>
        <w:tab/>
        <w:t xml:space="preserve">Application of </w:t>
      </w:r>
      <w:r>
        <w:rPr>
          <w:bCs/>
          <w:i/>
          <w:iCs/>
        </w:rPr>
        <w:t>Fair Trading Act 2010</w:t>
      </w:r>
      <w:r>
        <w:rPr>
          <w:bCs/>
        </w:rPr>
        <w:t xml:space="preserve"> s. 112 and 113</w:t>
      </w:r>
      <w:bookmarkEnd w:id="28"/>
      <w:bookmarkEnd w:id="29"/>
    </w:p>
    <w:p w14:paraId="06A1C83E" w14:textId="77777777" w:rsidR="004E0A30" w:rsidRDefault="004E0A30" w:rsidP="004E0A30">
      <w:pPr>
        <w:pStyle w:val="Subsection"/>
      </w:pPr>
      <w:r>
        <w:tab/>
      </w:r>
      <w:r>
        <w:tab/>
        <w:t xml:space="preserve">The </w:t>
      </w:r>
      <w:r>
        <w:rPr>
          <w:i/>
          <w:iCs/>
        </w:rPr>
        <w:t>Fair Trading Act 2010</w:t>
      </w:r>
      <w:r>
        <w:t xml:space="preserve"> sections 112 and 113 extend and apply, with any necessary modifications, to this Act as if — </w:t>
      </w:r>
    </w:p>
    <w:p w14:paraId="078BAA59" w14:textId="77777777" w:rsidR="004E0A30" w:rsidRDefault="004E0A30" w:rsidP="004E0A30">
      <w:pPr>
        <w:pStyle w:val="Indenta"/>
      </w:pPr>
      <w:r>
        <w:tab/>
        <w:t>(a)</w:t>
      </w:r>
      <w:r>
        <w:tab/>
        <w:t>the sections were a part of this Act; and</w:t>
      </w:r>
    </w:p>
    <w:p w14:paraId="1412D82D" w14:textId="77777777" w:rsidR="004E0A30" w:rsidRDefault="004E0A30" w:rsidP="004E0A30">
      <w:pPr>
        <w:pStyle w:val="Indenta"/>
      </w:pPr>
      <w:r>
        <w:tab/>
        <w:t>(b)</w:t>
      </w:r>
      <w:r>
        <w:tab/>
        <w:t>a reference to “this Act” in the sections of that Act were a reference to this Act; and</w:t>
      </w:r>
    </w:p>
    <w:p w14:paraId="31FBE089" w14:textId="77777777" w:rsidR="004E0A30" w:rsidRDefault="004E0A30" w:rsidP="004E0A30">
      <w:pPr>
        <w:pStyle w:val="Indenta"/>
      </w:pPr>
      <w:r>
        <w:tab/>
        <w:t>(c)</w:t>
      </w:r>
      <w:r>
        <w:tab/>
        <w:t>a reference to “the Department” in section 113 of that Act were a reference to the department of the Public Service principally assisting in the administration of this Act.</w:t>
      </w:r>
    </w:p>
    <w:p w14:paraId="4158EE36" w14:textId="02A86098" w:rsidR="004E0A30" w:rsidRDefault="004E0A30" w:rsidP="004E0A30">
      <w:pPr>
        <w:pStyle w:val="Footnotesection"/>
      </w:pPr>
      <w:r>
        <w:tab/>
        <w:t>[Section 17D inserted: No. 18 of 2025 s. 15.]</w:t>
      </w:r>
    </w:p>
    <w:p w14:paraId="1F4E62B5" w14:textId="77777777" w:rsidR="0072235F" w:rsidRDefault="0072235F">
      <w:pPr>
        <w:pStyle w:val="Ednotesection"/>
        <w:rPr>
          <w:rStyle w:val="CharSectno"/>
          <w:b/>
        </w:rPr>
      </w:pPr>
      <w:r>
        <w:rPr>
          <w:rStyle w:val="CharSectno"/>
        </w:rPr>
        <w:t>[</w:t>
      </w:r>
      <w:r>
        <w:rPr>
          <w:b/>
        </w:rPr>
        <w:t>18.</w:t>
      </w:r>
      <w:r>
        <w:rPr>
          <w:rStyle w:val="CharSectno"/>
        </w:rPr>
        <w:tab/>
        <w:t>Deleted: No. 25 of 2019 s. 17.]</w:t>
      </w:r>
    </w:p>
    <w:p w14:paraId="1D2D7ADE" w14:textId="77777777" w:rsidR="0072235F" w:rsidRDefault="0072235F">
      <w:pPr>
        <w:pStyle w:val="Heading5"/>
        <w:rPr>
          <w:snapToGrid w:val="0"/>
        </w:rPr>
      </w:pPr>
      <w:bookmarkStart w:id="30" w:name="_Toc236128876"/>
      <w:r>
        <w:rPr>
          <w:rStyle w:val="CharSectno"/>
        </w:rPr>
        <w:t>19</w:t>
      </w:r>
      <w:r>
        <w:rPr>
          <w:snapToGrid w:val="0"/>
        </w:rPr>
        <w:t>.</w:t>
      </w:r>
      <w:r>
        <w:rPr>
          <w:snapToGrid w:val="0"/>
        </w:rPr>
        <w:tab/>
        <w:t>Proceedings for offences</w:t>
      </w:r>
      <w:bookmarkEnd w:id="30"/>
      <w:r>
        <w:rPr>
          <w:snapToGrid w:val="0"/>
        </w:rPr>
        <w:t xml:space="preserve"> </w:t>
      </w:r>
    </w:p>
    <w:p w14:paraId="74CF6A91" w14:textId="77777777" w:rsidR="0072235F" w:rsidRDefault="0072235F">
      <w:pPr>
        <w:pStyle w:val="Subsection"/>
        <w:rPr>
          <w:snapToGrid w:val="0"/>
        </w:rPr>
      </w:pPr>
      <w:r>
        <w:rPr>
          <w:snapToGrid w:val="0"/>
        </w:rPr>
        <w:tab/>
        <w:t>(1)</w:t>
      </w:r>
      <w:r>
        <w:rPr>
          <w:snapToGrid w:val="0"/>
        </w:rPr>
        <w:tab/>
        <w:t xml:space="preserve">No prosecution for an offence against this Act is to be commenced without the approval in writing of the </w:t>
      </w:r>
      <w:r>
        <w:t>Commissioner.</w:t>
      </w:r>
    </w:p>
    <w:p w14:paraId="5438274C" w14:textId="77777777" w:rsidR="0072235F" w:rsidRDefault="0072235F">
      <w:pPr>
        <w:pStyle w:val="Subsection"/>
        <w:rPr>
          <w:snapToGrid w:val="0"/>
        </w:rPr>
      </w:pPr>
      <w:r>
        <w:rPr>
          <w:snapToGrid w:val="0"/>
        </w:rPr>
        <w:lastRenderedPageBreak/>
        <w:tab/>
        <w:t>(2)</w:t>
      </w:r>
      <w:r>
        <w:rPr>
          <w:snapToGrid w:val="0"/>
        </w:rPr>
        <w:tab/>
        <w:t xml:space="preserve">Unless proof to the contrary is given, any document purporting to be signed by the </w:t>
      </w:r>
      <w:r>
        <w:t>Commissioner</w:t>
      </w:r>
      <w:r>
        <w:rPr>
          <w:snapToGrid w:val="0"/>
        </w:rPr>
        <w:t xml:space="preserve"> and to be an approval by the </w:t>
      </w:r>
      <w:r>
        <w:t>Commissioner</w:t>
      </w:r>
      <w:r>
        <w:rPr>
          <w:snapToGrid w:val="0"/>
        </w:rPr>
        <w:t xml:space="preserve"> under subsection (1) shall, without any further proof or proof of the signature of the </w:t>
      </w:r>
      <w:r>
        <w:t>Commissioner,</w:t>
      </w:r>
      <w:r>
        <w:rPr>
          <w:snapToGrid w:val="0"/>
        </w:rPr>
        <w:t xml:space="preserve"> be sufficient proof before any court of the giving of the approval.</w:t>
      </w:r>
    </w:p>
    <w:p w14:paraId="20EAFADB" w14:textId="77777777" w:rsidR="00EB539C" w:rsidRDefault="00EB539C" w:rsidP="00EB539C">
      <w:pPr>
        <w:pStyle w:val="Subsection"/>
      </w:pPr>
      <w:r>
        <w:tab/>
        <w:t>(3)</w:t>
      </w:r>
      <w:r>
        <w:tab/>
        <w:t>Proceedings for an offence against this Act may be commenced within 3 years after the day on which the offence is alleged to have been committed.</w:t>
      </w:r>
    </w:p>
    <w:p w14:paraId="09487ABC" w14:textId="41E796B6" w:rsidR="0072235F" w:rsidRDefault="0072235F">
      <w:pPr>
        <w:pStyle w:val="Footnotesection"/>
      </w:pPr>
      <w:r>
        <w:tab/>
        <w:t>[Section 19 amended: No. 25 of 2019 s. 18</w:t>
      </w:r>
      <w:r w:rsidR="004E0A30">
        <w:t>; No. 18 of 2025 s. 16</w:t>
      </w:r>
      <w:r>
        <w:t>.]</w:t>
      </w:r>
    </w:p>
    <w:p w14:paraId="3C9935E5" w14:textId="77777777" w:rsidR="0072235F" w:rsidRDefault="0072235F">
      <w:pPr>
        <w:pStyle w:val="Heading5"/>
        <w:rPr>
          <w:snapToGrid w:val="0"/>
        </w:rPr>
      </w:pPr>
      <w:bookmarkStart w:id="31" w:name="_Toc236128877"/>
      <w:r>
        <w:rPr>
          <w:rStyle w:val="CharSectno"/>
        </w:rPr>
        <w:t>20</w:t>
      </w:r>
      <w:r>
        <w:rPr>
          <w:snapToGrid w:val="0"/>
        </w:rPr>
        <w:t>.</w:t>
      </w:r>
      <w:r>
        <w:rPr>
          <w:snapToGrid w:val="0"/>
        </w:rPr>
        <w:tab/>
        <w:t>Audit of accounts</w:t>
      </w:r>
      <w:bookmarkEnd w:id="31"/>
      <w:r>
        <w:rPr>
          <w:snapToGrid w:val="0"/>
        </w:rPr>
        <w:t xml:space="preserve"> </w:t>
      </w:r>
    </w:p>
    <w:p w14:paraId="5CB5637D" w14:textId="536195F7" w:rsidR="0072235F" w:rsidRDefault="0072235F">
      <w:pPr>
        <w:pStyle w:val="Subsection"/>
        <w:rPr>
          <w:snapToGrid w:val="0"/>
        </w:rPr>
      </w:pPr>
      <w:r>
        <w:rPr>
          <w:snapToGrid w:val="0"/>
        </w:rPr>
        <w:tab/>
        <w:t>(1)</w:t>
      </w:r>
      <w:r>
        <w:rPr>
          <w:snapToGrid w:val="0"/>
        </w:rPr>
        <w:tab/>
        <w:t xml:space="preserve">Where moneys have been raised or collected for any charitable purpose the Auditor </w:t>
      </w:r>
      <w:r w:rsidR="00C040AB">
        <w:t>General,</w:t>
      </w:r>
      <w:r>
        <w:rPr>
          <w:snapToGrid w:val="0"/>
        </w:rPr>
        <w:t xml:space="preserve"> or by some other officer appointed by </w:t>
      </w:r>
      <w:r w:rsidR="00EC6346">
        <w:t>the Auditor General</w:t>
      </w:r>
      <w:r>
        <w:rPr>
          <w:snapToGrid w:val="0"/>
        </w:rPr>
        <w:t xml:space="preserve"> or an officer authorised by the Minister for the purpose, may inspect, examine, and audit accounts relating to any such moneys, and investigate and examine all documents and vouchers connected therewith.</w:t>
      </w:r>
    </w:p>
    <w:p w14:paraId="35B68F52" w14:textId="77777777" w:rsidR="0072235F" w:rsidRDefault="0072235F">
      <w:pPr>
        <w:pStyle w:val="Subsection"/>
        <w:rPr>
          <w:snapToGrid w:val="0"/>
        </w:rPr>
      </w:pPr>
      <w:r>
        <w:rPr>
          <w:snapToGrid w:val="0"/>
        </w:rPr>
        <w:tab/>
        <w:t>(2)</w:t>
      </w:r>
      <w:r>
        <w:rPr>
          <w:snapToGrid w:val="0"/>
        </w:rPr>
        <w:tab/>
        <w:t>The Auditor General shall as soon as practicable after such inspection, examination, and audit, make and forward to the Minister a report of the result thereof.</w:t>
      </w:r>
    </w:p>
    <w:p w14:paraId="37A51F9F" w14:textId="77777777" w:rsidR="0072235F" w:rsidRDefault="0072235F">
      <w:pPr>
        <w:pStyle w:val="Subsection"/>
        <w:rPr>
          <w:snapToGrid w:val="0"/>
        </w:rPr>
      </w:pPr>
      <w:r>
        <w:rPr>
          <w:snapToGrid w:val="0"/>
        </w:rPr>
        <w:tab/>
        <w:t>(3)</w:t>
      </w:r>
      <w:r>
        <w:rPr>
          <w:snapToGrid w:val="0"/>
        </w:rPr>
        <w:tab/>
        <w:t>Such report may, if the Minister so directs, be published in any newspaper.</w:t>
      </w:r>
    </w:p>
    <w:p w14:paraId="54BAE0A4" w14:textId="2F1ED8B7" w:rsidR="0072235F" w:rsidRDefault="0072235F">
      <w:pPr>
        <w:pStyle w:val="Subsection"/>
        <w:rPr>
          <w:snapToGrid w:val="0"/>
        </w:rPr>
      </w:pPr>
      <w:r>
        <w:rPr>
          <w:snapToGrid w:val="0"/>
        </w:rPr>
        <w:tab/>
        <w:t>(4)</w:t>
      </w:r>
      <w:r>
        <w:rPr>
          <w:snapToGrid w:val="0"/>
        </w:rPr>
        <w:tab/>
        <w:t xml:space="preserve">The Auditor General, and any officer appointed by </w:t>
      </w:r>
      <w:r w:rsidR="00205D71">
        <w:t>the Auditor General</w:t>
      </w:r>
      <w:r w:rsidR="00205D71">
        <w:rPr>
          <w:snapToGrid w:val="0"/>
        </w:rPr>
        <w:t xml:space="preserve"> </w:t>
      </w:r>
      <w:r>
        <w:rPr>
          <w:snapToGrid w:val="0"/>
        </w:rPr>
        <w:t xml:space="preserve">as aforesaid, shall have and may exercise for the purposes of this section all or any of the powers conferred upon </w:t>
      </w:r>
      <w:r w:rsidR="001067DD">
        <w:t>the Auditor General</w:t>
      </w:r>
      <w:r>
        <w:rPr>
          <w:snapToGrid w:val="0"/>
        </w:rPr>
        <w:t xml:space="preserve"> with reference to the auditing of public accounts by the </w:t>
      </w:r>
      <w:r>
        <w:rPr>
          <w:i/>
          <w:iCs/>
        </w:rPr>
        <w:t>Auditor General Act 2006</w:t>
      </w:r>
      <w:r>
        <w:t>.</w:t>
      </w:r>
    </w:p>
    <w:p w14:paraId="2048D12A" w14:textId="4656B1D4" w:rsidR="0072235F" w:rsidRDefault="0072235F">
      <w:pPr>
        <w:pStyle w:val="Footnotesection"/>
      </w:pPr>
      <w:r>
        <w:tab/>
        <w:t>[Section 20 amended: No. 2 of 1949 s. 4; No. 98 of 1985 s. 3; No. 77 of 2006 Sch. 1 cl. 23</w:t>
      </w:r>
      <w:r w:rsidR="00B71CA6">
        <w:t>; No. 18 of 2025 s. 17</w:t>
      </w:r>
      <w:r>
        <w:t xml:space="preserve">.] </w:t>
      </w:r>
    </w:p>
    <w:p w14:paraId="248D0D14" w14:textId="77777777" w:rsidR="0072235F" w:rsidRDefault="0072235F">
      <w:pPr>
        <w:pStyle w:val="Heading5"/>
      </w:pPr>
      <w:bookmarkStart w:id="32" w:name="_Toc236128878"/>
      <w:r>
        <w:rPr>
          <w:rStyle w:val="CharSectno"/>
        </w:rPr>
        <w:lastRenderedPageBreak/>
        <w:t>20A</w:t>
      </w:r>
      <w:r>
        <w:t>.</w:t>
      </w:r>
      <w:r>
        <w:tab/>
        <w:t>Powers of investigation</w:t>
      </w:r>
      <w:bookmarkEnd w:id="32"/>
    </w:p>
    <w:p w14:paraId="523B836B" w14:textId="77777777" w:rsidR="0072235F" w:rsidRDefault="0072235F">
      <w:pPr>
        <w:pStyle w:val="Subsection"/>
      </w:pPr>
      <w:r>
        <w:tab/>
      </w:r>
      <w:r>
        <w:tab/>
        <w:t xml:space="preserve">The </w:t>
      </w:r>
      <w:r>
        <w:rPr>
          <w:i/>
        </w:rPr>
        <w:t>Fair Trading Act 2010</w:t>
      </w:r>
      <w:r>
        <w:t xml:space="preserve"> section 61 and Part 6 of that Act, other than section 88E, apply for the purposes of this Act.</w:t>
      </w:r>
    </w:p>
    <w:p w14:paraId="502D80D4" w14:textId="77777777" w:rsidR="0072235F" w:rsidRDefault="0072235F">
      <w:pPr>
        <w:pStyle w:val="Footnotesection"/>
      </w:pPr>
      <w:r>
        <w:tab/>
        <w:t>[Section 20A inserted: No. 25 of 2019 s. 19.]</w:t>
      </w:r>
    </w:p>
    <w:p w14:paraId="7CB42080" w14:textId="77777777" w:rsidR="0072235F" w:rsidRDefault="0072235F">
      <w:pPr>
        <w:pStyle w:val="Heading5"/>
        <w:rPr>
          <w:snapToGrid w:val="0"/>
        </w:rPr>
      </w:pPr>
      <w:bookmarkStart w:id="33" w:name="_Toc236128879"/>
      <w:r>
        <w:rPr>
          <w:rStyle w:val="CharSectno"/>
        </w:rPr>
        <w:t>21</w:t>
      </w:r>
      <w:r>
        <w:rPr>
          <w:snapToGrid w:val="0"/>
        </w:rPr>
        <w:t>.</w:t>
      </w:r>
      <w:r>
        <w:rPr>
          <w:snapToGrid w:val="0"/>
        </w:rPr>
        <w:tab/>
        <w:t>Regulations</w:t>
      </w:r>
      <w:bookmarkEnd w:id="33"/>
      <w:r>
        <w:rPr>
          <w:snapToGrid w:val="0"/>
        </w:rPr>
        <w:t xml:space="preserve"> </w:t>
      </w:r>
    </w:p>
    <w:p w14:paraId="254FC663" w14:textId="77777777" w:rsidR="0072235F" w:rsidRDefault="0072235F">
      <w:pPr>
        <w:pStyle w:val="Subsection"/>
        <w:rPr>
          <w:snapToGrid w:val="0"/>
        </w:rPr>
      </w:pPr>
      <w:r>
        <w:rPr>
          <w:snapToGrid w:val="0"/>
        </w:rPr>
        <w:tab/>
      </w:r>
      <w:r>
        <w:rPr>
          <w:snapToGrid w:val="0"/>
        </w:rPr>
        <w:tab/>
        <w:t>The Governor may make any regulations, not inconsistent with this Act, which may be necessary or convenient for carrying out any of the provisions of this Act or for better effecting the objects of this Act, and in particular — </w:t>
      </w:r>
    </w:p>
    <w:p w14:paraId="007A8F6C" w14:textId="77777777" w:rsidR="0072235F" w:rsidRDefault="0072235F">
      <w:pPr>
        <w:pStyle w:val="Indenta"/>
        <w:rPr>
          <w:snapToGrid w:val="0"/>
        </w:rPr>
      </w:pPr>
      <w:r>
        <w:rPr>
          <w:snapToGrid w:val="0"/>
        </w:rPr>
        <w:tab/>
        <w:t>(a)</w:t>
      </w:r>
      <w:r>
        <w:rPr>
          <w:snapToGrid w:val="0"/>
        </w:rPr>
        <w:tab/>
        <w:t>to prescribe the manner in which and times when returns, accounts and statements required under this Act, shall be made;</w:t>
      </w:r>
    </w:p>
    <w:p w14:paraId="78DCD256" w14:textId="77777777" w:rsidR="0072235F" w:rsidRDefault="0072235F">
      <w:pPr>
        <w:pStyle w:val="Indenta"/>
        <w:rPr>
          <w:snapToGrid w:val="0"/>
        </w:rPr>
      </w:pPr>
      <w:r>
        <w:rPr>
          <w:snapToGrid w:val="0"/>
        </w:rPr>
        <w:tab/>
        <w:t>(b)</w:t>
      </w:r>
      <w:r>
        <w:rPr>
          <w:snapToGrid w:val="0"/>
        </w:rPr>
        <w:tab/>
        <w:t>to prescribe the manner of investment of moneys collected or held for charitable purposes;</w:t>
      </w:r>
    </w:p>
    <w:p w14:paraId="4A7E1E9C" w14:textId="77777777" w:rsidR="0072235F" w:rsidRDefault="0072235F">
      <w:pPr>
        <w:pStyle w:val="Indenta"/>
        <w:rPr>
          <w:snapToGrid w:val="0"/>
        </w:rPr>
      </w:pPr>
      <w:r>
        <w:rPr>
          <w:snapToGrid w:val="0"/>
        </w:rPr>
        <w:tab/>
        <w:t>(c)</w:t>
      </w:r>
      <w:r>
        <w:rPr>
          <w:snapToGrid w:val="0"/>
        </w:rPr>
        <w:tab/>
        <w:t>to prescribe times for the doing of any act, matter or thing required by this Act to be done by licence holders or by other persons in connection with collections or entertainments for charitable purposes;</w:t>
      </w:r>
    </w:p>
    <w:p w14:paraId="6369254E" w14:textId="77777777" w:rsidR="0072235F" w:rsidRDefault="0072235F">
      <w:pPr>
        <w:pStyle w:val="Indenta"/>
        <w:rPr>
          <w:snapToGrid w:val="0"/>
        </w:rPr>
      </w:pPr>
      <w:r>
        <w:rPr>
          <w:snapToGrid w:val="0"/>
        </w:rPr>
        <w:tab/>
        <w:t>(d)</w:t>
      </w:r>
      <w:r>
        <w:rPr>
          <w:snapToGrid w:val="0"/>
        </w:rPr>
        <w:tab/>
        <w:t>to prescribe and regulate methods of banking of moneys collected for charitable purposes;</w:t>
      </w:r>
    </w:p>
    <w:p w14:paraId="53C90AFC" w14:textId="77777777" w:rsidR="0072235F" w:rsidRDefault="0072235F">
      <w:pPr>
        <w:pStyle w:val="Indenta"/>
        <w:rPr>
          <w:snapToGrid w:val="0"/>
        </w:rPr>
      </w:pPr>
      <w:r>
        <w:rPr>
          <w:snapToGrid w:val="0"/>
        </w:rPr>
        <w:tab/>
        <w:t>(e)</w:t>
      </w:r>
      <w:r>
        <w:rPr>
          <w:snapToGrid w:val="0"/>
        </w:rPr>
        <w:tab/>
        <w:t>to prescribe the forms to be used for the purposes of this Act;</w:t>
      </w:r>
    </w:p>
    <w:p w14:paraId="34FA642F" w14:textId="77777777" w:rsidR="00DC79CB" w:rsidRDefault="00DC79CB" w:rsidP="00DC79CB">
      <w:pPr>
        <w:pStyle w:val="Indenta"/>
      </w:pPr>
      <w:r>
        <w:tab/>
        <w:t>(ea)</w:t>
      </w:r>
      <w:r>
        <w:tab/>
        <w:t xml:space="preserve">to provide for the appointment of the members of the advisory committee; </w:t>
      </w:r>
    </w:p>
    <w:p w14:paraId="62B743BB" w14:textId="77777777" w:rsidR="0072235F" w:rsidRDefault="0072235F">
      <w:pPr>
        <w:pStyle w:val="Indenta"/>
        <w:rPr>
          <w:snapToGrid w:val="0"/>
        </w:rPr>
      </w:pPr>
      <w:r>
        <w:rPr>
          <w:snapToGrid w:val="0"/>
        </w:rPr>
        <w:tab/>
        <w:t>(f)</w:t>
      </w:r>
      <w:r>
        <w:rPr>
          <w:snapToGrid w:val="0"/>
        </w:rPr>
        <w:tab/>
        <w:t>to regulate the proceedings and provide for the carrying on of the functions of the advisory committee.</w:t>
      </w:r>
    </w:p>
    <w:p w14:paraId="2BAE4323" w14:textId="3C718529" w:rsidR="0072235F" w:rsidRDefault="0072235F">
      <w:pPr>
        <w:pStyle w:val="Footnotesection"/>
      </w:pPr>
      <w:r>
        <w:tab/>
        <w:t>[Section 21 amended: No. 55 of 1947 s. 7</w:t>
      </w:r>
      <w:r w:rsidR="00372959">
        <w:t>; No. 18 of 2025 s. 18</w:t>
      </w:r>
      <w:r>
        <w:t xml:space="preserve">.] </w:t>
      </w:r>
    </w:p>
    <w:p w14:paraId="57526643" w14:textId="77777777" w:rsidR="0072235F" w:rsidRDefault="0072235F">
      <w:pPr>
        <w:pStyle w:val="Heading5"/>
      </w:pPr>
      <w:bookmarkStart w:id="34" w:name="_Toc236128880"/>
      <w:r>
        <w:rPr>
          <w:rStyle w:val="CharSectno"/>
        </w:rPr>
        <w:lastRenderedPageBreak/>
        <w:t>22</w:t>
      </w:r>
      <w:r>
        <w:t>.</w:t>
      </w:r>
      <w:r>
        <w:tab/>
        <w:t xml:space="preserve">Transitional provision for </w:t>
      </w:r>
      <w:r>
        <w:rPr>
          <w:i/>
        </w:rPr>
        <w:t>Consumer Protection Legislation Amendment Act 2019</w:t>
      </w:r>
      <w:bookmarkEnd w:id="34"/>
    </w:p>
    <w:p w14:paraId="0F29FC4C" w14:textId="77777777" w:rsidR="0072235F" w:rsidRDefault="0072235F">
      <w:pPr>
        <w:pStyle w:val="Subsection"/>
      </w:pPr>
      <w:r>
        <w:tab/>
        <w:t>(1)</w:t>
      </w:r>
      <w:r>
        <w:tab/>
        <w:t xml:space="preserve">In this section — </w:t>
      </w:r>
    </w:p>
    <w:p w14:paraId="58C0AEEC" w14:textId="77777777" w:rsidR="0072235F" w:rsidRDefault="0072235F">
      <w:pPr>
        <w:pStyle w:val="Defstart"/>
      </w:pPr>
      <w:r>
        <w:tab/>
      </w:r>
      <w:r>
        <w:rPr>
          <w:rStyle w:val="CharDefText"/>
        </w:rPr>
        <w:t>authority</w:t>
      </w:r>
      <w:r>
        <w:t xml:space="preserve"> means the authority referred to in section 6(1)(g);</w:t>
      </w:r>
    </w:p>
    <w:p w14:paraId="7303803A" w14:textId="77777777" w:rsidR="0072235F" w:rsidRDefault="0072235F">
      <w:pPr>
        <w:pStyle w:val="Defstart"/>
      </w:pPr>
      <w:r>
        <w:tab/>
      </w:r>
      <w:r>
        <w:rPr>
          <w:rStyle w:val="CharDefText"/>
        </w:rPr>
        <w:t>commencement day</w:t>
      </w:r>
      <w:r>
        <w:t xml:space="preserve"> means the day on which the </w:t>
      </w:r>
      <w:r>
        <w:rPr>
          <w:i/>
        </w:rPr>
        <w:t>Consumer Protection Legislation Amendment Act 2019</w:t>
      </w:r>
      <w:r>
        <w:t xml:space="preserve"> section 11 comes into operation.</w:t>
      </w:r>
    </w:p>
    <w:p w14:paraId="685B31DF" w14:textId="77777777" w:rsidR="0072235F" w:rsidRDefault="0072235F">
      <w:pPr>
        <w:pStyle w:val="Subsection"/>
      </w:pPr>
      <w:r>
        <w:tab/>
        <w:t>(2)</w:t>
      </w:r>
      <w:r>
        <w:tab/>
        <w:t>The Minister’s approval of a means of giving an authority under section 8 of this Act, as in force immediately before commencement day, is taken, on and from commencement day, to be a means approved by the Commissioner under section 8 of this Act.</w:t>
      </w:r>
    </w:p>
    <w:p w14:paraId="0D951B25" w14:textId="77777777" w:rsidR="0072235F" w:rsidRDefault="0072235F">
      <w:pPr>
        <w:pStyle w:val="Footnotesection"/>
      </w:pPr>
      <w:r>
        <w:tab/>
        <w:t>[Section 22 inserted: No. 25 of 2019 s. 20.]</w:t>
      </w:r>
    </w:p>
    <w:p w14:paraId="1EA41C8D" w14:textId="77777777" w:rsidR="006D7514" w:rsidRPr="005F20FC" w:rsidRDefault="006D7514" w:rsidP="006D7514">
      <w:pPr>
        <w:pStyle w:val="Heading5"/>
      </w:pPr>
      <w:bookmarkStart w:id="35" w:name="_Toc215754693"/>
      <w:bookmarkStart w:id="36" w:name="_Toc236128881"/>
      <w:r w:rsidRPr="00205D71">
        <w:rPr>
          <w:rStyle w:val="CharSectno"/>
        </w:rPr>
        <w:t>23</w:t>
      </w:r>
      <w:r>
        <w:t>.</w:t>
      </w:r>
      <w:r>
        <w:tab/>
        <w:t xml:space="preserve">Transitional provision for </w:t>
      </w:r>
      <w:r>
        <w:rPr>
          <w:i/>
        </w:rPr>
        <w:t>Charitable Collections Amendment Act 2025</w:t>
      </w:r>
      <w:bookmarkEnd w:id="35"/>
      <w:bookmarkEnd w:id="36"/>
    </w:p>
    <w:p w14:paraId="18E808CB" w14:textId="77777777" w:rsidR="006D7514" w:rsidRDefault="006D7514" w:rsidP="006D7514">
      <w:pPr>
        <w:pStyle w:val="Subsection"/>
      </w:pPr>
      <w:r>
        <w:tab/>
        <w:t>(1)</w:t>
      </w:r>
      <w:r>
        <w:tab/>
        <w:t xml:space="preserve">In this section — </w:t>
      </w:r>
    </w:p>
    <w:p w14:paraId="18A616BC" w14:textId="77777777" w:rsidR="006D7514" w:rsidRPr="005F20FC" w:rsidRDefault="006D7514" w:rsidP="006D7514">
      <w:pPr>
        <w:pStyle w:val="Defstart"/>
      </w:pPr>
      <w:r>
        <w:tab/>
      </w:r>
      <w:r>
        <w:rPr>
          <w:rStyle w:val="CharDefText"/>
        </w:rPr>
        <w:t>commencement day</w:t>
      </w:r>
      <w:r>
        <w:t xml:space="preserve"> means the day on which the </w:t>
      </w:r>
      <w:r>
        <w:rPr>
          <w:i/>
        </w:rPr>
        <w:t>Charitable Collections Amendment Act 2025</w:t>
      </w:r>
      <w:r>
        <w:t xml:space="preserve"> section 19 comes into operation;</w:t>
      </w:r>
    </w:p>
    <w:p w14:paraId="36C2EC9C" w14:textId="77777777" w:rsidR="006D7514" w:rsidRDefault="006D7514" w:rsidP="006D7514">
      <w:pPr>
        <w:pStyle w:val="Defstart"/>
      </w:pPr>
      <w:r>
        <w:tab/>
      </w:r>
      <w:r>
        <w:rPr>
          <w:rStyle w:val="CharDefText"/>
        </w:rPr>
        <w:t>new section 10(2)</w:t>
      </w:r>
      <w:r>
        <w:t xml:space="preserve"> means section 10(2) as in force on commencement day;</w:t>
      </w:r>
    </w:p>
    <w:p w14:paraId="6EFBECFE" w14:textId="77777777" w:rsidR="006D7514" w:rsidRDefault="006D7514" w:rsidP="006D7514">
      <w:pPr>
        <w:pStyle w:val="Defstart"/>
      </w:pPr>
      <w:r>
        <w:tab/>
      </w:r>
      <w:r>
        <w:rPr>
          <w:rStyle w:val="CharDefText"/>
        </w:rPr>
        <w:t>new section 19(3)</w:t>
      </w:r>
      <w:r>
        <w:t xml:space="preserve"> means section 19(3) as in force on commencement day.</w:t>
      </w:r>
    </w:p>
    <w:p w14:paraId="51BFC1AF" w14:textId="77777777" w:rsidR="006D7514" w:rsidRPr="00B20CE1" w:rsidRDefault="006D7514" w:rsidP="006D7514">
      <w:pPr>
        <w:pStyle w:val="Subsection"/>
        <w:rPr>
          <w:rStyle w:val="DraftersNotes"/>
          <w:b w:val="0"/>
          <w:i w:val="0"/>
        </w:rPr>
      </w:pPr>
      <w:r>
        <w:tab/>
        <w:t>(2)</w:t>
      </w:r>
      <w:r>
        <w:tab/>
        <w:t>An appointment of a member of the advisory committee that was in force immediately before commencement day continues to have effect on and after commencement day as if it had been made under new section 10(2).</w:t>
      </w:r>
    </w:p>
    <w:p w14:paraId="447648B1" w14:textId="77777777" w:rsidR="006D7514" w:rsidRDefault="006D7514" w:rsidP="000C218C">
      <w:pPr>
        <w:pStyle w:val="Subsection"/>
        <w:keepNext/>
        <w:keepLines/>
      </w:pPr>
      <w:r>
        <w:lastRenderedPageBreak/>
        <w:tab/>
        <w:t>(3)</w:t>
      </w:r>
      <w:r>
        <w:tab/>
        <w:t>New section 19(3) applies only in relation to proceedings for an offence against this Act alleged to have been committed on or after commencement day.</w:t>
      </w:r>
    </w:p>
    <w:p w14:paraId="0C67D297" w14:textId="0E46977F" w:rsidR="006D7514" w:rsidRDefault="006D7514" w:rsidP="000C218C">
      <w:pPr>
        <w:pStyle w:val="Footnotesection"/>
        <w:keepNext/>
      </w:pPr>
      <w:r>
        <w:tab/>
        <w:t>[Section 23 inserted: No. 18 of 2025 s. 19.]</w:t>
      </w:r>
    </w:p>
    <w:p w14:paraId="2C3F19D5" w14:textId="77777777" w:rsidR="0072235F" w:rsidRDefault="0072235F">
      <w:pPr>
        <w:pStyle w:val="CentredBaseLine"/>
        <w:jc w:val="center"/>
      </w:pPr>
      <w:r>
        <w:rPr>
          <w:noProof/>
        </w:rPr>
        <w:drawing>
          <wp:inline distT="0" distB="0" distL="0" distR="0" wp14:anchorId="5D4982C1" wp14:editId="682A0DE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BCECD7C" w14:textId="77777777" w:rsidR="0072235F" w:rsidRDefault="0072235F">
      <w:pPr>
        <w:rPr>
          <w:rStyle w:val="CharDivText"/>
        </w:rPr>
        <w:sectPr w:rsidR="0072235F">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17ADBE01" w14:textId="77777777" w:rsidR="0072235F" w:rsidRDefault="0072235F">
      <w:pPr>
        <w:pStyle w:val="nHeading2"/>
      </w:pPr>
      <w:bookmarkStart w:id="37" w:name="_Toc235776167"/>
      <w:bookmarkStart w:id="38" w:name="_Toc235783356"/>
      <w:bookmarkStart w:id="39" w:name="_Toc236128882"/>
      <w:r>
        <w:lastRenderedPageBreak/>
        <w:t>Notes</w:t>
      </w:r>
      <w:bookmarkEnd w:id="37"/>
      <w:bookmarkEnd w:id="38"/>
      <w:bookmarkEnd w:id="39"/>
    </w:p>
    <w:p w14:paraId="2A71F582" w14:textId="6FDEBF3E" w:rsidR="00D50374" w:rsidRDefault="00D50374">
      <w:pPr>
        <w:pStyle w:val="nStatement"/>
      </w:pPr>
      <w:r>
        <w:t xml:space="preserve">This is a compilation of the </w:t>
      </w:r>
      <w:r>
        <w:rPr>
          <w:i/>
          <w:noProof/>
        </w:rPr>
        <w:t>Charitable Collections Act 1946</w:t>
      </w:r>
      <w:r>
        <w:t xml:space="preserve"> and includes amendments made by other written laws. For provisions that have come into operation, and for information about any reprints, see the compilation table.</w:t>
      </w:r>
    </w:p>
    <w:p w14:paraId="772DFC38" w14:textId="77777777" w:rsidR="0072235F" w:rsidRDefault="0072235F">
      <w:pPr>
        <w:pStyle w:val="nHeading3"/>
      </w:pPr>
      <w:bookmarkStart w:id="40" w:name="_Toc236128883"/>
      <w:r>
        <w:t>Compilation table</w:t>
      </w:r>
      <w:bookmarkEnd w:id="40"/>
    </w:p>
    <w:tbl>
      <w:tblPr>
        <w:tblW w:w="0" w:type="auto"/>
        <w:tblInd w:w="-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9"/>
        <w:gridCol w:w="2244"/>
        <w:gridCol w:w="24"/>
        <w:gridCol w:w="1115"/>
        <w:gridCol w:w="19"/>
        <w:gridCol w:w="1116"/>
        <w:gridCol w:w="18"/>
        <w:gridCol w:w="2534"/>
        <w:gridCol w:w="18"/>
      </w:tblGrid>
      <w:tr w:rsidR="00E063CB" w14:paraId="6B96A6F3" w14:textId="77777777">
        <w:trPr>
          <w:gridBefore w:val="1"/>
          <w:wBefore w:w="29" w:type="dxa"/>
          <w:tblHeader/>
        </w:trPr>
        <w:tc>
          <w:tcPr>
            <w:tcW w:w="2268" w:type="dxa"/>
            <w:gridSpan w:val="2"/>
          </w:tcPr>
          <w:p w14:paraId="3A31F9D6" w14:textId="77777777" w:rsidR="0072235F" w:rsidRDefault="0072235F">
            <w:pPr>
              <w:pStyle w:val="nTable"/>
              <w:spacing w:after="40"/>
              <w:rPr>
                <w:b/>
              </w:rPr>
            </w:pPr>
            <w:r>
              <w:rPr>
                <w:b/>
              </w:rPr>
              <w:t>Short title</w:t>
            </w:r>
          </w:p>
        </w:tc>
        <w:tc>
          <w:tcPr>
            <w:tcW w:w="1134" w:type="dxa"/>
            <w:gridSpan w:val="2"/>
          </w:tcPr>
          <w:p w14:paraId="2A4A6C92" w14:textId="77777777" w:rsidR="0072235F" w:rsidRDefault="0072235F">
            <w:pPr>
              <w:pStyle w:val="nTable"/>
              <w:spacing w:after="40"/>
              <w:rPr>
                <w:b/>
              </w:rPr>
            </w:pPr>
            <w:r>
              <w:rPr>
                <w:b/>
              </w:rPr>
              <w:t>Number and year</w:t>
            </w:r>
          </w:p>
        </w:tc>
        <w:tc>
          <w:tcPr>
            <w:tcW w:w="1134" w:type="dxa"/>
            <w:gridSpan w:val="2"/>
          </w:tcPr>
          <w:p w14:paraId="0433F11D" w14:textId="77777777" w:rsidR="0072235F" w:rsidRDefault="0072235F">
            <w:pPr>
              <w:pStyle w:val="nTable"/>
              <w:spacing w:after="40"/>
              <w:rPr>
                <w:b/>
              </w:rPr>
            </w:pPr>
            <w:r>
              <w:rPr>
                <w:b/>
              </w:rPr>
              <w:t>Assent</w:t>
            </w:r>
          </w:p>
        </w:tc>
        <w:tc>
          <w:tcPr>
            <w:tcW w:w="2552" w:type="dxa"/>
            <w:gridSpan w:val="2"/>
          </w:tcPr>
          <w:p w14:paraId="57B5915E" w14:textId="77777777" w:rsidR="0072235F" w:rsidRDefault="0072235F">
            <w:pPr>
              <w:pStyle w:val="nTable"/>
              <w:spacing w:after="40"/>
              <w:rPr>
                <w:b/>
              </w:rPr>
            </w:pPr>
            <w:r>
              <w:rPr>
                <w:b/>
              </w:rPr>
              <w:t>Commencement</w:t>
            </w:r>
          </w:p>
        </w:tc>
      </w:tr>
      <w:tr w:rsidR="00E063CB" w14:paraId="247829FD"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trPr>
        <w:tc>
          <w:tcPr>
            <w:tcW w:w="2273" w:type="dxa"/>
            <w:gridSpan w:val="2"/>
          </w:tcPr>
          <w:p w14:paraId="0D8FB663" w14:textId="77777777" w:rsidR="0072235F" w:rsidRDefault="0072235F">
            <w:pPr>
              <w:pStyle w:val="nTable"/>
              <w:spacing w:after="40"/>
            </w:pPr>
            <w:r>
              <w:rPr>
                <w:i/>
              </w:rPr>
              <w:t>Charitable Collections Act 1946</w:t>
            </w:r>
          </w:p>
        </w:tc>
        <w:tc>
          <w:tcPr>
            <w:tcW w:w="1139" w:type="dxa"/>
            <w:gridSpan w:val="2"/>
          </w:tcPr>
          <w:p w14:paraId="5D549C0D" w14:textId="77777777" w:rsidR="0072235F" w:rsidRDefault="0072235F">
            <w:pPr>
              <w:pStyle w:val="nTable"/>
              <w:spacing w:after="40"/>
            </w:pPr>
            <w:r>
              <w:t>29 of 1946 (10 and 11 Geo. VI No. 29)</w:t>
            </w:r>
          </w:p>
        </w:tc>
        <w:tc>
          <w:tcPr>
            <w:tcW w:w="1135" w:type="dxa"/>
            <w:gridSpan w:val="2"/>
          </w:tcPr>
          <w:p w14:paraId="11F37F62" w14:textId="77777777" w:rsidR="0072235F" w:rsidRDefault="0072235F">
            <w:pPr>
              <w:pStyle w:val="nTable"/>
              <w:spacing w:after="40"/>
            </w:pPr>
            <w:r>
              <w:t>24 Jan 1947</w:t>
            </w:r>
          </w:p>
        </w:tc>
        <w:tc>
          <w:tcPr>
            <w:tcW w:w="2552" w:type="dxa"/>
            <w:gridSpan w:val="2"/>
          </w:tcPr>
          <w:p w14:paraId="456A9237" w14:textId="77777777" w:rsidR="0072235F" w:rsidRDefault="0072235F">
            <w:pPr>
              <w:pStyle w:val="nTable"/>
              <w:spacing w:after="40"/>
            </w:pPr>
            <w:r>
              <w:t xml:space="preserve">28 Mar 1947 (see s. 2 and </w:t>
            </w:r>
            <w:r>
              <w:rPr>
                <w:i/>
              </w:rPr>
              <w:t>Gazette</w:t>
            </w:r>
            <w:r>
              <w:t xml:space="preserve"> 28 Mar 1947 p. 509)</w:t>
            </w:r>
          </w:p>
        </w:tc>
      </w:tr>
      <w:tr w:rsidR="00E063CB" w14:paraId="7BB2D917"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trPr>
        <w:tc>
          <w:tcPr>
            <w:tcW w:w="2273" w:type="dxa"/>
            <w:gridSpan w:val="2"/>
          </w:tcPr>
          <w:p w14:paraId="30EF98DE" w14:textId="77777777" w:rsidR="0072235F" w:rsidRDefault="0072235F">
            <w:pPr>
              <w:pStyle w:val="nTable"/>
              <w:spacing w:after="40"/>
            </w:pPr>
            <w:r>
              <w:rPr>
                <w:i/>
              </w:rPr>
              <w:t>Charitable Collections Act Amendment Act 1947</w:t>
            </w:r>
          </w:p>
        </w:tc>
        <w:tc>
          <w:tcPr>
            <w:tcW w:w="1139" w:type="dxa"/>
            <w:gridSpan w:val="2"/>
          </w:tcPr>
          <w:p w14:paraId="72C83AD6" w14:textId="77777777" w:rsidR="0072235F" w:rsidRDefault="0072235F">
            <w:pPr>
              <w:pStyle w:val="nTable"/>
              <w:spacing w:after="40"/>
            </w:pPr>
            <w:r>
              <w:t>55 of 1947 (11 and 12 Geo. VI No. 55)</w:t>
            </w:r>
          </w:p>
        </w:tc>
        <w:tc>
          <w:tcPr>
            <w:tcW w:w="1135" w:type="dxa"/>
            <w:gridSpan w:val="2"/>
          </w:tcPr>
          <w:p w14:paraId="06861ACF" w14:textId="77777777" w:rsidR="0072235F" w:rsidRDefault="0072235F">
            <w:pPr>
              <w:pStyle w:val="nTable"/>
              <w:spacing w:after="40"/>
            </w:pPr>
            <w:r>
              <w:t>10 Jan 1948</w:t>
            </w:r>
          </w:p>
        </w:tc>
        <w:tc>
          <w:tcPr>
            <w:tcW w:w="2552" w:type="dxa"/>
            <w:gridSpan w:val="2"/>
          </w:tcPr>
          <w:p w14:paraId="61BF1C70" w14:textId="77777777" w:rsidR="0072235F" w:rsidRDefault="0072235F">
            <w:pPr>
              <w:pStyle w:val="nTable"/>
              <w:spacing w:after="40"/>
            </w:pPr>
            <w:r>
              <w:t>10 Jan 1948</w:t>
            </w:r>
          </w:p>
        </w:tc>
      </w:tr>
      <w:tr w:rsidR="00E063CB" w14:paraId="3BF735BD"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trPr>
        <w:tc>
          <w:tcPr>
            <w:tcW w:w="2273" w:type="dxa"/>
            <w:gridSpan w:val="2"/>
          </w:tcPr>
          <w:p w14:paraId="173F307C" w14:textId="77777777" w:rsidR="0072235F" w:rsidRDefault="0072235F">
            <w:pPr>
              <w:pStyle w:val="nTable"/>
              <w:spacing w:after="40"/>
            </w:pPr>
            <w:r>
              <w:rPr>
                <w:i/>
              </w:rPr>
              <w:t>Charitable Collections Act Amendment Act 1949</w:t>
            </w:r>
          </w:p>
        </w:tc>
        <w:tc>
          <w:tcPr>
            <w:tcW w:w="1139" w:type="dxa"/>
            <w:gridSpan w:val="2"/>
          </w:tcPr>
          <w:p w14:paraId="6E33B287" w14:textId="77777777" w:rsidR="0072235F" w:rsidRDefault="0072235F">
            <w:pPr>
              <w:pStyle w:val="nTable"/>
              <w:spacing w:after="40"/>
            </w:pPr>
            <w:r>
              <w:t>2 of 1949 (13 Geo. VI No. 88)</w:t>
            </w:r>
          </w:p>
        </w:tc>
        <w:tc>
          <w:tcPr>
            <w:tcW w:w="1135" w:type="dxa"/>
            <w:gridSpan w:val="2"/>
          </w:tcPr>
          <w:p w14:paraId="5054C8B2" w14:textId="77777777" w:rsidR="0072235F" w:rsidRDefault="0072235F">
            <w:pPr>
              <w:pStyle w:val="nTable"/>
              <w:spacing w:after="40"/>
            </w:pPr>
            <w:r>
              <w:t>24 Aug 1949</w:t>
            </w:r>
          </w:p>
        </w:tc>
        <w:tc>
          <w:tcPr>
            <w:tcW w:w="2552" w:type="dxa"/>
            <w:gridSpan w:val="2"/>
          </w:tcPr>
          <w:p w14:paraId="5FA444FB" w14:textId="77777777" w:rsidR="0072235F" w:rsidRDefault="0072235F">
            <w:pPr>
              <w:pStyle w:val="nTable"/>
              <w:spacing w:after="40"/>
            </w:pPr>
            <w:r>
              <w:t>24 Aug 1949</w:t>
            </w:r>
          </w:p>
        </w:tc>
      </w:tr>
      <w:tr w:rsidR="00E063CB" w14:paraId="3677E8F3"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cantSplit/>
        </w:trPr>
        <w:tc>
          <w:tcPr>
            <w:tcW w:w="7099" w:type="dxa"/>
            <w:gridSpan w:val="8"/>
          </w:tcPr>
          <w:p w14:paraId="15D5645C" w14:textId="77777777" w:rsidR="0072235F" w:rsidRDefault="0072235F">
            <w:pPr>
              <w:pStyle w:val="nTable"/>
              <w:spacing w:after="40"/>
            </w:pPr>
            <w:r>
              <w:rPr>
                <w:b/>
              </w:rPr>
              <w:t xml:space="preserve">Reprint of the </w:t>
            </w:r>
            <w:r>
              <w:rPr>
                <w:b/>
                <w:i/>
              </w:rPr>
              <w:t>Charitable Collections Act 1946</w:t>
            </w:r>
            <w:r>
              <w:rPr>
                <w:b/>
              </w:rPr>
              <w:t xml:space="preserve"> approved 9 Apr 1959</w:t>
            </w:r>
            <w:r>
              <w:t xml:space="preserve"> (includes amendments listed above)</w:t>
            </w:r>
          </w:p>
        </w:tc>
      </w:tr>
      <w:tr w:rsidR="00E063CB" w14:paraId="723F26E6"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trPr>
        <w:tc>
          <w:tcPr>
            <w:tcW w:w="2273" w:type="dxa"/>
            <w:gridSpan w:val="2"/>
          </w:tcPr>
          <w:p w14:paraId="31308FB7" w14:textId="77777777" w:rsidR="0072235F" w:rsidRDefault="0072235F">
            <w:pPr>
              <w:pStyle w:val="nTable"/>
              <w:spacing w:after="40"/>
              <w:rPr>
                <w:i/>
              </w:rPr>
            </w:pPr>
            <w:r>
              <w:rPr>
                <w:i/>
              </w:rPr>
              <w:t>Decimal Currency Act 1965</w:t>
            </w:r>
          </w:p>
        </w:tc>
        <w:tc>
          <w:tcPr>
            <w:tcW w:w="1139" w:type="dxa"/>
            <w:gridSpan w:val="2"/>
          </w:tcPr>
          <w:p w14:paraId="2F06265D" w14:textId="77777777" w:rsidR="0072235F" w:rsidRDefault="0072235F">
            <w:pPr>
              <w:pStyle w:val="nTable"/>
              <w:spacing w:after="40"/>
            </w:pPr>
            <w:r>
              <w:t>113 of 1965</w:t>
            </w:r>
          </w:p>
        </w:tc>
        <w:tc>
          <w:tcPr>
            <w:tcW w:w="1135" w:type="dxa"/>
            <w:gridSpan w:val="2"/>
          </w:tcPr>
          <w:p w14:paraId="19FA912F" w14:textId="77777777" w:rsidR="0072235F" w:rsidRDefault="0072235F">
            <w:pPr>
              <w:pStyle w:val="nTable"/>
              <w:spacing w:after="40"/>
            </w:pPr>
            <w:r>
              <w:t>21 Dec 1965</w:t>
            </w:r>
          </w:p>
        </w:tc>
        <w:tc>
          <w:tcPr>
            <w:tcW w:w="2552" w:type="dxa"/>
            <w:gridSpan w:val="2"/>
          </w:tcPr>
          <w:p w14:paraId="3CA071EB" w14:textId="77777777" w:rsidR="0072235F" w:rsidRDefault="0072235F">
            <w:pPr>
              <w:pStyle w:val="nTable"/>
              <w:spacing w:after="40"/>
              <w:ind w:right="-84"/>
            </w:pPr>
            <w:r>
              <w:t>Act other than s. 4-9: 21 Dec 1965 (see s. 2(1));</w:t>
            </w:r>
            <w:r>
              <w:br/>
              <w:t>s. 4</w:t>
            </w:r>
            <w:r>
              <w:noBreakHyphen/>
              <w:t>9: 14 Feb 1966 (see s. 2(2))</w:t>
            </w:r>
          </w:p>
        </w:tc>
      </w:tr>
      <w:tr w:rsidR="00E063CB" w14:paraId="32E31EBD"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cantSplit/>
        </w:trPr>
        <w:tc>
          <w:tcPr>
            <w:tcW w:w="7099" w:type="dxa"/>
            <w:gridSpan w:val="8"/>
          </w:tcPr>
          <w:p w14:paraId="7BC44049" w14:textId="77777777" w:rsidR="0072235F" w:rsidRDefault="0072235F">
            <w:pPr>
              <w:pStyle w:val="nTable"/>
              <w:spacing w:after="40"/>
              <w:rPr>
                <w:spacing w:val="-2"/>
              </w:rPr>
            </w:pPr>
            <w:r>
              <w:rPr>
                <w:b/>
              </w:rPr>
              <w:t xml:space="preserve">Reprint of the </w:t>
            </w:r>
            <w:r>
              <w:rPr>
                <w:b/>
                <w:i/>
              </w:rPr>
              <w:t>Charitable Collections Act 1946</w:t>
            </w:r>
            <w:r>
              <w:rPr>
                <w:b/>
              </w:rPr>
              <w:t xml:space="preserve"> authorised 24 Mar 1971 </w:t>
            </w:r>
            <w:r>
              <w:t>(includes amendments listed above)</w:t>
            </w:r>
          </w:p>
        </w:tc>
      </w:tr>
      <w:tr w:rsidR="00E063CB" w14:paraId="0EF80A1A"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trPr>
        <w:tc>
          <w:tcPr>
            <w:tcW w:w="2273" w:type="dxa"/>
            <w:gridSpan w:val="2"/>
          </w:tcPr>
          <w:p w14:paraId="4E1F19FE" w14:textId="77777777" w:rsidR="0072235F" w:rsidRDefault="0072235F">
            <w:pPr>
              <w:pStyle w:val="nTable"/>
              <w:spacing w:after="40"/>
            </w:pPr>
            <w:r>
              <w:rPr>
                <w:i/>
              </w:rPr>
              <w:t>Acts Amendment (Financial Administration and Audit) Act 1985</w:t>
            </w:r>
            <w:r>
              <w:t xml:space="preserve"> s. 3</w:t>
            </w:r>
          </w:p>
        </w:tc>
        <w:tc>
          <w:tcPr>
            <w:tcW w:w="1139" w:type="dxa"/>
            <w:gridSpan w:val="2"/>
          </w:tcPr>
          <w:p w14:paraId="1A34FD3E" w14:textId="77777777" w:rsidR="0072235F" w:rsidRDefault="0072235F">
            <w:pPr>
              <w:pStyle w:val="nTable"/>
              <w:spacing w:after="40"/>
            </w:pPr>
            <w:r>
              <w:t>98 of 1985</w:t>
            </w:r>
          </w:p>
        </w:tc>
        <w:tc>
          <w:tcPr>
            <w:tcW w:w="1135" w:type="dxa"/>
            <w:gridSpan w:val="2"/>
          </w:tcPr>
          <w:p w14:paraId="7DE3F070" w14:textId="77777777" w:rsidR="0072235F" w:rsidRDefault="0072235F">
            <w:pPr>
              <w:pStyle w:val="nTable"/>
              <w:spacing w:after="40"/>
            </w:pPr>
            <w:r>
              <w:t>4 Dec 1985</w:t>
            </w:r>
          </w:p>
        </w:tc>
        <w:tc>
          <w:tcPr>
            <w:tcW w:w="2552" w:type="dxa"/>
            <w:gridSpan w:val="2"/>
          </w:tcPr>
          <w:p w14:paraId="2C8BEC61" w14:textId="77777777" w:rsidR="0072235F" w:rsidRDefault="0072235F">
            <w:pPr>
              <w:pStyle w:val="nTable"/>
              <w:spacing w:after="40"/>
            </w:pPr>
            <w:r>
              <w:t xml:space="preserve">1 Jul 1986 (see s. 2 and </w:t>
            </w:r>
            <w:r>
              <w:rPr>
                <w:i/>
              </w:rPr>
              <w:t>Gazette</w:t>
            </w:r>
            <w:r>
              <w:t xml:space="preserve"> 30 Jun 1986 p. 2255)</w:t>
            </w:r>
          </w:p>
        </w:tc>
      </w:tr>
      <w:tr w:rsidR="00E063CB" w14:paraId="73A23CCA"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trPr>
        <w:tc>
          <w:tcPr>
            <w:tcW w:w="2273" w:type="dxa"/>
            <w:gridSpan w:val="2"/>
          </w:tcPr>
          <w:p w14:paraId="5CA83826" w14:textId="77777777" w:rsidR="0072235F" w:rsidRDefault="0072235F">
            <w:pPr>
              <w:pStyle w:val="nTable"/>
              <w:spacing w:after="40"/>
            </w:pPr>
            <w:r>
              <w:rPr>
                <w:i/>
              </w:rPr>
              <w:t>Statutes (Repeals and Minor Amendments) Act 2003</w:t>
            </w:r>
            <w:r>
              <w:t xml:space="preserve"> s. 33</w:t>
            </w:r>
          </w:p>
        </w:tc>
        <w:tc>
          <w:tcPr>
            <w:tcW w:w="1139" w:type="dxa"/>
            <w:gridSpan w:val="2"/>
          </w:tcPr>
          <w:p w14:paraId="3C7EE631" w14:textId="77777777" w:rsidR="0072235F" w:rsidRDefault="0072235F">
            <w:pPr>
              <w:pStyle w:val="nTable"/>
              <w:spacing w:after="40"/>
            </w:pPr>
            <w:r>
              <w:t>74 of 2003</w:t>
            </w:r>
          </w:p>
        </w:tc>
        <w:tc>
          <w:tcPr>
            <w:tcW w:w="1135" w:type="dxa"/>
            <w:gridSpan w:val="2"/>
          </w:tcPr>
          <w:p w14:paraId="6B51BE37" w14:textId="77777777" w:rsidR="0072235F" w:rsidRDefault="0072235F">
            <w:pPr>
              <w:pStyle w:val="nTable"/>
              <w:spacing w:after="40"/>
            </w:pPr>
            <w:r>
              <w:t>15 Dec 2003</w:t>
            </w:r>
          </w:p>
        </w:tc>
        <w:tc>
          <w:tcPr>
            <w:tcW w:w="2552" w:type="dxa"/>
            <w:gridSpan w:val="2"/>
          </w:tcPr>
          <w:p w14:paraId="39FB2AB5" w14:textId="77777777" w:rsidR="0072235F" w:rsidRDefault="0072235F">
            <w:pPr>
              <w:pStyle w:val="nTable"/>
              <w:spacing w:after="40"/>
            </w:pPr>
            <w:r>
              <w:rPr>
                <w:spacing w:val="-2"/>
              </w:rPr>
              <w:t>15 Dec 2003 (see s. 2)</w:t>
            </w:r>
          </w:p>
        </w:tc>
      </w:tr>
      <w:tr w:rsidR="00E063CB" w14:paraId="39032D9E" w14:textId="77777777">
        <w:tblPrEx>
          <w:tblBorders>
            <w:top w:val="none" w:sz="0" w:space="0" w:color="auto"/>
            <w:bottom w:val="none" w:sz="0" w:space="0" w:color="auto"/>
            <w:insideH w:val="none" w:sz="0" w:space="0" w:color="auto"/>
          </w:tblBorders>
          <w:tblCellMar>
            <w:left w:w="57" w:type="dxa"/>
            <w:right w:w="57" w:type="dxa"/>
          </w:tblCellMar>
        </w:tblPrEx>
        <w:trPr>
          <w:gridAfter w:val="1"/>
          <w:wAfter w:w="18" w:type="dxa"/>
          <w:cantSplit/>
        </w:trPr>
        <w:tc>
          <w:tcPr>
            <w:tcW w:w="7099" w:type="dxa"/>
            <w:gridSpan w:val="8"/>
          </w:tcPr>
          <w:p w14:paraId="320305D3" w14:textId="77777777" w:rsidR="0072235F" w:rsidRDefault="0072235F">
            <w:pPr>
              <w:pStyle w:val="nTable"/>
              <w:spacing w:after="40"/>
            </w:pPr>
            <w:r>
              <w:rPr>
                <w:b/>
              </w:rPr>
              <w:t xml:space="preserve">Reprint 3: The </w:t>
            </w:r>
            <w:r>
              <w:rPr>
                <w:b/>
                <w:i/>
              </w:rPr>
              <w:t>Charitable Collections Act 1946</w:t>
            </w:r>
            <w:r>
              <w:rPr>
                <w:b/>
              </w:rPr>
              <w:t xml:space="preserve"> as at 2 Apr 2004</w:t>
            </w:r>
            <w:r>
              <w:t xml:space="preserve"> (includes amendments listed above)</w:t>
            </w:r>
          </w:p>
        </w:tc>
      </w:tr>
      <w:tr w:rsidR="00E063CB" w14:paraId="4C6A4D75" w14:textId="77777777">
        <w:tblPrEx>
          <w:tblBorders>
            <w:top w:val="single" w:sz="4" w:space="0" w:color="auto"/>
            <w:bottom w:val="single" w:sz="4" w:space="0" w:color="auto"/>
            <w:insideH w:val="single" w:sz="4" w:space="0" w:color="auto"/>
          </w:tblBorders>
          <w:tblCellMar>
            <w:left w:w="57" w:type="dxa"/>
            <w:right w:w="57" w:type="dxa"/>
          </w:tblCellMar>
        </w:tblPrEx>
        <w:trPr>
          <w:gridAfter w:val="1"/>
          <w:wAfter w:w="18" w:type="dxa"/>
        </w:trPr>
        <w:tc>
          <w:tcPr>
            <w:tcW w:w="2273" w:type="dxa"/>
            <w:gridSpan w:val="2"/>
            <w:tcBorders>
              <w:top w:val="nil"/>
              <w:bottom w:val="nil"/>
            </w:tcBorders>
          </w:tcPr>
          <w:p w14:paraId="49F9E88E" w14:textId="77777777" w:rsidR="0072235F" w:rsidRDefault="0072235F">
            <w:pPr>
              <w:pStyle w:val="nTable"/>
              <w:spacing w:after="40"/>
              <w:rPr>
                <w:snapToGrid w:val="0"/>
              </w:rPr>
            </w:pPr>
            <w:r>
              <w:rPr>
                <w:i/>
                <w:snapToGrid w:val="0"/>
              </w:rPr>
              <w:t>Courts Legislation Amendment and Repeal Act 2004</w:t>
            </w:r>
            <w:r>
              <w:rPr>
                <w:snapToGrid w:val="0"/>
              </w:rPr>
              <w:t xml:space="preserve"> s. 141</w:t>
            </w:r>
          </w:p>
        </w:tc>
        <w:tc>
          <w:tcPr>
            <w:tcW w:w="1139" w:type="dxa"/>
            <w:gridSpan w:val="2"/>
            <w:tcBorders>
              <w:top w:val="nil"/>
              <w:bottom w:val="nil"/>
            </w:tcBorders>
          </w:tcPr>
          <w:p w14:paraId="135B677B" w14:textId="77777777" w:rsidR="0072235F" w:rsidRDefault="0072235F">
            <w:pPr>
              <w:pStyle w:val="nTable"/>
              <w:spacing w:after="40"/>
              <w:rPr>
                <w:snapToGrid w:val="0"/>
              </w:rPr>
            </w:pPr>
            <w:r>
              <w:rPr>
                <w:snapToGrid w:val="0"/>
              </w:rPr>
              <w:t>59 of 2004</w:t>
            </w:r>
          </w:p>
        </w:tc>
        <w:tc>
          <w:tcPr>
            <w:tcW w:w="1135" w:type="dxa"/>
            <w:gridSpan w:val="2"/>
            <w:tcBorders>
              <w:top w:val="nil"/>
              <w:bottom w:val="nil"/>
            </w:tcBorders>
          </w:tcPr>
          <w:p w14:paraId="349D8FA2" w14:textId="77777777" w:rsidR="0072235F" w:rsidRDefault="0072235F">
            <w:pPr>
              <w:pStyle w:val="nTable"/>
              <w:spacing w:after="40"/>
              <w:ind w:left="-42" w:right="-108"/>
            </w:pPr>
            <w:r>
              <w:t>23 Nov 2004</w:t>
            </w:r>
          </w:p>
        </w:tc>
        <w:tc>
          <w:tcPr>
            <w:tcW w:w="2552" w:type="dxa"/>
            <w:gridSpan w:val="2"/>
            <w:tcBorders>
              <w:top w:val="nil"/>
              <w:bottom w:val="nil"/>
            </w:tcBorders>
          </w:tcPr>
          <w:p w14:paraId="1B9C0B4D" w14:textId="77777777" w:rsidR="0072235F" w:rsidRDefault="0072235F">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E063CB" w14:paraId="1BF1B362" w14:textId="77777777">
        <w:tblPrEx>
          <w:tblBorders>
            <w:top w:val="single" w:sz="4" w:space="0" w:color="auto"/>
            <w:bottom w:val="single" w:sz="4" w:space="0" w:color="auto"/>
            <w:insideH w:val="single" w:sz="4" w:space="0" w:color="auto"/>
          </w:tblBorders>
          <w:tblCellMar>
            <w:left w:w="57" w:type="dxa"/>
            <w:right w:w="57" w:type="dxa"/>
          </w:tblCellMar>
        </w:tblPrEx>
        <w:trPr>
          <w:gridAfter w:val="1"/>
          <w:wAfter w:w="18" w:type="dxa"/>
          <w:cantSplit/>
        </w:trPr>
        <w:tc>
          <w:tcPr>
            <w:tcW w:w="2273" w:type="dxa"/>
            <w:gridSpan w:val="2"/>
            <w:tcBorders>
              <w:top w:val="nil"/>
              <w:bottom w:val="nil"/>
            </w:tcBorders>
          </w:tcPr>
          <w:p w14:paraId="252A5C18" w14:textId="77777777" w:rsidR="0072235F" w:rsidRDefault="0072235F">
            <w:pPr>
              <w:pStyle w:val="nTable"/>
              <w:spacing w:after="40"/>
              <w:rPr>
                <w:i/>
                <w:snapToGrid w:val="0"/>
              </w:rPr>
            </w:pPr>
            <w:r>
              <w:rPr>
                <w:i/>
                <w:snapToGrid w:val="0"/>
              </w:rPr>
              <w:lastRenderedPageBreak/>
              <w:t>Criminal Procedure and Appeals (Consequential and Other Provisions) Act 2004</w:t>
            </w:r>
            <w:r>
              <w:rPr>
                <w:snapToGrid w:val="0"/>
              </w:rPr>
              <w:t xml:space="preserve"> s. 82</w:t>
            </w:r>
          </w:p>
        </w:tc>
        <w:tc>
          <w:tcPr>
            <w:tcW w:w="1139" w:type="dxa"/>
            <w:gridSpan w:val="2"/>
            <w:tcBorders>
              <w:top w:val="nil"/>
              <w:bottom w:val="nil"/>
            </w:tcBorders>
          </w:tcPr>
          <w:p w14:paraId="651BCF58" w14:textId="77777777" w:rsidR="0072235F" w:rsidRDefault="0072235F">
            <w:pPr>
              <w:pStyle w:val="nTable"/>
              <w:spacing w:after="40"/>
              <w:rPr>
                <w:snapToGrid w:val="0"/>
              </w:rPr>
            </w:pPr>
            <w:r>
              <w:rPr>
                <w:snapToGrid w:val="0"/>
              </w:rPr>
              <w:t>84 of 2004</w:t>
            </w:r>
          </w:p>
        </w:tc>
        <w:tc>
          <w:tcPr>
            <w:tcW w:w="1135" w:type="dxa"/>
            <w:gridSpan w:val="2"/>
            <w:tcBorders>
              <w:top w:val="nil"/>
              <w:bottom w:val="nil"/>
            </w:tcBorders>
          </w:tcPr>
          <w:p w14:paraId="76EE5FDF" w14:textId="77777777" w:rsidR="0072235F" w:rsidRDefault="0072235F">
            <w:pPr>
              <w:pStyle w:val="nTable"/>
              <w:spacing w:after="40"/>
            </w:pPr>
            <w:r>
              <w:t>16 Dec 2004</w:t>
            </w:r>
          </w:p>
        </w:tc>
        <w:tc>
          <w:tcPr>
            <w:tcW w:w="2552" w:type="dxa"/>
            <w:gridSpan w:val="2"/>
            <w:tcBorders>
              <w:top w:val="nil"/>
              <w:bottom w:val="nil"/>
            </w:tcBorders>
          </w:tcPr>
          <w:p w14:paraId="31E0E659" w14:textId="77777777" w:rsidR="0072235F" w:rsidRDefault="0072235F">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E063CB" w14:paraId="7833B135" w14:textId="77777777">
        <w:tblPrEx>
          <w:tblBorders>
            <w:top w:val="single" w:sz="4" w:space="0" w:color="auto"/>
            <w:bottom w:val="single" w:sz="4" w:space="0" w:color="auto"/>
            <w:insideH w:val="single" w:sz="4" w:space="0" w:color="auto"/>
          </w:tblBorders>
          <w:tblCellMar>
            <w:left w:w="57" w:type="dxa"/>
            <w:right w:w="57" w:type="dxa"/>
          </w:tblCellMar>
        </w:tblPrEx>
        <w:trPr>
          <w:gridAfter w:val="1"/>
          <w:wAfter w:w="18" w:type="dxa"/>
        </w:trPr>
        <w:tc>
          <w:tcPr>
            <w:tcW w:w="2273" w:type="dxa"/>
            <w:gridSpan w:val="2"/>
            <w:tcBorders>
              <w:top w:val="nil"/>
              <w:bottom w:val="nil"/>
            </w:tcBorders>
          </w:tcPr>
          <w:p w14:paraId="227B8248" w14:textId="77777777" w:rsidR="0072235F" w:rsidRDefault="0072235F">
            <w:pPr>
              <w:pStyle w:val="nTable"/>
              <w:spacing w:after="40"/>
              <w:rPr>
                <w:i/>
                <w:snapToGrid w:val="0"/>
              </w:rPr>
            </w:pPr>
            <w:r>
              <w:rPr>
                <w:i/>
                <w:snapToGrid w:val="0"/>
              </w:rPr>
              <w:t xml:space="preserve">Financial Legislation Amendment and Repeal Act 2006 </w:t>
            </w:r>
            <w:r>
              <w:rPr>
                <w:iCs/>
                <w:snapToGrid w:val="0"/>
              </w:rPr>
              <w:t>Sch. 1 cl. 23</w:t>
            </w:r>
          </w:p>
        </w:tc>
        <w:tc>
          <w:tcPr>
            <w:tcW w:w="1139" w:type="dxa"/>
            <w:gridSpan w:val="2"/>
            <w:tcBorders>
              <w:top w:val="nil"/>
              <w:bottom w:val="nil"/>
            </w:tcBorders>
          </w:tcPr>
          <w:p w14:paraId="7741C92A" w14:textId="77777777" w:rsidR="0072235F" w:rsidRDefault="0072235F">
            <w:pPr>
              <w:pStyle w:val="nTable"/>
              <w:spacing w:after="40"/>
              <w:rPr>
                <w:snapToGrid w:val="0"/>
              </w:rPr>
            </w:pPr>
            <w:r>
              <w:rPr>
                <w:snapToGrid w:val="0"/>
              </w:rPr>
              <w:t xml:space="preserve">77 of 2006 </w:t>
            </w:r>
          </w:p>
        </w:tc>
        <w:tc>
          <w:tcPr>
            <w:tcW w:w="1135" w:type="dxa"/>
            <w:gridSpan w:val="2"/>
            <w:tcBorders>
              <w:top w:val="nil"/>
              <w:bottom w:val="nil"/>
            </w:tcBorders>
          </w:tcPr>
          <w:p w14:paraId="31CF3543" w14:textId="77777777" w:rsidR="0072235F" w:rsidRDefault="0072235F">
            <w:pPr>
              <w:pStyle w:val="nTable"/>
              <w:spacing w:after="40"/>
            </w:pPr>
            <w:r>
              <w:rPr>
                <w:snapToGrid w:val="0"/>
              </w:rPr>
              <w:t>21 Dec 2006</w:t>
            </w:r>
          </w:p>
        </w:tc>
        <w:tc>
          <w:tcPr>
            <w:tcW w:w="2552" w:type="dxa"/>
            <w:gridSpan w:val="2"/>
            <w:tcBorders>
              <w:top w:val="nil"/>
              <w:bottom w:val="nil"/>
            </w:tcBorders>
          </w:tcPr>
          <w:p w14:paraId="753B1F7B" w14:textId="77777777" w:rsidR="0072235F" w:rsidRDefault="0072235F">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E063CB" w14:paraId="1A6066D5" w14:textId="77777777">
        <w:tblPrEx>
          <w:tblBorders>
            <w:top w:val="single" w:sz="4" w:space="0" w:color="auto"/>
            <w:bottom w:val="single" w:sz="4" w:space="0" w:color="auto"/>
            <w:insideH w:val="single" w:sz="4" w:space="0" w:color="auto"/>
          </w:tblBorders>
          <w:tblCellMar>
            <w:left w:w="57" w:type="dxa"/>
            <w:right w:w="57" w:type="dxa"/>
          </w:tblCellMar>
        </w:tblPrEx>
        <w:trPr>
          <w:gridAfter w:val="1"/>
          <w:wAfter w:w="18" w:type="dxa"/>
          <w:cantSplit/>
        </w:trPr>
        <w:tc>
          <w:tcPr>
            <w:tcW w:w="2273" w:type="dxa"/>
            <w:gridSpan w:val="2"/>
            <w:tcBorders>
              <w:top w:val="nil"/>
              <w:bottom w:val="nil"/>
            </w:tcBorders>
          </w:tcPr>
          <w:p w14:paraId="72224473" w14:textId="77777777" w:rsidR="0072235F" w:rsidRDefault="0072235F">
            <w:pPr>
              <w:pStyle w:val="nTable"/>
              <w:spacing w:after="40"/>
              <w:rPr>
                <w:i/>
                <w:snapToGrid w:val="0"/>
              </w:rPr>
            </w:pPr>
            <w:r>
              <w:rPr>
                <w:i/>
              </w:rPr>
              <w:t>Statutes (Repeals and Miscellaneous Amendments) Act 2009</w:t>
            </w:r>
            <w:r>
              <w:rPr>
                <w:iCs/>
              </w:rPr>
              <w:t xml:space="preserve"> s. 28</w:t>
            </w:r>
          </w:p>
        </w:tc>
        <w:tc>
          <w:tcPr>
            <w:tcW w:w="1139" w:type="dxa"/>
            <w:gridSpan w:val="2"/>
            <w:tcBorders>
              <w:top w:val="nil"/>
              <w:bottom w:val="nil"/>
            </w:tcBorders>
          </w:tcPr>
          <w:p w14:paraId="27A8D5E8" w14:textId="77777777" w:rsidR="0072235F" w:rsidRDefault="0072235F">
            <w:pPr>
              <w:pStyle w:val="nTable"/>
              <w:spacing w:after="40"/>
              <w:rPr>
                <w:snapToGrid w:val="0"/>
              </w:rPr>
            </w:pPr>
            <w:r>
              <w:t xml:space="preserve">8 of 2009 </w:t>
            </w:r>
          </w:p>
        </w:tc>
        <w:tc>
          <w:tcPr>
            <w:tcW w:w="1135" w:type="dxa"/>
            <w:gridSpan w:val="2"/>
            <w:tcBorders>
              <w:top w:val="nil"/>
              <w:bottom w:val="nil"/>
            </w:tcBorders>
          </w:tcPr>
          <w:p w14:paraId="1322EEF0" w14:textId="77777777" w:rsidR="0072235F" w:rsidRDefault="0072235F">
            <w:pPr>
              <w:pStyle w:val="nTable"/>
              <w:spacing w:after="40"/>
              <w:rPr>
                <w:snapToGrid w:val="0"/>
              </w:rPr>
            </w:pPr>
            <w:r>
              <w:t>21 May 2009</w:t>
            </w:r>
          </w:p>
        </w:tc>
        <w:tc>
          <w:tcPr>
            <w:tcW w:w="2552" w:type="dxa"/>
            <w:gridSpan w:val="2"/>
            <w:tcBorders>
              <w:top w:val="nil"/>
              <w:bottom w:val="nil"/>
            </w:tcBorders>
          </w:tcPr>
          <w:p w14:paraId="3E3535DE" w14:textId="77777777" w:rsidR="0072235F" w:rsidRDefault="0072235F">
            <w:pPr>
              <w:pStyle w:val="nTable"/>
              <w:spacing w:after="40"/>
              <w:rPr>
                <w:snapToGrid w:val="0"/>
              </w:rPr>
            </w:pPr>
            <w:r>
              <w:t>22 May 2009 (see s. 2(b))</w:t>
            </w:r>
          </w:p>
        </w:tc>
      </w:tr>
      <w:tr w:rsidR="00E063CB" w14:paraId="1836584E" w14:textId="77777777">
        <w:tblPrEx>
          <w:tblBorders>
            <w:top w:val="single" w:sz="4" w:space="0" w:color="auto"/>
            <w:bottom w:val="single" w:sz="4" w:space="0" w:color="auto"/>
            <w:insideH w:val="single" w:sz="4" w:space="0" w:color="auto"/>
          </w:tblBorders>
          <w:tblCellMar>
            <w:left w:w="57" w:type="dxa"/>
            <w:right w:w="57" w:type="dxa"/>
          </w:tblCellMar>
        </w:tblPrEx>
        <w:trPr>
          <w:gridAfter w:val="1"/>
          <w:wAfter w:w="18" w:type="dxa"/>
          <w:cantSplit/>
        </w:trPr>
        <w:tc>
          <w:tcPr>
            <w:tcW w:w="7099" w:type="dxa"/>
            <w:gridSpan w:val="8"/>
            <w:tcBorders>
              <w:top w:val="nil"/>
              <w:bottom w:val="nil"/>
            </w:tcBorders>
          </w:tcPr>
          <w:p w14:paraId="7F55C368" w14:textId="77777777" w:rsidR="0072235F" w:rsidRDefault="0072235F">
            <w:pPr>
              <w:pStyle w:val="nTable"/>
              <w:spacing w:after="40"/>
            </w:pPr>
            <w:r>
              <w:rPr>
                <w:b/>
              </w:rPr>
              <w:t xml:space="preserve">Reprint 4: The </w:t>
            </w:r>
            <w:r>
              <w:rPr>
                <w:b/>
                <w:i/>
              </w:rPr>
              <w:t>Charitable Collections Act 1946</w:t>
            </w:r>
            <w:r>
              <w:rPr>
                <w:b/>
              </w:rPr>
              <w:t xml:space="preserve"> as at 4 Sep 2009</w:t>
            </w:r>
            <w:r>
              <w:t xml:space="preserve"> (includes amendments listed above)</w:t>
            </w:r>
          </w:p>
        </w:tc>
      </w:tr>
      <w:tr w:rsidR="00E063CB" w14:paraId="23FD7347" w14:textId="77777777">
        <w:tblPrEx>
          <w:tblBorders>
            <w:top w:val="none" w:sz="0" w:space="0" w:color="auto"/>
            <w:bottom w:val="none" w:sz="0" w:space="0" w:color="auto"/>
            <w:insideH w:val="none" w:sz="0" w:space="0" w:color="auto"/>
          </w:tblBorders>
        </w:tblPrEx>
        <w:trPr>
          <w:gridAfter w:val="1"/>
          <w:wAfter w:w="18" w:type="dxa"/>
          <w:cantSplit/>
        </w:trPr>
        <w:tc>
          <w:tcPr>
            <w:tcW w:w="2273" w:type="dxa"/>
            <w:gridSpan w:val="2"/>
          </w:tcPr>
          <w:p w14:paraId="77E674FC" w14:textId="77777777" w:rsidR="0072235F" w:rsidRDefault="0072235F">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gridSpan w:val="2"/>
          </w:tcPr>
          <w:p w14:paraId="5F22E0C7" w14:textId="77777777" w:rsidR="0072235F" w:rsidRDefault="0072235F">
            <w:pPr>
              <w:pStyle w:val="nTable"/>
              <w:spacing w:after="40"/>
              <w:rPr>
                <w:snapToGrid w:val="0"/>
              </w:rPr>
            </w:pPr>
            <w:r>
              <w:rPr>
                <w:snapToGrid w:val="0"/>
              </w:rPr>
              <w:t>19 of 2010</w:t>
            </w:r>
          </w:p>
        </w:tc>
        <w:tc>
          <w:tcPr>
            <w:tcW w:w="1135" w:type="dxa"/>
            <w:gridSpan w:val="2"/>
          </w:tcPr>
          <w:p w14:paraId="58162E99" w14:textId="77777777" w:rsidR="0072235F" w:rsidRDefault="0072235F">
            <w:pPr>
              <w:pStyle w:val="nTable"/>
              <w:spacing w:after="40"/>
              <w:rPr>
                <w:snapToGrid w:val="0"/>
              </w:rPr>
            </w:pPr>
            <w:r>
              <w:rPr>
                <w:snapToGrid w:val="0"/>
              </w:rPr>
              <w:t>28 Jun 2010</w:t>
            </w:r>
          </w:p>
        </w:tc>
        <w:tc>
          <w:tcPr>
            <w:tcW w:w="2552" w:type="dxa"/>
            <w:gridSpan w:val="2"/>
          </w:tcPr>
          <w:p w14:paraId="66068A88" w14:textId="77777777" w:rsidR="0072235F" w:rsidRDefault="0072235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E063CB" w14:paraId="44A862D3" w14:textId="77777777">
        <w:trPr>
          <w:gridAfter w:val="1"/>
          <w:wAfter w:w="18" w:type="dxa"/>
          <w:cantSplit/>
        </w:trPr>
        <w:tc>
          <w:tcPr>
            <w:tcW w:w="2273" w:type="dxa"/>
            <w:gridSpan w:val="2"/>
            <w:tcBorders>
              <w:top w:val="nil"/>
              <w:bottom w:val="nil"/>
            </w:tcBorders>
          </w:tcPr>
          <w:p w14:paraId="4D3C2589" w14:textId="77777777" w:rsidR="0072235F" w:rsidRDefault="0072235F">
            <w:pPr>
              <w:pStyle w:val="nTable"/>
              <w:spacing w:after="40"/>
              <w:ind w:right="113"/>
              <w:rPr>
                <w:snapToGrid w:val="0"/>
              </w:rPr>
            </w:pPr>
            <w:r>
              <w:rPr>
                <w:i/>
                <w:snapToGrid w:val="0"/>
              </w:rPr>
              <w:t>Consumer Protection Legislation Amendment Act 2019</w:t>
            </w:r>
            <w:r>
              <w:rPr>
                <w:snapToGrid w:val="0"/>
              </w:rPr>
              <w:t xml:space="preserve"> Pt. 3</w:t>
            </w:r>
          </w:p>
        </w:tc>
        <w:tc>
          <w:tcPr>
            <w:tcW w:w="1139" w:type="dxa"/>
            <w:gridSpan w:val="2"/>
            <w:tcBorders>
              <w:top w:val="nil"/>
              <w:bottom w:val="nil"/>
            </w:tcBorders>
          </w:tcPr>
          <w:p w14:paraId="1778E232" w14:textId="77777777" w:rsidR="0072235F" w:rsidRDefault="0072235F">
            <w:pPr>
              <w:pStyle w:val="nTable"/>
              <w:spacing w:after="40"/>
              <w:rPr>
                <w:snapToGrid w:val="0"/>
              </w:rPr>
            </w:pPr>
            <w:r>
              <w:rPr>
                <w:snapToGrid w:val="0"/>
              </w:rPr>
              <w:t>25 of 2019</w:t>
            </w:r>
          </w:p>
        </w:tc>
        <w:tc>
          <w:tcPr>
            <w:tcW w:w="1135" w:type="dxa"/>
            <w:gridSpan w:val="2"/>
            <w:tcBorders>
              <w:top w:val="nil"/>
              <w:bottom w:val="nil"/>
            </w:tcBorders>
          </w:tcPr>
          <w:p w14:paraId="138A6172" w14:textId="77777777" w:rsidR="0072235F" w:rsidRDefault="0072235F">
            <w:pPr>
              <w:pStyle w:val="nTable"/>
              <w:spacing w:after="40"/>
              <w:rPr>
                <w:snapToGrid w:val="0"/>
              </w:rPr>
            </w:pPr>
            <w:r>
              <w:rPr>
                <w:snapToGrid w:val="0"/>
              </w:rPr>
              <w:t>24 Oct 2019</w:t>
            </w:r>
          </w:p>
        </w:tc>
        <w:tc>
          <w:tcPr>
            <w:tcW w:w="2552" w:type="dxa"/>
            <w:gridSpan w:val="2"/>
            <w:tcBorders>
              <w:top w:val="nil"/>
              <w:bottom w:val="nil"/>
            </w:tcBorders>
          </w:tcPr>
          <w:p w14:paraId="3EC91E9E" w14:textId="77777777" w:rsidR="0072235F" w:rsidRDefault="0072235F">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rsidR="00E063CB" w14:paraId="0A718E7C" w14:textId="77777777" w:rsidTr="00205D71">
        <w:tblPrEx>
          <w:tblBorders>
            <w:top w:val="none" w:sz="0" w:space="0" w:color="auto"/>
            <w:bottom w:val="none" w:sz="0" w:space="0" w:color="auto"/>
            <w:insideH w:val="none" w:sz="0" w:space="0" w:color="auto"/>
          </w:tblBorders>
        </w:tblPrEx>
        <w:trPr>
          <w:gridAfter w:val="1"/>
          <w:wAfter w:w="18" w:type="dxa"/>
          <w:cantSplit/>
        </w:trPr>
        <w:tc>
          <w:tcPr>
            <w:tcW w:w="2273" w:type="dxa"/>
            <w:gridSpan w:val="2"/>
          </w:tcPr>
          <w:p w14:paraId="0AE400D0" w14:textId="77777777" w:rsidR="0072235F" w:rsidRDefault="0072235F">
            <w:pPr>
              <w:pStyle w:val="nTable"/>
              <w:spacing w:after="40"/>
              <w:ind w:right="113"/>
              <w:rPr>
                <w:i/>
                <w:snapToGrid w:val="0"/>
              </w:rPr>
            </w:pPr>
            <w:r>
              <w:rPr>
                <w:i/>
              </w:rPr>
              <w:t>Directors’ Liability Reform Act 2023</w:t>
            </w:r>
            <w:r>
              <w:t xml:space="preserve"> Pt. 3 Div. 14</w:t>
            </w:r>
          </w:p>
        </w:tc>
        <w:tc>
          <w:tcPr>
            <w:tcW w:w="1139" w:type="dxa"/>
            <w:gridSpan w:val="2"/>
          </w:tcPr>
          <w:p w14:paraId="67FFDBF7" w14:textId="77777777" w:rsidR="0072235F" w:rsidRDefault="0072235F">
            <w:pPr>
              <w:pStyle w:val="nTable"/>
              <w:spacing w:after="40"/>
              <w:rPr>
                <w:snapToGrid w:val="0"/>
              </w:rPr>
            </w:pPr>
            <w:r>
              <w:t>9 of 2023</w:t>
            </w:r>
          </w:p>
        </w:tc>
        <w:tc>
          <w:tcPr>
            <w:tcW w:w="1135" w:type="dxa"/>
            <w:gridSpan w:val="2"/>
          </w:tcPr>
          <w:p w14:paraId="5DA6799B" w14:textId="77777777" w:rsidR="0072235F" w:rsidRDefault="0072235F">
            <w:pPr>
              <w:pStyle w:val="nTable"/>
              <w:spacing w:after="40"/>
              <w:rPr>
                <w:snapToGrid w:val="0"/>
              </w:rPr>
            </w:pPr>
            <w:r>
              <w:t>4 Apr 2023</w:t>
            </w:r>
          </w:p>
        </w:tc>
        <w:tc>
          <w:tcPr>
            <w:tcW w:w="2552" w:type="dxa"/>
            <w:gridSpan w:val="2"/>
          </w:tcPr>
          <w:p w14:paraId="56941835" w14:textId="77777777" w:rsidR="0072235F" w:rsidRDefault="0072235F">
            <w:pPr>
              <w:pStyle w:val="nTable"/>
              <w:spacing w:after="40"/>
              <w:rPr>
                <w:snapToGrid w:val="0"/>
              </w:rPr>
            </w:pPr>
            <w:r>
              <w:t>5 Apr 2023 (see s. 2(j))</w:t>
            </w:r>
          </w:p>
        </w:tc>
      </w:tr>
      <w:tr w:rsidR="006E28BB" w14:paraId="6F4D8111" w14:textId="77777777" w:rsidTr="00205D71">
        <w:trPr>
          <w:gridAfter w:val="1"/>
          <w:wAfter w:w="18" w:type="dxa"/>
          <w:cantSplit/>
        </w:trPr>
        <w:tc>
          <w:tcPr>
            <w:tcW w:w="2273" w:type="dxa"/>
            <w:gridSpan w:val="2"/>
            <w:tcBorders>
              <w:top w:val="nil"/>
              <w:bottom w:val="single" w:sz="8" w:space="0" w:color="auto"/>
            </w:tcBorders>
          </w:tcPr>
          <w:p w14:paraId="6C704783" w14:textId="508727CB" w:rsidR="006E28BB" w:rsidRDefault="006E28BB">
            <w:pPr>
              <w:pStyle w:val="nTable"/>
              <w:spacing w:after="40"/>
              <w:ind w:right="113"/>
              <w:rPr>
                <w:i/>
              </w:rPr>
            </w:pPr>
            <w:r>
              <w:rPr>
                <w:i/>
              </w:rPr>
              <w:t>Charitable Collections Amendment Act 2025</w:t>
            </w:r>
          </w:p>
        </w:tc>
        <w:tc>
          <w:tcPr>
            <w:tcW w:w="1139" w:type="dxa"/>
            <w:gridSpan w:val="2"/>
            <w:tcBorders>
              <w:top w:val="nil"/>
              <w:bottom w:val="single" w:sz="8" w:space="0" w:color="auto"/>
            </w:tcBorders>
          </w:tcPr>
          <w:p w14:paraId="2A74624E" w14:textId="5CC46879" w:rsidR="006E28BB" w:rsidRDefault="006E28BB">
            <w:pPr>
              <w:pStyle w:val="nTable"/>
              <w:spacing w:after="40"/>
            </w:pPr>
            <w:r>
              <w:t>18 of 2025</w:t>
            </w:r>
          </w:p>
        </w:tc>
        <w:tc>
          <w:tcPr>
            <w:tcW w:w="1135" w:type="dxa"/>
            <w:gridSpan w:val="2"/>
            <w:tcBorders>
              <w:top w:val="nil"/>
              <w:bottom w:val="single" w:sz="8" w:space="0" w:color="auto"/>
            </w:tcBorders>
          </w:tcPr>
          <w:p w14:paraId="4DEC0B99" w14:textId="4B7524CF" w:rsidR="006E28BB" w:rsidRDefault="006E28BB">
            <w:pPr>
              <w:pStyle w:val="nTable"/>
              <w:spacing w:after="40"/>
            </w:pPr>
            <w:r>
              <w:t>4 Dec 2025</w:t>
            </w:r>
          </w:p>
        </w:tc>
        <w:tc>
          <w:tcPr>
            <w:tcW w:w="2552" w:type="dxa"/>
            <w:gridSpan w:val="2"/>
            <w:tcBorders>
              <w:top w:val="nil"/>
              <w:bottom w:val="single" w:sz="8" w:space="0" w:color="auto"/>
            </w:tcBorders>
          </w:tcPr>
          <w:p w14:paraId="7385CE70" w14:textId="26F907D8" w:rsidR="006E28BB" w:rsidRDefault="007600F2">
            <w:pPr>
              <w:pStyle w:val="nTable"/>
              <w:spacing w:after="40"/>
            </w:pPr>
            <w:r>
              <w:rPr>
                <w:color w:val="000000"/>
              </w:rPr>
              <w:t xml:space="preserve">s. 1 and 2: </w:t>
            </w:r>
            <w:r>
              <w:t>4 Dec 2025 (see s. 2(a)</w:t>
            </w:r>
            <w:r w:rsidR="00205D71">
              <w:t>)</w:t>
            </w:r>
            <w:r>
              <w:rPr>
                <w:color w:val="000000"/>
              </w:rPr>
              <w:t>;</w:t>
            </w:r>
            <w:r>
              <w:rPr>
                <w:color w:val="000000"/>
              </w:rPr>
              <w:br/>
            </w:r>
            <w:r>
              <w:t xml:space="preserve">Act other than </w:t>
            </w:r>
            <w:r>
              <w:rPr>
                <w:color w:val="000000"/>
              </w:rPr>
              <w:t>s. 1 and 2:</w:t>
            </w:r>
            <w:r>
              <w:t xml:space="preserve"> </w:t>
            </w:r>
            <w:r w:rsidR="006E28BB">
              <w:t>1 Aug 2026 (see s. 2(b) and SL 2026/152 cl. 2)</w:t>
            </w:r>
          </w:p>
        </w:tc>
      </w:tr>
    </w:tbl>
    <w:p w14:paraId="7EFC1AFB" w14:textId="77777777" w:rsidR="0072235F" w:rsidRDefault="0072235F"/>
    <w:p w14:paraId="28A40EF0" w14:textId="77777777" w:rsidR="0072235F" w:rsidRDefault="0072235F">
      <w:pPr>
        <w:sectPr w:rsidR="0072235F">
          <w:headerReference w:type="even" r:id="rId24"/>
          <w:headerReference w:type="default" r:id="rId25"/>
          <w:pgSz w:w="11907" w:h="16840" w:code="9"/>
          <w:pgMar w:top="2376" w:right="2405" w:bottom="3542" w:left="2405" w:header="706" w:footer="3544" w:gutter="0"/>
          <w:cols w:space="720"/>
          <w:noEndnote/>
          <w:docGrid w:linePitch="326"/>
        </w:sectPr>
      </w:pPr>
    </w:p>
    <w:p w14:paraId="38805055" w14:textId="77777777" w:rsidR="00205D71" w:rsidRDefault="00205D71">
      <w:pPr>
        <w:pStyle w:val="nHeading2"/>
        <w:rPr>
          <w:sz w:val="28"/>
        </w:rPr>
      </w:pPr>
      <w:bookmarkStart w:id="42" w:name="_Toc236128884"/>
      <w:r>
        <w:rPr>
          <w:sz w:val="28"/>
        </w:rPr>
        <w:lastRenderedPageBreak/>
        <w:t>Defined terms</w:t>
      </w:r>
      <w:bookmarkEnd w:id="42"/>
    </w:p>
    <w:p w14:paraId="2D96ABAA" w14:textId="77777777" w:rsidR="00205D71" w:rsidRDefault="00205D71">
      <w:pPr>
        <w:ind w:left="850" w:right="850"/>
        <w:jc w:val="center"/>
        <w:rPr>
          <w:i/>
          <w:sz w:val="18"/>
        </w:rPr>
      </w:pPr>
    </w:p>
    <w:p w14:paraId="084469FC" w14:textId="77777777" w:rsidR="00205D71" w:rsidRDefault="00205D71">
      <w:pPr>
        <w:ind w:left="850" w:right="850"/>
        <w:jc w:val="center"/>
        <w:rPr>
          <w:i/>
          <w:sz w:val="18"/>
        </w:rPr>
      </w:pPr>
      <w:r>
        <w:rPr>
          <w:i/>
          <w:sz w:val="18"/>
        </w:rPr>
        <w:t>[This is a list of terms defined and the provisions where they are defined.  The list is not part of the law.]</w:t>
      </w:r>
    </w:p>
    <w:p w14:paraId="43A29820" w14:textId="77777777" w:rsidR="00205D71" w:rsidRDefault="00205D71">
      <w:pPr>
        <w:pBdr>
          <w:bottom w:val="single" w:sz="4" w:space="1" w:color="auto"/>
        </w:pBdr>
        <w:tabs>
          <w:tab w:val="right" w:pos="7070"/>
        </w:tabs>
        <w:ind w:left="578"/>
        <w:rPr>
          <w:b/>
          <w:sz w:val="20"/>
        </w:rPr>
      </w:pPr>
      <w:r>
        <w:rPr>
          <w:b/>
          <w:sz w:val="20"/>
        </w:rPr>
        <w:t>Defined term</w:t>
      </w:r>
      <w:r>
        <w:rPr>
          <w:b/>
          <w:sz w:val="20"/>
        </w:rPr>
        <w:tab/>
        <w:t>Provision(s)</w:t>
      </w:r>
    </w:p>
    <w:p w14:paraId="1DDDF946" w14:textId="67B0AD2C" w:rsidR="00205D71" w:rsidRDefault="00205D71" w:rsidP="00205D71">
      <w:pPr>
        <w:pStyle w:val="DefinedTerms"/>
      </w:pPr>
      <w:r>
        <w:t>authority</w:t>
      </w:r>
      <w:r>
        <w:tab/>
        <w:t>22(1)</w:t>
      </w:r>
    </w:p>
    <w:p w14:paraId="42C9376D" w14:textId="3C601CF3" w:rsidR="00205D71" w:rsidRDefault="00205D71" w:rsidP="00205D71">
      <w:pPr>
        <w:pStyle w:val="DefinedTerms"/>
      </w:pPr>
      <w:r>
        <w:t>charitable purpose</w:t>
      </w:r>
      <w:r>
        <w:tab/>
        <w:t>5</w:t>
      </w:r>
    </w:p>
    <w:p w14:paraId="0CB81A7F" w14:textId="0DDD2B4B" w:rsidR="00205D71" w:rsidRDefault="00205D71" w:rsidP="00205D71">
      <w:pPr>
        <w:pStyle w:val="DefinedTerms"/>
      </w:pPr>
      <w:r>
        <w:t>collection records</w:t>
      </w:r>
      <w:r>
        <w:tab/>
        <w:t>15(1)</w:t>
      </w:r>
    </w:p>
    <w:p w14:paraId="41C67388" w14:textId="754B1187" w:rsidR="00205D71" w:rsidRDefault="00205D71" w:rsidP="00205D71">
      <w:pPr>
        <w:pStyle w:val="DefinedTerms"/>
      </w:pPr>
      <w:r>
        <w:t>collector</w:t>
      </w:r>
      <w:r>
        <w:tab/>
        <w:t>15(1)</w:t>
      </w:r>
    </w:p>
    <w:p w14:paraId="167F3530" w14:textId="292827F0" w:rsidR="00205D71" w:rsidRDefault="00205D71" w:rsidP="00205D71">
      <w:pPr>
        <w:pStyle w:val="DefinedTerms"/>
      </w:pPr>
      <w:r>
        <w:t>commencement day</w:t>
      </w:r>
      <w:r>
        <w:tab/>
        <w:t>22(1), 23(1)</w:t>
      </w:r>
    </w:p>
    <w:p w14:paraId="475B3EA6" w14:textId="127F3EA6" w:rsidR="00205D71" w:rsidRDefault="00205D71" w:rsidP="00205D71">
      <w:pPr>
        <w:pStyle w:val="DefinedTerms"/>
      </w:pPr>
      <w:r>
        <w:t>Commissioner</w:t>
      </w:r>
      <w:r>
        <w:tab/>
        <w:t>5</w:t>
      </w:r>
    </w:p>
    <w:p w14:paraId="4533F51D" w14:textId="754F2044" w:rsidR="00205D71" w:rsidRDefault="00205D71" w:rsidP="00205D71">
      <w:pPr>
        <w:pStyle w:val="DefinedTerms"/>
      </w:pPr>
      <w:r>
        <w:t>Commonwealth Act</w:t>
      </w:r>
      <w:r>
        <w:tab/>
        <w:t>5</w:t>
      </w:r>
    </w:p>
    <w:p w14:paraId="466E4934" w14:textId="0FFB38B8" w:rsidR="00205D71" w:rsidRDefault="00205D71" w:rsidP="00205D71">
      <w:pPr>
        <w:pStyle w:val="DefinedTerms"/>
      </w:pPr>
      <w:r>
        <w:t>Commonwealth Commissioner</w:t>
      </w:r>
      <w:r>
        <w:tab/>
        <w:t>5</w:t>
      </w:r>
    </w:p>
    <w:p w14:paraId="405F19D5" w14:textId="1B6ECCCF" w:rsidR="00205D71" w:rsidRDefault="00205D71" w:rsidP="00205D71">
      <w:pPr>
        <w:pStyle w:val="DefinedTerms"/>
      </w:pPr>
      <w:r>
        <w:t>Commonwealth registered entity</w:t>
      </w:r>
      <w:r>
        <w:tab/>
        <w:t>5</w:t>
      </w:r>
    </w:p>
    <w:p w14:paraId="0385306B" w14:textId="279F2A67" w:rsidR="00205D71" w:rsidRDefault="00205D71" w:rsidP="00205D71">
      <w:pPr>
        <w:pStyle w:val="DefinedTerms"/>
      </w:pPr>
      <w:r>
        <w:t>licence</w:t>
      </w:r>
      <w:r>
        <w:tab/>
        <w:t>5</w:t>
      </w:r>
    </w:p>
    <w:p w14:paraId="15CC5299" w14:textId="5A897C11" w:rsidR="00205D71" w:rsidRDefault="00205D71" w:rsidP="00205D71">
      <w:pPr>
        <w:pStyle w:val="DefinedTerms"/>
      </w:pPr>
      <w:r>
        <w:t>maladministration</w:t>
      </w:r>
      <w:r>
        <w:tab/>
        <w:t>5</w:t>
      </w:r>
    </w:p>
    <w:p w14:paraId="536493D5" w14:textId="548828EC" w:rsidR="00205D71" w:rsidRDefault="00205D71" w:rsidP="00205D71">
      <w:pPr>
        <w:pStyle w:val="DefinedTerms"/>
      </w:pPr>
      <w:r>
        <w:t>new section 10(2)</w:t>
      </w:r>
      <w:r>
        <w:tab/>
        <w:t>23(1)</w:t>
      </w:r>
    </w:p>
    <w:p w14:paraId="5F1269A7" w14:textId="606C0FC5" w:rsidR="00205D71" w:rsidRDefault="00205D71" w:rsidP="00205D71">
      <w:pPr>
        <w:pStyle w:val="DefinedTerms"/>
      </w:pPr>
      <w:r>
        <w:t>new section 19(3)</w:t>
      </w:r>
      <w:r>
        <w:tab/>
        <w:t>23(1)</w:t>
      </w:r>
    </w:p>
    <w:p w14:paraId="746284F6" w14:textId="0293D2EC" w:rsidR="00205D71" w:rsidRDefault="00205D71" w:rsidP="00205D71">
      <w:pPr>
        <w:pStyle w:val="DefinedTerms"/>
      </w:pPr>
      <w:r>
        <w:t>proposed revocation</w:t>
      </w:r>
      <w:r>
        <w:tab/>
        <w:t>12A(1)</w:t>
      </w:r>
    </w:p>
    <w:p w14:paraId="74813469" w14:textId="1BC48813" w:rsidR="00205D71" w:rsidRDefault="00205D71" w:rsidP="00205D71">
      <w:pPr>
        <w:pStyle w:val="DefinedTerms"/>
      </w:pPr>
      <w:r>
        <w:t>securities for money</w:t>
      </w:r>
      <w:r>
        <w:tab/>
        <w:t>5</w:t>
      </w:r>
    </w:p>
    <w:p w14:paraId="1BE4030D" w14:textId="77777777" w:rsidR="00205D71" w:rsidRDefault="00205D71" w:rsidP="00205D71"/>
    <w:p w14:paraId="0FFB4C59" w14:textId="77777777" w:rsidR="00205D71" w:rsidRDefault="00205D71">
      <w:pPr>
        <w:sectPr w:rsidR="00205D71" w:rsidSect="00205D71">
          <w:headerReference w:type="even" r:id="rId26"/>
          <w:headerReference w:type="default" r:id="rId27"/>
          <w:pgSz w:w="11907" w:h="16840" w:code="9"/>
          <w:pgMar w:top="2381" w:right="2409" w:bottom="3543" w:left="2409" w:header="720" w:footer="3544" w:gutter="0"/>
          <w:cols w:space="720"/>
          <w:noEndnote/>
          <w:docGrid w:linePitch="326"/>
        </w:sectPr>
      </w:pPr>
    </w:p>
    <w:p w14:paraId="66E9E0FC" w14:textId="16547B97" w:rsidR="0072235F" w:rsidRDefault="00565C9B">
      <w:r>
        <w:rPr>
          <w:noProof/>
        </w:rPr>
        <mc:AlternateContent>
          <mc:Choice Requires="wps">
            <w:drawing>
              <wp:anchor distT="0" distB="0" distL="114300" distR="114300" simplePos="0" relativeHeight="251660288" behindDoc="0" locked="0" layoutInCell="1" allowOverlap="1" wp14:anchorId="42161756" wp14:editId="4EACA883">
                <wp:simplePos x="0" y="0"/>
                <wp:positionH relativeFrom="page">
                  <wp:posOffset>0</wp:posOffset>
                </wp:positionH>
                <wp:positionV relativeFrom="page">
                  <wp:posOffset>7504653</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726F4F" w14:textId="0CCD2C6A" w:rsidR="00565C9B" w:rsidRDefault="00565C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218C">
                              <w:rPr>
                                <w:sz w:val="16"/>
                              </w:rPr>
                              <w:t>2026</w:t>
                            </w:r>
                            <w:r>
                              <w:rPr>
                                <w:sz w:val="16"/>
                              </w:rPr>
                              <w:fldChar w:fldCharType="end"/>
                            </w:r>
                            <w:r>
                              <w:rPr>
                                <w:sz w:val="16"/>
                              </w:rPr>
                              <w:t>.</w:t>
                            </w:r>
                          </w:p>
                          <w:p w14:paraId="43251D9D" w14:textId="77777777" w:rsidR="00565C9B" w:rsidRDefault="00565C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EDE9CE" w14:textId="0FB8E607" w:rsidR="00565C9B" w:rsidRDefault="00565C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218C">
                              <w:rPr>
                                <w:sz w:val="16"/>
                              </w:rPr>
                              <w:t>2026</w:t>
                            </w:r>
                            <w:r>
                              <w:rPr>
                                <w:sz w:val="16"/>
                              </w:rPr>
                              <w:fldChar w:fldCharType="end"/>
                            </w:r>
                            <w:r>
                              <w:rPr>
                                <w:sz w:val="16"/>
                              </w:rPr>
                              <w:t>.</w:t>
                            </w:r>
                          </w:p>
                          <w:p w14:paraId="1F2F282E" w14:textId="77777777" w:rsidR="00565C9B" w:rsidRDefault="00565C9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161756" id="_x0000_t202" coordsize="21600,21600" o:spt="202" path="m,l,21600r21600,l21600,xe">
                <v:stroke joinstyle="miter"/>
                <v:path gradientshapeok="t" o:connecttype="rect"/>
              </v:shapetype>
              <v:shape id="Authority" o:spid="_x0000_s1026" type="#_x0000_t202" style="position:absolute;margin-left:0;margin-top:590.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" stroked="f" strokeweight=".5pt">
                <v:textbox>
                  <w:txbxContent>
                    <w:p w14:paraId="6A726F4F" w14:textId="0CCD2C6A" w:rsidR="00565C9B" w:rsidRDefault="00565C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218C">
                        <w:rPr>
                          <w:sz w:val="16"/>
                        </w:rPr>
                        <w:t>2026</w:t>
                      </w:r>
                      <w:r>
                        <w:rPr>
                          <w:sz w:val="16"/>
                        </w:rPr>
                        <w:fldChar w:fldCharType="end"/>
                      </w:r>
                      <w:r>
                        <w:rPr>
                          <w:sz w:val="16"/>
                        </w:rPr>
                        <w:t>.</w:t>
                      </w:r>
                    </w:p>
                    <w:p w14:paraId="43251D9D" w14:textId="77777777" w:rsidR="00565C9B" w:rsidRDefault="00565C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EDE9CE" w14:textId="0FB8E607" w:rsidR="00565C9B" w:rsidRDefault="00565C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218C">
                        <w:rPr>
                          <w:sz w:val="16"/>
                        </w:rPr>
                        <w:t>2026</w:t>
                      </w:r>
                      <w:r>
                        <w:rPr>
                          <w:sz w:val="16"/>
                        </w:rPr>
                        <w:fldChar w:fldCharType="end"/>
                      </w:r>
                      <w:r>
                        <w:rPr>
                          <w:sz w:val="16"/>
                        </w:rPr>
                        <w:t>.</w:t>
                      </w:r>
                    </w:p>
                    <w:p w14:paraId="1F2F282E" w14:textId="77777777" w:rsidR="00565C9B" w:rsidRDefault="00565C9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2235F">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1266A" w14:textId="77777777" w:rsidR="0072235F" w:rsidRDefault="0072235F">
      <w:r>
        <w:separator/>
      </w:r>
    </w:p>
  </w:endnote>
  <w:endnote w:type="continuationSeparator" w:id="0">
    <w:p w14:paraId="6A351C6C" w14:textId="77777777" w:rsidR="0072235F" w:rsidRDefault="00722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69A7" w14:textId="77777777" w:rsidR="006D5DDF" w:rsidRDefault="006D5DDF">
    <w:pPr>
      <w:pStyle w:val="Footer"/>
      <w:pBdr>
        <w:bottom w:val="single" w:sz="4" w:space="1" w:color="auto"/>
      </w:pBdr>
      <w:rPr>
        <w:sz w:val="20"/>
      </w:rPr>
    </w:pPr>
  </w:p>
  <w:p w14:paraId="66270847" w14:textId="43DCED8A" w:rsidR="006D5DDF" w:rsidRDefault="006D5DD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4311">
      <w:rPr>
        <w:sz w:val="20"/>
      </w:rPr>
      <w:t>01 Aug 2026</w:t>
    </w:r>
    <w:r>
      <w:rPr>
        <w:sz w:val="20"/>
      </w:rPr>
      <w:fldChar w:fldCharType="end"/>
    </w:r>
  </w:p>
  <w:p w14:paraId="0275791E" w14:textId="2712BF8B" w:rsidR="006D5DDF" w:rsidRDefault="006D5DD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84311">
      <w:rPr>
        <w:sz w:val="16"/>
      </w:rPr>
      <w:t>04-h0-00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6FE2" w14:textId="77777777" w:rsidR="006D5DDF" w:rsidRDefault="006D5DDF">
    <w:pPr>
      <w:pStyle w:val="Footer"/>
      <w:pBdr>
        <w:bottom w:val="single" w:sz="4" w:space="1" w:color="auto"/>
      </w:pBdr>
      <w:rPr>
        <w:sz w:val="20"/>
      </w:rPr>
    </w:pPr>
  </w:p>
  <w:p w14:paraId="0D030B9E" w14:textId="615C3198" w:rsidR="006D5DDF" w:rsidRDefault="006D5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4311">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E1700F" w14:textId="5216FFE1" w:rsidR="006D5DDF" w:rsidRDefault="006D5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4311">
      <w:rPr>
        <w:sz w:val="16"/>
      </w:rPr>
      <w:t>04-h0-00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3BE1C" w14:textId="77777777" w:rsidR="006D5DDF" w:rsidRDefault="006D5DDF">
    <w:pPr>
      <w:pStyle w:val="Footer"/>
      <w:pBdr>
        <w:bottom w:val="single" w:sz="4" w:space="1" w:color="auto"/>
      </w:pBdr>
      <w:rPr>
        <w:sz w:val="20"/>
      </w:rPr>
    </w:pPr>
  </w:p>
  <w:p w14:paraId="310120B3" w14:textId="422E005C" w:rsidR="006D5DDF" w:rsidRDefault="006D5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4311">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50357E" w14:textId="54FCE889" w:rsidR="006D5DDF" w:rsidRDefault="006D5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4311">
      <w:rPr>
        <w:sz w:val="16"/>
      </w:rPr>
      <w:t>04-h0-00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A671" w14:textId="77777777" w:rsidR="006D5DDF" w:rsidRDefault="006D5DDF">
    <w:pPr>
      <w:pStyle w:val="Footer"/>
      <w:pBdr>
        <w:bottom w:val="single" w:sz="4" w:space="1" w:color="auto"/>
      </w:pBdr>
      <w:rPr>
        <w:sz w:val="20"/>
      </w:rPr>
    </w:pPr>
  </w:p>
  <w:p w14:paraId="61DB08F4" w14:textId="4EA51E07" w:rsidR="006D5DDF" w:rsidRDefault="006D5DD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4311">
      <w:rPr>
        <w:sz w:val="20"/>
      </w:rPr>
      <w:t>01 Aug 2026</w:t>
    </w:r>
    <w:r>
      <w:rPr>
        <w:sz w:val="20"/>
      </w:rPr>
      <w:fldChar w:fldCharType="end"/>
    </w:r>
  </w:p>
  <w:p w14:paraId="2AF3528E" w14:textId="06283385" w:rsidR="006D5DDF" w:rsidRDefault="006D5DD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84311">
      <w:rPr>
        <w:sz w:val="16"/>
      </w:rPr>
      <w:t>04-h0-00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1812" w14:textId="77777777" w:rsidR="006D5DDF" w:rsidRDefault="006D5DDF">
    <w:pPr>
      <w:pStyle w:val="Footer"/>
      <w:pBdr>
        <w:bottom w:val="single" w:sz="4" w:space="1" w:color="auto"/>
      </w:pBdr>
      <w:rPr>
        <w:sz w:val="20"/>
      </w:rPr>
    </w:pPr>
  </w:p>
  <w:p w14:paraId="57B957C9" w14:textId="1561765F" w:rsidR="006D5DDF" w:rsidRDefault="006D5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4311">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14:paraId="7C698D69" w14:textId="3F43A49A" w:rsidR="006D5DDF" w:rsidRDefault="006D5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4311">
      <w:rPr>
        <w:sz w:val="16"/>
      </w:rPr>
      <w:t>04-h0-00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29A8A" w14:textId="77777777" w:rsidR="006D5DDF" w:rsidRDefault="006D5DDF">
    <w:pPr>
      <w:pStyle w:val="Footer"/>
      <w:pBdr>
        <w:bottom w:val="single" w:sz="4" w:space="1" w:color="auto"/>
      </w:pBdr>
      <w:rPr>
        <w:sz w:val="20"/>
      </w:rPr>
    </w:pPr>
  </w:p>
  <w:p w14:paraId="511F6178" w14:textId="1DFF490D" w:rsidR="006D5DDF" w:rsidRDefault="006D5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4311">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BEB216B" w14:textId="1B9EFB56" w:rsidR="006D5DDF" w:rsidRDefault="006D5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84311">
      <w:rPr>
        <w:sz w:val="16"/>
      </w:rPr>
      <w:t>04-h0-00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7871" w14:textId="77777777" w:rsidR="0072235F" w:rsidRDefault="007223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771D2" w14:textId="77777777" w:rsidR="0072235F" w:rsidRDefault="007223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5736" w14:textId="77777777" w:rsidR="0072235F" w:rsidRDefault="00722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42114" w14:textId="77777777" w:rsidR="0072235F" w:rsidRDefault="0072235F">
      <w:r>
        <w:separator/>
      </w:r>
    </w:p>
  </w:footnote>
  <w:footnote w:type="continuationSeparator" w:id="0">
    <w:p w14:paraId="2A5F7650" w14:textId="77777777" w:rsidR="0072235F" w:rsidRDefault="00722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3DF6" w14:textId="77777777" w:rsidR="000C218C" w:rsidRDefault="000C2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DC67" w14:textId="77777777" w:rsidR="000C218C" w:rsidRDefault="000C2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21E3" w14:textId="77777777" w:rsidR="0072235F" w:rsidRDefault="0072235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63CB" w14:paraId="6F0417AF" w14:textId="77777777">
      <w:trPr>
        <w:cantSplit/>
        <w:jc w:val="center"/>
      </w:trPr>
      <w:tc>
        <w:tcPr>
          <w:tcW w:w="7258" w:type="dxa"/>
          <w:gridSpan w:val="2"/>
        </w:tcPr>
        <w:p w14:paraId="01492B05" w14:textId="54190BCF" w:rsidR="0072235F" w:rsidRDefault="0072235F">
          <w:pPr>
            <w:pStyle w:val="Header"/>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E063CB" w14:paraId="368E69C0" w14:textId="77777777">
      <w:trPr>
        <w:jc w:val="center"/>
      </w:trPr>
      <w:tc>
        <w:tcPr>
          <w:tcW w:w="1548" w:type="dxa"/>
        </w:tcPr>
        <w:p w14:paraId="0B0D8F9C" w14:textId="77777777" w:rsidR="0072235F" w:rsidRDefault="0072235F">
          <w:pPr>
            <w:pStyle w:val="Header"/>
            <w:spacing w:before="40"/>
          </w:pPr>
        </w:p>
      </w:tc>
      <w:tc>
        <w:tcPr>
          <w:tcW w:w="5715" w:type="dxa"/>
        </w:tcPr>
        <w:p w14:paraId="224B1C6E" w14:textId="77777777" w:rsidR="0072235F" w:rsidRDefault="0072235F">
          <w:pPr>
            <w:pStyle w:val="Header"/>
            <w:spacing w:before="40"/>
          </w:pPr>
        </w:p>
      </w:tc>
    </w:tr>
    <w:tr w:rsidR="00E063CB" w14:paraId="31A45B84" w14:textId="77777777">
      <w:trPr>
        <w:jc w:val="center"/>
      </w:trPr>
      <w:tc>
        <w:tcPr>
          <w:tcW w:w="1548" w:type="dxa"/>
        </w:tcPr>
        <w:p w14:paraId="107BB0A9" w14:textId="77777777" w:rsidR="0072235F" w:rsidRDefault="0072235F">
          <w:pPr>
            <w:pStyle w:val="Header"/>
            <w:spacing w:before="40"/>
          </w:pPr>
        </w:p>
      </w:tc>
      <w:tc>
        <w:tcPr>
          <w:tcW w:w="5715" w:type="dxa"/>
        </w:tcPr>
        <w:p w14:paraId="743508ED" w14:textId="77777777" w:rsidR="0072235F" w:rsidRDefault="0072235F">
          <w:pPr>
            <w:pStyle w:val="Header"/>
            <w:spacing w:before="40"/>
          </w:pPr>
        </w:p>
      </w:tc>
    </w:tr>
    <w:tr w:rsidR="00E063CB" w14:paraId="04BBA6B2" w14:textId="77777777">
      <w:trPr>
        <w:cantSplit/>
        <w:jc w:val="center"/>
      </w:trPr>
      <w:tc>
        <w:tcPr>
          <w:tcW w:w="7258" w:type="dxa"/>
          <w:gridSpan w:val="2"/>
        </w:tcPr>
        <w:p w14:paraId="0957B4B1" w14:textId="77777777" w:rsidR="0072235F" w:rsidRDefault="0072235F">
          <w:pPr>
            <w:pStyle w:val="Header"/>
            <w:spacing w:before="40"/>
          </w:pPr>
          <w:r>
            <w:t>Contents</w:t>
          </w:r>
        </w:p>
      </w:tc>
    </w:tr>
  </w:tbl>
  <w:p w14:paraId="2DF6BD94" w14:textId="77777777" w:rsidR="0072235F" w:rsidRDefault="0072235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63CB" w14:paraId="531F4C26" w14:textId="77777777">
      <w:trPr>
        <w:cantSplit/>
        <w:jc w:val="center"/>
      </w:trPr>
      <w:tc>
        <w:tcPr>
          <w:tcW w:w="7258" w:type="dxa"/>
          <w:gridSpan w:val="2"/>
        </w:tcPr>
        <w:p w14:paraId="6899109D" w14:textId="108F2530" w:rsidR="0072235F" w:rsidRDefault="0072235F">
          <w:pPr>
            <w:pStyle w:val="Header"/>
            <w:ind w:right="17"/>
            <w:jc w:val="right"/>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E063CB" w14:paraId="4D1A39DB" w14:textId="77777777">
      <w:trPr>
        <w:jc w:val="center"/>
      </w:trPr>
      <w:tc>
        <w:tcPr>
          <w:tcW w:w="5715" w:type="dxa"/>
        </w:tcPr>
        <w:p w14:paraId="72B923F8" w14:textId="77777777" w:rsidR="0072235F" w:rsidRDefault="0072235F">
          <w:pPr>
            <w:pStyle w:val="Header"/>
            <w:spacing w:before="40"/>
            <w:jc w:val="right"/>
          </w:pPr>
        </w:p>
      </w:tc>
      <w:tc>
        <w:tcPr>
          <w:tcW w:w="1548" w:type="dxa"/>
        </w:tcPr>
        <w:p w14:paraId="43A5DCF3" w14:textId="77777777" w:rsidR="0072235F" w:rsidRDefault="0072235F">
          <w:pPr>
            <w:pStyle w:val="Header"/>
            <w:spacing w:before="40"/>
            <w:ind w:right="17"/>
            <w:jc w:val="right"/>
          </w:pPr>
        </w:p>
      </w:tc>
    </w:tr>
    <w:tr w:rsidR="00E063CB" w14:paraId="0AC2568D" w14:textId="77777777">
      <w:trPr>
        <w:jc w:val="center"/>
      </w:trPr>
      <w:tc>
        <w:tcPr>
          <w:tcW w:w="5715" w:type="dxa"/>
        </w:tcPr>
        <w:p w14:paraId="022A6FC3" w14:textId="77777777" w:rsidR="0072235F" w:rsidRDefault="0072235F">
          <w:pPr>
            <w:pStyle w:val="Header"/>
            <w:spacing w:before="40"/>
            <w:jc w:val="right"/>
          </w:pPr>
        </w:p>
      </w:tc>
      <w:tc>
        <w:tcPr>
          <w:tcW w:w="1548" w:type="dxa"/>
        </w:tcPr>
        <w:p w14:paraId="310E4037" w14:textId="77777777" w:rsidR="0072235F" w:rsidRDefault="0072235F">
          <w:pPr>
            <w:pStyle w:val="Header"/>
            <w:spacing w:before="40"/>
            <w:ind w:right="17"/>
            <w:jc w:val="right"/>
          </w:pPr>
        </w:p>
      </w:tc>
    </w:tr>
    <w:tr w:rsidR="00E063CB" w14:paraId="13B4FAEA" w14:textId="77777777">
      <w:trPr>
        <w:cantSplit/>
        <w:jc w:val="center"/>
      </w:trPr>
      <w:tc>
        <w:tcPr>
          <w:tcW w:w="7258" w:type="dxa"/>
          <w:gridSpan w:val="2"/>
        </w:tcPr>
        <w:p w14:paraId="5C7F1E29" w14:textId="77777777" w:rsidR="0072235F" w:rsidRDefault="0072235F">
          <w:pPr>
            <w:pStyle w:val="Header"/>
            <w:spacing w:before="40"/>
            <w:ind w:right="17"/>
            <w:jc w:val="right"/>
          </w:pPr>
          <w:r>
            <w:t>Contents</w:t>
          </w:r>
        </w:p>
      </w:tc>
    </w:tr>
  </w:tbl>
  <w:p w14:paraId="210AABB1" w14:textId="77777777" w:rsidR="0072235F" w:rsidRDefault="0072235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61C6F" w14:textId="77777777" w:rsidR="0072235F" w:rsidRDefault="007223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E063CB" w14:paraId="0CFFECA9" w14:textId="77777777">
      <w:trPr>
        <w:cantSplit/>
        <w:jc w:val="center"/>
      </w:trPr>
      <w:tc>
        <w:tcPr>
          <w:tcW w:w="7312" w:type="dxa"/>
          <w:gridSpan w:val="2"/>
        </w:tcPr>
        <w:p w14:paraId="12777CEB" w14:textId="1E5D3C54" w:rsidR="0072235F" w:rsidRDefault="0072235F">
          <w:pPr>
            <w:pStyle w:val="Header"/>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E063CB" w14:paraId="7056FA42" w14:textId="77777777">
      <w:trPr>
        <w:jc w:val="center"/>
      </w:trPr>
      <w:tc>
        <w:tcPr>
          <w:tcW w:w="1305" w:type="dxa"/>
        </w:tcPr>
        <w:p w14:paraId="5126C617" w14:textId="25E9353D" w:rsidR="0072235F" w:rsidRDefault="0072235F">
          <w:pPr>
            <w:pStyle w:val="Header"/>
            <w:spacing w:before="40"/>
          </w:pPr>
          <w:r>
            <w:rPr>
              <w:b/>
            </w:rPr>
            <w:fldChar w:fldCharType="begin"/>
          </w:r>
          <w:r>
            <w:rPr>
              <w:b/>
            </w:rPr>
            <w:instrText xml:space="preserve"> styleref CharPartNo </w:instrText>
          </w:r>
          <w:r>
            <w:rPr>
              <w:b/>
            </w:rPr>
            <w:fldChar w:fldCharType="end"/>
          </w:r>
        </w:p>
      </w:tc>
      <w:tc>
        <w:tcPr>
          <w:tcW w:w="6007" w:type="dxa"/>
        </w:tcPr>
        <w:p w14:paraId="578A511F" w14:textId="2EAF4F0E" w:rsidR="0072235F" w:rsidRDefault="0072235F">
          <w:pPr>
            <w:pStyle w:val="Header"/>
            <w:spacing w:before="40"/>
          </w:pPr>
          <w:r>
            <w:fldChar w:fldCharType="begin"/>
          </w:r>
          <w:r>
            <w:instrText xml:space="preserve"> styleref CharPartText </w:instrText>
          </w:r>
          <w:r>
            <w:fldChar w:fldCharType="end"/>
          </w:r>
        </w:p>
      </w:tc>
    </w:tr>
    <w:tr w:rsidR="00E063CB" w14:paraId="311C3E4D" w14:textId="77777777">
      <w:trPr>
        <w:jc w:val="center"/>
      </w:trPr>
      <w:tc>
        <w:tcPr>
          <w:tcW w:w="1305" w:type="dxa"/>
        </w:tcPr>
        <w:p w14:paraId="53CBBAAC" w14:textId="2CF84CFB" w:rsidR="0072235F" w:rsidRDefault="0072235F">
          <w:pPr>
            <w:pStyle w:val="Header"/>
            <w:spacing w:before="40"/>
          </w:pPr>
          <w:r>
            <w:rPr>
              <w:b/>
            </w:rPr>
            <w:fldChar w:fldCharType="begin"/>
          </w:r>
          <w:r>
            <w:rPr>
              <w:b/>
            </w:rPr>
            <w:instrText xml:space="preserve"> styleref CharDivNo </w:instrText>
          </w:r>
          <w:r>
            <w:rPr>
              <w:b/>
            </w:rPr>
            <w:fldChar w:fldCharType="end"/>
          </w:r>
        </w:p>
      </w:tc>
      <w:tc>
        <w:tcPr>
          <w:tcW w:w="6007" w:type="dxa"/>
        </w:tcPr>
        <w:p w14:paraId="49C54CB3" w14:textId="4831977F" w:rsidR="0072235F" w:rsidRDefault="0072235F">
          <w:pPr>
            <w:pStyle w:val="Header"/>
            <w:spacing w:before="40"/>
          </w:pPr>
          <w:r>
            <w:fldChar w:fldCharType="begin"/>
          </w:r>
          <w:r>
            <w:instrText xml:space="preserve"> styleref CharDivText </w:instrText>
          </w:r>
          <w:r>
            <w:fldChar w:fldCharType="end"/>
          </w:r>
        </w:p>
      </w:tc>
    </w:tr>
    <w:tr w:rsidR="00E063CB" w14:paraId="3DAF5698" w14:textId="77777777">
      <w:trPr>
        <w:cantSplit/>
        <w:jc w:val="center"/>
      </w:trPr>
      <w:tc>
        <w:tcPr>
          <w:tcW w:w="7312" w:type="dxa"/>
          <w:gridSpan w:val="2"/>
        </w:tcPr>
        <w:p w14:paraId="238EF08F" w14:textId="25D111E8" w:rsidR="0072235F" w:rsidRDefault="0072235F">
          <w:pPr>
            <w:pStyle w:val="Header"/>
            <w:spacing w:before="40"/>
          </w:pPr>
          <w:r>
            <w:rPr>
              <w:b/>
            </w:rPr>
            <w:t xml:space="preserve">s. </w:t>
          </w:r>
          <w:r>
            <w:rPr>
              <w:b/>
            </w:rPr>
            <w:fldChar w:fldCharType="begin"/>
          </w:r>
          <w:r>
            <w:rPr>
              <w:b/>
            </w:rPr>
            <w:instrText xml:space="preserve"> styleref CharSectno </w:instrText>
          </w:r>
          <w:r>
            <w:rPr>
              <w:b/>
            </w:rPr>
            <w:fldChar w:fldCharType="separate"/>
          </w:r>
          <w:r w:rsidR="00B84311">
            <w:rPr>
              <w:b/>
            </w:rPr>
            <w:t>1</w:t>
          </w:r>
          <w:r>
            <w:rPr>
              <w:b/>
            </w:rPr>
            <w:fldChar w:fldCharType="end"/>
          </w:r>
        </w:p>
      </w:tc>
    </w:tr>
  </w:tbl>
  <w:p w14:paraId="0A99EB59" w14:textId="77777777" w:rsidR="0072235F" w:rsidRDefault="0072235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E063CB" w14:paraId="6BB2B025" w14:textId="77777777">
      <w:trPr>
        <w:cantSplit/>
        <w:jc w:val="center"/>
      </w:trPr>
      <w:tc>
        <w:tcPr>
          <w:tcW w:w="7312" w:type="dxa"/>
          <w:gridSpan w:val="2"/>
        </w:tcPr>
        <w:p w14:paraId="1E9F98B9" w14:textId="526A4020" w:rsidR="0072235F" w:rsidRDefault="0072235F">
          <w:pPr>
            <w:pStyle w:val="Header"/>
            <w:ind w:right="17"/>
            <w:jc w:val="right"/>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E063CB" w14:paraId="6A2EF9E9" w14:textId="77777777">
      <w:trPr>
        <w:jc w:val="center"/>
      </w:trPr>
      <w:tc>
        <w:tcPr>
          <w:tcW w:w="5985" w:type="dxa"/>
        </w:tcPr>
        <w:p w14:paraId="411C6B76" w14:textId="7846FA27" w:rsidR="0072235F" w:rsidRDefault="0072235F">
          <w:pPr>
            <w:pStyle w:val="Header"/>
            <w:spacing w:before="40"/>
            <w:jc w:val="right"/>
          </w:pPr>
          <w:r>
            <w:fldChar w:fldCharType="begin"/>
          </w:r>
          <w:r>
            <w:instrText xml:space="preserve"> styleref CharPartText </w:instrText>
          </w:r>
          <w:r>
            <w:fldChar w:fldCharType="end"/>
          </w:r>
        </w:p>
      </w:tc>
      <w:tc>
        <w:tcPr>
          <w:tcW w:w="1327" w:type="dxa"/>
        </w:tcPr>
        <w:p w14:paraId="7A53569F" w14:textId="1AEDBDA3" w:rsidR="0072235F" w:rsidRDefault="0072235F">
          <w:pPr>
            <w:pStyle w:val="Header"/>
            <w:spacing w:before="40"/>
            <w:ind w:right="17"/>
            <w:jc w:val="right"/>
          </w:pPr>
          <w:r>
            <w:rPr>
              <w:b/>
            </w:rPr>
            <w:fldChar w:fldCharType="begin"/>
          </w:r>
          <w:r>
            <w:rPr>
              <w:b/>
            </w:rPr>
            <w:instrText xml:space="preserve"> styleref CharPartNo </w:instrText>
          </w:r>
          <w:r>
            <w:rPr>
              <w:b/>
            </w:rPr>
            <w:fldChar w:fldCharType="end"/>
          </w:r>
        </w:p>
      </w:tc>
    </w:tr>
    <w:tr w:rsidR="00E063CB" w14:paraId="4B92D01E" w14:textId="77777777">
      <w:trPr>
        <w:jc w:val="center"/>
      </w:trPr>
      <w:tc>
        <w:tcPr>
          <w:tcW w:w="5985" w:type="dxa"/>
        </w:tcPr>
        <w:p w14:paraId="27364C11" w14:textId="2A9E4E8C" w:rsidR="0072235F" w:rsidRDefault="0072235F">
          <w:pPr>
            <w:pStyle w:val="Header"/>
            <w:spacing w:before="40"/>
            <w:jc w:val="right"/>
          </w:pPr>
          <w:r>
            <w:fldChar w:fldCharType="begin"/>
          </w:r>
          <w:r>
            <w:instrText xml:space="preserve"> styleref CharDivText </w:instrText>
          </w:r>
          <w:r>
            <w:fldChar w:fldCharType="end"/>
          </w:r>
        </w:p>
      </w:tc>
      <w:tc>
        <w:tcPr>
          <w:tcW w:w="1327" w:type="dxa"/>
        </w:tcPr>
        <w:p w14:paraId="6910FBA5" w14:textId="007AECDB" w:rsidR="0072235F" w:rsidRDefault="0072235F">
          <w:pPr>
            <w:pStyle w:val="Header"/>
            <w:spacing w:before="40"/>
            <w:ind w:right="17"/>
            <w:jc w:val="right"/>
          </w:pPr>
          <w:r>
            <w:rPr>
              <w:b/>
            </w:rPr>
            <w:fldChar w:fldCharType="begin"/>
          </w:r>
          <w:r>
            <w:rPr>
              <w:b/>
            </w:rPr>
            <w:instrText xml:space="preserve"> styleref CharDivNo </w:instrText>
          </w:r>
          <w:r>
            <w:rPr>
              <w:b/>
            </w:rPr>
            <w:fldChar w:fldCharType="end"/>
          </w:r>
        </w:p>
      </w:tc>
    </w:tr>
    <w:tr w:rsidR="00E063CB" w14:paraId="6E0AC471" w14:textId="77777777">
      <w:trPr>
        <w:cantSplit/>
        <w:jc w:val="center"/>
      </w:trPr>
      <w:tc>
        <w:tcPr>
          <w:tcW w:w="7312" w:type="dxa"/>
          <w:gridSpan w:val="2"/>
        </w:tcPr>
        <w:p w14:paraId="5A46ED4F" w14:textId="6F3A7D47" w:rsidR="0072235F" w:rsidRDefault="0072235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B84311">
            <w:rPr>
              <w:b/>
            </w:rPr>
            <w:t>1</w:t>
          </w:r>
          <w:r>
            <w:rPr>
              <w:b/>
            </w:rPr>
            <w:fldChar w:fldCharType="end"/>
          </w:r>
        </w:p>
      </w:tc>
    </w:tr>
  </w:tbl>
  <w:p w14:paraId="2E1F0D9A" w14:textId="77777777" w:rsidR="0072235F" w:rsidRDefault="0072235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6D40" w14:textId="77777777" w:rsidR="0072235F" w:rsidRDefault="007223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063CB" w14:paraId="139E4EBE" w14:textId="77777777">
      <w:trPr>
        <w:cantSplit/>
        <w:jc w:val="center"/>
      </w:trPr>
      <w:tc>
        <w:tcPr>
          <w:tcW w:w="7312" w:type="dxa"/>
          <w:gridSpan w:val="2"/>
        </w:tcPr>
        <w:p w14:paraId="7A9A7C45" w14:textId="56DA9B37" w:rsidR="0072235F" w:rsidRDefault="0072235F">
          <w:pPr>
            <w:pStyle w:val="Header"/>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E063CB" w14:paraId="6A4AA647" w14:textId="77777777">
      <w:trPr>
        <w:jc w:val="center"/>
      </w:trPr>
      <w:tc>
        <w:tcPr>
          <w:tcW w:w="1548" w:type="dxa"/>
        </w:tcPr>
        <w:p w14:paraId="3B3F8340" w14:textId="4DDF5D22" w:rsidR="0072235F" w:rsidRDefault="0072235F">
          <w:pPr>
            <w:pStyle w:val="Header"/>
            <w:spacing w:before="40"/>
          </w:pPr>
          <w:r>
            <w:rPr>
              <w:b/>
            </w:rPr>
            <w:fldChar w:fldCharType="begin"/>
          </w:r>
          <w:r>
            <w:rPr>
              <w:b/>
            </w:rPr>
            <w:instrText xml:space="preserve"> STYLEREF "nHeading 2" </w:instrText>
          </w:r>
          <w:r>
            <w:rPr>
              <w:b/>
            </w:rPr>
            <w:fldChar w:fldCharType="separate"/>
          </w:r>
          <w:r w:rsidR="00B84311">
            <w:rPr>
              <w:b/>
            </w:rPr>
            <w:t>Notes</w:t>
          </w:r>
          <w:r>
            <w:rPr>
              <w:b/>
            </w:rPr>
            <w:fldChar w:fldCharType="end"/>
          </w:r>
        </w:p>
      </w:tc>
      <w:tc>
        <w:tcPr>
          <w:tcW w:w="5764" w:type="dxa"/>
        </w:tcPr>
        <w:p w14:paraId="0E9AF8E2" w14:textId="0B31C598" w:rsidR="0072235F" w:rsidRDefault="0072235F">
          <w:pPr>
            <w:pStyle w:val="Header"/>
            <w:spacing w:before="40"/>
          </w:pPr>
          <w:r>
            <w:fldChar w:fldCharType="begin"/>
          </w:r>
          <w:r>
            <w:instrText xml:space="preserve"> STYLEREF "nHeading 3" </w:instrText>
          </w:r>
          <w:r>
            <w:fldChar w:fldCharType="separate"/>
          </w:r>
          <w:r w:rsidR="00B84311">
            <w:t>Compilation table</w:t>
          </w:r>
          <w:r>
            <w:fldChar w:fldCharType="end"/>
          </w:r>
        </w:p>
      </w:tc>
    </w:tr>
    <w:tr w:rsidR="00E063CB" w14:paraId="61FC6291" w14:textId="77777777">
      <w:trPr>
        <w:jc w:val="center"/>
      </w:trPr>
      <w:tc>
        <w:tcPr>
          <w:tcW w:w="1548" w:type="dxa"/>
        </w:tcPr>
        <w:p w14:paraId="4CD9EA21" w14:textId="77777777" w:rsidR="0072235F" w:rsidRDefault="0072235F">
          <w:pPr>
            <w:pStyle w:val="Header"/>
            <w:spacing w:before="40"/>
          </w:pPr>
        </w:p>
      </w:tc>
      <w:tc>
        <w:tcPr>
          <w:tcW w:w="5764" w:type="dxa"/>
        </w:tcPr>
        <w:p w14:paraId="5EF7C2E3" w14:textId="77777777" w:rsidR="0072235F" w:rsidRDefault="0072235F">
          <w:pPr>
            <w:pStyle w:val="Header"/>
            <w:spacing w:before="40"/>
          </w:pPr>
        </w:p>
      </w:tc>
    </w:tr>
    <w:tr w:rsidR="00E063CB" w14:paraId="7E082322" w14:textId="77777777">
      <w:trPr>
        <w:cantSplit/>
        <w:jc w:val="center"/>
      </w:trPr>
      <w:tc>
        <w:tcPr>
          <w:tcW w:w="7312" w:type="dxa"/>
          <w:gridSpan w:val="2"/>
        </w:tcPr>
        <w:p w14:paraId="2A5E484B" w14:textId="77777777" w:rsidR="0072235F" w:rsidRDefault="0072235F">
          <w:pPr>
            <w:pStyle w:val="Header"/>
            <w:spacing w:before="40"/>
          </w:pPr>
        </w:p>
      </w:tc>
    </w:tr>
  </w:tbl>
  <w:p w14:paraId="1938D0E8" w14:textId="77777777" w:rsidR="0072235F" w:rsidRDefault="0072235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063CB" w14:paraId="1A1E46EB" w14:textId="77777777">
      <w:trPr>
        <w:cantSplit/>
        <w:jc w:val="center"/>
      </w:trPr>
      <w:tc>
        <w:tcPr>
          <w:tcW w:w="7312" w:type="dxa"/>
          <w:gridSpan w:val="2"/>
        </w:tcPr>
        <w:p w14:paraId="7693AB44" w14:textId="5881DEEE" w:rsidR="0072235F" w:rsidRDefault="0072235F">
          <w:pPr>
            <w:pStyle w:val="Header"/>
            <w:ind w:right="17"/>
            <w:jc w:val="right"/>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E063CB" w14:paraId="25EADCB1" w14:textId="77777777">
      <w:trPr>
        <w:jc w:val="center"/>
      </w:trPr>
      <w:tc>
        <w:tcPr>
          <w:tcW w:w="5760" w:type="dxa"/>
        </w:tcPr>
        <w:p w14:paraId="1693588D" w14:textId="30CE9667" w:rsidR="0072235F" w:rsidRDefault="0072235F">
          <w:pPr>
            <w:pStyle w:val="Header"/>
            <w:spacing w:before="40"/>
            <w:jc w:val="right"/>
          </w:pPr>
          <w:r>
            <w:fldChar w:fldCharType="begin"/>
          </w:r>
          <w:r>
            <w:instrText xml:space="preserve"> STYLEREF "nHeading 3" </w:instrText>
          </w:r>
          <w:r>
            <w:fldChar w:fldCharType="separate"/>
          </w:r>
          <w:r w:rsidR="00B84311">
            <w:t>Compilation table</w:t>
          </w:r>
          <w:r>
            <w:fldChar w:fldCharType="end"/>
          </w:r>
        </w:p>
      </w:tc>
      <w:tc>
        <w:tcPr>
          <w:tcW w:w="1552" w:type="dxa"/>
        </w:tcPr>
        <w:p w14:paraId="2DB8CF06" w14:textId="67FCC275" w:rsidR="0072235F" w:rsidRDefault="0072235F">
          <w:pPr>
            <w:pStyle w:val="Header"/>
            <w:spacing w:before="40"/>
            <w:ind w:right="17"/>
            <w:jc w:val="right"/>
          </w:pPr>
          <w:r>
            <w:rPr>
              <w:b/>
            </w:rPr>
            <w:fldChar w:fldCharType="begin"/>
          </w:r>
          <w:r>
            <w:rPr>
              <w:b/>
            </w:rPr>
            <w:instrText xml:space="preserve"> STYLEREF "nHeading 2" </w:instrText>
          </w:r>
          <w:r>
            <w:rPr>
              <w:b/>
            </w:rPr>
            <w:fldChar w:fldCharType="separate"/>
          </w:r>
          <w:r w:rsidR="00B84311">
            <w:rPr>
              <w:b/>
            </w:rPr>
            <w:t>Notes</w:t>
          </w:r>
          <w:r>
            <w:rPr>
              <w:b/>
            </w:rPr>
            <w:fldChar w:fldCharType="end"/>
          </w:r>
        </w:p>
      </w:tc>
    </w:tr>
    <w:tr w:rsidR="00E063CB" w14:paraId="53E98646" w14:textId="77777777">
      <w:trPr>
        <w:jc w:val="center"/>
      </w:trPr>
      <w:tc>
        <w:tcPr>
          <w:tcW w:w="5760" w:type="dxa"/>
        </w:tcPr>
        <w:p w14:paraId="3E213F07" w14:textId="77777777" w:rsidR="0072235F" w:rsidRDefault="0072235F">
          <w:pPr>
            <w:pStyle w:val="Header"/>
            <w:spacing w:before="40"/>
            <w:jc w:val="right"/>
          </w:pPr>
        </w:p>
      </w:tc>
      <w:tc>
        <w:tcPr>
          <w:tcW w:w="1552" w:type="dxa"/>
        </w:tcPr>
        <w:p w14:paraId="1C7BC962" w14:textId="77777777" w:rsidR="0072235F" w:rsidRDefault="0072235F">
          <w:pPr>
            <w:pStyle w:val="Header"/>
            <w:spacing w:before="40"/>
            <w:ind w:right="17"/>
            <w:jc w:val="right"/>
          </w:pPr>
        </w:p>
      </w:tc>
    </w:tr>
    <w:tr w:rsidR="00E063CB" w14:paraId="2DB2BA84" w14:textId="77777777">
      <w:trPr>
        <w:cantSplit/>
        <w:jc w:val="center"/>
      </w:trPr>
      <w:tc>
        <w:tcPr>
          <w:tcW w:w="7312" w:type="dxa"/>
          <w:gridSpan w:val="2"/>
        </w:tcPr>
        <w:p w14:paraId="40D104D2" w14:textId="77777777" w:rsidR="0072235F" w:rsidRDefault="0072235F">
          <w:pPr>
            <w:pStyle w:val="Header"/>
            <w:spacing w:before="40"/>
            <w:ind w:right="17"/>
            <w:jc w:val="right"/>
          </w:pPr>
        </w:p>
      </w:tc>
    </w:tr>
  </w:tbl>
  <w:p w14:paraId="3CAA25B5" w14:textId="77777777" w:rsidR="0072235F" w:rsidRDefault="0072235F">
    <w:pPr>
      <w:pStyle w:val="Header"/>
      <w:pBdr>
        <w:top w:val="single" w:sz="4" w:space="1" w:color="auto"/>
      </w:pBdr>
    </w:pPr>
    <w:bookmarkStart w:id="41" w:name="Compilation"/>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05D71" w14:paraId="178471D5" w14:textId="77777777">
      <w:trPr>
        <w:cantSplit/>
        <w:jc w:val="center"/>
      </w:trPr>
      <w:tc>
        <w:tcPr>
          <w:tcW w:w="7263" w:type="dxa"/>
          <w:gridSpan w:val="2"/>
        </w:tcPr>
        <w:p w14:paraId="36ACA00A" w14:textId="5E50123A" w:rsidR="00205D71" w:rsidRDefault="00205D71">
          <w:pPr>
            <w:pStyle w:val="Header"/>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205D71" w14:paraId="44FD2E48" w14:textId="77777777">
      <w:trPr>
        <w:jc w:val="center"/>
      </w:trPr>
      <w:tc>
        <w:tcPr>
          <w:tcW w:w="1348" w:type="dxa"/>
        </w:tcPr>
        <w:p w14:paraId="4F0FB5D2" w14:textId="77777777" w:rsidR="00205D71" w:rsidRDefault="00205D71">
          <w:pPr>
            <w:pStyle w:val="Header"/>
            <w:spacing w:before="40"/>
          </w:pPr>
        </w:p>
      </w:tc>
      <w:tc>
        <w:tcPr>
          <w:tcW w:w="5915" w:type="dxa"/>
        </w:tcPr>
        <w:p w14:paraId="28BF1108" w14:textId="77777777" w:rsidR="00205D71" w:rsidRDefault="00205D71">
          <w:pPr>
            <w:pStyle w:val="Header"/>
            <w:spacing w:before="40"/>
          </w:pPr>
        </w:p>
      </w:tc>
    </w:tr>
    <w:tr w:rsidR="00205D71" w14:paraId="180DA54F" w14:textId="77777777">
      <w:trPr>
        <w:jc w:val="center"/>
      </w:trPr>
      <w:tc>
        <w:tcPr>
          <w:tcW w:w="1348" w:type="dxa"/>
        </w:tcPr>
        <w:p w14:paraId="3FE559D9" w14:textId="77777777" w:rsidR="00205D71" w:rsidRDefault="00205D71">
          <w:pPr>
            <w:pStyle w:val="Header"/>
            <w:spacing w:before="40"/>
          </w:pPr>
        </w:p>
      </w:tc>
      <w:tc>
        <w:tcPr>
          <w:tcW w:w="5915" w:type="dxa"/>
        </w:tcPr>
        <w:p w14:paraId="5CB49D91" w14:textId="77777777" w:rsidR="00205D71" w:rsidRDefault="00205D71">
          <w:pPr>
            <w:pStyle w:val="Header"/>
            <w:spacing w:before="40"/>
          </w:pPr>
        </w:p>
      </w:tc>
    </w:tr>
    <w:tr w:rsidR="00205D71" w14:paraId="2BE6B225" w14:textId="77777777">
      <w:trPr>
        <w:cantSplit/>
        <w:jc w:val="center"/>
      </w:trPr>
      <w:tc>
        <w:tcPr>
          <w:tcW w:w="7263" w:type="dxa"/>
          <w:gridSpan w:val="2"/>
        </w:tcPr>
        <w:p w14:paraId="5E8B952C" w14:textId="415B6A21" w:rsidR="00205D71" w:rsidRDefault="00205D71">
          <w:pPr>
            <w:pStyle w:val="Header"/>
            <w:spacing w:before="40"/>
          </w:pPr>
          <w:r>
            <w:fldChar w:fldCharType="begin"/>
          </w:r>
          <w:r>
            <w:instrText xml:space="preserve"> STYLEREF "nHeading 2" </w:instrText>
          </w:r>
          <w:r>
            <w:fldChar w:fldCharType="separate"/>
          </w:r>
          <w:r w:rsidR="00B84311">
            <w:t>Notes</w:t>
          </w:r>
          <w:r>
            <w:fldChar w:fldCharType="end"/>
          </w:r>
        </w:p>
      </w:tc>
    </w:tr>
  </w:tbl>
  <w:p w14:paraId="4C4D0444" w14:textId="77777777" w:rsidR="00205D71" w:rsidRDefault="00205D7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05D71" w14:paraId="1B24BA34" w14:textId="77777777">
      <w:trPr>
        <w:cantSplit/>
        <w:jc w:val="center"/>
      </w:trPr>
      <w:tc>
        <w:tcPr>
          <w:tcW w:w="7263" w:type="dxa"/>
          <w:gridSpan w:val="2"/>
        </w:tcPr>
        <w:p w14:paraId="1EE6E67B" w14:textId="61EF7F83" w:rsidR="00205D71" w:rsidRDefault="00205D71">
          <w:pPr>
            <w:pStyle w:val="Header"/>
            <w:spacing w:before="40"/>
            <w:ind w:right="17"/>
            <w:jc w:val="right"/>
          </w:pPr>
          <w:r>
            <w:rPr>
              <w:b/>
              <w:i/>
            </w:rPr>
            <w:fldChar w:fldCharType="begin"/>
          </w:r>
          <w:r>
            <w:rPr>
              <w:b/>
              <w:i/>
            </w:rPr>
            <w:instrText xml:space="preserve"> STYLEREF "Name of Act/Reg" </w:instrText>
          </w:r>
          <w:r>
            <w:rPr>
              <w:b/>
              <w:i/>
            </w:rPr>
            <w:fldChar w:fldCharType="separate"/>
          </w:r>
          <w:r w:rsidR="00B84311">
            <w:rPr>
              <w:b/>
              <w:i/>
            </w:rPr>
            <w:t>Charitable Collections Act 1946</w:t>
          </w:r>
          <w:r>
            <w:rPr>
              <w:b/>
              <w:i/>
            </w:rPr>
            <w:fldChar w:fldCharType="end"/>
          </w:r>
        </w:p>
      </w:tc>
    </w:tr>
    <w:tr w:rsidR="00205D71" w14:paraId="5F41AFA5" w14:textId="77777777">
      <w:trPr>
        <w:jc w:val="center"/>
      </w:trPr>
      <w:tc>
        <w:tcPr>
          <w:tcW w:w="5884" w:type="dxa"/>
        </w:tcPr>
        <w:p w14:paraId="6B08153C" w14:textId="77777777" w:rsidR="00205D71" w:rsidRDefault="00205D71">
          <w:pPr>
            <w:pStyle w:val="Header"/>
            <w:spacing w:before="40"/>
            <w:jc w:val="right"/>
          </w:pPr>
        </w:p>
      </w:tc>
      <w:tc>
        <w:tcPr>
          <w:tcW w:w="1379" w:type="dxa"/>
        </w:tcPr>
        <w:p w14:paraId="30238F6A" w14:textId="77777777" w:rsidR="00205D71" w:rsidRDefault="00205D71">
          <w:pPr>
            <w:pStyle w:val="Header"/>
            <w:spacing w:before="40"/>
            <w:ind w:right="17"/>
            <w:jc w:val="right"/>
          </w:pPr>
        </w:p>
      </w:tc>
    </w:tr>
    <w:tr w:rsidR="00205D71" w14:paraId="42FF7139" w14:textId="77777777">
      <w:trPr>
        <w:jc w:val="center"/>
      </w:trPr>
      <w:tc>
        <w:tcPr>
          <w:tcW w:w="5884" w:type="dxa"/>
        </w:tcPr>
        <w:p w14:paraId="75FC3A7C" w14:textId="77777777" w:rsidR="00205D71" w:rsidRDefault="00205D71">
          <w:pPr>
            <w:pStyle w:val="Header"/>
            <w:spacing w:before="40"/>
            <w:jc w:val="right"/>
          </w:pPr>
        </w:p>
      </w:tc>
      <w:tc>
        <w:tcPr>
          <w:tcW w:w="1379" w:type="dxa"/>
        </w:tcPr>
        <w:p w14:paraId="685C9650" w14:textId="77777777" w:rsidR="00205D71" w:rsidRDefault="00205D71">
          <w:pPr>
            <w:pStyle w:val="Header"/>
            <w:spacing w:before="40"/>
            <w:ind w:right="17"/>
            <w:jc w:val="right"/>
          </w:pPr>
        </w:p>
      </w:tc>
    </w:tr>
    <w:tr w:rsidR="00205D71" w14:paraId="214E1BEB" w14:textId="77777777">
      <w:trPr>
        <w:cantSplit/>
        <w:jc w:val="center"/>
      </w:trPr>
      <w:tc>
        <w:tcPr>
          <w:tcW w:w="7263" w:type="dxa"/>
          <w:gridSpan w:val="2"/>
        </w:tcPr>
        <w:p w14:paraId="5CA782B4" w14:textId="3EC8ECD6" w:rsidR="00205D71" w:rsidRDefault="00205D71">
          <w:pPr>
            <w:pStyle w:val="Header"/>
            <w:spacing w:before="40"/>
            <w:ind w:right="17"/>
            <w:jc w:val="right"/>
          </w:pPr>
          <w:r>
            <w:fldChar w:fldCharType="begin"/>
          </w:r>
          <w:r>
            <w:instrText xml:space="preserve"> STYLEREF "nHeading 2" </w:instrText>
          </w:r>
          <w:r>
            <w:fldChar w:fldCharType="separate"/>
          </w:r>
          <w:r w:rsidR="00B84311">
            <w:t>Notes</w:t>
          </w:r>
          <w:r>
            <w:fldChar w:fldCharType="end"/>
          </w:r>
        </w:p>
      </w:tc>
    </w:tr>
  </w:tbl>
  <w:p w14:paraId="4C91C8C2" w14:textId="77777777" w:rsidR="00205D71" w:rsidRDefault="00205D71">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97EF0" w14:textId="77777777" w:rsidR="0072235F" w:rsidRDefault="0072235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7714" w14:textId="77777777" w:rsidR="0072235F" w:rsidRDefault="007223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A2F8" w14:textId="77777777" w:rsidR="0072235F" w:rsidRDefault="0072235F">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DE04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2003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5807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1CEE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F86B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7844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0AD4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703E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18DE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5C3D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55840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085915"/>
    <w:docVar w:name="WAFER_20140121114145" w:val="RemoveTocBookmarks,RemoveUnusedBookmarks,RemoveLanguageTags,UsedStyles,ResetPageSize,UpdateArrangement"/>
    <w:docVar w:name="WAFER_20140121114145_GUID" w:val="e3e85f51-30fe-45ee-a3e6-b3133c2b56f3"/>
    <w:docVar w:name="WAFER_20140121120101" w:val="RemoveTocBookmarks,RunningHeaders"/>
    <w:docVar w:name="WAFER_20140121120101_GUID" w:val="7e3d298a-a7cb-464a-aebd-e79b48f147ee"/>
    <w:docVar w:name="WAFER_20150327152730" w:val="ResetPageSize,UpdateArrangement,UpdateNTable"/>
    <w:docVar w:name="WAFER_20150327152730_GUID" w:val="7e1113a4-e553-4fef-b162-62f55c77aee2"/>
    <w:docVar w:name="WAFER_20151102150708" w:val="UpdateStyles,UsedStyles"/>
    <w:docVar w:name="WAFER_20151102150708_GUID" w:val="82104f8e-3538-4bca-a1a6-750b310f4792"/>
    <w:docVar w:name="WAFER_20151201084000" w:val="RemoveTrackChanges"/>
    <w:docVar w:name="WAFER_20151201084000_GUID" w:val="0c21609e-e041-49e5-9532-083d4fa78d2d"/>
    <w:docVar w:name="WAFER_20191219115039" w:val="RemoveTocBookmarks,RemoveUnusedBookmarks,RemoveLanguageTags,ResetPageSize,RunningHeaders,UpdateStyles,UsedStyles"/>
    <w:docVar w:name="WAFER_20191219115039_GUID" w:val="0c819306-8514-4e55-9c97-b57cdcef2ba8"/>
    <w:docVar w:name="WAFER_202002101316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1643_GUID" w:val="779cdc86-b30a-4f3b-b1e4-6624a7b1c1c7"/>
    <w:docVar w:name="WAFER_20251204154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04154348_GUID" w:val="81efd299-32af-4fc9-a100-bfd44b95832d"/>
    <w:docVar w:name="WAFER_20251204154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4154433_GUID" w:val="a5953da3-9698-458f-98e4-113ea2afee9a"/>
    <w:docVar w:name="WAFER_2026072408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085915_GUID" w:val="099441bb-496d-4bca-b005-8ff07666fcff"/>
  </w:docVars>
  <w:rsids>
    <w:rsidRoot w:val="00A46B8A"/>
    <w:rsid w:val="00040DA4"/>
    <w:rsid w:val="00043129"/>
    <w:rsid w:val="0006673A"/>
    <w:rsid w:val="000B6757"/>
    <w:rsid w:val="000C218C"/>
    <w:rsid w:val="000D226D"/>
    <w:rsid w:val="00100557"/>
    <w:rsid w:val="001067DD"/>
    <w:rsid w:val="0012509E"/>
    <w:rsid w:val="001356DD"/>
    <w:rsid w:val="001563C9"/>
    <w:rsid w:val="0019709F"/>
    <w:rsid w:val="001B1311"/>
    <w:rsid w:val="001E1318"/>
    <w:rsid w:val="001F4190"/>
    <w:rsid w:val="001F629B"/>
    <w:rsid w:val="00205D71"/>
    <w:rsid w:val="002524B3"/>
    <w:rsid w:val="002D7F6F"/>
    <w:rsid w:val="003512CB"/>
    <w:rsid w:val="00371611"/>
    <w:rsid w:val="00372959"/>
    <w:rsid w:val="003F1A3B"/>
    <w:rsid w:val="00406160"/>
    <w:rsid w:val="00413ABA"/>
    <w:rsid w:val="00415B8A"/>
    <w:rsid w:val="004225A6"/>
    <w:rsid w:val="00461CA9"/>
    <w:rsid w:val="004D75F7"/>
    <w:rsid w:val="004E0A30"/>
    <w:rsid w:val="00565C9B"/>
    <w:rsid w:val="00686376"/>
    <w:rsid w:val="006B3C32"/>
    <w:rsid w:val="006D5DDF"/>
    <w:rsid w:val="006D7514"/>
    <w:rsid w:val="006E28BB"/>
    <w:rsid w:val="0071129B"/>
    <w:rsid w:val="0072235F"/>
    <w:rsid w:val="00746332"/>
    <w:rsid w:val="007600F2"/>
    <w:rsid w:val="00850C02"/>
    <w:rsid w:val="00874A47"/>
    <w:rsid w:val="008D5AAD"/>
    <w:rsid w:val="008D709F"/>
    <w:rsid w:val="00914F3D"/>
    <w:rsid w:val="00942C78"/>
    <w:rsid w:val="00950FDE"/>
    <w:rsid w:val="009C5CBD"/>
    <w:rsid w:val="00A158E3"/>
    <w:rsid w:val="00A46B8A"/>
    <w:rsid w:val="00A546B7"/>
    <w:rsid w:val="00B71CA6"/>
    <w:rsid w:val="00B84311"/>
    <w:rsid w:val="00B9332F"/>
    <w:rsid w:val="00B96441"/>
    <w:rsid w:val="00BB5B50"/>
    <w:rsid w:val="00BD5942"/>
    <w:rsid w:val="00C040AB"/>
    <w:rsid w:val="00C4264E"/>
    <w:rsid w:val="00C67B6B"/>
    <w:rsid w:val="00C860B1"/>
    <w:rsid w:val="00D2534B"/>
    <w:rsid w:val="00D50374"/>
    <w:rsid w:val="00D64F1B"/>
    <w:rsid w:val="00D929D1"/>
    <w:rsid w:val="00DB0DE6"/>
    <w:rsid w:val="00DC38B9"/>
    <w:rsid w:val="00DC79CB"/>
    <w:rsid w:val="00DE4393"/>
    <w:rsid w:val="00E063CB"/>
    <w:rsid w:val="00E12EC4"/>
    <w:rsid w:val="00E51200"/>
    <w:rsid w:val="00E83021"/>
    <w:rsid w:val="00E8460F"/>
    <w:rsid w:val="00E85BDD"/>
    <w:rsid w:val="00EA54CB"/>
    <w:rsid w:val="00EB539C"/>
    <w:rsid w:val="00EC3D25"/>
    <w:rsid w:val="00EC6346"/>
    <w:rsid w:val="00EC76DF"/>
    <w:rsid w:val="00F06948"/>
    <w:rsid w:val="00F24AEA"/>
    <w:rsid w:val="00F56B7E"/>
    <w:rsid w:val="00F638EF"/>
    <w:rsid w:val="00F84865"/>
    <w:rsid w:val="00F9302D"/>
    <w:rsid w:val="00FB54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FAC408D"/>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225A6"/>
    <w:rPr>
      <w:sz w:val="24"/>
    </w:rPr>
  </w:style>
  <w:style w:type="character" w:customStyle="1" w:styleId="FooterChar">
    <w:name w:val="Footer Char"/>
    <w:basedOn w:val="DefaultParagraphFont"/>
    <w:link w:val="Footer"/>
    <w:rsid w:val="006D5DD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5179</Words>
  <Characters>24653</Characters>
  <Application>Microsoft Office Word</Application>
  <DocSecurity>0</DocSecurity>
  <Lines>747</Lines>
  <Paragraphs>426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29406</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Collections Act 1946 - 04-h0-00</dc:title>
  <dc:subject/>
  <dc:creator/>
  <cp:keywords/>
  <dc:description/>
  <cp:lastModifiedBy>Master Repository Process</cp:lastModifiedBy>
  <cp:revision>4</cp:revision>
  <cp:lastPrinted>2009-09-01T04:43:00Z</cp:lastPrinted>
  <dcterms:created xsi:type="dcterms:W3CDTF">2026-07-30T07:41:00Z</dcterms:created>
  <dcterms:modified xsi:type="dcterms:W3CDTF">2026-07-30T07:41:00Z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1946</vt:lpwstr>
  </property>
  <property fmtid="{D5CDD505-2E9C-101B-9397-08002B2CF9AE}" pid="3" name="DocumentType">
    <vt:lpwstr>Act</vt:lpwstr>
  </property>
  <property fmtid="{D5CDD505-2E9C-101B-9397-08002B2CF9AE}" pid="4" name="OwlsUID">
    <vt:i4>117</vt:i4>
  </property>
  <property fmtid="{D5CDD505-2E9C-101B-9397-08002B2CF9AE}" pid="5" name="ReprintNo">
    <vt:lpwstr>4</vt:lpwstr>
  </property>
  <property fmtid="{D5CDD505-2E9C-101B-9397-08002B2CF9AE}" pid="6" name="CommencementDate">
    <vt:lpwstr>20260801</vt:lpwstr>
  </property>
  <property fmtid="{D5CDD505-2E9C-101B-9397-08002B2CF9AE}" pid="7" name="CommencementAsAt">
    <vt:filetime>2026-07-31T16:00:00Z</vt:filetime>
  </property>
  <property fmtid="{D5CDD505-2E9C-101B-9397-08002B2CF9AE}" pid="8" name="CommencementYear">
    <vt:lpwstr>2026</vt:lpwstr>
  </property>
  <property fmtid="{D5CDD505-2E9C-101B-9397-08002B2CF9AE}" pid="9" name="AsAtDate">
    <vt:lpwstr>01 Aug 2026</vt:lpwstr>
  </property>
  <property fmtid="{D5CDD505-2E9C-101B-9397-08002B2CF9AE}" pid="10" name="Suffix">
    <vt:lpwstr>04-h0-00</vt:lpwstr>
  </property>
  <property fmtid="{D5CDD505-2E9C-101B-9397-08002B2CF9AE}" pid="11" name="Official">
    <vt:lpwstr/>
  </property>
</Properties>
</file>