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62576" w14:textId="77777777" w:rsidR="00D71C57" w:rsidRDefault="00D71C57">
      <w:pPr>
        <w:pStyle w:val="WA"/>
      </w:pPr>
      <w:r>
        <w:rPr>
          <w:noProof/>
        </w:rPr>
        <w:drawing>
          <wp:anchor distT="0" distB="0" distL="114300" distR="114300" simplePos="0" relativeHeight="251659264" behindDoc="0" locked="0" layoutInCell="1" allowOverlap="1" wp14:anchorId="056602DE" wp14:editId="3588B08D">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047F61C" w14:textId="353B59F5" w:rsidR="00D71C57" w:rsidRDefault="00D71C57">
      <w:pPr>
        <w:pStyle w:val="PrincipalActRegPage1"/>
      </w:pPr>
      <w:r>
        <w:fldChar w:fldCharType="begin"/>
      </w:r>
      <w:r>
        <w:instrText xml:space="preserve"> STYLEREF "PrincipalAct_Reg</w:instrText>
      </w:r>
      <w:r>
        <w:fldChar w:fldCharType="separate"/>
      </w:r>
      <w:r w:rsidR="00FF6500">
        <w:rPr>
          <w:noProof/>
        </w:rPr>
        <w:t>Liquor Control Act 1988</w:t>
      </w:r>
      <w:r>
        <w:fldChar w:fldCharType="end"/>
      </w:r>
    </w:p>
    <w:p w14:paraId="23B96CA3" w14:textId="58B479F8" w:rsidR="00D71C57" w:rsidRDefault="00D71C57">
      <w:pPr>
        <w:pStyle w:val="NameofActRegPage1"/>
        <w:spacing w:before="1800" w:after="4200"/>
        <w:outlineLvl w:val="0"/>
      </w:pPr>
      <w:r>
        <w:fldChar w:fldCharType="begin"/>
      </w:r>
      <w:r>
        <w:instrText xml:space="preserve"> STYLEREF "Name Of Act/Reg"</w:instrText>
      </w:r>
      <w:r>
        <w:fldChar w:fldCharType="separate"/>
      </w:r>
      <w:r w:rsidR="00FF6500">
        <w:rPr>
          <w:noProof/>
        </w:rPr>
        <w:t>Liquor Control (Cheeditha Restricted Area) Regulations 2012</w:t>
      </w:r>
      <w:r>
        <w:fldChar w:fldCharType="end"/>
      </w:r>
    </w:p>
    <w:p w14:paraId="1B89623D" w14:textId="77777777" w:rsidR="00D71C57" w:rsidRDefault="00D71C57">
      <w:pPr>
        <w:jc w:val="center"/>
        <w:sectPr w:rsidR="00D71C57">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1E9A8ABF" w14:textId="77777777" w:rsidR="00270161" w:rsidRDefault="00270161">
      <w:pPr>
        <w:pStyle w:val="WA"/>
      </w:pPr>
      <w:r>
        <w:lastRenderedPageBreak/>
        <w:t>Western Australia</w:t>
      </w:r>
    </w:p>
    <w:p w14:paraId="5B869CC1" w14:textId="6EBE5531" w:rsidR="00D71C57" w:rsidRDefault="00D71C57">
      <w:pPr>
        <w:pStyle w:val="NameofActRegPage1"/>
      </w:pPr>
      <w:r>
        <w:fldChar w:fldCharType="begin"/>
      </w:r>
      <w:r>
        <w:instrText xml:space="preserve"> STYLEREF "Name Of Act/Reg"</w:instrText>
      </w:r>
      <w:r>
        <w:fldChar w:fldCharType="separate"/>
      </w:r>
      <w:r w:rsidR="00FF6500">
        <w:rPr>
          <w:noProof/>
        </w:rPr>
        <w:t>Liquor Control (Cheeditha Restricted Area) Regulations 2012</w:t>
      </w:r>
      <w:r>
        <w:fldChar w:fldCharType="end"/>
      </w:r>
    </w:p>
    <w:p w14:paraId="56388210" w14:textId="77777777" w:rsidR="00D71C57" w:rsidRDefault="00D71C57">
      <w:pPr>
        <w:pStyle w:val="Arrangement"/>
      </w:pPr>
      <w:r>
        <w:t>Contents</w:t>
      </w:r>
    </w:p>
    <w:p w14:paraId="299B0A23" w14:textId="54F28975" w:rsidR="004478B7" w:rsidRDefault="00D71C57">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478B7">
        <w:t>1.</w:t>
      </w:r>
      <w:r w:rsidR="004478B7">
        <w:tab/>
        <w:t>Citation</w:t>
      </w:r>
      <w:r w:rsidR="004478B7">
        <w:tab/>
      </w:r>
      <w:r w:rsidR="004478B7">
        <w:fldChar w:fldCharType="begin"/>
      </w:r>
      <w:r w:rsidR="004478B7">
        <w:instrText xml:space="preserve"> PAGEREF _Toc236731935 \h </w:instrText>
      </w:r>
      <w:r w:rsidR="004478B7">
        <w:fldChar w:fldCharType="separate"/>
      </w:r>
      <w:r w:rsidR="00FF6500">
        <w:t>1</w:t>
      </w:r>
      <w:r w:rsidR="004478B7">
        <w:fldChar w:fldCharType="end"/>
      </w:r>
    </w:p>
    <w:p w14:paraId="3BE0A1C1" w14:textId="71EB997F" w:rsidR="004478B7" w:rsidRDefault="004478B7">
      <w:pPr>
        <w:pStyle w:val="TOC8"/>
        <w:rPr>
          <w:rFonts w:asciiTheme="minorHAnsi" w:eastAsiaTheme="minorEastAsia" w:hAnsiTheme="minorHAnsi" w:cstheme="minorBidi"/>
          <w:kern w:val="2"/>
          <w:sz w:val="24"/>
          <w:szCs w:val="24"/>
          <w14:ligatures w14:val="standardContextual"/>
        </w:rPr>
      </w:pPr>
      <w:r>
        <w:t>2</w:t>
      </w:r>
      <w:r w:rsidRPr="0092068A">
        <w:rPr>
          <w:spacing w:val="-2"/>
        </w:rPr>
        <w:t>.</w:t>
      </w:r>
      <w:r w:rsidRPr="0092068A">
        <w:rPr>
          <w:spacing w:val="-2"/>
        </w:rPr>
        <w:tab/>
        <w:t>Commencement</w:t>
      </w:r>
      <w:r>
        <w:tab/>
      </w:r>
      <w:r>
        <w:fldChar w:fldCharType="begin"/>
      </w:r>
      <w:r>
        <w:instrText xml:space="preserve"> PAGEREF _Toc236731936 \h </w:instrText>
      </w:r>
      <w:r>
        <w:fldChar w:fldCharType="separate"/>
      </w:r>
      <w:r w:rsidR="00FF6500">
        <w:t>1</w:t>
      </w:r>
      <w:r>
        <w:fldChar w:fldCharType="end"/>
      </w:r>
    </w:p>
    <w:p w14:paraId="33AA3611" w14:textId="4066DE25" w:rsidR="004478B7" w:rsidRDefault="004478B7">
      <w:pPr>
        <w:pStyle w:val="TOC8"/>
        <w:rPr>
          <w:rFonts w:asciiTheme="minorHAnsi" w:eastAsiaTheme="minorEastAsia" w:hAnsiTheme="minorHAnsi" w:cstheme="minorBidi"/>
          <w:kern w:val="2"/>
          <w:sz w:val="24"/>
          <w:szCs w:val="24"/>
          <w14:ligatures w14:val="standardContextual"/>
        </w:rPr>
      </w:pPr>
      <w:r>
        <w:t>3</w:t>
      </w:r>
      <w:r w:rsidRPr="0092068A">
        <w:rPr>
          <w:snapToGrid w:val="0"/>
        </w:rPr>
        <w:t>.</w:t>
      </w:r>
      <w:r w:rsidRPr="0092068A">
        <w:rPr>
          <w:snapToGrid w:val="0"/>
        </w:rPr>
        <w:tab/>
        <w:t>Term used: Cheeditha Aboriginal Community</w:t>
      </w:r>
      <w:r>
        <w:tab/>
      </w:r>
      <w:r>
        <w:fldChar w:fldCharType="begin"/>
      </w:r>
      <w:r>
        <w:instrText xml:space="preserve"> PAGEREF _Toc236731937 \h </w:instrText>
      </w:r>
      <w:r>
        <w:fldChar w:fldCharType="separate"/>
      </w:r>
      <w:r w:rsidR="00FF6500">
        <w:t>1</w:t>
      </w:r>
      <w:r>
        <w:fldChar w:fldCharType="end"/>
      </w:r>
    </w:p>
    <w:p w14:paraId="23E8F28F" w14:textId="508599CB" w:rsidR="004478B7" w:rsidRDefault="004478B7">
      <w:pPr>
        <w:pStyle w:val="TOC8"/>
        <w:rPr>
          <w:rFonts w:asciiTheme="minorHAnsi" w:eastAsiaTheme="minorEastAsia" w:hAnsiTheme="minorHAnsi" w:cstheme="minorBidi"/>
          <w:kern w:val="2"/>
          <w:sz w:val="24"/>
          <w:szCs w:val="24"/>
          <w14:ligatures w14:val="standardContextual"/>
        </w:rPr>
      </w:pPr>
      <w:r>
        <w:t>5.</w:t>
      </w:r>
      <w:r>
        <w:tab/>
        <w:t>Declaration of restricted area</w:t>
      </w:r>
      <w:r>
        <w:tab/>
      </w:r>
      <w:r>
        <w:fldChar w:fldCharType="begin"/>
      </w:r>
      <w:r>
        <w:instrText xml:space="preserve"> PAGEREF _Toc236731938 \h </w:instrText>
      </w:r>
      <w:r>
        <w:fldChar w:fldCharType="separate"/>
      </w:r>
      <w:r w:rsidR="00FF6500">
        <w:t>2</w:t>
      </w:r>
      <w:r>
        <w:fldChar w:fldCharType="end"/>
      </w:r>
    </w:p>
    <w:p w14:paraId="3AAE1D42" w14:textId="68B135A0" w:rsidR="004478B7" w:rsidRDefault="004478B7">
      <w:pPr>
        <w:pStyle w:val="TOC8"/>
        <w:rPr>
          <w:rFonts w:asciiTheme="minorHAnsi" w:eastAsiaTheme="minorEastAsia" w:hAnsiTheme="minorHAnsi" w:cstheme="minorBidi"/>
          <w:kern w:val="2"/>
          <w:sz w:val="24"/>
          <w:szCs w:val="24"/>
          <w14:ligatures w14:val="standardContextual"/>
        </w:rPr>
      </w:pPr>
      <w:r>
        <w:t>6.</w:t>
      </w:r>
      <w:r>
        <w:tab/>
        <w:t>Notice of restricted area</w:t>
      </w:r>
      <w:r>
        <w:tab/>
      </w:r>
      <w:r>
        <w:fldChar w:fldCharType="begin"/>
      </w:r>
      <w:r>
        <w:instrText xml:space="preserve"> PAGEREF _Toc236731939 \h </w:instrText>
      </w:r>
      <w:r>
        <w:fldChar w:fldCharType="separate"/>
      </w:r>
      <w:r w:rsidR="00FF6500">
        <w:t>2</w:t>
      </w:r>
      <w:r>
        <w:fldChar w:fldCharType="end"/>
      </w:r>
    </w:p>
    <w:p w14:paraId="44A5477D" w14:textId="06525DEB" w:rsidR="004478B7" w:rsidRDefault="004478B7">
      <w:pPr>
        <w:pStyle w:val="TOC8"/>
        <w:rPr>
          <w:rFonts w:asciiTheme="minorHAnsi" w:eastAsiaTheme="minorEastAsia" w:hAnsiTheme="minorHAnsi" w:cstheme="minorBidi"/>
          <w:kern w:val="2"/>
          <w:sz w:val="24"/>
          <w:szCs w:val="24"/>
          <w14:ligatures w14:val="standardContextual"/>
        </w:rPr>
      </w:pPr>
      <w:r>
        <w:t>7.</w:t>
      </w:r>
      <w:r>
        <w:tab/>
        <w:t>Prohibitions as to liquor in the Cheeditha Aboriginal Community</w:t>
      </w:r>
      <w:r>
        <w:tab/>
      </w:r>
      <w:r>
        <w:fldChar w:fldCharType="begin"/>
      </w:r>
      <w:r>
        <w:instrText xml:space="preserve"> PAGEREF _Toc236731940 \h </w:instrText>
      </w:r>
      <w:r>
        <w:fldChar w:fldCharType="separate"/>
      </w:r>
      <w:r w:rsidR="00FF6500">
        <w:t>2</w:t>
      </w:r>
      <w:r>
        <w:fldChar w:fldCharType="end"/>
      </w:r>
    </w:p>
    <w:p w14:paraId="13B47070" w14:textId="3E387970" w:rsidR="004478B7" w:rsidRDefault="004478B7">
      <w:pPr>
        <w:pStyle w:val="TOC8"/>
        <w:rPr>
          <w:rFonts w:asciiTheme="minorHAnsi" w:eastAsiaTheme="minorEastAsia" w:hAnsiTheme="minorHAnsi" w:cstheme="minorBidi"/>
          <w:kern w:val="2"/>
          <w:sz w:val="24"/>
          <w:szCs w:val="24"/>
          <w14:ligatures w14:val="standardContextual"/>
        </w:rPr>
      </w:pPr>
      <w:r>
        <w:t>8.</w:t>
      </w:r>
      <w:r>
        <w:tab/>
        <w:t>Seizure and disposal of containers of liquor</w:t>
      </w:r>
      <w:r>
        <w:tab/>
      </w:r>
      <w:r>
        <w:fldChar w:fldCharType="begin"/>
      </w:r>
      <w:r>
        <w:instrText xml:space="preserve"> PAGEREF _Toc236731941 \h </w:instrText>
      </w:r>
      <w:r>
        <w:fldChar w:fldCharType="separate"/>
      </w:r>
      <w:r w:rsidR="00FF6500">
        <w:t>3</w:t>
      </w:r>
      <w:r>
        <w:fldChar w:fldCharType="end"/>
      </w:r>
    </w:p>
    <w:p w14:paraId="0C4A2CFE" w14:textId="2EB69B0B" w:rsidR="004478B7" w:rsidRDefault="004478B7">
      <w:pPr>
        <w:pStyle w:val="TOC8"/>
        <w:rPr>
          <w:rFonts w:asciiTheme="minorHAnsi" w:eastAsiaTheme="minorEastAsia" w:hAnsiTheme="minorHAnsi" w:cstheme="minorBidi"/>
          <w:kern w:val="2"/>
          <w:sz w:val="24"/>
          <w:szCs w:val="24"/>
          <w14:ligatures w14:val="standardContextual"/>
        </w:rPr>
      </w:pPr>
      <w:r>
        <w:t>9.</w:t>
      </w:r>
      <w:r>
        <w:tab/>
        <w:t>Period during which these regulations have effect</w:t>
      </w:r>
      <w:r>
        <w:tab/>
      </w:r>
      <w:r>
        <w:fldChar w:fldCharType="begin"/>
      </w:r>
      <w:r>
        <w:instrText xml:space="preserve"> PAGEREF _Toc236731942 \h </w:instrText>
      </w:r>
      <w:r>
        <w:fldChar w:fldCharType="separate"/>
      </w:r>
      <w:r w:rsidR="00FF6500">
        <w:t>3</w:t>
      </w:r>
      <w:r>
        <w:fldChar w:fldCharType="end"/>
      </w:r>
    </w:p>
    <w:p w14:paraId="14ACB783" w14:textId="77777777" w:rsidR="004478B7" w:rsidRDefault="004478B7">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108C8A6" w14:textId="36005D1C" w:rsidR="004478B7" w:rsidRDefault="004478B7" w:rsidP="004478B7">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_Toc236731944 \h </w:instrText>
      </w:r>
      <w:r>
        <w:fldChar w:fldCharType="separate"/>
      </w:r>
      <w:r w:rsidR="00FF6500">
        <w:t>4</w:t>
      </w:r>
      <w:r>
        <w:fldChar w:fldCharType="end"/>
      </w:r>
    </w:p>
    <w:p w14:paraId="09065AA8" w14:textId="03E1FDD2" w:rsidR="004478B7" w:rsidRDefault="004478B7" w:rsidP="004478B7">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_Toc236731945 \h </w:instrText>
      </w:r>
      <w:r>
        <w:fldChar w:fldCharType="separate"/>
      </w:r>
      <w:r w:rsidR="00FF6500">
        <w:t>4</w:t>
      </w:r>
      <w:r>
        <w:fldChar w:fldCharType="end"/>
      </w:r>
    </w:p>
    <w:p w14:paraId="53D0840C" w14:textId="77777777" w:rsidR="004478B7" w:rsidRDefault="004478B7">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B32544F" w14:textId="01668FDD" w:rsidR="00D71C57" w:rsidRDefault="00D71C5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4D920AF" w14:textId="77777777" w:rsidR="00D71C57" w:rsidRDefault="00D71C57">
      <w:pPr>
        <w:pStyle w:val="NoteHeading"/>
        <w:sectPr w:rsidR="00D71C57">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68C7A613" w14:textId="77777777" w:rsidR="00D71C57" w:rsidRDefault="00D71C57">
      <w:pPr>
        <w:pStyle w:val="PrincipalActReg"/>
      </w:pPr>
      <w:r>
        <w:lastRenderedPageBreak/>
        <w:t>Liquor Control Act 1988</w:t>
      </w:r>
    </w:p>
    <w:p w14:paraId="4E3B1233" w14:textId="77777777" w:rsidR="00D71C57" w:rsidRDefault="00D71C57">
      <w:pPr>
        <w:pStyle w:val="NameofActReg"/>
      </w:pPr>
      <w:r>
        <w:t>Liquor Control (Cheeditha Restricted Area) Regulations 2012</w:t>
      </w:r>
    </w:p>
    <w:p w14:paraId="4B360C90" w14:textId="77777777" w:rsidR="00D71C57" w:rsidRDefault="00D71C57">
      <w:pPr>
        <w:pStyle w:val="Heading5"/>
      </w:pPr>
      <w:bookmarkStart w:id="2" w:name="_Toc236731935"/>
      <w:r>
        <w:rPr>
          <w:rStyle w:val="CharSectno"/>
        </w:rPr>
        <w:t>1</w:t>
      </w:r>
      <w:r>
        <w:t>.</w:t>
      </w:r>
      <w:r>
        <w:tab/>
        <w:t>Citation</w:t>
      </w:r>
      <w:bookmarkEnd w:id="2"/>
    </w:p>
    <w:p w14:paraId="738CC893" w14:textId="5CD0B805" w:rsidR="00D71C57" w:rsidRDefault="00D71C57">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(Cheeditha Restricted Area) Regulations 2012</w:t>
      </w:r>
      <w:r>
        <w:t>.</w:t>
      </w:r>
    </w:p>
    <w:p w14:paraId="7AF7AE8D" w14:textId="77777777" w:rsidR="00D71C57" w:rsidRDefault="00D71C57">
      <w:pPr>
        <w:pStyle w:val="Heading5"/>
        <w:rPr>
          <w:spacing w:val="-2"/>
        </w:rPr>
      </w:pPr>
      <w:bookmarkStart w:id="4" w:name="_Toc236731936"/>
      <w:r>
        <w:rPr>
          <w:rStyle w:val="CharSectno"/>
        </w:rPr>
        <w:t>2</w:t>
      </w:r>
      <w:r>
        <w:rPr>
          <w:spacing w:val="-2"/>
        </w:rPr>
        <w:t>.</w:t>
      </w:r>
      <w:r>
        <w:rPr>
          <w:spacing w:val="-2"/>
        </w:rPr>
        <w:tab/>
        <w:t>Commencement</w:t>
      </w:r>
      <w:bookmarkEnd w:id="4"/>
    </w:p>
    <w:p w14:paraId="0AF060DF" w14:textId="77777777" w:rsidR="00D71C57" w:rsidRDefault="00D71C57">
      <w:pPr>
        <w:pStyle w:val="Subsection"/>
        <w:rPr>
          <w:spacing w:val="-2"/>
        </w:rPr>
      </w:pPr>
      <w:r>
        <w:rPr>
          <w:spacing w:val="-2"/>
        </w:rPr>
        <w:tab/>
      </w:r>
      <w:r>
        <w:rPr>
          <w:spacing w:val="-2"/>
        </w:rPr>
        <w:tab/>
        <w:t>These regulations come into operation as follows</w:t>
      </w:r>
      <w:r>
        <w:t> —</w:t>
      </w:r>
    </w:p>
    <w:p w14:paraId="42C0F20D" w14:textId="77777777" w:rsidR="00D71C57" w:rsidRDefault="00D71C57">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7F12A88C" w14:textId="77777777" w:rsidR="00D71C57" w:rsidRDefault="00D71C57">
      <w:pPr>
        <w:pStyle w:val="Indenta"/>
      </w:pPr>
      <w:r>
        <w:tab/>
        <w:t>(b)</w:t>
      </w:r>
      <w:r>
        <w:tab/>
        <w:t xml:space="preserve">the rest of the </w:t>
      </w:r>
      <w:r>
        <w:rPr>
          <w:spacing w:val="-2"/>
        </w:rPr>
        <w:t>regulations</w:t>
      </w:r>
      <w:r>
        <w:t> — on the day after that day.</w:t>
      </w:r>
    </w:p>
    <w:p w14:paraId="09D8FC2C" w14:textId="77777777" w:rsidR="00D71C57" w:rsidRDefault="00D71C57">
      <w:pPr>
        <w:pStyle w:val="Heading5"/>
        <w:rPr>
          <w:snapToGrid w:val="0"/>
        </w:rPr>
      </w:pPr>
      <w:bookmarkStart w:id="5" w:name="_Toc236731937"/>
      <w:r>
        <w:rPr>
          <w:rStyle w:val="CharSectno"/>
        </w:rPr>
        <w:t>3</w:t>
      </w:r>
      <w:r>
        <w:rPr>
          <w:snapToGrid w:val="0"/>
        </w:rPr>
        <w:t>.</w:t>
      </w:r>
      <w:r>
        <w:rPr>
          <w:snapToGrid w:val="0"/>
        </w:rPr>
        <w:tab/>
        <w:t>Term used: Cheeditha Aboriginal Community</w:t>
      </w:r>
      <w:bookmarkEnd w:id="5"/>
    </w:p>
    <w:p w14:paraId="644EDA75" w14:textId="77777777" w:rsidR="00D71C57" w:rsidRDefault="00D71C57">
      <w:pPr>
        <w:pStyle w:val="Subsection"/>
      </w:pPr>
      <w:r>
        <w:tab/>
      </w:r>
      <w:r>
        <w:tab/>
        <w:t>In these regulations —</w:t>
      </w:r>
    </w:p>
    <w:p w14:paraId="401F965E" w14:textId="77777777" w:rsidR="00D71C57" w:rsidRDefault="00D71C57">
      <w:pPr>
        <w:pStyle w:val="Defstart"/>
      </w:pPr>
      <w:r>
        <w:tab/>
      </w:r>
      <w:r>
        <w:rPr>
          <w:rStyle w:val="CharDefText"/>
        </w:rPr>
        <w:t>Cheeditha Aboriginal Community</w:t>
      </w:r>
      <w:r>
        <w:t xml:space="preserve"> means the area of land, being part of Lot 48 on Deposited Plan 248914 (Certificate of Title Volume 2191 Folio 716), that is within a 500 metre radius of the point with the following Geocentric Datum of Australia 2020 (GDA2020) coordinates —</w:t>
      </w:r>
    </w:p>
    <w:p w14:paraId="16D86227" w14:textId="77777777" w:rsidR="00D71C57" w:rsidRDefault="00D71C57">
      <w:pPr>
        <w:pStyle w:val="Defpara"/>
      </w:pPr>
      <w:r>
        <w:tab/>
        <w:t>(a)</w:t>
      </w:r>
      <w:r>
        <w:tab/>
        <w:t>20.751138°S;</w:t>
      </w:r>
    </w:p>
    <w:p w14:paraId="063A2905" w14:textId="77777777" w:rsidR="00D71C57" w:rsidRDefault="00D71C57">
      <w:pPr>
        <w:pStyle w:val="Defpara"/>
        <w:rPr>
          <w:rStyle w:val="DraftersNotes"/>
          <w:b w:val="0"/>
          <w:i w:val="0"/>
          <w:sz w:val="24"/>
        </w:rPr>
      </w:pPr>
      <w:r>
        <w:tab/>
        <w:t>(b)</w:t>
      </w:r>
      <w:r>
        <w:tab/>
        <w:t>117.119847°E.</w:t>
      </w:r>
    </w:p>
    <w:p w14:paraId="004456CC" w14:textId="77777777" w:rsidR="00D71C57" w:rsidRDefault="00D71C57">
      <w:pPr>
        <w:pStyle w:val="Footnotesection"/>
      </w:pPr>
      <w:r>
        <w:tab/>
        <w:t>[Regulation 3 amended: SL 2021/142 r. 4.]</w:t>
      </w:r>
    </w:p>
    <w:p w14:paraId="58C28981" w14:textId="77777777" w:rsidR="00D71C57" w:rsidRDefault="00D71C57">
      <w:pPr>
        <w:pStyle w:val="Ednotesection"/>
      </w:pPr>
      <w:r>
        <w:t>[</w:t>
      </w:r>
      <w:r>
        <w:rPr>
          <w:b/>
        </w:rPr>
        <w:t>4.</w:t>
      </w:r>
      <w:r>
        <w:tab/>
        <w:t>Deleted: SL 2021/142 r. 5.]</w:t>
      </w:r>
    </w:p>
    <w:p w14:paraId="3A21F8F3" w14:textId="77777777" w:rsidR="00D71C57" w:rsidRDefault="00D71C57">
      <w:pPr>
        <w:pStyle w:val="Heading5"/>
      </w:pPr>
      <w:bookmarkStart w:id="6" w:name="_Toc236731938"/>
      <w:r>
        <w:rPr>
          <w:rStyle w:val="CharSectno"/>
        </w:rPr>
        <w:lastRenderedPageBreak/>
        <w:t>5</w:t>
      </w:r>
      <w:r>
        <w:t>.</w:t>
      </w:r>
      <w:r>
        <w:tab/>
        <w:t>Declaration of restricted area</w:t>
      </w:r>
      <w:bookmarkEnd w:id="6"/>
    </w:p>
    <w:p w14:paraId="44585765" w14:textId="77777777" w:rsidR="00D71C57" w:rsidRDefault="00D71C57">
      <w:pPr>
        <w:pStyle w:val="Subsection"/>
      </w:pPr>
      <w:r>
        <w:tab/>
      </w:r>
      <w:r>
        <w:tab/>
        <w:t>The Cheeditha Aboriginal Community is declared to be a restricted area for the purposes of section 175(1a) of the Act.</w:t>
      </w:r>
    </w:p>
    <w:p w14:paraId="0C1DA4B9" w14:textId="77777777" w:rsidR="00D71C57" w:rsidRDefault="00D71C57">
      <w:pPr>
        <w:pStyle w:val="Heading5"/>
      </w:pPr>
      <w:bookmarkStart w:id="7" w:name="_Toc236731939"/>
      <w:r>
        <w:rPr>
          <w:rStyle w:val="CharSectno"/>
        </w:rPr>
        <w:t>6</w:t>
      </w:r>
      <w:r>
        <w:t>.</w:t>
      </w:r>
      <w:r>
        <w:tab/>
        <w:t>Notice of restricted area</w:t>
      </w:r>
      <w:bookmarkEnd w:id="7"/>
    </w:p>
    <w:p w14:paraId="6844F751" w14:textId="77777777" w:rsidR="00D71C57" w:rsidRDefault="00D71C57">
      <w:pPr>
        <w:pStyle w:val="Subsection"/>
      </w:pPr>
      <w:r>
        <w:tab/>
        <w:t>(1)</w:t>
      </w:r>
      <w:r>
        <w:tab/>
        <w:t>The Director of Liquor Licensing must take all reasonable steps to cause to be posted, and while the Cheeditha Aboriginal Community continues to be a restricted area by operation of regulation 5 to be kept posted, at each place where a customary access route enters the Cheeditha Aboriginal Community a notice —</w:t>
      </w:r>
    </w:p>
    <w:p w14:paraId="38D0BB6A" w14:textId="77777777" w:rsidR="00D71C57" w:rsidRDefault="00D71C57">
      <w:pPr>
        <w:pStyle w:val="Indenta"/>
      </w:pPr>
      <w:r>
        <w:tab/>
        <w:t>(a)</w:t>
      </w:r>
      <w:r>
        <w:tab/>
        <w:t>describing the offences set out in regulation 7; and</w:t>
      </w:r>
    </w:p>
    <w:p w14:paraId="3AB294F2" w14:textId="77777777" w:rsidR="00D71C57" w:rsidRDefault="00D71C57">
      <w:pPr>
        <w:pStyle w:val="Indenta"/>
      </w:pPr>
      <w:r>
        <w:tab/>
        <w:t>(b)</w:t>
      </w:r>
      <w:r>
        <w:tab/>
        <w:t>specifying the penalties for those offences.</w:t>
      </w:r>
    </w:p>
    <w:p w14:paraId="7008CDAB" w14:textId="77777777" w:rsidR="00D71C57" w:rsidRDefault="00D71C57">
      <w:pPr>
        <w:pStyle w:val="Subsection"/>
      </w:pPr>
      <w:r>
        <w:tab/>
        <w:t>(2)</w:t>
      </w:r>
      <w:r>
        <w:tab/>
        <w:t>A failure to comply with subregulation (1) does not invalidate the declaration in regulation 5.</w:t>
      </w:r>
    </w:p>
    <w:p w14:paraId="1CC71D72" w14:textId="77777777" w:rsidR="00D71C57" w:rsidRDefault="00D71C57">
      <w:pPr>
        <w:pStyle w:val="Heading5"/>
      </w:pPr>
      <w:bookmarkStart w:id="8" w:name="_Toc236731940"/>
      <w:r>
        <w:rPr>
          <w:rStyle w:val="CharSectno"/>
        </w:rPr>
        <w:t>7</w:t>
      </w:r>
      <w:r>
        <w:t>.</w:t>
      </w:r>
      <w:r>
        <w:tab/>
        <w:t>Prohibitions as to liquor in the Cheeditha Aboriginal Community</w:t>
      </w:r>
      <w:bookmarkEnd w:id="8"/>
    </w:p>
    <w:p w14:paraId="1DC16FDD" w14:textId="77777777" w:rsidR="00D71C57" w:rsidRDefault="00D71C57">
      <w:pPr>
        <w:pStyle w:val="Subsection"/>
      </w:pPr>
      <w:r>
        <w:tab/>
        <w:t>(1)</w:t>
      </w:r>
      <w:r>
        <w:tab/>
        <w:t>A person who —</w:t>
      </w:r>
    </w:p>
    <w:p w14:paraId="20ED35C6" w14:textId="77777777" w:rsidR="00D71C57" w:rsidRDefault="00D71C57">
      <w:pPr>
        <w:pStyle w:val="Indenta"/>
      </w:pPr>
      <w:r>
        <w:tab/>
        <w:t>(a)</w:t>
      </w:r>
      <w:r>
        <w:tab/>
        <w:t>brings liquor into, or causes liquor to be brought into, the Cheeditha Aboriginal Community; or</w:t>
      </w:r>
    </w:p>
    <w:p w14:paraId="4734A128" w14:textId="77777777" w:rsidR="00D71C57" w:rsidRDefault="00D71C57">
      <w:pPr>
        <w:pStyle w:val="Indenta"/>
      </w:pPr>
      <w:r>
        <w:tab/>
        <w:t>(b)</w:t>
      </w:r>
      <w:r>
        <w:tab/>
        <w:t xml:space="preserve">has liquor in his or her possession in the Cheeditha Aboriginal Community, </w:t>
      </w:r>
    </w:p>
    <w:p w14:paraId="49174629" w14:textId="77777777" w:rsidR="00D71C57" w:rsidRDefault="00D71C57">
      <w:pPr>
        <w:pStyle w:val="Subsection"/>
      </w:pPr>
      <w:r>
        <w:tab/>
      </w:r>
      <w:r>
        <w:tab/>
        <w:t>commits an offence.</w:t>
      </w:r>
    </w:p>
    <w:p w14:paraId="1CEB6970" w14:textId="77777777" w:rsidR="00D71C57" w:rsidRDefault="00D71C57">
      <w:pPr>
        <w:pStyle w:val="Penstart"/>
      </w:pPr>
      <w:r>
        <w:tab/>
        <w:t xml:space="preserve">Penalty: </w:t>
      </w:r>
    </w:p>
    <w:p w14:paraId="0E38BFAA" w14:textId="77777777" w:rsidR="00D71C57" w:rsidRDefault="00D71C57">
      <w:pPr>
        <w:pStyle w:val="Penpara"/>
      </w:pPr>
      <w:r>
        <w:tab/>
        <w:t>(a)</w:t>
      </w:r>
      <w:r>
        <w:tab/>
        <w:t xml:space="preserve">if subregulation (2) applies — a fine of $5 000; </w:t>
      </w:r>
    </w:p>
    <w:p w14:paraId="321D854C" w14:textId="77777777" w:rsidR="00D71C57" w:rsidRDefault="00D71C57">
      <w:pPr>
        <w:pStyle w:val="Penpara"/>
      </w:pPr>
      <w:r>
        <w:tab/>
        <w:t>(b)</w:t>
      </w:r>
      <w:r>
        <w:tab/>
        <w:t>in any other case — a fine of $2 000.</w:t>
      </w:r>
    </w:p>
    <w:p w14:paraId="318F725A" w14:textId="77777777" w:rsidR="00D71C57" w:rsidRDefault="00D71C57">
      <w:pPr>
        <w:pStyle w:val="Subsection"/>
      </w:pPr>
      <w:r>
        <w:tab/>
        <w:t>(2)</w:t>
      </w:r>
      <w:r>
        <w:tab/>
        <w:t>This subregulation applies to an offence under subregulation (1) committed by a licensee, a manager of licensed premises or a director of a body corporate that holds a licence.</w:t>
      </w:r>
    </w:p>
    <w:p w14:paraId="6722B3F2" w14:textId="77777777" w:rsidR="00D71C57" w:rsidRDefault="00D71C57">
      <w:pPr>
        <w:pStyle w:val="Heading5"/>
      </w:pPr>
      <w:bookmarkStart w:id="9" w:name="_Toc236731941"/>
      <w:r>
        <w:rPr>
          <w:rStyle w:val="CharSectno"/>
        </w:rPr>
        <w:lastRenderedPageBreak/>
        <w:t>8</w:t>
      </w:r>
      <w:r>
        <w:t>.</w:t>
      </w:r>
      <w:r>
        <w:tab/>
        <w:t>Seizure and disposal of containers of liquor</w:t>
      </w:r>
      <w:bookmarkEnd w:id="9"/>
    </w:p>
    <w:p w14:paraId="395E2F2B" w14:textId="77777777" w:rsidR="00D71C57" w:rsidRDefault="00D71C57">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14:paraId="6D445FCE" w14:textId="77777777" w:rsidR="00D71C57" w:rsidRDefault="00D71C57">
      <w:pPr>
        <w:pStyle w:val="Heading5"/>
      </w:pPr>
      <w:bookmarkStart w:id="10" w:name="_Toc236731942"/>
      <w:r>
        <w:rPr>
          <w:rStyle w:val="CharSectno"/>
        </w:rPr>
        <w:t>9</w:t>
      </w:r>
      <w:r>
        <w:t>.</w:t>
      </w:r>
      <w:r>
        <w:tab/>
        <w:t>Period during which these regulations have effect</w:t>
      </w:r>
      <w:bookmarkEnd w:id="10"/>
    </w:p>
    <w:p w14:paraId="731C6435" w14:textId="1F4DF95D" w:rsidR="00D71C57" w:rsidRDefault="00D71C57">
      <w:pPr>
        <w:pStyle w:val="Subsection"/>
      </w:pPr>
      <w:r>
        <w:tab/>
      </w:r>
      <w:r>
        <w:tab/>
        <w:t>Unless sooner repealed, these regulations have effect for the period that ends at the close of 10</w:t>
      </w:r>
      <w:r w:rsidR="004478B7">
        <w:t> </w:t>
      </w:r>
      <w:r>
        <w:t>August</w:t>
      </w:r>
      <w:r w:rsidR="004478B7">
        <w:t> </w:t>
      </w:r>
      <w:r w:rsidR="00707D83">
        <w:t>2031.</w:t>
      </w:r>
    </w:p>
    <w:p w14:paraId="233D478E" w14:textId="15A98D54" w:rsidR="00D71C57" w:rsidRDefault="00D71C57">
      <w:pPr>
        <w:pStyle w:val="Footnotesection"/>
      </w:pPr>
      <w:r>
        <w:tab/>
        <w:t>[Regulation 9 inserted: SL 2021/142 r. 6</w:t>
      </w:r>
      <w:r w:rsidR="00CE08DB">
        <w:t xml:space="preserve">; </w:t>
      </w:r>
      <w:r w:rsidR="004478B7">
        <w:t xml:space="preserve">amended: </w:t>
      </w:r>
      <w:r w:rsidR="00CE08DB">
        <w:t>SL 2026/166 r. </w:t>
      </w:r>
      <w:r w:rsidR="00DE3CC3">
        <w:t>4</w:t>
      </w:r>
      <w:r>
        <w:t>.]</w:t>
      </w:r>
    </w:p>
    <w:p w14:paraId="00EEE7A2" w14:textId="77777777" w:rsidR="00D71C57" w:rsidRDefault="00D71C57">
      <w:pPr>
        <w:pStyle w:val="CentredBaseLine"/>
        <w:jc w:val="center"/>
      </w:pPr>
      <w:r>
        <w:rPr>
          <w:noProof/>
        </w:rPr>
        <w:drawing>
          <wp:inline distT="0" distB="0" distL="0" distR="0" wp14:anchorId="57E9EA03" wp14:editId="43C3584C">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838EB8B" w14:textId="77777777" w:rsidR="00D71C57" w:rsidRDefault="00D71C57">
      <w:pPr>
        <w:pStyle w:val="Footnotesection"/>
        <w:sectPr w:rsidR="00D71C57">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6AB12E74" w14:textId="77777777" w:rsidR="00D71C57" w:rsidRDefault="00D71C57">
      <w:pPr>
        <w:pStyle w:val="nHeading2"/>
      </w:pPr>
      <w:bookmarkStart w:id="11" w:name="_Toc236387642"/>
      <w:bookmarkStart w:id="12" w:name="_Toc236388090"/>
      <w:bookmarkStart w:id="13" w:name="_Toc236731943"/>
      <w:r>
        <w:lastRenderedPageBreak/>
        <w:t>Notes</w:t>
      </w:r>
      <w:bookmarkEnd w:id="11"/>
      <w:bookmarkEnd w:id="12"/>
      <w:bookmarkEnd w:id="13"/>
    </w:p>
    <w:p w14:paraId="2A500038" w14:textId="77777777" w:rsidR="00D71C57" w:rsidRDefault="00D71C57">
      <w:pPr>
        <w:pStyle w:val="nStatement"/>
      </w:pPr>
      <w:r>
        <w:t xml:space="preserve">This is a compilation of the </w:t>
      </w:r>
      <w:r>
        <w:rPr>
          <w:i/>
          <w:noProof/>
        </w:rPr>
        <w:t>Liquor Control (Cheeditha Restricted Area) Regulations 2012</w:t>
      </w:r>
      <w:r>
        <w:t xml:space="preserve"> and includes amendments made by other written laws. For provisions that have come into operation see the compilation table.</w:t>
      </w:r>
    </w:p>
    <w:p w14:paraId="5A252348" w14:textId="77777777" w:rsidR="00D71C57" w:rsidRDefault="00D71C57">
      <w:pPr>
        <w:pStyle w:val="nHeading3"/>
      </w:pPr>
      <w:bookmarkStart w:id="14" w:name="_Toc236731944"/>
      <w:r>
        <w:t>Compilation table</w:t>
      </w:r>
      <w:bookmarkEnd w:id="1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134DC" w14:paraId="2E92F69A" w14:textId="77777777">
        <w:trPr>
          <w:tblHeader/>
        </w:trPr>
        <w:tc>
          <w:tcPr>
            <w:tcW w:w="3118" w:type="dxa"/>
          </w:tcPr>
          <w:p w14:paraId="5DC7712C" w14:textId="77777777" w:rsidR="00D71C57" w:rsidRDefault="00D71C57">
            <w:pPr>
              <w:pStyle w:val="nTable"/>
              <w:spacing w:after="40"/>
              <w:rPr>
                <w:b/>
              </w:rPr>
            </w:pPr>
            <w:r>
              <w:rPr>
                <w:b/>
              </w:rPr>
              <w:t>Citation</w:t>
            </w:r>
          </w:p>
        </w:tc>
        <w:tc>
          <w:tcPr>
            <w:tcW w:w="1276" w:type="dxa"/>
          </w:tcPr>
          <w:p w14:paraId="474D9407" w14:textId="77777777" w:rsidR="00D71C57" w:rsidRDefault="00D71C57">
            <w:pPr>
              <w:pStyle w:val="nTable"/>
              <w:spacing w:after="40"/>
              <w:rPr>
                <w:b/>
              </w:rPr>
            </w:pPr>
            <w:r>
              <w:rPr>
                <w:b/>
              </w:rPr>
              <w:t>Published</w:t>
            </w:r>
          </w:p>
        </w:tc>
        <w:tc>
          <w:tcPr>
            <w:tcW w:w="2693" w:type="dxa"/>
          </w:tcPr>
          <w:p w14:paraId="0634B1BB" w14:textId="77777777" w:rsidR="00D71C57" w:rsidRDefault="00D71C57">
            <w:pPr>
              <w:pStyle w:val="nTable"/>
              <w:spacing w:after="40"/>
              <w:rPr>
                <w:b/>
              </w:rPr>
            </w:pPr>
            <w:r>
              <w:rPr>
                <w:b/>
              </w:rPr>
              <w:t>Commencement</w:t>
            </w:r>
          </w:p>
        </w:tc>
      </w:tr>
      <w:tr w:rsidR="00F134DC" w14:paraId="30FF4690" w14:textId="77777777">
        <w:tc>
          <w:tcPr>
            <w:tcW w:w="3118" w:type="dxa"/>
            <w:tcBorders>
              <w:top w:val="single" w:sz="8" w:space="0" w:color="auto"/>
              <w:bottom w:val="nil"/>
            </w:tcBorders>
            <w:shd w:val="clear" w:color="auto" w:fill="auto"/>
          </w:tcPr>
          <w:p w14:paraId="570B371A" w14:textId="77777777" w:rsidR="00D71C57" w:rsidRDefault="00D71C57">
            <w:pPr>
              <w:pStyle w:val="nTable"/>
              <w:spacing w:after="40"/>
            </w:pPr>
            <w:r>
              <w:rPr>
                <w:i/>
              </w:rPr>
              <w:t>Liquor Control (Cheeditha Restricted Area) Regulations 2012</w:t>
            </w:r>
            <w:r>
              <w:rPr>
                <w:vertAlign w:val="superscript"/>
              </w:rPr>
              <w:t> 1</w:t>
            </w:r>
          </w:p>
        </w:tc>
        <w:tc>
          <w:tcPr>
            <w:tcW w:w="1276" w:type="dxa"/>
            <w:tcBorders>
              <w:top w:val="single" w:sz="8" w:space="0" w:color="auto"/>
              <w:bottom w:val="nil"/>
            </w:tcBorders>
            <w:shd w:val="clear" w:color="auto" w:fill="auto"/>
          </w:tcPr>
          <w:p w14:paraId="644DD362" w14:textId="77777777" w:rsidR="00D71C57" w:rsidRDefault="00D71C57">
            <w:pPr>
              <w:pStyle w:val="nTable"/>
              <w:spacing w:after="40"/>
            </w:pPr>
            <w:r>
              <w:t>10 Aug 2012 p. 3808-10</w:t>
            </w:r>
          </w:p>
        </w:tc>
        <w:tc>
          <w:tcPr>
            <w:tcW w:w="2693" w:type="dxa"/>
            <w:tcBorders>
              <w:top w:val="single" w:sz="8" w:space="0" w:color="auto"/>
              <w:bottom w:val="nil"/>
            </w:tcBorders>
            <w:shd w:val="clear" w:color="auto" w:fill="auto"/>
          </w:tcPr>
          <w:p w14:paraId="18B348DF" w14:textId="77777777" w:rsidR="00D71C57" w:rsidRDefault="00D71C57">
            <w:pPr>
              <w:pStyle w:val="nTable"/>
              <w:spacing w:after="40"/>
            </w:pPr>
            <w:r>
              <w:t>r. 1 and 2: 10 Aug 2012 (see r. 2(a));</w:t>
            </w:r>
            <w:r>
              <w:br/>
              <w:t>Regulations other than r. 1 and 2: 11 Aug 2012 (see r. 2(b))</w:t>
            </w:r>
          </w:p>
        </w:tc>
      </w:tr>
      <w:tr w:rsidR="00F134DC" w14:paraId="22D9FD1F" w14:textId="77777777">
        <w:tc>
          <w:tcPr>
            <w:tcW w:w="3118" w:type="dxa"/>
            <w:tcBorders>
              <w:top w:val="nil"/>
              <w:bottom w:val="nil"/>
            </w:tcBorders>
            <w:shd w:val="clear" w:color="auto" w:fill="auto"/>
          </w:tcPr>
          <w:p w14:paraId="4C42DAF4" w14:textId="77777777" w:rsidR="00D71C57" w:rsidRDefault="00D71C57">
            <w:pPr>
              <w:pStyle w:val="nTable"/>
              <w:spacing w:after="40"/>
              <w:rPr>
                <w:i/>
              </w:rPr>
            </w:pPr>
            <w:r>
              <w:rPr>
                <w:i/>
              </w:rPr>
              <w:t>Liquor Control (Cheeditha Restricted Area) Amendment Regulations 2015</w:t>
            </w:r>
          </w:p>
        </w:tc>
        <w:tc>
          <w:tcPr>
            <w:tcW w:w="1276" w:type="dxa"/>
            <w:tcBorders>
              <w:top w:val="nil"/>
              <w:bottom w:val="nil"/>
            </w:tcBorders>
            <w:shd w:val="clear" w:color="auto" w:fill="auto"/>
          </w:tcPr>
          <w:p w14:paraId="3BD697E9" w14:textId="77777777" w:rsidR="00D71C57" w:rsidRDefault="00D71C57">
            <w:pPr>
              <w:pStyle w:val="nTable"/>
              <w:spacing w:after="40"/>
            </w:pPr>
            <w:r>
              <w:t>28 Jul 2015 p. 3089</w:t>
            </w:r>
          </w:p>
        </w:tc>
        <w:tc>
          <w:tcPr>
            <w:tcW w:w="2693" w:type="dxa"/>
            <w:tcBorders>
              <w:top w:val="nil"/>
              <w:bottom w:val="nil"/>
            </w:tcBorders>
            <w:shd w:val="clear" w:color="auto" w:fill="auto"/>
          </w:tcPr>
          <w:p w14:paraId="328E943F" w14:textId="77777777" w:rsidR="00D71C57" w:rsidRDefault="00D71C57">
            <w:pPr>
              <w:pStyle w:val="nTable"/>
              <w:spacing w:after="40"/>
            </w:pPr>
            <w:r>
              <w:rPr>
                <w:bCs/>
                <w:snapToGrid w:val="0"/>
              </w:rPr>
              <w:t>r. 1 and 2: 28 Jul 2015 (see r. 2(a));</w:t>
            </w:r>
            <w:r>
              <w:rPr>
                <w:bCs/>
                <w:snapToGrid w:val="0"/>
              </w:rPr>
              <w:br/>
              <w:t>Regulations other than r. 1 and 2: 29 Jul 2015 (see r. 2(b))</w:t>
            </w:r>
          </w:p>
        </w:tc>
      </w:tr>
      <w:tr w:rsidR="00F134DC" w14:paraId="5EE176D5" w14:textId="77777777">
        <w:tc>
          <w:tcPr>
            <w:tcW w:w="3118" w:type="dxa"/>
            <w:tcBorders>
              <w:top w:val="nil"/>
              <w:bottom w:val="nil"/>
            </w:tcBorders>
            <w:shd w:val="clear" w:color="auto" w:fill="auto"/>
          </w:tcPr>
          <w:p w14:paraId="1FD045A3" w14:textId="77777777" w:rsidR="00D71C57" w:rsidRDefault="00D71C57">
            <w:pPr>
              <w:pStyle w:val="nTable"/>
              <w:spacing w:after="40"/>
              <w:rPr>
                <w:i/>
              </w:rPr>
            </w:pPr>
            <w:r>
              <w:rPr>
                <w:i/>
              </w:rPr>
              <w:t>Liquor Control (Cheeditha Restricted Area) Amendment Regulations 2018</w:t>
            </w:r>
          </w:p>
        </w:tc>
        <w:tc>
          <w:tcPr>
            <w:tcW w:w="1276" w:type="dxa"/>
            <w:tcBorders>
              <w:top w:val="nil"/>
              <w:bottom w:val="nil"/>
            </w:tcBorders>
            <w:shd w:val="clear" w:color="auto" w:fill="auto"/>
          </w:tcPr>
          <w:p w14:paraId="140C3A9C" w14:textId="77777777" w:rsidR="00D71C57" w:rsidRDefault="00D71C57">
            <w:pPr>
              <w:pStyle w:val="nTable"/>
              <w:spacing w:after="40"/>
            </w:pPr>
            <w:r>
              <w:t>10 Jul 2018 p. 2580</w:t>
            </w:r>
          </w:p>
        </w:tc>
        <w:tc>
          <w:tcPr>
            <w:tcW w:w="2693" w:type="dxa"/>
            <w:tcBorders>
              <w:top w:val="nil"/>
              <w:bottom w:val="nil"/>
            </w:tcBorders>
            <w:shd w:val="clear" w:color="auto" w:fill="auto"/>
          </w:tcPr>
          <w:p w14:paraId="34313595" w14:textId="77777777" w:rsidR="00D71C57" w:rsidRDefault="00D71C57">
            <w:pPr>
              <w:pStyle w:val="nTable"/>
              <w:spacing w:after="40"/>
              <w:rPr>
                <w:bCs/>
                <w:snapToGrid w:val="0"/>
              </w:rPr>
            </w:pPr>
            <w:r>
              <w:rPr>
                <w:bCs/>
                <w:snapToGrid w:val="0"/>
              </w:rPr>
              <w:t>r. 1 and 2: 10 Jul 2018 (see r. 2(a));</w:t>
            </w:r>
            <w:r>
              <w:rPr>
                <w:bCs/>
                <w:snapToGrid w:val="0"/>
              </w:rPr>
              <w:br/>
              <w:t>Regulations other than r. 1 and 2: 11 Jul 2018 (see r. 2(b))</w:t>
            </w:r>
          </w:p>
        </w:tc>
      </w:tr>
      <w:tr w:rsidR="00F134DC" w14:paraId="1CFE04EA" w14:textId="77777777" w:rsidTr="004478B7">
        <w:tc>
          <w:tcPr>
            <w:tcW w:w="3118" w:type="dxa"/>
            <w:tcBorders>
              <w:top w:val="nil"/>
              <w:bottom w:val="nil"/>
            </w:tcBorders>
            <w:shd w:val="clear" w:color="auto" w:fill="auto"/>
          </w:tcPr>
          <w:p w14:paraId="0A98C431" w14:textId="77777777" w:rsidR="00D71C57" w:rsidRDefault="00D71C57">
            <w:pPr>
              <w:pStyle w:val="nTable"/>
              <w:spacing w:after="40"/>
            </w:pPr>
            <w:r>
              <w:rPr>
                <w:i/>
              </w:rPr>
              <w:t>Racing and Gaming Regulations Amendment (Liquor Control) Regulations (No. 2) 2021</w:t>
            </w:r>
            <w:r>
              <w:t xml:space="preserve"> Pt. 2</w:t>
            </w:r>
          </w:p>
        </w:tc>
        <w:tc>
          <w:tcPr>
            <w:tcW w:w="1276" w:type="dxa"/>
            <w:tcBorders>
              <w:top w:val="nil"/>
              <w:bottom w:val="nil"/>
            </w:tcBorders>
            <w:shd w:val="clear" w:color="auto" w:fill="auto"/>
          </w:tcPr>
          <w:p w14:paraId="21AB341D" w14:textId="77777777" w:rsidR="00D71C57" w:rsidRDefault="00D71C57">
            <w:pPr>
              <w:pStyle w:val="nTable"/>
              <w:spacing w:after="40"/>
            </w:pPr>
            <w:r>
              <w:t>SL 2021/142 30 Jul 2021</w:t>
            </w:r>
          </w:p>
        </w:tc>
        <w:tc>
          <w:tcPr>
            <w:tcW w:w="2693" w:type="dxa"/>
            <w:tcBorders>
              <w:top w:val="nil"/>
              <w:bottom w:val="nil"/>
            </w:tcBorders>
            <w:shd w:val="clear" w:color="auto" w:fill="auto"/>
          </w:tcPr>
          <w:p w14:paraId="3FFB0BBC" w14:textId="77777777" w:rsidR="00D71C57" w:rsidRDefault="00D71C57">
            <w:pPr>
              <w:pStyle w:val="nTable"/>
              <w:spacing w:after="40"/>
              <w:rPr>
                <w:bCs/>
                <w:snapToGrid w:val="0"/>
              </w:rPr>
            </w:pPr>
            <w:r>
              <w:rPr>
                <w:bCs/>
                <w:snapToGrid w:val="0"/>
              </w:rPr>
              <w:t>31 Jul 2021 (see r. 2(b))</w:t>
            </w:r>
          </w:p>
        </w:tc>
      </w:tr>
      <w:tr w:rsidR="003B3FFF" w14:paraId="7DCBEC07" w14:textId="77777777">
        <w:tc>
          <w:tcPr>
            <w:tcW w:w="3118" w:type="dxa"/>
            <w:tcBorders>
              <w:top w:val="nil"/>
              <w:bottom w:val="single" w:sz="4" w:space="0" w:color="auto"/>
            </w:tcBorders>
            <w:shd w:val="clear" w:color="auto" w:fill="auto"/>
          </w:tcPr>
          <w:p w14:paraId="6BC843DA" w14:textId="479D3FFA" w:rsidR="003B3FFF" w:rsidRDefault="003B3FFF">
            <w:pPr>
              <w:pStyle w:val="nTable"/>
              <w:spacing w:after="40"/>
              <w:rPr>
                <w:i/>
              </w:rPr>
            </w:pPr>
            <w:r w:rsidRPr="003B3FFF">
              <w:rPr>
                <w:i/>
              </w:rPr>
              <w:t>Liquor Control (Cheeditha Restricted Area) Amendment Regulations</w:t>
            </w:r>
            <w:r>
              <w:rPr>
                <w:i/>
              </w:rPr>
              <w:t> </w:t>
            </w:r>
            <w:r w:rsidRPr="003B3FFF">
              <w:rPr>
                <w:i/>
              </w:rPr>
              <w:t>2026</w:t>
            </w:r>
          </w:p>
        </w:tc>
        <w:tc>
          <w:tcPr>
            <w:tcW w:w="1276" w:type="dxa"/>
            <w:tcBorders>
              <w:top w:val="nil"/>
              <w:bottom w:val="single" w:sz="4" w:space="0" w:color="auto"/>
            </w:tcBorders>
            <w:shd w:val="clear" w:color="auto" w:fill="auto"/>
          </w:tcPr>
          <w:p w14:paraId="7CE002FE" w14:textId="2D6A0BAA" w:rsidR="003B3FFF" w:rsidRDefault="003B3FFF">
            <w:pPr>
              <w:pStyle w:val="nTable"/>
              <w:spacing w:after="40"/>
            </w:pPr>
            <w:r>
              <w:t>SL 2026/166 5 Aug 2026</w:t>
            </w:r>
          </w:p>
        </w:tc>
        <w:tc>
          <w:tcPr>
            <w:tcW w:w="2693" w:type="dxa"/>
            <w:tcBorders>
              <w:top w:val="nil"/>
              <w:bottom w:val="single" w:sz="4" w:space="0" w:color="auto"/>
            </w:tcBorders>
            <w:shd w:val="clear" w:color="auto" w:fill="auto"/>
          </w:tcPr>
          <w:p w14:paraId="38DFD3C5" w14:textId="439929F8" w:rsidR="003B3FFF" w:rsidRDefault="002E2315">
            <w:pPr>
              <w:pStyle w:val="nTable"/>
              <w:spacing w:after="40"/>
              <w:rPr>
                <w:bCs/>
                <w:snapToGrid w:val="0"/>
              </w:rPr>
            </w:pPr>
            <w:r>
              <w:rPr>
                <w:bCs/>
                <w:snapToGrid w:val="0"/>
              </w:rPr>
              <w:t xml:space="preserve">r. 1 and 2: </w:t>
            </w:r>
            <w:r w:rsidR="00C35BA7">
              <w:rPr>
                <w:bCs/>
                <w:snapToGrid w:val="0"/>
              </w:rPr>
              <w:t>5 Aug 2026 (see</w:t>
            </w:r>
            <w:r w:rsidR="004478B7">
              <w:rPr>
                <w:bCs/>
                <w:snapToGrid w:val="0"/>
              </w:rPr>
              <w:t> </w:t>
            </w:r>
            <w:r w:rsidR="00C35BA7">
              <w:rPr>
                <w:bCs/>
                <w:snapToGrid w:val="0"/>
              </w:rPr>
              <w:t>r. 2(a));</w:t>
            </w:r>
            <w:r w:rsidR="00C35BA7">
              <w:rPr>
                <w:bCs/>
                <w:snapToGrid w:val="0"/>
              </w:rPr>
              <w:br/>
              <w:t>Regulations other than r. 1 and</w:t>
            </w:r>
            <w:r w:rsidR="004478B7">
              <w:rPr>
                <w:bCs/>
                <w:snapToGrid w:val="0"/>
              </w:rPr>
              <w:t> </w:t>
            </w:r>
            <w:r w:rsidR="00C35BA7">
              <w:rPr>
                <w:bCs/>
                <w:snapToGrid w:val="0"/>
              </w:rPr>
              <w:t>2: 6 Aug 2026 (see r. 2(b))</w:t>
            </w:r>
          </w:p>
        </w:tc>
      </w:tr>
    </w:tbl>
    <w:p w14:paraId="580F41C6" w14:textId="77777777" w:rsidR="00D71C57" w:rsidRDefault="00D71C57">
      <w:pPr>
        <w:pStyle w:val="nHeading3"/>
      </w:pPr>
      <w:bookmarkStart w:id="15" w:name="_Toc236731945"/>
      <w:r>
        <w:t>Other notes</w:t>
      </w:r>
      <w:bookmarkEnd w:id="15"/>
    </w:p>
    <w:p w14:paraId="5C5B2EAE" w14:textId="069A7C7F" w:rsidR="00D71C57" w:rsidRDefault="00D71C57">
      <w:pPr>
        <w:pStyle w:val="nNote"/>
      </w:pPr>
      <w:r>
        <w:rPr>
          <w:vertAlign w:val="superscript"/>
        </w:rPr>
        <w:t>1</w:t>
      </w:r>
      <w:r>
        <w:tab/>
        <w:t>These regulations expire at the close of 10 August </w:t>
      </w:r>
      <w:r w:rsidR="0066719C">
        <w:t xml:space="preserve">2031 </w:t>
      </w:r>
      <w:r>
        <w:t>(see r. 9).</w:t>
      </w:r>
    </w:p>
    <w:p w14:paraId="311ABCAD" w14:textId="77777777" w:rsidR="00D71C57" w:rsidRDefault="00D71C57"/>
    <w:p w14:paraId="69C50F2A" w14:textId="77777777" w:rsidR="00D71C57" w:rsidRDefault="00D71C57">
      <w:pPr>
        <w:sectPr w:rsidR="00D71C57">
          <w:headerReference w:type="even" r:id="rId24"/>
          <w:headerReference w:type="default" r:id="rId25"/>
          <w:pgSz w:w="11907" w:h="16840" w:code="9"/>
          <w:pgMar w:top="2376" w:right="2404" w:bottom="3544" w:left="2404" w:header="720" w:footer="3544" w:gutter="0"/>
          <w:cols w:space="720"/>
          <w:noEndnote/>
          <w:docGrid w:linePitch="326"/>
        </w:sectPr>
      </w:pPr>
    </w:p>
    <w:p w14:paraId="47E3A1B0" w14:textId="77777777" w:rsidR="00D71C57" w:rsidRDefault="00D71C57">
      <w:pPr>
        <w:pStyle w:val="nHeading2"/>
        <w:rPr>
          <w:sz w:val="28"/>
        </w:rPr>
      </w:pPr>
      <w:bookmarkStart w:id="17" w:name="_Toc236387645"/>
      <w:bookmarkStart w:id="18" w:name="_Toc236388093"/>
      <w:bookmarkStart w:id="19" w:name="_Toc236731946"/>
      <w:r>
        <w:rPr>
          <w:sz w:val="28"/>
        </w:rPr>
        <w:lastRenderedPageBreak/>
        <w:t>Defined terms</w:t>
      </w:r>
      <w:bookmarkEnd w:id="17"/>
      <w:bookmarkEnd w:id="18"/>
      <w:bookmarkEnd w:id="19"/>
    </w:p>
    <w:p w14:paraId="02BEB834" w14:textId="77777777" w:rsidR="00D71C57" w:rsidRDefault="00D71C57">
      <w:pPr>
        <w:ind w:left="850" w:right="850"/>
        <w:jc w:val="center"/>
        <w:rPr>
          <w:i/>
          <w:sz w:val="18"/>
        </w:rPr>
      </w:pPr>
    </w:p>
    <w:p w14:paraId="69AD5F81" w14:textId="77777777" w:rsidR="00D71C57" w:rsidRDefault="00D71C57">
      <w:pPr>
        <w:ind w:left="850" w:right="850"/>
        <w:jc w:val="center"/>
        <w:rPr>
          <w:i/>
          <w:sz w:val="18"/>
        </w:rPr>
      </w:pPr>
      <w:r>
        <w:rPr>
          <w:i/>
          <w:sz w:val="18"/>
        </w:rPr>
        <w:t>[This is a list of terms defined and the provisions where they are defined.  The list is not part of the law.]</w:t>
      </w:r>
    </w:p>
    <w:p w14:paraId="3B35D60C" w14:textId="77777777" w:rsidR="00D71C57" w:rsidRDefault="00D71C57">
      <w:pPr>
        <w:pBdr>
          <w:bottom w:val="single" w:sz="4" w:space="1" w:color="auto"/>
        </w:pBdr>
        <w:tabs>
          <w:tab w:val="right" w:pos="7070"/>
        </w:tabs>
        <w:ind w:left="578"/>
        <w:rPr>
          <w:b/>
          <w:sz w:val="20"/>
        </w:rPr>
      </w:pPr>
      <w:r>
        <w:rPr>
          <w:b/>
          <w:sz w:val="20"/>
        </w:rPr>
        <w:t>Defined term</w:t>
      </w:r>
      <w:r>
        <w:rPr>
          <w:b/>
          <w:sz w:val="20"/>
        </w:rPr>
        <w:tab/>
        <w:t>Provision(s)</w:t>
      </w:r>
    </w:p>
    <w:p w14:paraId="1B615058" w14:textId="77777777" w:rsidR="00D71C57" w:rsidRDefault="00D71C57">
      <w:pPr>
        <w:pStyle w:val="DefinedTerms"/>
      </w:pPr>
      <w:r>
        <w:t>Cheeditha Aboriginal Community</w:t>
      </w:r>
      <w:r>
        <w:tab/>
        <w:t>3</w:t>
      </w:r>
    </w:p>
    <w:p w14:paraId="7F540C78" w14:textId="77777777" w:rsidR="00D71C57" w:rsidRDefault="00D71C57">
      <w:pPr>
        <w:pStyle w:val="DefinedTerms"/>
        <w:sectPr w:rsidR="00D71C57">
          <w:headerReference w:type="even" r:id="rId26"/>
          <w:headerReference w:type="default" r:id="rId27"/>
          <w:pgSz w:w="11907" w:h="16840" w:code="9"/>
          <w:pgMar w:top="2381" w:right="2409" w:bottom="3543" w:left="2409" w:header="720" w:footer="3544" w:gutter="0"/>
          <w:cols w:space="720"/>
          <w:noEndnote/>
          <w:docGrid w:linePitch="326"/>
        </w:sectPr>
      </w:pPr>
    </w:p>
    <w:p w14:paraId="566F42E4" w14:textId="6E7722A5" w:rsidR="00D71C57" w:rsidRDefault="008148BA">
      <w:r>
        <w:rPr>
          <w:noProof/>
        </w:rPr>
        <mc:AlternateContent>
          <mc:Choice Requires="wps">
            <w:drawing>
              <wp:anchor distT="0" distB="0" distL="114300" distR="114300" simplePos="0" relativeHeight="251660288" behindDoc="0" locked="0" layoutInCell="1" allowOverlap="1" wp14:anchorId="6B790887" wp14:editId="0937F942">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3621A77" w14:textId="2EE61B79" w:rsidR="008148BA" w:rsidRDefault="008148B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478B7">
                              <w:rPr>
                                <w:sz w:val="16"/>
                              </w:rPr>
                              <w:t>2026</w:t>
                            </w:r>
                            <w:r>
                              <w:rPr>
                                <w:sz w:val="16"/>
                              </w:rPr>
                              <w:fldChar w:fldCharType="end"/>
                            </w:r>
                            <w:r>
                              <w:rPr>
                                <w:sz w:val="16"/>
                              </w:rPr>
                              <w:t>.</w:t>
                            </w:r>
                          </w:p>
                          <w:p w14:paraId="259E17A1" w14:textId="77777777" w:rsidR="008148BA" w:rsidRDefault="008148B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CFD5182" w14:textId="31DEE21A" w:rsidR="008148BA" w:rsidRDefault="008148B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478B7">
                              <w:rPr>
                                <w:sz w:val="16"/>
                              </w:rPr>
                              <w:t>2026</w:t>
                            </w:r>
                            <w:r>
                              <w:rPr>
                                <w:sz w:val="16"/>
                              </w:rPr>
                              <w:fldChar w:fldCharType="end"/>
                            </w:r>
                            <w:r>
                              <w:rPr>
                                <w:sz w:val="16"/>
                              </w:rPr>
                              <w:t>.</w:t>
                            </w:r>
                          </w:p>
                          <w:p w14:paraId="5D2CAFC8" w14:textId="77777777" w:rsidR="008148BA" w:rsidRDefault="008148B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B79088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3621A77" w14:textId="2EE61B79" w:rsidR="008148BA" w:rsidRDefault="008148B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478B7">
                        <w:rPr>
                          <w:sz w:val="16"/>
                        </w:rPr>
                        <w:t>2026</w:t>
                      </w:r>
                      <w:r>
                        <w:rPr>
                          <w:sz w:val="16"/>
                        </w:rPr>
                        <w:fldChar w:fldCharType="end"/>
                      </w:r>
                      <w:r>
                        <w:rPr>
                          <w:sz w:val="16"/>
                        </w:rPr>
                        <w:t>.</w:t>
                      </w:r>
                    </w:p>
                    <w:p w14:paraId="259E17A1" w14:textId="77777777" w:rsidR="008148BA" w:rsidRDefault="008148B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CFD5182" w14:textId="31DEE21A" w:rsidR="008148BA" w:rsidRDefault="008148B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478B7">
                        <w:rPr>
                          <w:sz w:val="16"/>
                        </w:rPr>
                        <w:t>2026</w:t>
                      </w:r>
                      <w:r>
                        <w:rPr>
                          <w:sz w:val="16"/>
                        </w:rPr>
                        <w:fldChar w:fldCharType="end"/>
                      </w:r>
                      <w:r>
                        <w:rPr>
                          <w:sz w:val="16"/>
                        </w:rPr>
                        <w:t>.</w:t>
                      </w:r>
                    </w:p>
                    <w:p w14:paraId="5D2CAFC8" w14:textId="77777777" w:rsidR="008148BA" w:rsidRDefault="008148B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71C57">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EF0CC" w14:textId="77777777" w:rsidR="00D71C57" w:rsidRDefault="00D71C57">
      <w:pPr>
        <w:rPr>
          <w:b/>
          <w:sz w:val="28"/>
        </w:rPr>
      </w:pPr>
      <w:r>
        <w:rPr>
          <w:b/>
          <w:sz w:val="28"/>
        </w:rPr>
        <w:t>Endnotes</w:t>
      </w:r>
    </w:p>
    <w:p w14:paraId="69F88877" w14:textId="77777777" w:rsidR="00D71C57" w:rsidRDefault="00D71C57">
      <w:pPr>
        <w:spacing w:after="240"/>
        <w:rPr>
          <w:rFonts w:ascii="Times" w:hAnsi="Times"/>
          <w:sz w:val="18"/>
        </w:rPr>
      </w:pPr>
      <w:r>
        <w:rPr>
          <w:sz w:val="20"/>
        </w:rPr>
        <w:t>[For ease of reference detach these notes and read them alongside the draft.]</w:t>
      </w:r>
    </w:p>
    <w:p w14:paraId="7E982C92" w14:textId="77777777" w:rsidR="00D71C57" w:rsidRDefault="00D71C57"/>
  </w:endnote>
  <w:endnote w:type="continuationSeparator" w:id="0">
    <w:p w14:paraId="35A5AAB4" w14:textId="77777777" w:rsidR="00D71C57" w:rsidRDefault="00D71C57">
      <w:pPr>
        <w:pStyle w:val="Footer"/>
      </w:pPr>
    </w:p>
    <w:p w14:paraId="2F928905" w14:textId="77777777" w:rsidR="00D71C57" w:rsidRDefault="00D71C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C097C" w14:textId="77777777" w:rsidR="00527AE3" w:rsidRDefault="00527AE3">
    <w:pPr>
      <w:pStyle w:val="Footer"/>
      <w:pBdr>
        <w:bottom w:val="single" w:sz="4" w:space="1" w:color="auto"/>
      </w:pBdr>
      <w:rPr>
        <w:sz w:val="20"/>
      </w:rPr>
    </w:pPr>
  </w:p>
  <w:p w14:paraId="3204D9F3" w14:textId="41FF15E6" w:rsidR="00527AE3" w:rsidRDefault="00527AE3">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F6500">
      <w:rPr>
        <w:sz w:val="20"/>
      </w:rPr>
      <w:t>06 Aug 2026</w:t>
    </w:r>
    <w:r>
      <w:rPr>
        <w:sz w:val="20"/>
      </w:rPr>
      <w:fldChar w:fldCharType="end"/>
    </w:r>
  </w:p>
  <w:p w14:paraId="7F2A1B83" w14:textId="50545BC7" w:rsidR="00527AE3" w:rsidRDefault="00527AE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F6500">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3A563" w14:textId="77777777" w:rsidR="00527AE3" w:rsidRDefault="00527AE3">
    <w:pPr>
      <w:pStyle w:val="Footer"/>
      <w:pBdr>
        <w:bottom w:val="single" w:sz="4" w:space="1" w:color="auto"/>
      </w:pBdr>
      <w:rPr>
        <w:sz w:val="20"/>
      </w:rPr>
    </w:pPr>
  </w:p>
  <w:p w14:paraId="3F7C9FFB" w14:textId="7F3D2346" w:rsidR="00527AE3" w:rsidRDefault="00527AE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F6500">
      <w:rPr>
        <w:sz w:val="20"/>
      </w:rPr>
      <w:t>06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B1231EF" w14:textId="14FC2939" w:rsidR="00527AE3" w:rsidRDefault="00527AE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F6500">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90CC8" w14:textId="77777777" w:rsidR="00527AE3" w:rsidRDefault="00527AE3">
    <w:pPr>
      <w:pStyle w:val="Footer"/>
      <w:pBdr>
        <w:bottom w:val="single" w:sz="4" w:space="1" w:color="auto"/>
      </w:pBdr>
      <w:rPr>
        <w:sz w:val="20"/>
      </w:rPr>
    </w:pPr>
  </w:p>
  <w:p w14:paraId="661C3BE8" w14:textId="000539B4" w:rsidR="00527AE3" w:rsidRDefault="00527AE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F6500">
      <w:rPr>
        <w:sz w:val="20"/>
      </w:rPr>
      <w:t>06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43318CF" w14:textId="3F43565F" w:rsidR="00527AE3" w:rsidRDefault="00527AE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F6500">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0E224" w14:textId="77777777" w:rsidR="00527AE3" w:rsidRDefault="00527AE3">
    <w:pPr>
      <w:pStyle w:val="Footer"/>
      <w:pBdr>
        <w:bottom w:val="single" w:sz="4" w:space="1" w:color="auto"/>
      </w:pBdr>
      <w:rPr>
        <w:sz w:val="20"/>
      </w:rPr>
    </w:pPr>
  </w:p>
  <w:p w14:paraId="5F303506" w14:textId="61289C4A" w:rsidR="00527AE3" w:rsidRDefault="00527AE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F6500">
      <w:rPr>
        <w:sz w:val="20"/>
      </w:rPr>
      <w:t>06 Aug 2026</w:t>
    </w:r>
    <w:r>
      <w:rPr>
        <w:sz w:val="20"/>
      </w:rPr>
      <w:fldChar w:fldCharType="end"/>
    </w:r>
  </w:p>
  <w:p w14:paraId="576F1EFD" w14:textId="29B7094D" w:rsidR="00527AE3" w:rsidRDefault="00527AE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F6500">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9D210" w14:textId="77777777" w:rsidR="00527AE3" w:rsidRDefault="00527AE3">
    <w:pPr>
      <w:pStyle w:val="Footer"/>
      <w:pBdr>
        <w:bottom w:val="single" w:sz="4" w:space="1" w:color="auto"/>
      </w:pBdr>
      <w:rPr>
        <w:sz w:val="20"/>
      </w:rPr>
    </w:pPr>
  </w:p>
  <w:p w14:paraId="1A0C9245" w14:textId="646E9A43" w:rsidR="00527AE3" w:rsidRDefault="00527AE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F6500">
      <w:rPr>
        <w:sz w:val="20"/>
      </w:rPr>
      <w:t>06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6F542E77" w14:textId="4537C12B" w:rsidR="00527AE3" w:rsidRDefault="00527AE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F6500">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63592" w14:textId="77777777" w:rsidR="00527AE3" w:rsidRDefault="00527AE3">
    <w:pPr>
      <w:pStyle w:val="Footer"/>
      <w:pBdr>
        <w:bottom w:val="single" w:sz="4" w:space="1" w:color="auto"/>
      </w:pBdr>
      <w:rPr>
        <w:sz w:val="20"/>
      </w:rPr>
    </w:pPr>
  </w:p>
  <w:p w14:paraId="2791E9D2" w14:textId="3FE1307F" w:rsidR="00527AE3" w:rsidRDefault="00527AE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F6500">
      <w:rPr>
        <w:sz w:val="20"/>
      </w:rPr>
      <w:t>06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3C3F794" w14:textId="6821245D" w:rsidR="00527AE3" w:rsidRDefault="00527AE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F6500">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7F02A" w14:textId="77777777" w:rsidR="00D71C57" w:rsidRDefault="00D71C5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1A27E" w14:textId="77777777" w:rsidR="00D71C57" w:rsidRDefault="00D71C5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15A26" w14:textId="77777777" w:rsidR="00D71C57" w:rsidRDefault="00D71C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6F014" w14:textId="77777777" w:rsidR="00D71C57" w:rsidRDefault="00D71C57">
      <w:r>
        <w:separator/>
      </w:r>
    </w:p>
  </w:footnote>
  <w:footnote w:type="continuationSeparator" w:id="0">
    <w:p w14:paraId="68D2AA20" w14:textId="77777777" w:rsidR="00D71C57" w:rsidRDefault="00D71C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B356E" w14:textId="77777777" w:rsidR="004478B7" w:rsidRDefault="004478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A686C" w14:textId="77777777" w:rsidR="004478B7" w:rsidRDefault="004478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952C3" w14:textId="77777777" w:rsidR="00D71C57" w:rsidRDefault="00D71C5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134DC" w14:paraId="72E7BBEF" w14:textId="77777777">
      <w:trPr>
        <w:cantSplit/>
        <w:jc w:val="center"/>
      </w:trPr>
      <w:tc>
        <w:tcPr>
          <w:tcW w:w="7258" w:type="dxa"/>
          <w:gridSpan w:val="2"/>
        </w:tcPr>
        <w:p w14:paraId="0012F904" w14:textId="4ED642B5" w:rsidR="00D71C57" w:rsidRDefault="00D71C57">
          <w:pPr>
            <w:pStyle w:val="Header"/>
          </w:pPr>
          <w:r>
            <w:rPr>
              <w:b/>
              <w:i/>
            </w:rPr>
            <w:fldChar w:fldCharType="begin"/>
          </w:r>
          <w:r>
            <w:rPr>
              <w:b/>
              <w:i/>
            </w:rPr>
            <w:instrText xml:space="preserve"> STYLEREF "Name of Act/Reg" </w:instrText>
          </w:r>
          <w:r>
            <w:rPr>
              <w:b/>
              <w:i/>
            </w:rPr>
            <w:fldChar w:fldCharType="separate"/>
          </w:r>
          <w:r w:rsidR="00FF6500">
            <w:rPr>
              <w:b/>
              <w:i/>
            </w:rPr>
            <w:t>Liquor Control (Cheeditha Restricted Area) Regulations 2012</w:t>
          </w:r>
          <w:r>
            <w:rPr>
              <w:b/>
              <w:i/>
            </w:rPr>
            <w:fldChar w:fldCharType="end"/>
          </w:r>
        </w:p>
      </w:tc>
    </w:tr>
    <w:tr w:rsidR="00F134DC" w14:paraId="1D97CD3C" w14:textId="77777777">
      <w:trPr>
        <w:jc w:val="center"/>
      </w:trPr>
      <w:tc>
        <w:tcPr>
          <w:tcW w:w="1548" w:type="dxa"/>
        </w:tcPr>
        <w:p w14:paraId="3F21A37B" w14:textId="77777777" w:rsidR="00D71C57" w:rsidRDefault="00D71C57">
          <w:pPr>
            <w:pStyle w:val="Header"/>
            <w:spacing w:before="40"/>
          </w:pPr>
        </w:p>
      </w:tc>
      <w:tc>
        <w:tcPr>
          <w:tcW w:w="5715" w:type="dxa"/>
        </w:tcPr>
        <w:p w14:paraId="08897D47" w14:textId="77777777" w:rsidR="00D71C57" w:rsidRDefault="00D71C57">
          <w:pPr>
            <w:pStyle w:val="Header"/>
            <w:spacing w:before="40"/>
          </w:pPr>
        </w:p>
      </w:tc>
    </w:tr>
    <w:tr w:rsidR="00F134DC" w14:paraId="67CB1806" w14:textId="77777777">
      <w:trPr>
        <w:jc w:val="center"/>
      </w:trPr>
      <w:tc>
        <w:tcPr>
          <w:tcW w:w="1548" w:type="dxa"/>
        </w:tcPr>
        <w:p w14:paraId="63A9325D" w14:textId="77777777" w:rsidR="00D71C57" w:rsidRDefault="00D71C57">
          <w:pPr>
            <w:pStyle w:val="Header"/>
            <w:spacing w:before="40"/>
          </w:pPr>
        </w:p>
      </w:tc>
      <w:tc>
        <w:tcPr>
          <w:tcW w:w="5715" w:type="dxa"/>
        </w:tcPr>
        <w:p w14:paraId="6CFE0322" w14:textId="77777777" w:rsidR="00D71C57" w:rsidRDefault="00D71C57">
          <w:pPr>
            <w:pStyle w:val="Header"/>
            <w:spacing w:before="40"/>
          </w:pPr>
        </w:p>
      </w:tc>
    </w:tr>
    <w:tr w:rsidR="00F134DC" w14:paraId="550FB791" w14:textId="77777777">
      <w:trPr>
        <w:cantSplit/>
        <w:jc w:val="center"/>
      </w:trPr>
      <w:tc>
        <w:tcPr>
          <w:tcW w:w="7258" w:type="dxa"/>
          <w:gridSpan w:val="2"/>
        </w:tcPr>
        <w:p w14:paraId="756594F0" w14:textId="77777777" w:rsidR="00D71C57" w:rsidRDefault="00D71C57">
          <w:pPr>
            <w:pStyle w:val="Header"/>
            <w:spacing w:before="40"/>
          </w:pPr>
          <w:r>
            <w:t>Contents</w:t>
          </w:r>
        </w:p>
      </w:tc>
    </w:tr>
  </w:tbl>
  <w:p w14:paraId="57022398" w14:textId="77777777" w:rsidR="00D71C57" w:rsidRDefault="00D71C5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134DC" w14:paraId="13069F86" w14:textId="77777777">
      <w:trPr>
        <w:cantSplit/>
        <w:jc w:val="center"/>
      </w:trPr>
      <w:tc>
        <w:tcPr>
          <w:tcW w:w="7258" w:type="dxa"/>
          <w:gridSpan w:val="2"/>
        </w:tcPr>
        <w:p w14:paraId="451A0A36" w14:textId="2E06D0E8" w:rsidR="00D71C57" w:rsidRDefault="00D71C57">
          <w:pPr>
            <w:pStyle w:val="Header"/>
            <w:ind w:right="17"/>
            <w:jc w:val="right"/>
          </w:pPr>
          <w:r>
            <w:rPr>
              <w:b/>
              <w:i/>
            </w:rPr>
            <w:fldChar w:fldCharType="begin"/>
          </w:r>
          <w:r>
            <w:rPr>
              <w:b/>
              <w:i/>
            </w:rPr>
            <w:instrText xml:space="preserve"> STYLEREF "Name of Act/Reg" </w:instrText>
          </w:r>
          <w:r>
            <w:rPr>
              <w:b/>
              <w:i/>
            </w:rPr>
            <w:fldChar w:fldCharType="separate"/>
          </w:r>
          <w:r w:rsidR="00FF6500">
            <w:rPr>
              <w:b/>
              <w:i/>
            </w:rPr>
            <w:t>Liquor Control (Cheeditha Restricted Area) Regulations 2012</w:t>
          </w:r>
          <w:r>
            <w:rPr>
              <w:b/>
              <w:i/>
            </w:rPr>
            <w:fldChar w:fldCharType="end"/>
          </w:r>
        </w:p>
      </w:tc>
    </w:tr>
    <w:tr w:rsidR="00F134DC" w14:paraId="70EEF588" w14:textId="77777777">
      <w:trPr>
        <w:jc w:val="center"/>
      </w:trPr>
      <w:tc>
        <w:tcPr>
          <w:tcW w:w="5715" w:type="dxa"/>
        </w:tcPr>
        <w:p w14:paraId="00228C5C" w14:textId="77777777" w:rsidR="00D71C57" w:rsidRDefault="00D71C57">
          <w:pPr>
            <w:pStyle w:val="Header"/>
            <w:spacing w:before="40"/>
            <w:jc w:val="right"/>
          </w:pPr>
        </w:p>
      </w:tc>
      <w:tc>
        <w:tcPr>
          <w:tcW w:w="1548" w:type="dxa"/>
        </w:tcPr>
        <w:p w14:paraId="486F4D22" w14:textId="77777777" w:rsidR="00D71C57" w:rsidRDefault="00D71C57">
          <w:pPr>
            <w:pStyle w:val="Header"/>
            <w:spacing w:before="40"/>
            <w:ind w:right="17"/>
            <w:jc w:val="right"/>
          </w:pPr>
        </w:p>
      </w:tc>
    </w:tr>
    <w:tr w:rsidR="00F134DC" w14:paraId="53EBC28C" w14:textId="77777777">
      <w:trPr>
        <w:jc w:val="center"/>
      </w:trPr>
      <w:tc>
        <w:tcPr>
          <w:tcW w:w="5715" w:type="dxa"/>
        </w:tcPr>
        <w:p w14:paraId="1A4E4504" w14:textId="77777777" w:rsidR="00D71C57" w:rsidRDefault="00D71C57">
          <w:pPr>
            <w:pStyle w:val="Header"/>
            <w:spacing w:before="40"/>
            <w:jc w:val="right"/>
          </w:pPr>
        </w:p>
      </w:tc>
      <w:tc>
        <w:tcPr>
          <w:tcW w:w="1548" w:type="dxa"/>
        </w:tcPr>
        <w:p w14:paraId="47BA5F6D" w14:textId="77777777" w:rsidR="00D71C57" w:rsidRDefault="00D71C57">
          <w:pPr>
            <w:pStyle w:val="Header"/>
            <w:spacing w:before="40"/>
            <w:ind w:right="17"/>
            <w:jc w:val="right"/>
          </w:pPr>
        </w:p>
      </w:tc>
    </w:tr>
    <w:tr w:rsidR="00F134DC" w14:paraId="2B53454E" w14:textId="77777777">
      <w:trPr>
        <w:cantSplit/>
        <w:jc w:val="center"/>
      </w:trPr>
      <w:tc>
        <w:tcPr>
          <w:tcW w:w="7258" w:type="dxa"/>
          <w:gridSpan w:val="2"/>
        </w:tcPr>
        <w:p w14:paraId="1693488F" w14:textId="77777777" w:rsidR="00D71C57" w:rsidRDefault="00D71C57">
          <w:pPr>
            <w:pStyle w:val="Header"/>
            <w:spacing w:before="40"/>
            <w:ind w:right="17"/>
            <w:jc w:val="right"/>
          </w:pPr>
          <w:r>
            <w:t>Contents</w:t>
          </w:r>
        </w:p>
      </w:tc>
    </w:tr>
  </w:tbl>
  <w:p w14:paraId="34969362" w14:textId="77777777" w:rsidR="00D71C57" w:rsidRDefault="00D71C57">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35E87" w14:textId="77777777" w:rsidR="00D71C57" w:rsidRDefault="00D71C5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134DC" w14:paraId="64EDA2CE" w14:textId="77777777">
      <w:trPr>
        <w:cantSplit/>
        <w:jc w:val="center"/>
      </w:trPr>
      <w:tc>
        <w:tcPr>
          <w:tcW w:w="7258" w:type="dxa"/>
          <w:gridSpan w:val="2"/>
        </w:tcPr>
        <w:p w14:paraId="2E0730F3" w14:textId="2B317849" w:rsidR="00D71C57" w:rsidRDefault="00D71C57">
          <w:pPr>
            <w:pStyle w:val="Header"/>
          </w:pPr>
          <w:r>
            <w:rPr>
              <w:b/>
              <w:i/>
            </w:rPr>
            <w:fldChar w:fldCharType="begin"/>
          </w:r>
          <w:r>
            <w:rPr>
              <w:b/>
              <w:i/>
            </w:rPr>
            <w:instrText>Styleref "Name of Act/Reg"</w:instrText>
          </w:r>
          <w:r>
            <w:rPr>
              <w:b/>
              <w:i/>
            </w:rPr>
            <w:fldChar w:fldCharType="separate"/>
          </w:r>
          <w:r w:rsidR="00FF6500">
            <w:rPr>
              <w:b/>
              <w:i/>
            </w:rPr>
            <w:t>Liquor Control (Cheeditha Restricted Area) Regulations 2012</w:t>
          </w:r>
          <w:r>
            <w:rPr>
              <w:b/>
              <w:i/>
            </w:rPr>
            <w:fldChar w:fldCharType="end"/>
          </w:r>
        </w:p>
      </w:tc>
    </w:tr>
    <w:tr w:rsidR="00F134DC" w14:paraId="6666D158" w14:textId="77777777">
      <w:trPr>
        <w:jc w:val="center"/>
      </w:trPr>
      <w:tc>
        <w:tcPr>
          <w:tcW w:w="1548" w:type="dxa"/>
        </w:tcPr>
        <w:p w14:paraId="0B8BB273" w14:textId="6FDFCF79" w:rsidR="00D71C57" w:rsidRDefault="00D71C57">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094991B0" w14:textId="176B1E1C" w:rsidR="00D71C57" w:rsidRDefault="00D71C57">
          <w:pPr>
            <w:pStyle w:val="Header"/>
            <w:spacing w:before="40"/>
          </w:pPr>
          <w:r>
            <w:fldChar w:fldCharType="begin"/>
          </w:r>
          <w:r>
            <w:instrText xml:space="preserve"> styleref CharPartText </w:instrText>
          </w:r>
          <w:r>
            <w:fldChar w:fldCharType="end"/>
          </w:r>
        </w:p>
      </w:tc>
    </w:tr>
    <w:tr w:rsidR="00F134DC" w14:paraId="153E9B80" w14:textId="77777777">
      <w:trPr>
        <w:jc w:val="center"/>
      </w:trPr>
      <w:tc>
        <w:tcPr>
          <w:tcW w:w="1548" w:type="dxa"/>
        </w:tcPr>
        <w:p w14:paraId="117A16F5" w14:textId="4FA68D06" w:rsidR="00D71C57" w:rsidRDefault="00D71C57">
          <w:pPr>
            <w:pStyle w:val="Header"/>
            <w:spacing w:before="40"/>
          </w:pPr>
          <w:r>
            <w:rPr>
              <w:b/>
            </w:rPr>
            <w:fldChar w:fldCharType="begin"/>
          </w:r>
          <w:r>
            <w:rPr>
              <w:b/>
            </w:rPr>
            <w:instrText xml:space="preserve"> styleref CharDivNo </w:instrText>
          </w:r>
          <w:r>
            <w:rPr>
              <w:b/>
            </w:rPr>
            <w:fldChar w:fldCharType="end"/>
          </w:r>
        </w:p>
      </w:tc>
      <w:tc>
        <w:tcPr>
          <w:tcW w:w="5715" w:type="dxa"/>
        </w:tcPr>
        <w:p w14:paraId="13CF5D65" w14:textId="2D21FE36" w:rsidR="00D71C57" w:rsidRDefault="00D71C57">
          <w:pPr>
            <w:pStyle w:val="Header"/>
            <w:spacing w:before="40"/>
          </w:pPr>
          <w:r>
            <w:fldChar w:fldCharType="begin"/>
          </w:r>
          <w:r>
            <w:instrText xml:space="preserve"> styleref CharDivText </w:instrText>
          </w:r>
          <w:r>
            <w:fldChar w:fldCharType="end"/>
          </w:r>
        </w:p>
      </w:tc>
    </w:tr>
    <w:tr w:rsidR="00F134DC" w14:paraId="3C1CFFFE" w14:textId="77777777">
      <w:trPr>
        <w:cantSplit/>
        <w:jc w:val="center"/>
      </w:trPr>
      <w:tc>
        <w:tcPr>
          <w:tcW w:w="7258" w:type="dxa"/>
          <w:gridSpan w:val="2"/>
        </w:tcPr>
        <w:p w14:paraId="1DE02CA2" w14:textId="185D0DAD" w:rsidR="00D71C57" w:rsidRDefault="00D71C57">
          <w:pPr>
            <w:pStyle w:val="Header"/>
            <w:spacing w:before="40"/>
          </w:pPr>
          <w:r>
            <w:rPr>
              <w:b/>
            </w:rPr>
            <w:t xml:space="preserve">r. </w:t>
          </w:r>
          <w:r>
            <w:rPr>
              <w:b/>
            </w:rPr>
            <w:fldChar w:fldCharType="begin"/>
          </w:r>
          <w:r>
            <w:rPr>
              <w:b/>
            </w:rPr>
            <w:instrText>styleref CharSectno</w:instrText>
          </w:r>
          <w:r>
            <w:rPr>
              <w:b/>
            </w:rPr>
            <w:fldChar w:fldCharType="separate"/>
          </w:r>
          <w:r w:rsidR="00FF6500">
            <w:rPr>
              <w:b/>
            </w:rPr>
            <w:t>1</w:t>
          </w:r>
          <w:r>
            <w:rPr>
              <w:b/>
            </w:rPr>
            <w:fldChar w:fldCharType="end"/>
          </w:r>
        </w:p>
      </w:tc>
    </w:tr>
  </w:tbl>
  <w:p w14:paraId="3F959581" w14:textId="77777777" w:rsidR="00D71C57" w:rsidRDefault="00D71C5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134DC" w14:paraId="06A1BBE1" w14:textId="77777777">
      <w:trPr>
        <w:cantSplit/>
        <w:jc w:val="center"/>
      </w:trPr>
      <w:tc>
        <w:tcPr>
          <w:tcW w:w="7258" w:type="dxa"/>
          <w:gridSpan w:val="2"/>
        </w:tcPr>
        <w:p w14:paraId="43E01566" w14:textId="6D5AB17D" w:rsidR="00D71C57" w:rsidRDefault="00D71C57">
          <w:pPr>
            <w:pStyle w:val="Header"/>
            <w:ind w:right="17"/>
            <w:jc w:val="right"/>
          </w:pPr>
          <w:r>
            <w:rPr>
              <w:b/>
              <w:i/>
            </w:rPr>
            <w:fldChar w:fldCharType="begin"/>
          </w:r>
          <w:r>
            <w:rPr>
              <w:b/>
              <w:i/>
            </w:rPr>
            <w:instrText>Styleref "Name of Act/Reg"</w:instrText>
          </w:r>
          <w:r>
            <w:rPr>
              <w:b/>
              <w:i/>
            </w:rPr>
            <w:fldChar w:fldCharType="separate"/>
          </w:r>
          <w:r w:rsidR="00FF6500">
            <w:rPr>
              <w:b/>
              <w:i/>
            </w:rPr>
            <w:t>Liquor Control (Cheeditha Restricted Area) Regulations 2012</w:t>
          </w:r>
          <w:r>
            <w:rPr>
              <w:b/>
              <w:i/>
            </w:rPr>
            <w:fldChar w:fldCharType="end"/>
          </w:r>
        </w:p>
      </w:tc>
    </w:tr>
    <w:tr w:rsidR="00F134DC" w14:paraId="293A7161" w14:textId="77777777">
      <w:trPr>
        <w:jc w:val="center"/>
      </w:trPr>
      <w:tc>
        <w:tcPr>
          <w:tcW w:w="5715" w:type="dxa"/>
        </w:tcPr>
        <w:p w14:paraId="05B167B4" w14:textId="0B5DA010" w:rsidR="00D71C57" w:rsidRDefault="00D71C57">
          <w:pPr>
            <w:pStyle w:val="Header"/>
            <w:spacing w:before="40"/>
            <w:jc w:val="right"/>
          </w:pPr>
          <w:r>
            <w:fldChar w:fldCharType="begin"/>
          </w:r>
          <w:r>
            <w:instrText xml:space="preserve"> styleref CharPartText </w:instrText>
          </w:r>
          <w:r>
            <w:fldChar w:fldCharType="end"/>
          </w:r>
        </w:p>
      </w:tc>
      <w:tc>
        <w:tcPr>
          <w:tcW w:w="1548" w:type="dxa"/>
        </w:tcPr>
        <w:p w14:paraId="01E42A61" w14:textId="1B849FAF" w:rsidR="00D71C57" w:rsidRDefault="00D71C57">
          <w:pPr>
            <w:pStyle w:val="Header"/>
            <w:spacing w:before="40"/>
            <w:ind w:right="17"/>
            <w:jc w:val="right"/>
          </w:pPr>
          <w:r>
            <w:rPr>
              <w:b/>
            </w:rPr>
            <w:fldChar w:fldCharType="begin"/>
          </w:r>
          <w:r>
            <w:rPr>
              <w:b/>
            </w:rPr>
            <w:instrText xml:space="preserve"> styleref CharPartNo </w:instrText>
          </w:r>
          <w:r>
            <w:rPr>
              <w:b/>
            </w:rPr>
            <w:fldChar w:fldCharType="end"/>
          </w:r>
        </w:p>
      </w:tc>
    </w:tr>
    <w:tr w:rsidR="00F134DC" w14:paraId="14886162" w14:textId="77777777">
      <w:trPr>
        <w:jc w:val="center"/>
      </w:trPr>
      <w:tc>
        <w:tcPr>
          <w:tcW w:w="5715" w:type="dxa"/>
        </w:tcPr>
        <w:p w14:paraId="421C5B2D" w14:textId="65E488E2" w:rsidR="00D71C57" w:rsidRDefault="00D71C57">
          <w:pPr>
            <w:pStyle w:val="Header"/>
            <w:spacing w:before="40"/>
            <w:jc w:val="right"/>
          </w:pPr>
          <w:r>
            <w:fldChar w:fldCharType="begin"/>
          </w:r>
          <w:r>
            <w:instrText xml:space="preserve"> styleref CharDivText </w:instrText>
          </w:r>
          <w:r>
            <w:fldChar w:fldCharType="end"/>
          </w:r>
        </w:p>
      </w:tc>
      <w:tc>
        <w:tcPr>
          <w:tcW w:w="1548" w:type="dxa"/>
        </w:tcPr>
        <w:p w14:paraId="54E29C05" w14:textId="1D9FB5E7" w:rsidR="00D71C57" w:rsidRDefault="00D71C57">
          <w:pPr>
            <w:pStyle w:val="Header"/>
            <w:spacing w:before="40"/>
            <w:ind w:right="17"/>
            <w:jc w:val="right"/>
          </w:pPr>
          <w:r>
            <w:rPr>
              <w:b/>
            </w:rPr>
            <w:fldChar w:fldCharType="begin"/>
          </w:r>
          <w:r>
            <w:rPr>
              <w:b/>
            </w:rPr>
            <w:instrText xml:space="preserve"> styleref CharDivNo </w:instrText>
          </w:r>
          <w:r>
            <w:rPr>
              <w:b/>
            </w:rPr>
            <w:fldChar w:fldCharType="end"/>
          </w:r>
        </w:p>
      </w:tc>
    </w:tr>
    <w:tr w:rsidR="00F134DC" w14:paraId="325D5154" w14:textId="77777777">
      <w:trPr>
        <w:cantSplit/>
        <w:jc w:val="center"/>
      </w:trPr>
      <w:tc>
        <w:tcPr>
          <w:tcW w:w="7258" w:type="dxa"/>
          <w:gridSpan w:val="2"/>
        </w:tcPr>
        <w:p w14:paraId="4F0C9FDA" w14:textId="3A01BFB7" w:rsidR="00D71C57" w:rsidRDefault="00D71C5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FF6500">
            <w:rPr>
              <w:b/>
            </w:rPr>
            <w:t>1</w:t>
          </w:r>
          <w:r>
            <w:rPr>
              <w:b/>
            </w:rPr>
            <w:fldChar w:fldCharType="end"/>
          </w:r>
        </w:p>
      </w:tc>
    </w:tr>
  </w:tbl>
  <w:p w14:paraId="4105C2E8" w14:textId="77777777" w:rsidR="00D71C57" w:rsidRDefault="00D71C5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884EC" w14:textId="77777777" w:rsidR="00D71C57" w:rsidRDefault="00D71C5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134DC" w14:paraId="18307448" w14:textId="77777777">
      <w:trPr>
        <w:cantSplit/>
        <w:jc w:val="center"/>
      </w:trPr>
      <w:tc>
        <w:tcPr>
          <w:tcW w:w="7258" w:type="dxa"/>
          <w:gridSpan w:val="2"/>
        </w:tcPr>
        <w:p w14:paraId="4F44A9BC" w14:textId="2803A24F" w:rsidR="00D71C57" w:rsidRDefault="00D71C57">
          <w:pPr>
            <w:pStyle w:val="Header"/>
          </w:pPr>
          <w:r>
            <w:rPr>
              <w:b/>
              <w:i/>
            </w:rPr>
            <w:fldChar w:fldCharType="begin"/>
          </w:r>
          <w:r>
            <w:rPr>
              <w:b/>
              <w:i/>
            </w:rPr>
            <w:instrText xml:space="preserve"> STYLEREF "Name of Act/Reg" </w:instrText>
          </w:r>
          <w:r>
            <w:rPr>
              <w:b/>
              <w:i/>
            </w:rPr>
            <w:fldChar w:fldCharType="separate"/>
          </w:r>
          <w:r w:rsidR="00FF6500">
            <w:rPr>
              <w:b/>
              <w:i/>
            </w:rPr>
            <w:t>Liquor Control (Cheeditha Restricted Area) Regulations 2012</w:t>
          </w:r>
          <w:r>
            <w:rPr>
              <w:b/>
              <w:i/>
            </w:rPr>
            <w:fldChar w:fldCharType="end"/>
          </w:r>
        </w:p>
      </w:tc>
    </w:tr>
    <w:tr w:rsidR="00F134DC" w14:paraId="2709E406" w14:textId="77777777">
      <w:trPr>
        <w:jc w:val="center"/>
      </w:trPr>
      <w:tc>
        <w:tcPr>
          <w:tcW w:w="1548" w:type="dxa"/>
        </w:tcPr>
        <w:p w14:paraId="15E99F9D" w14:textId="127A3B28" w:rsidR="00D71C57" w:rsidRDefault="00D71C57">
          <w:pPr>
            <w:pStyle w:val="Header"/>
            <w:spacing w:before="40"/>
          </w:pPr>
          <w:r>
            <w:rPr>
              <w:b/>
            </w:rPr>
            <w:fldChar w:fldCharType="begin"/>
          </w:r>
          <w:r>
            <w:rPr>
              <w:b/>
            </w:rPr>
            <w:instrText xml:space="preserve"> STYLEREF "nHeading 2" </w:instrText>
          </w:r>
          <w:r>
            <w:rPr>
              <w:b/>
            </w:rPr>
            <w:fldChar w:fldCharType="separate"/>
          </w:r>
          <w:r w:rsidR="00FF6500">
            <w:rPr>
              <w:b/>
            </w:rPr>
            <w:t>Notes</w:t>
          </w:r>
          <w:r>
            <w:rPr>
              <w:b/>
            </w:rPr>
            <w:fldChar w:fldCharType="end"/>
          </w:r>
        </w:p>
      </w:tc>
      <w:tc>
        <w:tcPr>
          <w:tcW w:w="5715" w:type="dxa"/>
        </w:tcPr>
        <w:p w14:paraId="3E9CF904" w14:textId="7C0A588D" w:rsidR="00D71C57" w:rsidRDefault="00D71C57">
          <w:pPr>
            <w:pStyle w:val="Header"/>
            <w:spacing w:before="40"/>
          </w:pPr>
          <w:r>
            <w:fldChar w:fldCharType="begin"/>
          </w:r>
          <w:r>
            <w:instrText xml:space="preserve"> STYLEREF "nHeading 3" </w:instrText>
          </w:r>
          <w:r>
            <w:fldChar w:fldCharType="separate"/>
          </w:r>
          <w:r w:rsidR="00FF6500">
            <w:t>Compilation table</w:t>
          </w:r>
          <w:r>
            <w:fldChar w:fldCharType="end"/>
          </w:r>
        </w:p>
      </w:tc>
    </w:tr>
    <w:tr w:rsidR="00F134DC" w14:paraId="14AC8183" w14:textId="77777777">
      <w:trPr>
        <w:jc w:val="center"/>
      </w:trPr>
      <w:tc>
        <w:tcPr>
          <w:tcW w:w="1548" w:type="dxa"/>
        </w:tcPr>
        <w:p w14:paraId="417D7E4A" w14:textId="77777777" w:rsidR="00D71C57" w:rsidRDefault="00D71C57">
          <w:pPr>
            <w:pStyle w:val="Header"/>
            <w:spacing w:before="40"/>
          </w:pPr>
        </w:p>
      </w:tc>
      <w:tc>
        <w:tcPr>
          <w:tcW w:w="5715" w:type="dxa"/>
        </w:tcPr>
        <w:p w14:paraId="0662BAFF" w14:textId="77777777" w:rsidR="00D71C57" w:rsidRDefault="00D71C57">
          <w:pPr>
            <w:pStyle w:val="Header"/>
            <w:spacing w:before="40"/>
          </w:pPr>
        </w:p>
      </w:tc>
    </w:tr>
    <w:tr w:rsidR="00F134DC" w14:paraId="175430C6" w14:textId="77777777">
      <w:trPr>
        <w:cantSplit/>
        <w:jc w:val="center"/>
      </w:trPr>
      <w:tc>
        <w:tcPr>
          <w:tcW w:w="7258" w:type="dxa"/>
          <w:gridSpan w:val="2"/>
        </w:tcPr>
        <w:p w14:paraId="38F12CE5" w14:textId="77777777" w:rsidR="00D71C57" w:rsidRDefault="00D71C57">
          <w:pPr>
            <w:pStyle w:val="Header"/>
            <w:spacing w:before="40"/>
          </w:pPr>
        </w:p>
      </w:tc>
    </w:tr>
  </w:tbl>
  <w:p w14:paraId="13DFDEC5" w14:textId="77777777" w:rsidR="00D71C57" w:rsidRDefault="00D71C5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134DC" w14:paraId="0A69C234" w14:textId="77777777">
      <w:trPr>
        <w:cantSplit/>
        <w:jc w:val="center"/>
      </w:trPr>
      <w:tc>
        <w:tcPr>
          <w:tcW w:w="7258" w:type="dxa"/>
          <w:gridSpan w:val="2"/>
        </w:tcPr>
        <w:p w14:paraId="41A8F91E" w14:textId="0FCBE278" w:rsidR="00D71C57" w:rsidRDefault="00D71C57">
          <w:pPr>
            <w:pStyle w:val="Header"/>
            <w:ind w:right="17"/>
            <w:jc w:val="right"/>
          </w:pPr>
          <w:r>
            <w:rPr>
              <w:b/>
              <w:i/>
            </w:rPr>
            <w:fldChar w:fldCharType="begin"/>
          </w:r>
          <w:r>
            <w:rPr>
              <w:b/>
              <w:i/>
            </w:rPr>
            <w:instrText xml:space="preserve"> STYLEREF "Name of Act/Reg" </w:instrText>
          </w:r>
          <w:r>
            <w:rPr>
              <w:b/>
              <w:i/>
            </w:rPr>
            <w:fldChar w:fldCharType="separate"/>
          </w:r>
          <w:r w:rsidR="00FF6500">
            <w:rPr>
              <w:b/>
              <w:i/>
            </w:rPr>
            <w:t>Liquor Control (Cheeditha Restricted Area) Regulations 2012</w:t>
          </w:r>
          <w:r>
            <w:rPr>
              <w:b/>
              <w:i/>
            </w:rPr>
            <w:fldChar w:fldCharType="end"/>
          </w:r>
        </w:p>
      </w:tc>
    </w:tr>
    <w:tr w:rsidR="00F134DC" w14:paraId="25D8A911" w14:textId="77777777">
      <w:trPr>
        <w:jc w:val="center"/>
      </w:trPr>
      <w:tc>
        <w:tcPr>
          <w:tcW w:w="5715" w:type="dxa"/>
        </w:tcPr>
        <w:p w14:paraId="164BF140" w14:textId="103CD0C6" w:rsidR="00D71C57" w:rsidRDefault="00D71C57">
          <w:pPr>
            <w:pStyle w:val="Header"/>
            <w:spacing w:before="40"/>
            <w:jc w:val="right"/>
          </w:pPr>
          <w:r>
            <w:fldChar w:fldCharType="begin"/>
          </w:r>
          <w:r>
            <w:instrText xml:space="preserve"> STYLEREF "nHeading 3" </w:instrText>
          </w:r>
          <w:r>
            <w:fldChar w:fldCharType="separate"/>
          </w:r>
          <w:r w:rsidR="00FF6500">
            <w:t>Compilation table</w:t>
          </w:r>
          <w:r>
            <w:fldChar w:fldCharType="end"/>
          </w:r>
        </w:p>
      </w:tc>
      <w:tc>
        <w:tcPr>
          <w:tcW w:w="1548" w:type="dxa"/>
        </w:tcPr>
        <w:p w14:paraId="7A72EC1A" w14:textId="171B6F47" w:rsidR="00D71C57" w:rsidRDefault="00D71C57">
          <w:pPr>
            <w:pStyle w:val="Header"/>
            <w:spacing w:before="40"/>
            <w:ind w:right="17"/>
            <w:jc w:val="right"/>
          </w:pPr>
          <w:r>
            <w:rPr>
              <w:b/>
            </w:rPr>
            <w:fldChar w:fldCharType="begin"/>
          </w:r>
          <w:r>
            <w:rPr>
              <w:b/>
            </w:rPr>
            <w:instrText xml:space="preserve"> STYLEREF "nHeading 2" </w:instrText>
          </w:r>
          <w:r>
            <w:rPr>
              <w:b/>
            </w:rPr>
            <w:fldChar w:fldCharType="separate"/>
          </w:r>
          <w:r w:rsidR="00FF6500">
            <w:rPr>
              <w:b/>
            </w:rPr>
            <w:t>Notes</w:t>
          </w:r>
          <w:r>
            <w:rPr>
              <w:b/>
            </w:rPr>
            <w:fldChar w:fldCharType="end"/>
          </w:r>
        </w:p>
      </w:tc>
    </w:tr>
    <w:tr w:rsidR="00F134DC" w14:paraId="7893EBB2" w14:textId="77777777">
      <w:trPr>
        <w:jc w:val="center"/>
      </w:trPr>
      <w:tc>
        <w:tcPr>
          <w:tcW w:w="5715" w:type="dxa"/>
        </w:tcPr>
        <w:p w14:paraId="03DAC254" w14:textId="77777777" w:rsidR="00D71C57" w:rsidRDefault="00D71C57">
          <w:pPr>
            <w:pStyle w:val="Header"/>
            <w:spacing w:before="40"/>
            <w:jc w:val="right"/>
          </w:pPr>
        </w:p>
      </w:tc>
      <w:tc>
        <w:tcPr>
          <w:tcW w:w="1548" w:type="dxa"/>
        </w:tcPr>
        <w:p w14:paraId="7A5DB920" w14:textId="77777777" w:rsidR="00D71C57" w:rsidRDefault="00D71C57">
          <w:pPr>
            <w:pStyle w:val="Header"/>
            <w:spacing w:before="40"/>
            <w:ind w:right="17"/>
            <w:jc w:val="right"/>
          </w:pPr>
        </w:p>
      </w:tc>
    </w:tr>
    <w:tr w:rsidR="00F134DC" w14:paraId="0F43F21C" w14:textId="77777777">
      <w:trPr>
        <w:cantSplit/>
        <w:jc w:val="center"/>
      </w:trPr>
      <w:tc>
        <w:tcPr>
          <w:tcW w:w="7258" w:type="dxa"/>
          <w:gridSpan w:val="2"/>
        </w:tcPr>
        <w:p w14:paraId="5DC5FB3B" w14:textId="77777777" w:rsidR="00D71C57" w:rsidRDefault="00D71C57">
          <w:pPr>
            <w:pStyle w:val="Header"/>
            <w:spacing w:before="40"/>
            <w:ind w:right="17"/>
            <w:jc w:val="right"/>
          </w:pPr>
        </w:p>
      </w:tc>
    </w:tr>
  </w:tbl>
  <w:p w14:paraId="3CABD053" w14:textId="77777777" w:rsidR="00D71C57" w:rsidRDefault="00D71C57">
    <w:pPr>
      <w:pStyle w:val="Header"/>
      <w:pBdr>
        <w:top w:val="single" w:sz="4" w:space="1" w:color="auto"/>
      </w:pBdr>
    </w:pPr>
    <w:bookmarkStart w:id="16" w:name="Compilation"/>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134DC" w14:paraId="4B42CBAB" w14:textId="77777777">
      <w:trPr>
        <w:cantSplit/>
        <w:jc w:val="center"/>
      </w:trPr>
      <w:tc>
        <w:tcPr>
          <w:tcW w:w="7263" w:type="dxa"/>
          <w:gridSpan w:val="2"/>
        </w:tcPr>
        <w:p w14:paraId="5C5BDD39" w14:textId="0E00480F" w:rsidR="00D71C57" w:rsidRDefault="00D71C57">
          <w:pPr>
            <w:pStyle w:val="Header"/>
          </w:pPr>
          <w:r>
            <w:rPr>
              <w:b/>
              <w:i/>
            </w:rPr>
            <w:fldChar w:fldCharType="begin"/>
          </w:r>
          <w:r>
            <w:rPr>
              <w:b/>
              <w:i/>
            </w:rPr>
            <w:instrText xml:space="preserve"> STYLEREF "Name of Act/Reg" </w:instrText>
          </w:r>
          <w:r>
            <w:rPr>
              <w:b/>
              <w:i/>
            </w:rPr>
            <w:fldChar w:fldCharType="separate"/>
          </w:r>
          <w:r w:rsidR="00FF6500">
            <w:rPr>
              <w:b/>
              <w:i/>
            </w:rPr>
            <w:t>Liquor Control (Cheeditha Restricted Area) Regulations 2012</w:t>
          </w:r>
          <w:r>
            <w:rPr>
              <w:b/>
              <w:i/>
            </w:rPr>
            <w:fldChar w:fldCharType="end"/>
          </w:r>
        </w:p>
      </w:tc>
    </w:tr>
    <w:tr w:rsidR="00F134DC" w14:paraId="2E49F0D9" w14:textId="77777777">
      <w:trPr>
        <w:jc w:val="center"/>
      </w:trPr>
      <w:tc>
        <w:tcPr>
          <w:tcW w:w="1348" w:type="dxa"/>
        </w:tcPr>
        <w:p w14:paraId="5C8C318A" w14:textId="77777777" w:rsidR="00D71C57" w:rsidRDefault="00D71C57">
          <w:pPr>
            <w:pStyle w:val="Header"/>
            <w:spacing w:before="40"/>
          </w:pPr>
        </w:p>
      </w:tc>
      <w:tc>
        <w:tcPr>
          <w:tcW w:w="5915" w:type="dxa"/>
        </w:tcPr>
        <w:p w14:paraId="095573D9" w14:textId="77777777" w:rsidR="00D71C57" w:rsidRDefault="00D71C57">
          <w:pPr>
            <w:pStyle w:val="Header"/>
            <w:spacing w:before="40"/>
          </w:pPr>
        </w:p>
      </w:tc>
    </w:tr>
    <w:tr w:rsidR="00F134DC" w14:paraId="32A97903" w14:textId="77777777">
      <w:trPr>
        <w:jc w:val="center"/>
      </w:trPr>
      <w:tc>
        <w:tcPr>
          <w:tcW w:w="1348" w:type="dxa"/>
        </w:tcPr>
        <w:p w14:paraId="65A98454" w14:textId="77777777" w:rsidR="00D71C57" w:rsidRDefault="00D71C57">
          <w:pPr>
            <w:pStyle w:val="Header"/>
            <w:spacing w:before="40"/>
          </w:pPr>
        </w:p>
      </w:tc>
      <w:tc>
        <w:tcPr>
          <w:tcW w:w="5915" w:type="dxa"/>
        </w:tcPr>
        <w:p w14:paraId="33468001" w14:textId="77777777" w:rsidR="00D71C57" w:rsidRDefault="00D71C57">
          <w:pPr>
            <w:pStyle w:val="Header"/>
            <w:spacing w:before="40"/>
          </w:pPr>
        </w:p>
      </w:tc>
    </w:tr>
    <w:tr w:rsidR="00F134DC" w14:paraId="10F4E434" w14:textId="77777777">
      <w:trPr>
        <w:cantSplit/>
        <w:jc w:val="center"/>
      </w:trPr>
      <w:tc>
        <w:tcPr>
          <w:tcW w:w="7263" w:type="dxa"/>
          <w:gridSpan w:val="2"/>
        </w:tcPr>
        <w:p w14:paraId="2A9428FB" w14:textId="77777777" w:rsidR="00D71C57" w:rsidRDefault="00D71C57">
          <w:pPr>
            <w:pStyle w:val="Header"/>
            <w:spacing w:before="40"/>
          </w:pPr>
          <w:r>
            <w:t>Defined terms</w:t>
          </w:r>
        </w:p>
      </w:tc>
    </w:tr>
  </w:tbl>
  <w:p w14:paraId="1DE34927" w14:textId="77777777" w:rsidR="00D71C57" w:rsidRDefault="00D71C57">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134DC" w14:paraId="39C6BE7F" w14:textId="77777777">
      <w:trPr>
        <w:cantSplit/>
        <w:jc w:val="center"/>
      </w:trPr>
      <w:tc>
        <w:tcPr>
          <w:tcW w:w="7263" w:type="dxa"/>
          <w:gridSpan w:val="2"/>
        </w:tcPr>
        <w:p w14:paraId="6F6CBE20" w14:textId="716AF6D2" w:rsidR="00D71C57" w:rsidRDefault="00D71C57">
          <w:pPr>
            <w:pStyle w:val="Header"/>
            <w:spacing w:before="40"/>
            <w:ind w:right="17"/>
            <w:jc w:val="right"/>
          </w:pPr>
          <w:r>
            <w:rPr>
              <w:b/>
              <w:i/>
            </w:rPr>
            <w:fldChar w:fldCharType="begin"/>
          </w:r>
          <w:r>
            <w:rPr>
              <w:b/>
              <w:i/>
            </w:rPr>
            <w:instrText xml:space="preserve"> STYLEREF "Name of Act/Reg" </w:instrText>
          </w:r>
          <w:r>
            <w:rPr>
              <w:b/>
              <w:i/>
            </w:rPr>
            <w:fldChar w:fldCharType="separate"/>
          </w:r>
          <w:r w:rsidR="00FF6500">
            <w:rPr>
              <w:b/>
              <w:i/>
            </w:rPr>
            <w:t>Liquor Control (Cheeditha Restricted Area) Regulations 2012</w:t>
          </w:r>
          <w:r>
            <w:rPr>
              <w:b/>
              <w:i/>
            </w:rPr>
            <w:fldChar w:fldCharType="end"/>
          </w:r>
        </w:p>
      </w:tc>
    </w:tr>
    <w:tr w:rsidR="00F134DC" w14:paraId="48168A51" w14:textId="77777777">
      <w:trPr>
        <w:jc w:val="center"/>
      </w:trPr>
      <w:tc>
        <w:tcPr>
          <w:tcW w:w="5884" w:type="dxa"/>
        </w:tcPr>
        <w:p w14:paraId="1886E522" w14:textId="77777777" w:rsidR="00D71C57" w:rsidRDefault="00D71C57">
          <w:pPr>
            <w:pStyle w:val="Header"/>
            <w:spacing w:before="40"/>
            <w:jc w:val="right"/>
          </w:pPr>
        </w:p>
      </w:tc>
      <w:tc>
        <w:tcPr>
          <w:tcW w:w="1379" w:type="dxa"/>
        </w:tcPr>
        <w:p w14:paraId="0A10F869" w14:textId="77777777" w:rsidR="00D71C57" w:rsidRDefault="00D71C57">
          <w:pPr>
            <w:pStyle w:val="Header"/>
            <w:spacing w:before="40"/>
            <w:ind w:right="17"/>
            <w:jc w:val="right"/>
          </w:pPr>
        </w:p>
      </w:tc>
    </w:tr>
    <w:tr w:rsidR="00F134DC" w14:paraId="0B5A6102" w14:textId="77777777">
      <w:trPr>
        <w:jc w:val="center"/>
      </w:trPr>
      <w:tc>
        <w:tcPr>
          <w:tcW w:w="5884" w:type="dxa"/>
        </w:tcPr>
        <w:p w14:paraId="23C52BC8" w14:textId="77777777" w:rsidR="00D71C57" w:rsidRDefault="00D71C57">
          <w:pPr>
            <w:pStyle w:val="Header"/>
            <w:spacing w:before="40"/>
            <w:jc w:val="right"/>
          </w:pPr>
        </w:p>
      </w:tc>
      <w:tc>
        <w:tcPr>
          <w:tcW w:w="1379" w:type="dxa"/>
        </w:tcPr>
        <w:p w14:paraId="5E2D4FC7" w14:textId="77777777" w:rsidR="00D71C57" w:rsidRDefault="00D71C57">
          <w:pPr>
            <w:pStyle w:val="Header"/>
            <w:spacing w:before="40"/>
            <w:ind w:right="17"/>
            <w:jc w:val="right"/>
          </w:pPr>
        </w:p>
      </w:tc>
    </w:tr>
    <w:tr w:rsidR="00F134DC" w14:paraId="6143AFD6" w14:textId="77777777">
      <w:trPr>
        <w:cantSplit/>
        <w:jc w:val="center"/>
      </w:trPr>
      <w:tc>
        <w:tcPr>
          <w:tcW w:w="7263" w:type="dxa"/>
          <w:gridSpan w:val="2"/>
        </w:tcPr>
        <w:p w14:paraId="254849CB" w14:textId="77777777" w:rsidR="00D71C57" w:rsidRDefault="00D71C57">
          <w:pPr>
            <w:pStyle w:val="Header"/>
            <w:spacing w:before="40"/>
            <w:ind w:right="17"/>
            <w:jc w:val="right"/>
          </w:pPr>
          <w:r>
            <w:t>Defined terms</w:t>
          </w:r>
        </w:p>
      </w:tc>
    </w:tr>
  </w:tbl>
  <w:p w14:paraId="7CBD7C54" w14:textId="77777777" w:rsidR="00D71C57" w:rsidRDefault="00D71C57">
    <w:pPr>
      <w:pStyle w:val="Header"/>
      <w:pBdr>
        <w:top w:val="single" w:sz="4" w:space="1" w:color="auto"/>
      </w:pBdr>
    </w:pPr>
    <w:bookmarkStart w:id="20" w:name="DefinedTerms"/>
    <w:bookmarkEnd w:id="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B8825" w14:textId="77777777" w:rsidR="00D71C57" w:rsidRDefault="00D71C5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D5C47" w14:textId="77777777" w:rsidR="00D71C57" w:rsidRDefault="00D71C5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B6516" w14:textId="77777777" w:rsidR="00D71C57" w:rsidRDefault="00D71C57">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566526330">
    <w:abstractNumId w:val="9"/>
  </w:num>
  <w:num w:numId="2" w16cid:durableId="2131238693">
    <w:abstractNumId w:val="18"/>
  </w:num>
  <w:num w:numId="3" w16cid:durableId="1719621922">
    <w:abstractNumId w:val="11"/>
  </w:num>
  <w:num w:numId="4" w16cid:durableId="973409586">
    <w:abstractNumId w:val="10"/>
  </w:num>
  <w:num w:numId="5" w16cid:durableId="39324864">
    <w:abstractNumId w:val="14"/>
  </w:num>
  <w:num w:numId="6" w16cid:durableId="1164079318">
    <w:abstractNumId w:val="9"/>
  </w:num>
  <w:num w:numId="7" w16cid:durableId="1295334189">
    <w:abstractNumId w:val="7"/>
  </w:num>
  <w:num w:numId="8" w16cid:durableId="967204606">
    <w:abstractNumId w:val="6"/>
  </w:num>
  <w:num w:numId="9" w16cid:durableId="34043698">
    <w:abstractNumId w:val="5"/>
  </w:num>
  <w:num w:numId="10" w16cid:durableId="66224055">
    <w:abstractNumId w:val="4"/>
  </w:num>
  <w:num w:numId="11" w16cid:durableId="174417882">
    <w:abstractNumId w:val="8"/>
  </w:num>
  <w:num w:numId="12" w16cid:durableId="1703287956">
    <w:abstractNumId w:val="3"/>
  </w:num>
  <w:num w:numId="13" w16cid:durableId="546836666">
    <w:abstractNumId w:val="2"/>
  </w:num>
  <w:num w:numId="14" w16cid:durableId="471025015">
    <w:abstractNumId w:val="1"/>
  </w:num>
  <w:num w:numId="15" w16cid:durableId="1766346706">
    <w:abstractNumId w:val="0"/>
  </w:num>
  <w:num w:numId="16" w16cid:durableId="215363187">
    <w:abstractNumId w:val="16"/>
  </w:num>
  <w:num w:numId="17" w16cid:durableId="132482061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731105221"/>
    <w:docVar w:name="WAFER_20150602092430" w:val="ResetPageSize,UpdateArrangement,UpdateNTable"/>
    <w:docVar w:name="WAFER_20150602092430_GUID" w:val="138f7032-fd13-4952-b103-0f7d271e4e23"/>
    <w:docVar w:name="WAFER_20151125150903" w:val="UpdateStyles"/>
    <w:docVar w:name="WAFER_20151125150903_GUID" w:val="7ad3525e-16b4-4907-a1e4-187f1b98fc17"/>
    <w:docVar w:name="WAFER_20151125151659" w:val="UsedStyles"/>
    <w:docVar w:name="WAFER_20151125151659_GUID" w:val="10970a61-a3fa-4d2b-b03a-b8799e0b68fd"/>
    <w:docVar w:name="WAFER_2021072812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8123145_GUID" w:val="54b165a6-57d9-4cc5-a2f2-e4e8738cbeba"/>
    <w:docVar w:name="WAFER_20260731105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731105221_GUID" w:val="b8b440cf-6ef0-4a7a-a4ce-993d6cfbfe18"/>
  </w:docVars>
  <w:rsids>
    <w:rsidRoot w:val="007738FA"/>
    <w:rsid w:val="00001A96"/>
    <w:rsid w:val="001B09D5"/>
    <w:rsid w:val="001E4491"/>
    <w:rsid w:val="00270161"/>
    <w:rsid w:val="002E2315"/>
    <w:rsid w:val="003604FA"/>
    <w:rsid w:val="003B3FFF"/>
    <w:rsid w:val="004478B7"/>
    <w:rsid w:val="004C2E35"/>
    <w:rsid w:val="004F0141"/>
    <w:rsid w:val="00527AE3"/>
    <w:rsid w:val="00640632"/>
    <w:rsid w:val="0066719C"/>
    <w:rsid w:val="00707D83"/>
    <w:rsid w:val="007738FA"/>
    <w:rsid w:val="0079649E"/>
    <w:rsid w:val="008148BA"/>
    <w:rsid w:val="009C3F49"/>
    <w:rsid w:val="00A30F29"/>
    <w:rsid w:val="00C35BA7"/>
    <w:rsid w:val="00CE08DB"/>
    <w:rsid w:val="00CE796E"/>
    <w:rsid w:val="00D71C57"/>
    <w:rsid w:val="00D74669"/>
    <w:rsid w:val="00DB59F7"/>
    <w:rsid w:val="00DD7849"/>
    <w:rsid w:val="00DE1CE2"/>
    <w:rsid w:val="00DE3CC3"/>
    <w:rsid w:val="00ED2A2D"/>
    <w:rsid w:val="00F134DC"/>
    <w:rsid w:val="00FD1724"/>
    <w:rsid w:val="00FF65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2968E0"/>
  <w15:docId w15:val="{BB23863A-9409-4655-82B4-DF07F08EB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E1CE2"/>
    <w:rPr>
      <w:sz w:val="24"/>
    </w:rPr>
  </w:style>
  <w:style w:type="character" w:customStyle="1" w:styleId="FooterChar">
    <w:name w:val="Footer Char"/>
    <w:basedOn w:val="DefaultParagraphFont"/>
    <w:link w:val="Footer"/>
    <w:rsid w:val="00527AE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906</Words>
  <Characters>4521</Characters>
  <Application>Microsoft Office Word</Application>
  <DocSecurity>0</DocSecurity>
  <Lines>173</Lines>
  <Paragraphs>113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(Cheeditha Restricted Area) Regulations 2012 - 00-e0-00</dc:title>
  <dc:subject/>
  <dc:creator/>
  <cp:keywords/>
  <dc:description/>
  <cp:lastModifiedBy>Master Repository Process</cp:lastModifiedBy>
  <cp:revision>4</cp:revision>
  <cp:lastPrinted>2012-06-29T06:56:00Z</cp:lastPrinted>
  <dcterms:created xsi:type="dcterms:W3CDTF">2026-08-04T07:54:00Z</dcterms:created>
  <dcterms:modified xsi:type="dcterms:W3CDTF">2026-08-04T07:54:00Z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Aug 2012 p 3808-10</vt:lpwstr>
  </property>
  <property fmtid="{D5CDD505-2E9C-101B-9397-08002B2CF9AE}" pid="3" name="DocumentType">
    <vt:lpwstr>Reg</vt:lpwstr>
  </property>
  <property fmtid="{D5CDD505-2E9C-101B-9397-08002B2CF9AE}" pid="4" name="CommencementDate">
    <vt:lpwstr>20260806</vt:lpwstr>
  </property>
  <property fmtid="{D5CDD505-2E9C-101B-9397-08002B2CF9AE}" pid="5" name="CommencementAsAt">
    <vt:filetime>2026-08-05T16:00:00Z</vt:filetime>
  </property>
  <property fmtid="{D5CDD505-2E9C-101B-9397-08002B2CF9AE}" pid="6" name="CommencementYear">
    <vt:lpwstr>2026</vt:lpwstr>
  </property>
  <property fmtid="{D5CDD505-2E9C-101B-9397-08002B2CF9AE}" pid="7" name="AsAtDate">
    <vt:lpwstr>06 Aug 2026</vt:lpwstr>
  </property>
  <property fmtid="{D5CDD505-2E9C-101B-9397-08002B2CF9AE}" pid="8" name="Suffix">
    <vt:lpwstr>00-e0-00</vt:lpwstr>
  </property>
  <property fmtid="{D5CDD505-2E9C-101B-9397-08002B2CF9AE}" pid="9" name="Official">
    <vt:lpwstr/>
  </property>
</Properties>
</file>