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4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CF83F1" w14:textId="77777777" w:rsidR="004120FC" w:rsidRDefault="004120FC">
      <w:pPr>
        <w:pStyle w:val="WA"/>
      </w:pPr>
      <w:r>
        <w:rPr>
          <w:noProof/>
        </w:rPr>
        <w:drawing>
          <wp:anchor distT="0" distB="0" distL="114300" distR="114300" simplePos="0" relativeHeight="251663360" behindDoc="0" locked="0" layoutInCell="1" allowOverlap="1" wp14:anchorId="5CC3C683" wp14:editId="5DA37C9C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27" name="Picture 27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 w14:paraId="72059F79" w14:textId="328A528C" w:rsidR="004120FC" w:rsidRDefault="004120FC">
      <w:pPr>
        <w:pStyle w:val="NameofActRegPage1"/>
        <w:spacing w:before="3760" w:after="42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 w:rsidR="004A20AA">
        <w:rPr>
          <w:noProof/>
        </w:rPr>
        <w:t>Electricity Industry Amendment (Capital Charges) Act 2026</w:t>
      </w:r>
      <w:r>
        <w:fldChar w:fldCharType="end"/>
      </w:r>
    </w:p>
    <w:p w14:paraId="68728BF1" w14:textId="77777777" w:rsidR="004120FC" w:rsidRDefault="004120FC">
      <w:pPr>
        <w:jc w:val="center"/>
        <w:sectPr w:rsidR="004120FC" w:rsidSect="004120FC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 w14:paraId="27DEDD5B" w14:textId="77777777" w:rsidR="00885D1E" w:rsidRDefault="00885D1E">
      <w:pPr>
        <w:pStyle w:val="WA"/>
        <w:outlineLvl w:val="0"/>
      </w:pPr>
      <w:r>
        <w:lastRenderedPageBreak/>
        <w:t>Western Australia</w:t>
      </w:r>
    </w:p>
    <w:p w14:paraId="2BDEB112" w14:textId="4D4A2233" w:rsidR="00885D1E" w:rsidRDefault="00885D1E"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 w:rsidR="004A20AA">
        <w:rPr>
          <w:noProof/>
        </w:rPr>
        <w:t>Electricity Industry Amendment (Capital Charges) Act 2026</w:t>
      </w:r>
      <w:r>
        <w:fldChar w:fldCharType="end"/>
      </w:r>
    </w:p>
    <w:p w14:paraId="193BBE2F" w14:textId="77777777" w:rsidR="00885D1E" w:rsidRDefault="00885D1E">
      <w:pPr>
        <w:pStyle w:val="Arrangement"/>
      </w:pPr>
      <w:r>
        <w:t>Contents</w:t>
      </w:r>
    </w:p>
    <w:p w14:paraId="58DCABC4" w14:textId="77777777" w:rsidR="00C561A0" w:rsidRDefault="00885D1E"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kern w:val="2"/>
          <w:sz w:val="24"/>
          <w:szCs w:val="24"/>
          <w14:ligatures w14:val="standardContextual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 w:rsidR="00C561A0">
        <w:t>Part 1 — Preliminary</w:t>
      </w:r>
    </w:p>
    <w:p w14:paraId="24B65259" w14:textId="61D5A3D3" w:rsidR="00C561A0" w:rsidRDefault="00C561A0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t>1.</w:t>
      </w:r>
      <w:r>
        <w:tab/>
        <w:t>Short title</w:t>
      </w:r>
      <w:r>
        <w:tab/>
      </w:r>
      <w:r>
        <w:fldChar w:fldCharType="begin"/>
      </w:r>
      <w:r>
        <w:instrText xml:space="preserve"> PAGEREF _Toc238033233 \h </w:instrText>
      </w:r>
      <w:r>
        <w:fldChar w:fldCharType="separate"/>
      </w:r>
      <w:r w:rsidR="004A20AA">
        <w:t>2</w:t>
      </w:r>
      <w:r>
        <w:fldChar w:fldCharType="end"/>
      </w:r>
    </w:p>
    <w:p w14:paraId="0181F980" w14:textId="3E22244E" w:rsidR="00C561A0" w:rsidRDefault="00C561A0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t>2.</w:t>
      </w:r>
      <w:r>
        <w:tab/>
        <w:t>Commencement</w:t>
      </w:r>
      <w:r>
        <w:tab/>
      </w:r>
      <w:r>
        <w:fldChar w:fldCharType="begin"/>
      </w:r>
      <w:r>
        <w:instrText xml:space="preserve"> PAGEREF _Toc238033234 \h </w:instrText>
      </w:r>
      <w:r>
        <w:fldChar w:fldCharType="separate"/>
      </w:r>
      <w:r w:rsidR="004A20AA">
        <w:t>2</w:t>
      </w:r>
      <w:r>
        <w:fldChar w:fldCharType="end"/>
      </w:r>
    </w:p>
    <w:p w14:paraId="724D5CD1" w14:textId="77777777" w:rsidR="00C561A0" w:rsidRDefault="00C561A0"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kern w:val="2"/>
          <w:sz w:val="24"/>
          <w:szCs w:val="24"/>
          <w14:ligatures w14:val="standardContextual"/>
        </w:rPr>
      </w:pPr>
      <w:r>
        <w:t>Part 2 — Amendments commencing on day after Royal Assent</w:t>
      </w:r>
    </w:p>
    <w:p w14:paraId="1CEEBC69" w14:textId="6EB9CE97" w:rsidR="00C561A0" w:rsidRDefault="00C561A0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t>3.</w:t>
      </w:r>
      <w:r>
        <w:tab/>
      </w:r>
      <w:r w:rsidRPr="00F93972">
        <w:rPr>
          <w:i/>
        </w:rPr>
        <w:t>Electricity Industry Act 2004</w:t>
      </w:r>
      <w:r>
        <w:t xml:space="preserve"> amended</w:t>
      </w:r>
      <w:r>
        <w:tab/>
      </w:r>
      <w:r>
        <w:fldChar w:fldCharType="begin"/>
      </w:r>
      <w:r>
        <w:instrText xml:space="preserve"> PAGEREF _Toc238033236 \h </w:instrText>
      </w:r>
      <w:r>
        <w:fldChar w:fldCharType="separate"/>
      </w:r>
      <w:r w:rsidR="004A20AA">
        <w:t>3</w:t>
      </w:r>
      <w:r>
        <w:fldChar w:fldCharType="end"/>
      </w:r>
    </w:p>
    <w:p w14:paraId="0DBEB82D" w14:textId="0C69F408" w:rsidR="00C561A0" w:rsidRDefault="00C561A0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t>4.</w:t>
      </w:r>
      <w:r>
        <w:tab/>
        <w:t>Part 9C inserted</w:t>
      </w:r>
      <w:r>
        <w:tab/>
      </w:r>
      <w:r>
        <w:fldChar w:fldCharType="begin"/>
      </w:r>
      <w:r>
        <w:instrText xml:space="preserve"> PAGEREF _Toc238033237 \h </w:instrText>
      </w:r>
      <w:r>
        <w:fldChar w:fldCharType="separate"/>
      </w:r>
      <w:r w:rsidR="004A20AA">
        <w:t>3</w:t>
      </w:r>
      <w:r>
        <w:fldChar w:fldCharType="end"/>
      </w:r>
    </w:p>
    <w:p w14:paraId="68AC5A61" w14:textId="77777777" w:rsidR="00C561A0" w:rsidRDefault="00C561A0">
      <w:pPr>
        <w:pStyle w:val="TOC3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kern w:val="2"/>
          <w:sz w:val="24"/>
          <w:szCs w:val="24"/>
          <w14:ligatures w14:val="standardContextual"/>
        </w:rPr>
      </w:pPr>
      <w:r>
        <w:t>Part 9C — Capital Charges Scheme</w:t>
      </w:r>
    </w:p>
    <w:p w14:paraId="371438BE" w14:textId="05193256" w:rsidR="00C561A0" w:rsidRDefault="00C561A0">
      <w:pPr>
        <w:pStyle w:val="TOC9"/>
        <w:rPr>
          <w:rFonts w:asciiTheme="minorHAnsi" w:eastAsiaTheme="minorEastAsia" w:hAnsiTheme="minorHAnsi" w:cstheme="minorBidi"/>
          <w:noProof/>
          <w:kern w:val="2"/>
          <w:sz w:val="24"/>
          <w:szCs w:val="24"/>
          <w14:ligatures w14:val="standardContextual"/>
        </w:rPr>
      </w:pPr>
      <w:r>
        <w:rPr>
          <w:noProof/>
        </w:rPr>
        <w:t>129U.</w:t>
      </w:r>
      <w:r>
        <w:rPr>
          <w:noProof/>
        </w:rPr>
        <w:tab/>
        <w:t>Objective of Part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_Toc238033239 \h </w:instrText>
      </w:r>
      <w:r>
        <w:rPr>
          <w:noProof/>
        </w:rPr>
      </w:r>
      <w:r>
        <w:rPr>
          <w:noProof/>
        </w:rPr>
        <w:fldChar w:fldCharType="separate"/>
      </w:r>
      <w:r w:rsidR="004A20AA">
        <w:rPr>
          <w:noProof/>
        </w:rPr>
        <w:t>3</w:t>
      </w:r>
      <w:r>
        <w:rPr>
          <w:noProof/>
        </w:rPr>
        <w:fldChar w:fldCharType="end"/>
      </w:r>
    </w:p>
    <w:p w14:paraId="1DD1B461" w14:textId="27EE8A14" w:rsidR="00C561A0" w:rsidRDefault="00C561A0">
      <w:pPr>
        <w:pStyle w:val="TOC9"/>
        <w:rPr>
          <w:rFonts w:asciiTheme="minorHAnsi" w:eastAsiaTheme="minorEastAsia" w:hAnsiTheme="minorHAnsi" w:cstheme="minorBidi"/>
          <w:noProof/>
          <w:kern w:val="2"/>
          <w:sz w:val="24"/>
          <w:szCs w:val="24"/>
          <w14:ligatures w14:val="standardContextual"/>
        </w:rPr>
      </w:pPr>
      <w:r>
        <w:rPr>
          <w:noProof/>
        </w:rPr>
        <w:t>129V.</w:t>
      </w:r>
      <w:r>
        <w:rPr>
          <w:noProof/>
        </w:rPr>
        <w:tab/>
        <w:t>Terms used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_Toc238033240 \h </w:instrText>
      </w:r>
      <w:r>
        <w:rPr>
          <w:noProof/>
        </w:rPr>
      </w:r>
      <w:r>
        <w:rPr>
          <w:noProof/>
        </w:rPr>
        <w:fldChar w:fldCharType="separate"/>
      </w:r>
      <w:r w:rsidR="004A20AA">
        <w:rPr>
          <w:noProof/>
        </w:rPr>
        <w:t>3</w:t>
      </w:r>
      <w:r>
        <w:rPr>
          <w:noProof/>
        </w:rPr>
        <w:fldChar w:fldCharType="end"/>
      </w:r>
    </w:p>
    <w:p w14:paraId="1101C189" w14:textId="33F3467A" w:rsidR="00C561A0" w:rsidRDefault="00C561A0">
      <w:pPr>
        <w:pStyle w:val="TOC9"/>
        <w:rPr>
          <w:rFonts w:asciiTheme="minorHAnsi" w:eastAsiaTheme="minorEastAsia" w:hAnsiTheme="minorHAnsi" w:cstheme="minorBidi"/>
          <w:noProof/>
          <w:kern w:val="2"/>
          <w:sz w:val="24"/>
          <w:szCs w:val="24"/>
          <w14:ligatures w14:val="standardContextual"/>
        </w:rPr>
      </w:pPr>
      <w:r>
        <w:rPr>
          <w:noProof/>
        </w:rPr>
        <w:t>129W.</w:t>
      </w:r>
      <w:r>
        <w:rPr>
          <w:noProof/>
        </w:rPr>
        <w:tab/>
        <w:t>Capital charges for access to services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_Toc238033241 \h </w:instrText>
      </w:r>
      <w:r>
        <w:rPr>
          <w:noProof/>
        </w:rPr>
      </w:r>
      <w:r>
        <w:rPr>
          <w:noProof/>
        </w:rPr>
        <w:fldChar w:fldCharType="separate"/>
      </w:r>
      <w:r w:rsidR="004A20AA">
        <w:rPr>
          <w:noProof/>
        </w:rPr>
        <w:t>4</w:t>
      </w:r>
      <w:r>
        <w:rPr>
          <w:noProof/>
        </w:rPr>
        <w:fldChar w:fldCharType="end"/>
      </w:r>
    </w:p>
    <w:p w14:paraId="0B6A6583" w14:textId="30B4425F" w:rsidR="00C561A0" w:rsidRDefault="00C561A0">
      <w:pPr>
        <w:pStyle w:val="TOC9"/>
        <w:rPr>
          <w:rFonts w:asciiTheme="minorHAnsi" w:eastAsiaTheme="minorEastAsia" w:hAnsiTheme="minorHAnsi" w:cstheme="minorBidi"/>
          <w:noProof/>
          <w:kern w:val="2"/>
          <w:sz w:val="24"/>
          <w:szCs w:val="24"/>
          <w14:ligatures w14:val="standardContextual"/>
        </w:rPr>
      </w:pPr>
      <w:r>
        <w:rPr>
          <w:noProof/>
        </w:rPr>
        <w:t>129X.</w:t>
      </w:r>
      <w:r>
        <w:rPr>
          <w:noProof/>
        </w:rPr>
        <w:tab/>
        <w:t>Adjustment mechanisms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_Toc238033242 \h </w:instrText>
      </w:r>
      <w:r>
        <w:rPr>
          <w:noProof/>
        </w:rPr>
      </w:r>
      <w:r>
        <w:rPr>
          <w:noProof/>
        </w:rPr>
        <w:fldChar w:fldCharType="separate"/>
      </w:r>
      <w:r w:rsidR="004A20AA">
        <w:rPr>
          <w:noProof/>
        </w:rPr>
        <w:t>5</w:t>
      </w:r>
      <w:r>
        <w:rPr>
          <w:noProof/>
        </w:rPr>
        <w:fldChar w:fldCharType="end"/>
      </w:r>
    </w:p>
    <w:p w14:paraId="0BC503AC" w14:textId="09F2B8CF" w:rsidR="00C561A0" w:rsidRDefault="00C561A0">
      <w:pPr>
        <w:pStyle w:val="TOC9"/>
        <w:rPr>
          <w:rFonts w:asciiTheme="minorHAnsi" w:eastAsiaTheme="minorEastAsia" w:hAnsiTheme="minorHAnsi" w:cstheme="minorBidi"/>
          <w:noProof/>
          <w:kern w:val="2"/>
          <w:sz w:val="24"/>
          <w:szCs w:val="24"/>
          <w14:ligatures w14:val="standardContextual"/>
        </w:rPr>
      </w:pPr>
      <w:r>
        <w:rPr>
          <w:noProof/>
        </w:rPr>
        <w:t>129Y.</w:t>
      </w:r>
      <w:r>
        <w:rPr>
          <w:noProof/>
        </w:rPr>
        <w:tab/>
        <w:t>Modification of regulations to implement or facilitate additional circumstances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_Toc238033243 \h </w:instrText>
      </w:r>
      <w:r>
        <w:rPr>
          <w:noProof/>
        </w:rPr>
      </w:r>
      <w:r>
        <w:rPr>
          <w:noProof/>
        </w:rPr>
        <w:fldChar w:fldCharType="separate"/>
      </w:r>
      <w:r w:rsidR="004A20AA">
        <w:rPr>
          <w:noProof/>
        </w:rPr>
        <w:t>6</w:t>
      </w:r>
      <w:r>
        <w:rPr>
          <w:noProof/>
        </w:rPr>
        <w:fldChar w:fldCharType="end"/>
      </w:r>
    </w:p>
    <w:p w14:paraId="202A8FFD" w14:textId="42E25614" w:rsidR="00C561A0" w:rsidRDefault="00C561A0">
      <w:pPr>
        <w:pStyle w:val="TOC9"/>
        <w:rPr>
          <w:rFonts w:asciiTheme="minorHAnsi" w:eastAsiaTheme="minorEastAsia" w:hAnsiTheme="minorHAnsi" w:cstheme="minorBidi"/>
          <w:noProof/>
          <w:kern w:val="2"/>
          <w:sz w:val="24"/>
          <w:szCs w:val="24"/>
          <w14:ligatures w14:val="standardContextual"/>
        </w:rPr>
      </w:pPr>
      <w:r>
        <w:rPr>
          <w:noProof/>
        </w:rPr>
        <w:t>129Z.</w:t>
      </w:r>
      <w:r>
        <w:rPr>
          <w:noProof/>
        </w:rPr>
        <w:tab/>
        <w:t>Code may also deal with certain matters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_Toc238033244 \h </w:instrText>
      </w:r>
      <w:r>
        <w:rPr>
          <w:noProof/>
        </w:rPr>
      </w:r>
      <w:r>
        <w:rPr>
          <w:noProof/>
        </w:rPr>
        <w:fldChar w:fldCharType="separate"/>
      </w:r>
      <w:r w:rsidR="004A20AA">
        <w:rPr>
          <w:noProof/>
        </w:rPr>
        <w:t>6</w:t>
      </w:r>
      <w:r>
        <w:rPr>
          <w:noProof/>
        </w:rPr>
        <w:fldChar w:fldCharType="end"/>
      </w:r>
    </w:p>
    <w:p w14:paraId="1BE2A0B9" w14:textId="0F6D6D4E" w:rsidR="00C561A0" w:rsidRDefault="00C561A0">
      <w:pPr>
        <w:pStyle w:val="TOC9"/>
        <w:rPr>
          <w:rFonts w:asciiTheme="minorHAnsi" w:eastAsiaTheme="minorEastAsia" w:hAnsiTheme="minorHAnsi" w:cstheme="minorBidi"/>
          <w:noProof/>
          <w:kern w:val="2"/>
          <w:sz w:val="24"/>
          <w:szCs w:val="24"/>
          <w14:ligatures w14:val="standardContextual"/>
        </w:rPr>
      </w:pPr>
      <w:r>
        <w:rPr>
          <w:noProof/>
        </w:rPr>
        <w:t>129ZA.</w:t>
      </w:r>
      <w:r>
        <w:rPr>
          <w:noProof/>
        </w:rPr>
        <w:tab/>
        <w:t>Relationship between regulations and Code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_Toc238033245 \h </w:instrText>
      </w:r>
      <w:r>
        <w:rPr>
          <w:noProof/>
        </w:rPr>
      </w:r>
      <w:r>
        <w:rPr>
          <w:noProof/>
        </w:rPr>
        <w:fldChar w:fldCharType="separate"/>
      </w:r>
      <w:r w:rsidR="004A20AA">
        <w:rPr>
          <w:noProof/>
        </w:rPr>
        <w:t>7</w:t>
      </w:r>
      <w:r>
        <w:rPr>
          <w:noProof/>
        </w:rPr>
        <w:fldChar w:fldCharType="end"/>
      </w:r>
    </w:p>
    <w:p w14:paraId="603C9B71" w14:textId="4CBE6423" w:rsidR="00C561A0" w:rsidRDefault="00C561A0">
      <w:pPr>
        <w:pStyle w:val="TOC9"/>
        <w:rPr>
          <w:rFonts w:asciiTheme="minorHAnsi" w:eastAsiaTheme="minorEastAsia" w:hAnsiTheme="minorHAnsi" w:cstheme="minorBidi"/>
          <w:noProof/>
          <w:kern w:val="2"/>
          <w:sz w:val="24"/>
          <w:szCs w:val="24"/>
          <w14:ligatures w14:val="standardContextual"/>
        </w:rPr>
      </w:pPr>
      <w:r>
        <w:rPr>
          <w:noProof/>
        </w:rPr>
        <w:t>129ZB.</w:t>
      </w:r>
      <w:r>
        <w:rPr>
          <w:noProof/>
        </w:rPr>
        <w:tab/>
        <w:t>Recommendation of Minister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_Toc238033246 \h </w:instrText>
      </w:r>
      <w:r>
        <w:rPr>
          <w:noProof/>
        </w:rPr>
      </w:r>
      <w:r>
        <w:rPr>
          <w:noProof/>
        </w:rPr>
        <w:fldChar w:fldCharType="separate"/>
      </w:r>
      <w:r w:rsidR="004A20AA">
        <w:rPr>
          <w:noProof/>
        </w:rPr>
        <w:t>7</w:t>
      </w:r>
      <w:r>
        <w:rPr>
          <w:noProof/>
        </w:rPr>
        <w:fldChar w:fldCharType="end"/>
      </w:r>
    </w:p>
    <w:p w14:paraId="10242DC6" w14:textId="0F22036A" w:rsidR="00C561A0" w:rsidRDefault="00C561A0">
      <w:pPr>
        <w:pStyle w:val="TOC9"/>
        <w:rPr>
          <w:rFonts w:asciiTheme="minorHAnsi" w:eastAsiaTheme="minorEastAsia" w:hAnsiTheme="minorHAnsi" w:cstheme="minorBidi"/>
          <w:noProof/>
          <w:kern w:val="2"/>
          <w:sz w:val="24"/>
          <w:szCs w:val="24"/>
          <w14:ligatures w14:val="standardContextual"/>
        </w:rPr>
      </w:pPr>
      <w:r>
        <w:rPr>
          <w:noProof/>
        </w:rPr>
        <w:t>129ZC.</w:t>
      </w:r>
      <w:r>
        <w:rPr>
          <w:noProof/>
        </w:rPr>
        <w:tab/>
        <w:t>Coordinator’s review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_Toc238033247 \h </w:instrText>
      </w:r>
      <w:r>
        <w:rPr>
          <w:noProof/>
        </w:rPr>
      </w:r>
      <w:r>
        <w:rPr>
          <w:noProof/>
        </w:rPr>
        <w:fldChar w:fldCharType="separate"/>
      </w:r>
      <w:r w:rsidR="004A20AA">
        <w:rPr>
          <w:noProof/>
        </w:rPr>
        <w:t>8</w:t>
      </w:r>
      <w:r>
        <w:rPr>
          <w:noProof/>
        </w:rPr>
        <w:fldChar w:fldCharType="end"/>
      </w:r>
    </w:p>
    <w:p w14:paraId="56FCB1BC" w14:textId="6E8F865A" w:rsidR="00C561A0" w:rsidRDefault="00C561A0">
      <w:pPr>
        <w:pStyle w:val="TOC9"/>
        <w:rPr>
          <w:rFonts w:asciiTheme="minorHAnsi" w:eastAsiaTheme="minorEastAsia" w:hAnsiTheme="minorHAnsi" w:cstheme="minorBidi"/>
          <w:noProof/>
          <w:kern w:val="2"/>
          <w:sz w:val="24"/>
          <w:szCs w:val="24"/>
          <w14:ligatures w14:val="standardContextual"/>
        </w:rPr>
      </w:pPr>
      <w:r>
        <w:rPr>
          <w:noProof/>
        </w:rPr>
        <w:t>129ZD.</w:t>
      </w:r>
      <w:r>
        <w:rPr>
          <w:noProof/>
        </w:rPr>
        <w:tab/>
        <w:t>Disclosure of information to Coordinator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_Toc238033248 \h </w:instrText>
      </w:r>
      <w:r>
        <w:rPr>
          <w:noProof/>
        </w:rPr>
      </w:r>
      <w:r>
        <w:rPr>
          <w:noProof/>
        </w:rPr>
        <w:fldChar w:fldCharType="separate"/>
      </w:r>
      <w:r w:rsidR="004A20AA">
        <w:rPr>
          <w:noProof/>
        </w:rPr>
        <w:t>8</w:t>
      </w:r>
      <w:r>
        <w:rPr>
          <w:noProof/>
        </w:rPr>
        <w:fldChar w:fldCharType="end"/>
      </w:r>
    </w:p>
    <w:p w14:paraId="373B6AF7" w14:textId="20A0CDA2" w:rsidR="00C561A0" w:rsidRDefault="00C561A0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t>5.</w:t>
      </w:r>
      <w:r>
        <w:tab/>
        <w:t>Part 12 inserted</w:t>
      </w:r>
      <w:r>
        <w:tab/>
      </w:r>
      <w:r>
        <w:fldChar w:fldCharType="begin"/>
      </w:r>
      <w:r>
        <w:instrText xml:space="preserve"> PAGEREF _Toc238033249 \h </w:instrText>
      </w:r>
      <w:r>
        <w:fldChar w:fldCharType="separate"/>
      </w:r>
      <w:r w:rsidR="004A20AA">
        <w:t>9</w:t>
      </w:r>
      <w:r>
        <w:fldChar w:fldCharType="end"/>
      </w:r>
    </w:p>
    <w:p w14:paraId="7D834E42" w14:textId="77777777" w:rsidR="00C561A0" w:rsidRDefault="00C561A0">
      <w:pPr>
        <w:pStyle w:val="TOC3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kern w:val="2"/>
          <w:sz w:val="24"/>
          <w:szCs w:val="24"/>
          <w14:ligatures w14:val="standardContextual"/>
        </w:rPr>
      </w:pPr>
      <w:r>
        <w:t xml:space="preserve">Part 12 — Transitional provisions for </w:t>
      </w:r>
      <w:r w:rsidRPr="00F93972">
        <w:rPr>
          <w:i/>
          <w:iCs/>
        </w:rPr>
        <w:t>Electricity Industry Amendment (Capital Charges) Act 2026</w:t>
      </w:r>
    </w:p>
    <w:p w14:paraId="315E3396" w14:textId="3DD68855" w:rsidR="00C561A0" w:rsidRDefault="00C561A0">
      <w:pPr>
        <w:pStyle w:val="TOC9"/>
        <w:rPr>
          <w:rFonts w:asciiTheme="minorHAnsi" w:eastAsiaTheme="minorEastAsia" w:hAnsiTheme="minorHAnsi" w:cstheme="minorBidi"/>
          <w:noProof/>
          <w:kern w:val="2"/>
          <w:sz w:val="24"/>
          <w:szCs w:val="24"/>
          <w14:ligatures w14:val="standardContextual"/>
        </w:rPr>
      </w:pPr>
      <w:r>
        <w:rPr>
          <w:noProof/>
        </w:rPr>
        <w:t>147.</w:t>
      </w:r>
      <w:r>
        <w:rPr>
          <w:noProof/>
        </w:rPr>
        <w:tab/>
        <w:t>Terms used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_Toc238033251 \h </w:instrText>
      </w:r>
      <w:r>
        <w:rPr>
          <w:noProof/>
        </w:rPr>
      </w:r>
      <w:r>
        <w:rPr>
          <w:noProof/>
        </w:rPr>
        <w:fldChar w:fldCharType="separate"/>
      </w:r>
      <w:r w:rsidR="004A20AA">
        <w:rPr>
          <w:noProof/>
        </w:rPr>
        <w:t>9</w:t>
      </w:r>
      <w:r>
        <w:rPr>
          <w:noProof/>
        </w:rPr>
        <w:fldChar w:fldCharType="end"/>
      </w:r>
    </w:p>
    <w:p w14:paraId="05EDD3D8" w14:textId="2942B6FD" w:rsidR="00C561A0" w:rsidRDefault="00C561A0">
      <w:pPr>
        <w:pStyle w:val="TOC9"/>
        <w:rPr>
          <w:rFonts w:asciiTheme="minorHAnsi" w:eastAsiaTheme="minorEastAsia" w:hAnsiTheme="minorHAnsi" w:cstheme="minorBidi"/>
          <w:noProof/>
          <w:kern w:val="2"/>
          <w:sz w:val="24"/>
          <w:szCs w:val="24"/>
          <w14:ligatures w14:val="standardContextual"/>
        </w:rPr>
      </w:pPr>
      <w:r>
        <w:rPr>
          <w:noProof/>
        </w:rPr>
        <w:t>148.</w:t>
      </w:r>
      <w:r>
        <w:rPr>
          <w:noProof/>
        </w:rPr>
        <w:tab/>
        <w:t>Transitional regulations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_Toc238033252 \h </w:instrText>
      </w:r>
      <w:r>
        <w:rPr>
          <w:noProof/>
        </w:rPr>
      </w:r>
      <w:r>
        <w:rPr>
          <w:noProof/>
        </w:rPr>
        <w:fldChar w:fldCharType="separate"/>
      </w:r>
      <w:r w:rsidR="004A20AA">
        <w:rPr>
          <w:noProof/>
        </w:rPr>
        <w:t>9</w:t>
      </w:r>
      <w:r>
        <w:rPr>
          <w:noProof/>
        </w:rPr>
        <w:fldChar w:fldCharType="end"/>
      </w:r>
    </w:p>
    <w:p w14:paraId="0FE4AA7D" w14:textId="73F543CF" w:rsidR="00C561A0" w:rsidRDefault="00C561A0">
      <w:pPr>
        <w:pStyle w:val="TOC9"/>
        <w:rPr>
          <w:rFonts w:asciiTheme="minorHAnsi" w:eastAsiaTheme="minorEastAsia" w:hAnsiTheme="minorHAnsi" w:cstheme="minorBidi"/>
          <w:noProof/>
          <w:kern w:val="2"/>
          <w:sz w:val="24"/>
          <w:szCs w:val="24"/>
          <w14:ligatures w14:val="standardContextual"/>
        </w:rPr>
      </w:pPr>
      <w:r>
        <w:rPr>
          <w:noProof/>
        </w:rPr>
        <w:t>149.</w:t>
      </w:r>
      <w:r>
        <w:rPr>
          <w:noProof/>
        </w:rPr>
        <w:tab/>
        <w:t>Minister may deal with transitional matters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_Toc238033253 \h </w:instrText>
      </w:r>
      <w:r>
        <w:rPr>
          <w:noProof/>
        </w:rPr>
      </w:r>
      <w:r>
        <w:rPr>
          <w:noProof/>
        </w:rPr>
        <w:fldChar w:fldCharType="separate"/>
      </w:r>
      <w:r w:rsidR="004A20AA">
        <w:rPr>
          <w:noProof/>
        </w:rPr>
        <w:t>10</w:t>
      </w:r>
      <w:r>
        <w:rPr>
          <w:noProof/>
        </w:rPr>
        <w:fldChar w:fldCharType="end"/>
      </w:r>
    </w:p>
    <w:p w14:paraId="526D268C" w14:textId="77777777" w:rsidR="00C561A0" w:rsidRDefault="00C561A0"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kern w:val="2"/>
          <w:sz w:val="24"/>
          <w:szCs w:val="24"/>
          <w14:ligatures w14:val="standardContextual"/>
        </w:rPr>
      </w:pPr>
      <w:r>
        <w:t xml:space="preserve">Part 3 — Amendments commencing with </w:t>
      </w:r>
      <w:r w:rsidRPr="00F93972">
        <w:rPr>
          <w:i/>
          <w:iCs/>
        </w:rPr>
        <w:t>Electricity Industry Amendment (Distributed Energy Resources) Act 2024</w:t>
      </w:r>
      <w:r>
        <w:t xml:space="preserve"> Part 3</w:t>
      </w:r>
    </w:p>
    <w:p w14:paraId="406C97FC" w14:textId="1C933C2B" w:rsidR="00C561A0" w:rsidRDefault="00C561A0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t>6.</w:t>
      </w:r>
      <w:r>
        <w:tab/>
      </w:r>
      <w:r w:rsidRPr="00F93972">
        <w:rPr>
          <w:i/>
        </w:rPr>
        <w:t>Electricity Industry Act 2004</w:t>
      </w:r>
      <w:r>
        <w:t xml:space="preserve"> amended</w:t>
      </w:r>
      <w:r>
        <w:tab/>
      </w:r>
      <w:r>
        <w:fldChar w:fldCharType="begin"/>
      </w:r>
      <w:r>
        <w:instrText xml:space="preserve"> PAGEREF _Toc238033255 \h </w:instrText>
      </w:r>
      <w:r>
        <w:fldChar w:fldCharType="separate"/>
      </w:r>
      <w:r w:rsidR="004A20AA">
        <w:t>12</w:t>
      </w:r>
      <w:r>
        <w:fldChar w:fldCharType="end"/>
      </w:r>
    </w:p>
    <w:p w14:paraId="210F7132" w14:textId="7D78EFED" w:rsidR="00C561A0" w:rsidRDefault="00C561A0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t>7.</w:t>
      </w:r>
      <w:r>
        <w:tab/>
        <w:t>Section 129W amended</w:t>
      </w:r>
      <w:r>
        <w:tab/>
      </w:r>
      <w:r>
        <w:fldChar w:fldCharType="begin"/>
      </w:r>
      <w:r>
        <w:instrText xml:space="preserve"> PAGEREF _Toc238033256 \h </w:instrText>
      </w:r>
      <w:r>
        <w:fldChar w:fldCharType="separate"/>
      </w:r>
      <w:r w:rsidR="004A20AA">
        <w:t>12</w:t>
      </w:r>
      <w:r>
        <w:fldChar w:fldCharType="end"/>
      </w:r>
    </w:p>
    <w:p w14:paraId="68764C0D" w14:textId="50945071" w:rsidR="00C561A0" w:rsidRDefault="00C561A0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t>8.</w:t>
      </w:r>
      <w:r>
        <w:tab/>
        <w:t>Section 129Y amended</w:t>
      </w:r>
      <w:r>
        <w:tab/>
      </w:r>
      <w:r>
        <w:fldChar w:fldCharType="begin"/>
      </w:r>
      <w:r>
        <w:instrText xml:space="preserve"> PAGEREF _Toc238033257 \h </w:instrText>
      </w:r>
      <w:r>
        <w:fldChar w:fldCharType="separate"/>
      </w:r>
      <w:r w:rsidR="004A20AA">
        <w:t>12</w:t>
      </w:r>
      <w:r>
        <w:fldChar w:fldCharType="end"/>
      </w:r>
    </w:p>
    <w:p w14:paraId="1D50741A" w14:textId="7A4C4A2E" w:rsidR="00C561A0" w:rsidRDefault="00C561A0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t>9.</w:t>
      </w:r>
      <w:r>
        <w:tab/>
        <w:t>Section 129Z amended</w:t>
      </w:r>
      <w:r>
        <w:tab/>
      </w:r>
      <w:r>
        <w:fldChar w:fldCharType="begin"/>
      </w:r>
      <w:r>
        <w:instrText xml:space="preserve"> PAGEREF _Toc238033258 \h </w:instrText>
      </w:r>
      <w:r>
        <w:fldChar w:fldCharType="separate"/>
      </w:r>
      <w:r w:rsidR="004A20AA">
        <w:t>12</w:t>
      </w:r>
      <w:r>
        <w:fldChar w:fldCharType="end"/>
      </w:r>
    </w:p>
    <w:p w14:paraId="3282DA12" w14:textId="722444EB" w:rsidR="00C561A0" w:rsidRDefault="00C561A0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t>10.</w:t>
      </w:r>
      <w:r>
        <w:tab/>
        <w:t>Section 129ZA deleted</w:t>
      </w:r>
      <w:r>
        <w:tab/>
      </w:r>
      <w:r>
        <w:fldChar w:fldCharType="begin"/>
      </w:r>
      <w:r>
        <w:instrText xml:space="preserve"> PAGEREF _Toc238033259 \h </w:instrText>
      </w:r>
      <w:r>
        <w:fldChar w:fldCharType="separate"/>
      </w:r>
      <w:r w:rsidR="004A20AA">
        <w:t>13</w:t>
      </w:r>
      <w:r>
        <w:fldChar w:fldCharType="end"/>
      </w:r>
    </w:p>
    <w:p w14:paraId="60F4A919" w14:textId="1C1D70CC" w:rsidR="00C561A0" w:rsidRDefault="00C561A0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t>11.</w:t>
      </w:r>
      <w:r>
        <w:tab/>
        <w:t>Section 149 amended</w:t>
      </w:r>
      <w:r>
        <w:tab/>
      </w:r>
      <w:r>
        <w:fldChar w:fldCharType="begin"/>
      </w:r>
      <w:r>
        <w:instrText xml:space="preserve"> PAGEREF _Toc238033260 \h </w:instrText>
      </w:r>
      <w:r>
        <w:fldChar w:fldCharType="separate"/>
      </w:r>
      <w:r w:rsidR="004A20AA">
        <w:t>13</w:t>
      </w:r>
      <w:r>
        <w:fldChar w:fldCharType="end"/>
      </w:r>
    </w:p>
    <w:p w14:paraId="23FBBEDC" w14:textId="250805A4" w:rsidR="00885D1E" w:rsidRDefault="00885D1E"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 w14:paraId="0BD5B0BA" w14:textId="77777777" w:rsidR="00885D1E" w:rsidRDefault="00885D1E">
      <w:pPr>
        <w:pStyle w:val="NoteHeading"/>
        <w:sectPr w:rsidR="00885D1E" w:rsidSect="00885D1E"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 w14:paraId="0971D7D5" w14:textId="77777777" w:rsidR="00A71D51" w:rsidRDefault="00A71D51">
      <w:pPr>
        <w:pStyle w:val="WA"/>
        <w:spacing w:after="480"/>
      </w:pPr>
      <w:r>
        <w:rPr>
          <w:noProof/>
        </w:rPr>
        <w:drawing>
          <wp:anchor distT="0" distB="0" distL="114300" distR="114300" simplePos="0" relativeHeight="251661312" behindDoc="1" locked="0" layoutInCell="1" allowOverlap="1" wp14:anchorId="6F71B0DC" wp14:editId="779AE7BF">
            <wp:simplePos x="0" y="0"/>
            <wp:positionH relativeFrom="margin">
              <wp:align>center</wp:align>
            </wp:positionH>
            <wp:positionV relativeFrom="paragraph">
              <wp:posOffset>-467995</wp:posOffset>
            </wp:positionV>
            <wp:extent cx="471600" cy="417600"/>
            <wp:effectExtent l="0" t="0" r="5080" b="1905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1600" cy="417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t>Western Australia</w:t>
      </w:r>
    </w:p>
    <w:p w14:paraId="45101F13" w14:textId="203D2E56" w:rsidR="003F2499" w:rsidRDefault="00817DD8" w:rsidP="00FF79FF">
      <w:pPr>
        <w:pStyle w:val="NameofActReg"/>
      </w:pPr>
      <w:r>
        <w:t>Electricity Industry Amendment (Capital Charges) Act 2026</w:t>
      </w:r>
    </w:p>
    <w:p w14:paraId="2DD7F900" w14:textId="3A90117B" w:rsidR="00A71D51" w:rsidRDefault="00A71D51">
      <w:pPr>
        <w:pStyle w:val="ABillFor"/>
        <w:pBdr>
          <w:top w:val="single" w:sz="4" w:space="6" w:color="auto"/>
          <w:bottom w:val="single" w:sz="4" w:space="6" w:color="auto"/>
        </w:pBdr>
        <w:spacing w:before="0" w:after="240"/>
        <w:ind w:left="2551" w:right="2551"/>
      </w:pPr>
      <w:bookmarkStart w:id="2" w:name="BillCited"/>
      <w:bookmarkEnd w:id="2"/>
      <w:r>
        <w:t xml:space="preserve">No. </w:t>
      </w:r>
      <w:r w:rsidR="00817DD8">
        <w:t>12 of 2026</w:t>
      </w:r>
    </w:p>
    <w:p w14:paraId="22B6475F" w14:textId="0EE560EA" w:rsidR="003F2499" w:rsidRDefault="003F2499" w:rsidP="00FF79FF">
      <w:pPr>
        <w:pStyle w:val="LongTitle"/>
      </w:pPr>
      <w:r>
        <w:t xml:space="preserve">An Act to amend the </w:t>
      </w:r>
      <w:r w:rsidRPr="007474B0">
        <w:rPr>
          <w:i/>
        </w:rPr>
        <w:t>Electricity Industry Act 2004</w:t>
      </w:r>
      <w:r>
        <w:t>.</w:t>
      </w:r>
    </w:p>
    <w:p w14:paraId="289216DA" w14:textId="5C6CC888" w:rsidR="00A71D51" w:rsidRDefault="00A71D51">
      <w:pPr>
        <w:pStyle w:val="AssentDate"/>
        <w:spacing w:before="240" w:after="480"/>
      </w:pPr>
      <w:r>
        <w:t>[</w:t>
      </w:r>
      <w:r>
        <w:rPr>
          <w:i/>
        </w:rPr>
        <w:t xml:space="preserve">Assented to </w:t>
      </w:r>
      <w:r w:rsidR="00817DD8">
        <w:rPr>
          <w:i/>
        </w:rPr>
        <w:t>19 August 2026</w:t>
      </w:r>
      <w:r>
        <w:t>]</w:t>
      </w:r>
    </w:p>
    <w:p w14:paraId="412C2001" w14:textId="77777777" w:rsidR="003F2499" w:rsidRDefault="003F2499" w:rsidP="00A71D51">
      <w:pPr>
        <w:pStyle w:val="Enactment"/>
        <w:spacing w:before="0"/>
      </w:pPr>
      <w:r>
        <w:t>The Parliament of Western Australia enacts as follows:</w:t>
      </w:r>
    </w:p>
    <w:p w14:paraId="54D49509" w14:textId="77777777" w:rsidR="003F2499" w:rsidRDefault="003F2499" w:rsidP="00FF79FF">
      <w:pPr>
        <w:sectPr w:rsidR="003F2499" w:rsidSect="00A71D51">
          <w:headerReference w:type="even" r:id="rId21"/>
          <w:headerReference w:type="default" r:id="rId22"/>
          <w:headerReference w:type="first" r:id="rId23"/>
          <w:endnotePr>
            <w:numFmt w:val="decimal"/>
          </w:endnotePr>
          <w:type w:val="oddPage"/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  <w:docGrid w:linePitch="326"/>
        </w:sectPr>
      </w:pPr>
    </w:p>
    <w:p w14:paraId="7F3C5A3B" w14:textId="3BF44CDA" w:rsidR="003F2499" w:rsidRDefault="003F2499">
      <w:pPr>
        <w:pStyle w:val="Heading2"/>
      </w:pPr>
      <w:bookmarkStart w:id="3" w:name="_Toc238033099"/>
      <w:bookmarkStart w:id="4" w:name="_Toc238033132"/>
      <w:bookmarkStart w:id="5" w:name="_Toc238033232"/>
      <w:r>
        <w:rPr>
          <w:rStyle w:val="CharPartNo"/>
        </w:rPr>
        <w:t xml:space="preserve">Part </w:t>
      </w:r>
      <w:r w:rsidR="00FA1BB7">
        <w:rPr>
          <w:rStyle w:val="CharPartNo"/>
        </w:rPr>
        <w:t>1</w:t>
      </w:r>
      <w:r>
        <w:rPr>
          <w:rStyle w:val="CharDivNo"/>
        </w:rPr>
        <w:t> </w:t>
      </w:r>
      <w:r>
        <w:t>—</w:t>
      </w:r>
      <w:r>
        <w:rPr>
          <w:rStyle w:val="CharDivText"/>
        </w:rPr>
        <w:t> </w:t>
      </w:r>
      <w:r>
        <w:rPr>
          <w:rStyle w:val="CharPartText"/>
        </w:rPr>
        <w:t>Preliminary</w:t>
      </w:r>
      <w:bookmarkEnd w:id="3"/>
      <w:bookmarkEnd w:id="4"/>
      <w:bookmarkEnd w:id="5"/>
    </w:p>
    <w:p w14:paraId="7A666FD4" w14:textId="21A79B5D" w:rsidR="003F2499" w:rsidRDefault="00FA1BB7">
      <w:pPr>
        <w:pStyle w:val="Heading5"/>
      </w:pPr>
      <w:bookmarkStart w:id="6" w:name="_Toc238033233"/>
      <w:r>
        <w:rPr>
          <w:rStyle w:val="CharSectno"/>
        </w:rPr>
        <w:t>1</w:t>
      </w:r>
      <w:r w:rsidR="003F2499">
        <w:t>.</w:t>
      </w:r>
      <w:r w:rsidR="003F2499">
        <w:tab/>
        <w:t>Short title</w:t>
      </w:r>
      <w:bookmarkEnd w:id="6"/>
    </w:p>
    <w:p w14:paraId="46DD17FE" w14:textId="24DD0D57" w:rsidR="003F2499" w:rsidRDefault="003F2499">
      <w:pPr>
        <w:pStyle w:val="Subsection"/>
      </w:pPr>
      <w:r>
        <w:tab/>
      </w:r>
      <w:r>
        <w:tab/>
        <w:t>This is the</w:t>
      </w:r>
      <w:r>
        <w:rPr>
          <w:i/>
        </w:rPr>
        <w:t xml:space="preserve"> </w:t>
      </w:r>
      <w:r w:rsidR="00817DD8">
        <w:rPr>
          <w:i/>
        </w:rPr>
        <w:t>Electricity Industry Amendment (Capital Charges) Act 2026</w:t>
      </w:r>
      <w:r>
        <w:t>.</w:t>
      </w:r>
    </w:p>
    <w:p w14:paraId="2AEE4E68" w14:textId="69EBB546" w:rsidR="003F2499" w:rsidRDefault="00FA1BB7">
      <w:pPr>
        <w:pStyle w:val="Heading5"/>
      </w:pPr>
      <w:bookmarkStart w:id="7" w:name="_Toc238033234"/>
      <w:r>
        <w:rPr>
          <w:rStyle w:val="CharSectno"/>
        </w:rPr>
        <w:t>2</w:t>
      </w:r>
      <w:r w:rsidR="003F2499">
        <w:t>.</w:t>
      </w:r>
      <w:r w:rsidR="003F2499">
        <w:tab/>
        <w:t>Commencement</w:t>
      </w:r>
      <w:bookmarkEnd w:id="7"/>
    </w:p>
    <w:p w14:paraId="1342AB2C" w14:textId="77777777" w:rsidR="003F2499" w:rsidRDefault="003F2499">
      <w:pPr>
        <w:pStyle w:val="Subsection"/>
        <w:rPr>
          <w:spacing w:val="-2"/>
        </w:rPr>
      </w:pPr>
      <w:r>
        <w:tab/>
      </w:r>
      <w:r>
        <w:tab/>
        <w:t xml:space="preserve">This Act </w:t>
      </w:r>
      <w:r>
        <w:rPr>
          <w:spacing w:val="-2"/>
        </w:rPr>
        <w:t xml:space="preserve">comes into </w:t>
      </w:r>
      <w:r>
        <w:t>operation</w:t>
      </w:r>
      <w:r>
        <w:rPr>
          <w:spacing w:val="-2"/>
        </w:rPr>
        <w:t xml:space="preserve"> </w:t>
      </w:r>
      <w:r w:rsidRPr="005B51FA">
        <w:rPr>
          <w:spacing w:val="-2"/>
        </w:rPr>
        <w:t>as follows</w:t>
      </w:r>
      <w:r w:rsidRPr="005B51FA">
        <w:t> —</w:t>
      </w:r>
    </w:p>
    <w:p w14:paraId="7FAD8415" w14:textId="4B27AA14" w:rsidR="003F2499" w:rsidRDefault="003F2499">
      <w:pPr>
        <w:pStyle w:val="Indenta"/>
      </w:pPr>
      <w:r>
        <w:tab/>
      </w:r>
      <w:r w:rsidR="00FA1BB7">
        <w:t>(a)</w:t>
      </w:r>
      <w:r>
        <w:tab/>
      </w:r>
      <w:r w:rsidR="009B615E">
        <w:t>Part </w:t>
      </w:r>
      <w:r w:rsidR="009B615E" w:rsidRPr="005B51FA">
        <w:t>1</w:t>
      </w:r>
      <w:r>
        <w:t> — on the day on which this Act receives the Royal Assent (</w:t>
      </w:r>
      <w:r>
        <w:rPr>
          <w:rStyle w:val="CharDefText"/>
        </w:rPr>
        <w:t>assent day</w:t>
      </w:r>
      <w:r>
        <w:t>);</w:t>
      </w:r>
    </w:p>
    <w:p w14:paraId="3EB1164F" w14:textId="4051D0C2" w:rsidR="003F2499" w:rsidRDefault="003F2499">
      <w:pPr>
        <w:pStyle w:val="Indenta"/>
      </w:pPr>
      <w:r>
        <w:tab/>
      </w:r>
      <w:r w:rsidR="00FA1BB7">
        <w:t>(b)</w:t>
      </w:r>
      <w:r>
        <w:tab/>
      </w:r>
      <w:r w:rsidR="009B615E">
        <w:t>Part 3</w:t>
      </w:r>
      <w:r>
        <w:t xml:space="preserve"> — </w:t>
      </w:r>
    </w:p>
    <w:p w14:paraId="2AB1B821" w14:textId="1C3C709F" w:rsidR="003F2499" w:rsidRDefault="003F2499">
      <w:pPr>
        <w:pStyle w:val="Indenti"/>
      </w:pPr>
      <w:r>
        <w:tab/>
      </w:r>
      <w:r w:rsidR="00FA1BB7">
        <w:t>(i)</w:t>
      </w:r>
      <w:r>
        <w:tab/>
        <w:t xml:space="preserve">if the </w:t>
      </w:r>
      <w:r>
        <w:rPr>
          <w:i/>
        </w:rPr>
        <w:t xml:space="preserve">Electricity Industry Amendment (Distributed Energy Resources) Act 2024 </w:t>
      </w:r>
      <w:r>
        <w:t>section 53 comes into operation on or before assent day — on the day after assent day; or</w:t>
      </w:r>
    </w:p>
    <w:p w14:paraId="7EF1A53F" w14:textId="45117DEF" w:rsidR="003F2499" w:rsidRDefault="003F2499">
      <w:pPr>
        <w:pStyle w:val="Indenti"/>
      </w:pPr>
      <w:r>
        <w:tab/>
      </w:r>
      <w:r w:rsidR="00FA1BB7">
        <w:t>(ii)</w:t>
      </w:r>
      <w:r>
        <w:tab/>
        <w:t xml:space="preserve">otherwise — immediately after the </w:t>
      </w:r>
      <w:r>
        <w:rPr>
          <w:i/>
        </w:rPr>
        <w:t>Electricity Industry Amendment (Distributed Energy Resources) Act 2024</w:t>
      </w:r>
      <w:r>
        <w:t xml:space="preserve"> section 53 comes into operation;</w:t>
      </w:r>
    </w:p>
    <w:p w14:paraId="175D6B3C" w14:textId="67E299AE" w:rsidR="003F2499" w:rsidRPr="003F2499" w:rsidRDefault="003F2499">
      <w:pPr>
        <w:pStyle w:val="Indenta"/>
      </w:pPr>
      <w:r>
        <w:tab/>
      </w:r>
      <w:r w:rsidR="00FA1BB7">
        <w:t>(c)</w:t>
      </w:r>
      <w:r>
        <w:tab/>
        <w:t>the rest of the Act — on the day after assent day.</w:t>
      </w:r>
    </w:p>
    <w:p w14:paraId="0AC65BD9" w14:textId="19404EE2" w:rsidR="003F2499" w:rsidRPr="00736B49" w:rsidRDefault="003F2499">
      <w:pPr>
        <w:pStyle w:val="Heading2"/>
      </w:pPr>
      <w:bookmarkStart w:id="8" w:name="_Toc238033102"/>
      <w:bookmarkStart w:id="9" w:name="_Toc238033135"/>
      <w:bookmarkStart w:id="10" w:name="_Toc238033235"/>
      <w:r>
        <w:rPr>
          <w:rStyle w:val="CharPartNo"/>
        </w:rPr>
        <w:t xml:space="preserve">Part </w:t>
      </w:r>
      <w:r w:rsidR="00FA1BB7">
        <w:rPr>
          <w:rStyle w:val="CharPartNo"/>
        </w:rPr>
        <w:t>2</w:t>
      </w:r>
      <w:r>
        <w:rPr>
          <w:rStyle w:val="CharDivNo"/>
        </w:rPr>
        <w:t> </w:t>
      </w:r>
      <w:r>
        <w:t>—</w:t>
      </w:r>
      <w:r>
        <w:rPr>
          <w:rStyle w:val="CharDivText"/>
        </w:rPr>
        <w:t> </w:t>
      </w:r>
      <w:r>
        <w:rPr>
          <w:rStyle w:val="CharPartText"/>
        </w:rPr>
        <w:t>Amendments commencing on day after Royal Assent</w:t>
      </w:r>
      <w:bookmarkEnd w:id="8"/>
      <w:bookmarkEnd w:id="9"/>
      <w:bookmarkEnd w:id="10"/>
    </w:p>
    <w:p w14:paraId="20390D6A" w14:textId="5EC3982E" w:rsidR="003F2499" w:rsidRDefault="00FA1BB7">
      <w:pPr>
        <w:pStyle w:val="Heading5"/>
      </w:pPr>
      <w:bookmarkStart w:id="11" w:name="_Toc238033236"/>
      <w:r>
        <w:rPr>
          <w:rStyle w:val="CharSectno"/>
        </w:rPr>
        <w:t>3</w:t>
      </w:r>
      <w:r w:rsidR="003F2499">
        <w:t>.</w:t>
      </w:r>
      <w:r w:rsidR="003F2499">
        <w:tab/>
      </w:r>
      <w:r w:rsidR="003F2499" w:rsidRPr="007474B0">
        <w:rPr>
          <w:i/>
        </w:rPr>
        <w:t xml:space="preserve">Electricity Industry </w:t>
      </w:r>
      <w:r w:rsidR="009B615E" w:rsidRPr="007474B0">
        <w:rPr>
          <w:i/>
        </w:rPr>
        <w:t>Act 2</w:t>
      </w:r>
      <w:r w:rsidR="003F2499" w:rsidRPr="007474B0">
        <w:rPr>
          <w:i/>
        </w:rPr>
        <w:t>004</w:t>
      </w:r>
      <w:r w:rsidR="003F2499">
        <w:t xml:space="preserve"> amended</w:t>
      </w:r>
      <w:bookmarkEnd w:id="11"/>
    </w:p>
    <w:p w14:paraId="724EC9D2" w14:textId="3208C041" w:rsidR="003F2499" w:rsidRDefault="003F2499">
      <w:pPr>
        <w:pStyle w:val="Subsection"/>
      </w:pPr>
      <w:r>
        <w:tab/>
      </w:r>
      <w:r>
        <w:tab/>
        <w:t xml:space="preserve">This Part amends the </w:t>
      </w:r>
      <w:r>
        <w:rPr>
          <w:i/>
        </w:rPr>
        <w:t xml:space="preserve">Electricity Industry </w:t>
      </w:r>
      <w:r w:rsidR="009B615E">
        <w:rPr>
          <w:i/>
        </w:rPr>
        <w:t>Act 2</w:t>
      </w:r>
      <w:r>
        <w:rPr>
          <w:i/>
        </w:rPr>
        <w:t>004</w:t>
      </w:r>
      <w:r>
        <w:t>.</w:t>
      </w:r>
    </w:p>
    <w:p w14:paraId="2D3BC0AE" w14:textId="6B8D590E" w:rsidR="003F2499" w:rsidRDefault="00FA1BB7">
      <w:pPr>
        <w:pStyle w:val="Heading5"/>
      </w:pPr>
      <w:bookmarkStart w:id="12" w:name="_Toc238033237"/>
      <w:r>
        <w:rPr>
          <w:rStyle w:val="CharSectno"/>
        </w:rPr>
        <w:t>4</w:t>
      </w:r>
      <w:r w:rsidR="003F2499">
        <w:t>.</w:t>
      </w:r>
      <w:r w:rsidR="003F2499">
        <w:tab/>
        <w:t>Part 9C inserted</w:t>
      </w:r>
      <w:bookmarkEnd w:id="12"/>
    </w:p>
    <w:p w14:paraId="685B97B1" w14:textId="77777777" w:rsidR="003F2499" w:rsidRDefault="003F2499">
      <w:pPr>
        <w:pStyle w:val="Subsection"/>
      </w:pPr>
      <w:r>
        <w:tab/>
      </w:r>
      <w:r>
        <w:tab/>
        <w:t>After section 129T insert:</w:t>
      </w:r>
    </w:p>
    <w:p w14:paraId="1CD76241" w14:textId="77777777" w:rsidR="003F2499" w:rsidRDefault="003F2499">
      <w:pPr>
        <w:pStyle w:val="BlankOpen"/>
      </w:pPr>
    </w:p>
    <w:p w14:paraId="0DE1223F" w14:textId="77777777" w:rsidR="003F2499" w:rsidRDefault="003F2499">
      <w:pPr>
        <w:pStyle w:val="zHeading2"/>
      </w:pPr>
      <w:bookmarkStart w:id="13" w:name="_Toc238033105"/>
      <w:bookmarkStart w:id="14" w:name="_Toc238033138"/>
      <w:bookmarkStart w:id="15" w:name="_Toc238033238"/>
      <w:r>
        <w:t>Part 9C — Capital Charges Scheme</w:t>
      </w:r>
      <w:bookmarkEnd w:id="13"/>
      <w:bookmarkEnd w:id="14"/>
      <w:bookmarkEnd w:id="15"/>
    </w:p>
    <w:p w14:paraId="10EB7B12" w14:textId="77777777" w:rsidR="003F2499" w:rsidRDefault="003F2499">
      <w:pPr>
        <w:pStyle w:val="zHeading5"/>
      </w:pPr>
      <w:bookmarkStart w:id="16" w:name="_Toc238033239"/>
      <w:r>
        <w:t>129U.</w:t>
      </w:r>
      <w:r>
        <w:tab/>
        <w:t>Objective of Part</w:t>
      </w:r>
      <w:bookmarkEnd w:id="16"/>
    </w:p>
    <w:p w14:paraId="34DD0D26" w14:textId="77777777" w:rsidR="003F2499" w:rsidRDefault="003F2499">
      <w:pPr>
        <w:pStyle w:val="zSubsection"/>
      </w:pPr>
      <w:r>
        <w:tab/>
        <w:t>(1)</w:t>
      </w:r>
      <w:r>
        <w:tab/>
        <w:t>The objective</w:t>
      </w:r>
      <w:r w:rsidRPr="005B51FA">
        <w:t xml:space="preserve"> of this Part</w:t>
      </w:r>
      <w:r>
        <w:t xml:space="preserve"> is to establish a scheme to support connections to certain transmission systems that is consistent with the State electricity objective.</w:t>
      </w:r>
    </w:p>
    <w:p w14:paraId="1F4E39B5" w14:textId="77777777" w:rsidR="003F2499" w:rsidRDefault="003F2499">
      <w:pPr>
        <w:pStyle w:val="zSubsection"/>
      </w:pPr>
      <w:r>
        <w:tab/>
        <w:t>(2)</w:t>
      </w:r>
      <w:r>
        <w:tab/>
        <w:t xml:space="preserve">To achieve this objective, this Part aims to — </w:t>
      </w:r>
    </w:p>
    <w:p w14:paraId="1708927F" w14:textId="784B495B" w:rsidR="003F2499" w:rsidRDefault="003F2499">
      <w:pPr>
        <w:pStyle w:val="zIndenta"/>
      </w:pPr>
      <w:r>
        <w:tab/>
        <w:t>(a)</w:t>
      </w:r>
      <w:r>
        <w:tab/>
        <w:t>increase certainty for charges for access to services provided by means of the systems by providing for the imposition of capital charges; and</w:t>
      </w:r>
    </w:p>
    <w:p w14:paraId="3EE8DF63" w14:textId="77777777" w:rsidR="003F2499" w:rsidRDefault="003F2499">
      <w:pPr>
        <w:pStyle w:val="zIndenta"/>
      </w:pPr>
      <w:r>
        <w:tab/>
        <w:t>(b)</w:t>
      </w:r>
      <w:r>
        <w:tab/>
        <w:t>ensure that, over a certain period, the network service providers who operate the systems do not earn more revenue than would have been permitted under Part 8 if this Part had not come into operation.</w:t>
      </w:r>
    </w:p>
    <w:p w14:paraId="06CEBD39" w14:textId="77777777" w:rsidR="003F2499" w:rsidRDefault="003F2499">
      <w:pPr>
        <w:pStyle w:val="zHeading5"/>
      </w:pPr>
      <w:bookmarkStart w:id="17" w:name="_Toc238033240"/>
      <w:r>
        <w:t>129V.</w:t>
      </w:r>
      <w:r>
        <w:tab/>
        <w:t>Terms used</w:t>
      </w:r>
      <w:bookmarkEnd w:id="17"/>
    </w:p>
    <w:p w14:paraId="443DE888" w14:textId="0137CEEC" w:rsidR="003F2499" w:rsidRDefault="003F2499">
      <w:pPr>
        <w:pStyle w:val="zSubsection"/>
      </w:pPr>
      <w:r>
        <w:tab/>
        <w:t>(1)</w:t>
      </w:r>
      <w:r>
        <w:tab/>
        <w:t xml:space="preserve">In this Part — </w:t>
      </w:r>
    </w:p>
    <w:p w14:paraId="5509DB4C" w14:textId="33C9193B" w:rsidR="003F2499" w:rsidRDefault="003F2499">
      <w:pPr>
        <w:pStyle w:val="zDefstart"/>
      </w:pPr>
      <w:r>
        <w:tab/>
      </w:r>
      <w:r>
        <w:rPr>
          <w:rStyle w:val="CharDefText"/>
        </w:rPr>
        <w:t>adjustment mechanism</w:t>
      </w:r>
      <w:r>
        <w:t xml:space="preserve"> has the meaning given in </w:t>
      </w:r>
      <w:r w:rsidR="009B615E">
        <w:t>section 1</w:t>
      </w:r>
      <w:r>
        <w:t>29X(1);</w:t>
      </w:r>
    </w:p>
    <w:p w14:paraId="160E856C" w14:textId="77777777" w:rsidR="003F2499" w:rsidRDefault="003F2499">
      <w:pPr>
        <w:pStyle w:val="zDefstart"/>
      </w:pPr>
      <w:r>
        <w:tab/>
      </w:r>
      <w:r>
        <w:rPr>
          <w:rStyle w:val="CharDefText"/>
        </w:rPr>
        <w:t>capital charge</w:t>
      </w:r>
      <w:r>
        <w:t xml:space="preserve"> has the meaning given in section 129W(2);</w:t>
      </w:r>
    </w:p>
    <w:p w14:paraId="462135CF" w14:textId="77777777" w:rsidR="003F2499" w:rsidRDefault="003F2499">
      <w:pPr>
        <w:pStyle w:val="zDefstart"/>
      </w:pPr>
      <w:r>
        <w:tab/>
      </w:r>
      <w:r>
        <w:rPr>
          <w:rStyle w:val="CharDefText"/>
        </w:rPr>
        <w:t>relevant network</w:t>
      </w:r>
      <w:r>
        <w:t xml:space="preserve"> means — </w:t>
      </w:r>
    </w:p>
    <w:p w14:paraId="031A1B2C" w14:textId="77777777" w:rsidR="003F2499" w:rsidRDefault="003F2499">
      <w:pPr>
        <w:pStyle w:val="zDefpara"/>
      </w:pPr>
      <w:r>
        <w:tab/>
        <w:t>(a)</w:t>
      </w:r>
      <w:r>
        <w:tab/>
        <w:t>any transmission system that is part of the South West interconnected system that is regulated under Part 8; and</w:t>
      </w:r>
    </w:p>
    <w:p w14:paraId="1B9119B7" w14:textId="77777777" w:rsidR="003F2499" w:rsidRDefault="003F2499">
      <w:pPr>
        <w:pStyle w:val="zDefpara"/>
      </w:pPr>
      <w:r>
        <w:tab/>
        <w:t>(b)</w:t>
      </w:r>
      <w:r>
        <w:tab/>
        <w:t xml:space="preserve">any other transmission system prescribed by the </w:t>
      </w:r>
      <w:r w:rsidRPr="005B51FA">
        <w:t>regulation</w:t>
      </w:r>
      <w:r>
        <w:t>s.</w:t>
      </w:r>
    </w:p>
    <w:p w14:paraId="289433D6" w14:textId="77777777" w:rsidR="003F2499" w:rsidRDefault="003F2499">
      <w:pPr>
        <w:pStyle w:val="zSubsection"/>
      </w:pPr>
      <w:r>
        <w:tab/>
        <w:t>(2)</w:t>
      </w:r>
      <w:r>
        <w:tab/>
        <w:t>If a term used in this Part is given a meaning in section 103, it has the same meaning in this Part.</w:t>
      </w:r>
    </w:p>
    <w:p w14:paraId="5895659E" w14:textId="77777777" w:rsidR="003F2499" w:rsidRDefault="003F2499">
      <w:pPr>
        <w:pStyle w:val="zSubsection"/>
      </w:pPr>
      <w:r>
        <w:tab/>
        <w:t>(3)</w:t>
      </w:r>
      <w:r>
        <w:tab/>
        <w:t xml:space="preserve">The </w:t>
      </w:r>
      <w:r w:rsidRPr="005B51FA">
        <w:t>regulation</w:t>
      </w:r>
      <w:r>
        <w:t>s may prescribe a transmission system as a relevant network only if the system is regulated under Part 8.</w:t>
      </w:r>
    </w:p>
    <w:p w14:paraId="7668462C" w14:textId="77777777" w:rsidR="003F2499" w:rsidRDefault="003F2499">
      <w:pPr>
        <w:pStyle w:val="zHeading5"/>
      </w:pPr>
      <w:bookmarkStart w:id="18" w:name="_Toc238033241"/>
      <w:r>
        <w:t>129W.</w:t>
      </w:r>
      <w:r>
        <w:tab/>
        <w:t>Capital charges for access to services</w:t>
      </w:r>
      <w:bookmarkEnd w:id="18"/>
    </w:p>
    <w:p w14:paraId="1958F5C8" w14:textId="77777777" w:rsidR="003F2499" w:rsidRDefault="003F2499">
      <w:pPr>
        <w:pStyle w:val="zSubsection"/>
      </w:pPr>
      <w:r>
        <w:tab/>
        <w:t>(1)</w:t>
      </w:r>
      <w:r>
        <w:tab/>
        <w:t xml:space="preserve">In this section — </w:t>
      </w:r>
    </w:p>
    <w:p w14:paraId="04D9AD70" w14:textId="77777777" w:rsidR="003F2499" w:rsidRDefault="003F2499">
      <w:pPr>
        <w:pStyle w:val="zDefstart"/>
      </w:pPr>
      <w:r>
        <w:tab/>
      </w:r>
      <w:r>
        <w:rPr>
          <w:rStyle w:val="CharDefText"/>
        </w:rPr>
        <w:t>related entity</w:t>
      </w:r>
      <w:r>
        <w:t xml:space="preserve">, of a person — </w:t>
      </w:r>
    </w:p>
    <w:p w14:paraId="2DDF4282" w14:textId="77777777" w:rsidR="003F2499" w:rsidRDefault="003F2499">
      <w:pPr>
        <w:pStyle w:val="zDefpara"/>
      </w:pPr>
      <w:r>
        <w:tab/>
        <w:t>(a)</w:t>
      </w:r>
      <w:r>
        <w:tab/>
        <w:t xml:space="preserve">means a related body corporate as defined in the </w:t>
      </w:r>
      <w:r w:rsidRPr="005B51FA">
        <w:rPr>
          <w:i/>
          <w:iCs/>
        </w:rPr>
        <w:t>Corporations Act 2001</w:t>
      </w:r>
      <w:r w:rsidRPr="005B51FA">
        <w:t xml:space="preserve"> (</w:t>
      </w:r>
      <w:r>
        <w:t>Cth) section 9; and</w:t>
      </w:r>
    </w:p>
    <w:p w14:paraId="69073E21" w14:textId="77777777" w:rsidR="003F2499" w:rsidRDefault="003F2499">
      <w:pPr>
        <w:pStyle w:val="zDefpara"/>
      </w:pPr>
      <w:r>
        <w:tab/>
        <w:t>(b)</w:t>
      </w:r>
      <w:r>
        <w:tab/>
        <w:t xml:space="preserve">includes any other person prescribed by the </w:t>
      </w:r>
      <w:r w:rsidRPr="005B51FA">
        <w:t>regulation</w:t>
      </w:r>
      <w:r>
        <w:t>s.</w:t>
      </w:r>
    </w:p>
    <w:p w14:paraId="55E76E13" w14:textId="77777777" w:rsidR="003F2499" w:rsidRDefault="003F2499">
      <w:pPr>
        <w:pStyle w:val="zSubsection"/>
      </w:pPr>
      <w:r>
        <w:tab/>
        <w:t>(2)</w:t>
      </w:r>
      <w:r>
        <w:tab/>
        <w:t xml:space="preserve">A person is required to pay a </w:t>
      </w:r>
      <w:r>
        <w:rPr>
          <w:rStyle w:val="CharDefText"/>
        </w:rPr>
        <w:t>capital charge</w:t>
      </w:r>
      <w:r>
        <w:t xml:space="preserve"> to a network service provider if — </w:t>
      </w:r>
    </w:p>
    <w:p w14:paraId="2A76B2EF" w14:textId="636290DA" w:rsidR="003F2499" w:rsidRDefault="003F2499">
      <w:pPr>
        <w:pStyle w:val="zIndenta"/>
      </w:pPr>
      <w:r>
        <w:tab/>
        <w:t>(a)</w:t>
      </w:r>
      <w:r>
        <w:tab/>
        <w:t xml:space="preserve">the person enters into, or modifies, an access agreement in the circumstances, if any, prescribed by the </w:t>
      </w:r>
      <w:r w:rsidRPr="005B51FA">
        <w:t>regulation</w:t>
      </w:r>
      <w:r>
        <w:t>s and, under the access agreement, the person has access to services provided by the network service provider by means of a relevant network; or</w:t>
      </w:r>
    </w:p>
    <w:p w14:paraId="26BB411C" w14:textId="6B55B1AE" w:rsidR="003F2499" w:rsidRPr="003F2499" w:rsidRDefault="003F2499">
      <w:pPr>
        <w:pStyle w:val="zIndenta"/>
      </w:pPr>
      <w:r>
        <w:tab/>
        <w:t>(b)</w:t>
      </w:r>
      <w:r>
        <w:tab/>
        <w:t>an additional circumstance, if any, specified in the Code exists in which the person has access to services provided by the network service provider by means of a relevant network.</w:t>
      </w:r>
    </w:p>
    <w:p w14:paraId="78BD912E" w14:textId="77777777" w:rsidR="003F2499" w:rsidRDefault="003F2499">
      <w:pPr>
        <w:pStyle w:val="zSubsection"/>
      </w:pPr>
      <w:r>
        <w:tab/>
        <w:t>(3)</w:t>
      </w:r>
      <w:r>
        <w:tab/>
        <w:t xml:space="preserve">The </w:t>
      </w:r>
      <w:r w:rsidRPr="005B51FA">
        <w:t>regulation</w:t>
      </w:r>
      <w:r>
        <w:t xml:space="preserve">s may make provision for or in relation to the following — </w:t>
      </w:r>
    </w:p>
    <w:p w14:paraId="1B7792E4" w14:textId="77777777" w:rsidR="003F2499" w:rsidRDefault="003F2499">
      <w:pPr>
        <w:pStyle w:val="zIndenta"/>
      </w:pPr>
      <w:r>
        <w:tab/>
        <w:t>(a)</w:t>
      </w:r>
      <w:r>
        <w:tab/>
        <w:t xml:space="preserve">the amount of the capital charge, including — </w:t>
      </w:r>
    </w:p>
    <w:p w14:paraId="554AEDFF" w14:textId="77777777" w:rsidR="003F2499" w:rsidRDefault="003F2499">
      <w:pPr>
        <w:pStyle w:val="zIndenti"/>
      </w:pPr>
      <w:r>
        <w:tab/>
        <w:t>(i)</w:t>
      </w:r>
      <w:r>
        <w:tab/>
        <w:t>a method for calculating the amount; and</w:t>
      </w:r>
    </w:p>
    <w:p w14:paraId="3699402E" w14:textId="77777777" w:rsidR="003F2499" w:rsidRPr="003F2499" w:rsidRDefault="003F2499">
      <w:pPr>
        <w:pStyle w:val="zIndenti"/>
      </w:pPr>
      <w:r>
        <w:tab/>
        <w:t>(ii)</w:t>
      </w:r>
      <w:r>
        <w:tab/>
        <w:t>indexation of the amount;</w:t>
      </w:r>
    </w:p>
    <w:p w14:paraId="303FF7CF" w14:textId="77777777" w:rsidR="003F2499" w:rsidRDefault="003F2499">
      <w:pPr>
        <w:pStyle w:val="zIndenta"/>
      </w:pPr>
      <w:r>
        <w:tab/>
        <w:t>(b)</w:t>
      </w:r>
      <w:r>
        <w:tab/>
        <w:t>the circumstances in which the capital charge is payable, including eligibility criteria for determining which persons or classes of persons are required to pay the capital charge;</w:t>
      </w:r>
    </w:p>
    <w:p w14:paraId="21128489" w14:textId="77777777" w:rsidR="003F2499" w:rsidRDefault="003F2499">
      <w:pPr>
        <w:pStyle w:val="zIndenta"/>
      </w:pPr>
      <w:r>
        <w:tab/>
        <w:t>(c)</w:t>
      </w:r>
      <w:r>
        <w:tab/>
        <w:t xml:space="preserve">different capital charge amounts payable in different circumstances, including by reference to the following — </w:t>
      </w:r>
    </w:p>
    <w:p w14:paraId="5E73486B" w14:textId="77777777" w:rsidR="003F2499" w:rsidRDefault="003F2499">
      <w:pPr>
        <w:pStyle w:val="zIndenti"/>
      </w:pPr>
      <w:r>
        <w:tab/>
        <w:t>(i)</w:t>
      </w:r>
      <w:r>
        <w:tab/>
        <w:t>a relevant network;</w:t>
      </w:r>
    </w:p>
    <w:p w14:paraId="07AE2A1C" w14:textId="77777777" w:rsidR="003F2499" w:rsidRDefault="003F2499">
      <w:pPr>
        <w:pStyle w:val="zIndenti"/>
      </w:pPr>
      <w:r>
        <w:tab/>
        <w:t>(ii)</w:t>
      </w:r>
      <w:r>
        <w:tab/>
        <w:t>a network service provider;</w:t>
      </w:r>
    </w:p>
    <w:p w14:paraId="3F92239A" w14:textId="77777777" w:rsidR="003F2499" w:rsidRDefault="003F2499">
      <w:pPr>
        <w:pStyle w:val="zIndenti"/>
      </w:pPr>
      <w:r>
        <w:tab/>
        <w:t>(iii)</w:t>
      </w:r>
      <w:r>
        <w:tab/>
        <w:t>the rate at which the person may transfer electricity into or out of a relevant network.</w:t>
      </w:r>
    </w:p>
    <w:p w14:paraId="646CA3F5" w14:textId="3CF57B57" w:rsidR="003F2499" w:rsidRDefault="003F2499">
      <w:pPr>
        <w:pStyle w:val="zSubsection"/>
      </w:pPr>
      <w:r>
        <w:tab/>
        <w:t>(4)</w:t>
      </w:r>
      <w:r>
        <w:tab/>
        <w:t xml:space="preserve">Without limiting </w:t>
      </w:r>
      <w:r w:rsidR="009B615E">
        <w:t>subsection (</w:t>
      </w:r>
      <w:r>
        <w:t xml:space="preserve">2)(b), an additional circumstance may include a person, or a related entity of the person — </w:t>
      </w:r>
    </w:p>
    <w:p w14:paraId="36DAE61D" w14:textId="77777777" w:rsidR="003F2499" w:rsidRDefault="003F2499">
      <w:pPr>
        <w:pStyle w:val="zIndenta"/>
      </w:pPr>
      <w:r>
        <w:tab/>
        <w:t>(a)</w:t>
      </w:r>
      <w:r>
        <w:tab/>
        <w:t>making an application to enter into or modify an access agreement that provides for access to the services; or</w:t>
      </w:r>
    </w:p>
    <w:p w14:paraId="06BAC6E6" w14:textId="77777777" w:rsidR="003F2499" w:rsidRPr="003F2499" w:rsidRDefault="003F2499">
      <w:pPr>
        <w:pStyle w:val="zIndenta"/>
      </w:pPr>
      <w:r>
        <w:tab/>
        <w:t>(b)</w:t>
      </w:r>
      <w:r>
        <w:tab/>
        <w:t>having access to the services under, or in accordance with, any other contract or agreement or a determination made by way of arbitration.</w:t>
      </w:r>
    </w:p>
    <w:p w14:paraId="466D094C" w14:textId="77777777" w:rsidR="003F2499" w:rsidRDefault="003F2499">
      <w:pPr>
        <w:pStyle w:val="zHeading5"/>
      </w:pPr>
      <w:bookmarkStart w:id="19" w:name="_Toc238033242"/>
      <w:r>
        <w:t>129X.</w:t>
      </w:r>
      <w:r>
        <w:tab/>
        <w:t>Adjustment mechanisms</w:t>
      </w:r>
      <w:bookmarkEnd w:id="19"/>
    </w:p>
    <w:p w14:paraId="600A74BC" w14:textId="77777777" w:rsidR="003F2499" w:rsidRPr="003F2499" w:rsidRDefault="003F2499">
      <w:pPr>
        <w:pStyle w:val="zSubsection"/>
      </w:pPr>
      <w:r>
        <w:tab/>
        <w:t>(1)</w:t>
      </w:r>
      <w:r>
        <w:tab/>
        <w:t xml:space="preserve">If a </w:t>
      </w:r>
      <w:r w:rsidRPr="005B51FA">
        <w:t>regulation</w:t>
      </w:r>
      <w:r>
        <w:t xml:space="preserve"> made under this Part prescribes circumstances in which a person is required to pay a capital charge, the </w:t>
      </w:r>
      <w:r w:rsidRPr="005B51FA">
        <w:t>regulation</w:t>
      </w:r>
      <w:r>
        <w:t xml:space="preserve"> must also provide for a requirement (an </w:t>
      </w:r>
      <w:r>
        <w:rPr>
          <w:rStyle w:val="CharDefText"/>
        </w:rPr>
        <w:t>adjustment mechanism</w:t>
      </w:r>
      <w:r>
        <w:t>) designed to ensure that, over a certain period, a network service provider does not earn more revenue than would have been permitted under Part 8 if this Part had not come into operation.</w:t>
      </w:r>
    </w:p>
    <w:p w14:paraId="0C2D3F1F" w14:textId="28A77281" w:rsidR="003F2499" w:rsidRDefault="003F2499">
      <w:pPr>
        <w:pStyle w:val="zSubsection"/>
      </w:pPr>
      <w:r>
        <w:tab/>
        <w:t>(2)</w:t>
      </w:r>
      <w:r>
        <w:tab/>
        <w:t xml:space="preserve">Without limiting </w:t>
      </w:r>
      <w:r w:rsidR="009B615E">
        <w:t>subsection (</w:t>
      </w:r>
      <w:r>
        <w:t xml:space="preserve">1), the </w:t>
      </w:r>
      <w:r w:rsidRPr="005B51FA">
        <w:t>regulation</w:t>
      </w:r>
      <w:r>
        <w:t>s may make provision for or in relation to the following —</w:t>
      </w:r>
      <w:r w:rsidR="002C70C3">
        <w:t xml:space="preserve"> </w:t>
      </w:r>
    </w:p>
    <w:p w14:paraId="3EDB2E2D" w14:textId="77777777" w:rsidR="003F2499" w:rsidRDefault="003F2499">
      <w:pPr>
        <w:pStyle w:val="zIndenta"/>
      </w:pPr>
      <w:r>
        <w:tab/>
        <w:t>(a)</w:t>
      </w:r>
      <w:r>
        <w:tab/>
        <w:t>the way in which an adjustment mechanism must be implemented or facilitated;</w:t>
      </w:r>
    </w:p>
    <w:p w14:paraId="79874ABD" w14:textId="77777777" w:rsidR="003F2499" w:rsidRDefault="003F2499">
      <w:pPr>
        <w:pStyle w:val="zIndenta"/>
      </w:pPr>
      <w:r>
        <w:tab/>
        <w:t>(b)</w:t>
      </w:r>
      <w:r>
        <w:tab/>
        <w:t>the period during which an adjustment mechanism applies, including a method for determining the period;</w:t>
      </w:r>
    </w:p>
    <w:p w14:paraId="564B1F0F" w14:textId="77777777" w:rsidR="003F2499" w:rsidRDefault="003F2499">
      <w:pPr>
        <w:pStyle w:val="zIndenta"/>
      </w:pPr>
      <w:r>
        <w:tab/>
        <w:t>(c)</w:t>
      </w:r>
      <w:r>
        <w:tab/>
        <w:t>authorising the Authority to determine or implement an adjustment mechanism.</w:t>
      </w:r>
    </w:p>
    <w:p w14:paraId="1AF35998" w14:textId="77777777" w:rsidR="003F2499" w:rsidRDefault="003F2499">
      <w:pPr>
        <w:pStyle w:val="zHeading5"/>
      </w:pPr>
      <w:bookmarkStart w:id="20" w:name="_Toc238033243"/>
      <w:r>
        <w:t>129Y.</w:t>
      </w:r>
      <w:r>
        <w:tab/>
        <w:t xml:space="preserve">Modification of </w:t>
      </w:r>
      <w:r w:rsidRPr="005B51FA">
        <w:t>regulation</w:t>
      </w:r>
      <w:r>
        <w:t>s to implement or facilitate additional circumstances</w:t>
      </w:r>
      <w:bookmarkEnd w:id="20"/>
    </w:p>
    <w:p w14:paraId="04C0D937" w14:textId="77777777" w:rsidR="003F2499" w:rsidRDefault="003F2499">
      <w:pPr>
        <w:pStyle w:val="zSubsection"/>
      </w:pPr>
      <w:r>
        <w:tab/>
        <w:t>(1)</w:t>
      </w:r>
      <w:r>
        <w:tab/>
        <w:t xml:space="preserve">If the Code specifies an additional circumstance under section 129W(2)(b), the Code may modify a </w:t>
      </w:r>
      <w:r w:rsidRPr="005B51FA">
        <w:t>regulation</w:t>
      </w:r>
      <w:r>
        <w:t xml:space="preserve"> made under this Part to the extent necessary for the purposes of adapting the application of the </w:t>
      </w:r>
      <w:r w:rsidRPr="005B51FA">
        <w:t>regulation</w:t>
      </w:r>
      <w:r>
        <w:t xml:space="preserve"> to or in relation to the circumstance.</w:t>
      </w:r>
    </w:p>
    <w:p w14:paraId="7559C0E9" w14:textId="77777777" w:rsidR="003F2499" w:rsidRDefault="003F2499">
      <w:pPr>
        <w:pStyle w:val="zSubsection"/>
      </w:pPr>
      <w:r>
        <w:tab/>
        <w:t>(2)</w:t>
      </w:r>
      <w:r>
        <w:tab/>
        <w:t>This section has effect despite section 129ZA.</w:t>
      </w:r>
    </w:p>
    <w:p w14:paraId="0F4A91C0" w14:textId="77777777" w:rsidR="003F2499" w:rsidRDefault="003F2499">
      <w:pPr>
        <w:pStyle w:val="zHeading5"/>
      </w:pPr>
      <w:bookmarkStart w:id="21" w:name="_Toc238033244"/>
      <w:r>
        <w:t>129Z.</w:t>
      </w:r>
      <w:r>
        <w:tab/>
        <w:t>Code may also deal with certain matters</w:t>
      </w:r>
      <w:bookmarkEnd w:id="21"/>
    </w:p>
    <w:p w14:paraId="3AC623D4" w14:textId="77777777" w:rsidR="003F2499" w:rsidRDefault="003F2499">
      <w:pPr>
        <w:pStyle w:val="zSubsection"/>
      </w:pPr>
      <w:r>
        <w:tab/>
        <w:t>(1)</w:t>
      </w:r>
      <w:r>
        <w:tab/>
        <w:t xml:space="preserve">In this section — </w:t>
      </w:r>
    </w:p>
    <w:p w14:paraId="5E5954E1" w14:textId="77777777" w:rsidR="003F2499" w:rsidRDefault="003F2499">
      <w:pPr>
        <w:pStyle w:val="zDefstart"/>
      </w:pPr>
      <w:r>
        <w:tab/>
      </w:r>
      <w:r>
        <w:rPr>
          <w:rStyle w:val="CharDefText"/>
        </w:rPr>
        <w:t>relevant instrument</w:t>
      </w:r>
      <w:r>
        <w:t xml:space="preserve"> means — </w:t>
      </w:r>
    </w:p>
    <w:p w14:paraId="241A25EA" w14:textId="77777777" w:rsidR="003F2499" w:rsidRDefault="003F2499">
      <w:pPr>
        <w:pStyle w:val="zDefpara"/>
      </w:pPr>
      <w:r>
        <w:tab/>
        <w:t>(a)</w:t>
      </w:r>
      <w:r>
        <w:tab/>
        <w:t>an instrument published or approved under the Code; and</w:t>
      </w:r>
    </w:p>
    <w:p w14:paraId="1A2D443F" w14:textId="77777777" w:rsidR="003F2499" w:rsidRDefault="003F2499">
      <w:pPr>
        <w:pStyle w:val="zDefpara"/>
      </w:pPr>
      <w:r>
        <w:tab/>
        <w:t>(b)</w:t>
      </w:r>
      <w:r>
        <w:tab/>
        <w:t>any type of contract or agreement specified in the Code under which a person has access to services provided by means of a relevant network.</w:t>
      </w:r>
    </w:p>
    <w:p w14:paraId="559FEE3E" w14:textId="77777777" w:rsidR="003F2499" w:rsidRDefault="003F2499">
      <w:pPr>
        <w:pStyle w:val="zSubsection"/>
      </w:pPr>
      <w:r>
        <w:tab/>
        <w:t>(2)</w:t>
      </w:r>
      <w:r>
        <w:tab/>
        <w:t xml:space="preserve">Without limiting section 104B or 105, the Code may make provision for or in relation to the following — </w:t>
      </w:r>
    </w:p>
    <w:p w14:paraId="738393B1" w14:textId="77777777" w:rsidR="003F2499" w:rsidRDefault="003F2499">
      <w:pPr>
        <w:pStyle w:val="zIndenta"/>
      </w:pPr>
      <w:r>
        <w:tab/>
        <w:t>(a)</w:t>
      </w:r>
      <w:r>
        <w:tab/>
        <w:t>the way in which a capital charge is payable, including payment by instalments, the charging of interest on capital charge amounts and the use of guarantees as security;</w:t>
      </w:r>
    </w:p>
    <w:p w14:paraId="19C5DEF8" w14:textId="77777777" w:rsidR="003F2499" w:rsidRDefault="003F2499">
      <w:pPr>
        <w:pStyle w:val="zIndenta"/>
      </w:pPr>
      <w:r>
        <w:tab/>
        <w:t>(b)</w:t>
      </w:r>
      <w:r>
        <w:tab/>
        <w:t>the maintenance and keeping of records of revenue earned by a network service provider from a capital charge, including the method of maintaining and keeping the records;</w:t>
      </w:r>
    </w:p>
    <w:p w14:paraId="7AB38903" w14:textId="7244EC47" w:rsidR="003F2499" w:rsidRDefault="003F2499">
      <w:pPr>
        <w:pStyle w:val="zIndenta"/>
      </w:pPr>
      <w:r>
        <w:tab/>
        <w:t>(c)</w:t>
      </w:r>
      <w:r>
        <w:tab/>
        <w:t>the way in which an adjustment mechanism must be implemented or facilitated;</w:t>
      </w:r>
    </w:p>
    <w:p w14:paraId="5979E53D" w14:textId="77777777" w:rsidR="003F2499" w:rsidRDefault="003F2499">
      <w:pPr>
        <w:pStyle w:val="zIndenta"/>
      </w:pPr>
      <w:r>
        <w:tab/>
        <w:t>(d)</w:t>
      </w:r>
      <w:r>
        <w:tab/>
        <w:t>a requirement for a relevant instrument to facilitate or otherwise provide for a requirement under this Part;</w:t>
      </w:r>
    </w:p>
    <w:p w14:paraId="345C49AD" w14:textId="77777777" w:rsidR="003F2499" w:rsidRDefault="003F2499">
      <w:pPr>
        <w:pStyle w:val="zIndenta"/>
      </w:pPr>
      <w:r>
        <w:tab/>
        <w:t>(e)</w:t>
      </w:r>
      <w:r>
        <w:tab/>
        <w:t xml:space="preserve">any other matter prescribed by the </w:t>
      </w:r>
      <w:r w:rsidRPr="005B51FA">
        <w:t>regulation</w:t>
      </w:r>
      <w:r>
        <w:t>s.</w:t>
      </w:r>
    </w:p>
    <w:p w14:paraId="538336A2" w14:textId="77777777" w:rsidR="003F2499" w:rsidRDefault="003F2499">
      <w:pPr>
        <w:pStyle w:val="zHeading5"/>
      </w:pPr>
      <w:bookmarkStart w:id="22" w:name="_Toc238033245"/>
      <w:r>
        <w:t>129ZA.</w:t>
      </w:r>
      <w:r>
        <w:tab/>
        <w:t xml:space="preserve">Relationship between </w:t>
      </w:r>
      <w:r w:rsidRPr="005B51FA">
        <w:t>regulation</w:t>
      </w:r>
      <w:r>
        <w:t>s and Code</w:t>
      </w:r>
      <w:bookmarkEnd w:id="22"/>
    </w:p>
    <w:p w14:paraId="6BD3B4F3" w14:textId="77777777" w:rsidR="003F2499" w:rsidRDefault="003F2499">
      <w:pPr>
        <w:pStyle w:val="zSubsection"/>
      </w:pPr>
      <w:r>
        <w:tab/>
      </w:r>
      <w:r>
        <w:tab/>
        <w:t xml:space="preserve">If there is a conflict or inconsistency between </w:t>
      </w:r>
      <w:r w:rsidRPr="005B51FA">
        <w:t>regulation</w:t>
      </w:r>
      <w:r>
        <w:t xml:space="preserve">s made under this Part and the Code, the </w:t>
      </w:r>
      <w:r w:rsidRPr="005B51FA">
        <w:t>regulation</w:t>
      </w:r>
      <w:r>
        <w:t>s prevail to the extent of the conflict or inconsistency.</w:t>
      </w:r>
    </w:p>
    <w:p w14:paraId="33D1AEC9" w14:textId="77777777" w:rsidR="003F2499" w:rsidRDefault="003F2499">
      <w:pPr>
        <w:pStyle w:val="zHeading5"/>
      </w:pPr>
      <w:bookmarkStart w:id="23" w:name="_Toc238033246"/>
      <w:r>
        <w:t>129ZB.</w:t>
      </w:r>
      <w:r>
        <w:tab/>
        <w:t>Recommendation of Minister</w:t>
      </w:r>
      <w:bookmarkEnd w:id="23"/>
    </w:p>
    <w:p w14:paraId="0E2B2D10" w14:textId="77777777" w:rsidR="003F2499" w:rsidRDefault="003F2499">
      <w:pPr>
        <w:pStyle w:val="zSubsection"/>
      </w:pPr>
      <w:r>
        <w:tab/>
        <w:t>(1)</w:t>
      </w:r>
      <w:r>
        <w:tab/>
      </w:r>
      <w:r w:rsidRPr="005B51FA">
        <w:t>Regulation</w:t>
      </w:r>
      <w:r>
        <w:t>s may only be made under this Part on the recommendation of the Minister.</w:t>
      </w:r>
    </w:p>
    <w:p w14:paraId="296C82B3" w14:textId="77777777" w:rsidR="003F2499" w:rsidRDefault="003F2499">
      <w:pPr>
        <w:pStyle w:val="zSubsection"/>
      </w:pPr>
      <w:r>
        <w:tab/>
        <w:t>(2)</w:t>
      </w:r>
      <w:r>
        <w:tab/>
        <w:t xml:space="preserve">The Minister may make the recommendation only if the Minister is satisfied that the </w:t>
      </w:r>
      <w:r w:rsidRPr="005B51FA">
        <w:t>regulation</w:t>
      </w:r>
      <w:r>
        <w:t xml:space="preserve">s are consistent with — </w:t>
      </w:r>
    </w:p>
    <w:p w14:paraId="42DED63C" w14:textId="77777777" w:rsidR="003F2499" w:rsidRDefault="003F2499">
      <w:pPr>
        <w:pStyle w:val="zIndenta"/>
      </w:pPr>
      <w:r>
        <w:tab/>
        <w:t>(a)</w:t>
      </w:r>
      <w:r>
        <w:tab/>
        <w:t>the objective</w:t>
      </w:r>
      <w:r w:rsidRPr="005B51FA">
        <w:t xml:space="preserve"> of this Part</w:t>
      </w:r>
      <w:r>
        <w:t>; and</w:t>
      </w:r>
    </w:p>
    <w:p w14:paraId="79CD8107" w14:textId="77777777" w:rsidR="003F2499" w:rsidRDefault="003F2499">
      <w:pPr>
        <w:pStyle w:val="zIndenta"/>
      </w:pPr>
      <w:r>
        <w:tab/>
        <w:t>(b)</w:t>
      </w:r>
      <w:r>
        <w:tab/>
        <w:t>the State electricity objective.</w:t>
      </w:r>
    </w:p>
    <w:p w14:paraId="5BDBE373" w14:textId="77777777" w:rsidR="003F2499" w:rsidRDefault="003F2499">
      <w:pPr>
        <w:pStyle w:val="zHeading5"/>
      </w:pPr>
      <w:bookmarkStart w:id="24" w:name="_Toc238033247"/>
      <w:r>
        <w:t>129ZC.</w:t>
      </w:r>
      <w:r>
        <w:tab/>
        <w:t>Coordinator’s review</w:t>
      </w:r>
      <w:bookmarkEnd w:id="24"/>
    </w:p>
    <w:p w14:paraId="1DB1A100" w14:textId="77777777" w:rsidR="003F2499" w:rsidRDefault="003F2499">
      <w:pPr>
        <w:pStyle w:val="zSubsection"/>
      </w:pPr>
      <w:r>
        <w:tab/>
        <w:t>(1)</w:t>
      </w:r>
      <w:r>
        <w:tab/>
        <w:t>The Coordinator must review and report on whether the scheme established by this Part is consistent with the objective</w:t>
      </w:r>
      <w:r w:rsidRPr="005B51FA">
        <w:t xml:space="preserve"> of this Part</w:t>
      </w:r>
      <w:r>
        <w:t xml:space="preserve"> and the State electricity objective — </w:t>
      </w:r>
    </w:p>
    <w:p w14:paraId="427A37E5" w14:textId="77777777" w:rsidR="003F2499" w:rsidRDefault="003F2499">
      <w:pPr>
        <w:pStyle w:val="zIndenta"/>
      </w:pPr>
      <w:r>
        <w:tab/>
        <w:t>(a)</w:t>
      </w:r>
      <w:r>
        <w:tab/>
        <w:t xml:space="preserve">as soon as practicable after the </w:t>
      </w:r>
      <w:r w:rsidRPr="005B51FA">
        <w:t>5</w:t>
      </w:r>
      <w:r w:rsidRPr="005B51FA">
        <w:rPr>
          <w:vertAlign w:val="superscript"/>
        </w:rPr>
        <w:t>th</w:t>
      </w:r>
      <w:r w:rsidRPr="005B51FA">
        <w:t> </w:t>
      </w:r>
      <w:r>
        <w:t>anniversary of the day on which this Part comes into operation; and</w:t>
      </w:r>
    </w:p>
    <w:p w14:paraId="65BF1D30" w14:textId="77777777" w:rsidR="003F2499" w:rsidRDefault="003F2499">
      <w:pPr>
        <w:pStyle w:val="zIndenta"/>
      </w:pPr>
      <w:r>
        <w:tab/>
        <w:t>(b)</w:t>
      </w:r>
      <w:r>
        <w:tab/>
        <w:t>after that, at intervals of not more than 5 years.</w:t>
      </w:r>
    </w:p>
    <w:p w14:paraId="6FCFA1D6" w14:textId="77777777" w:rsidR="003F2499" w:rsidRDefault="003F2499">
      <w:pPr>
        <w:pStyle w:val="zSubsection"/>
      </w:pPr>
      <w:r>
        <w:tab/>
        <w:t>(2)</w:t>
      </w:r>
      <w:r>
        <w:tab/>
        <w:t>The Coordinator must, as soon as practicable after preparing the report, provide the report to the Minister.</w:t>
      </w:r>
    </w:p>
    <w:p w14:paraId="0B80820F" w14:textId="77777777" w:rsidR="003F2499" w:rsidRDefault="003F2499">
      <w:pPr>
        <w:pStyle w:val="zHeading5"/>
      </w:pPr>
      <w:bookmarkStart w:id="25" w:name="_Toc238033248"/>
      <w:r>
        <w:t>129ZD.</w:t>
      </w:r>
      <w:r>
        <w:tab/>
        <w:t>Disclosure of information to Coordinator</w:t>
      </w:r>
      <w:bookmarkEnd w:id="25"/>
    </w:p>
    <w:p w14:paraId="5447FD01" w14:textId="41FC49D7" w:rsidR="003F2499" w:rsidRDefault="003F2499">
      <w:pPr>
        <w:pStyle w:val="zSubsection"/>
      </w:pPr>
      <w:r>
        <w:tab/>
        <w:t>(1)</w:t>
      </w:r>
      <w:r>
        <w:tab/>
        <w:t xml:space="preserve">The Authority must, on the request of the Coordinator, disclose to the Coordinator any information necessary to enable the Coordinator to perform the Coordinator’s functions under </w:t>
      </w:r>
      <w:r w:rsidR="009B615E">
        <w:t>section 1</w:t>
      </w:r>
      <w:r>
        <w:t>29ZC.</w:t>
      </w:r>
    </w:p>
    <w:p w14:paraId="68C1E681" w14:textId="77777777" w:rsidR="003F2499" w:rsidRDefault="003F2499">
      <w:pPr>
        <w:pStyle w:val="zSubsection"/>
      </w:pPr>
      <w:r>
        <w:tab/>
        <w:t>(2)</w:t>
      </w:r>
      <w:r>
        <w:tab/>
        <w:t xml:space="preserve">If information is disclosed under this section — </w:t>
      </w:r>
    </w:p>
    <w:p w14:paraId="71B4C637" w14:textId="77777777" w:rsidR="003F2499" w:rsidRDefault="003F2499">
      <w:pPr>
        <w:pStyle w:val="zIndenta"/>
      </w:pPr>
      <w:r>
        <w:tab/>
        <w:t>(a)</w:t>
      </w:r>
      <w:r>
        <w:tab/>
        <w:t>no civil or criminal liability is incurred for the disclosure; and</w:t>
      </w:r>
    </w:p>
    <w:p w14:paraId="3F2526A3" w14:textId="77777777" w:rsidR="003F2499" w:rsidRDefault="003F2499">
      <w:pPr>
        <w:pStyle w:val="zIndenta"/>
      </w:pPr>
      <w:r>
        <w:tab/>
        <w:t>(b)</w:t>
      </w:r>
      <w:r>
        <w:tab/>
        <w:t xml:space="preserve">the disclosure is not — </w:t>
      </w:r>
    </w:p>
    <w:p w14:paraId="0F482265" w14:textId="77777777" w:rsidR="003F2499" w:rsidRDefault="003F2499">
      <w:pPr>
        <w:pStyle w:val="zIndenti"/>
      </w:pPr>
      <w:r>
        <w:tab/>
        <w:t>(i)</w:t>
      </w:r>
      <w:r>
        <w:tab/>
        <w:t>a breach of any duty of confidentiality or secrecy imposed by law; or</w:t>
      </w:r>
    </w:p>
    <w:p w14:paraId="5D5C34BC" w14:textId="77777777" w:rsidR="003F2499" w:rsidRDefault="003F2499">
      <w:pPr>
        <w:pStyle w:val="zIndenti"/>
      </w:pPr>
      <w:r>
        <w:tab/>
        <w:t>(ii)</w:t>
      </w:r>
      <w:r>
        <w:tab/>
        <w:t>a breach of professional ethics or standards or any principles of conduct applicable to a person’s employment; or</w:t>
      </w:r>
    </w:p>
    <w:p w14:paraId="35600B68" w14:textId="77777777" w:rsidR="003F2499" w:rsidRDefault="003F2499">
      <w:pPr>
        <w:pStyle w:val="zIndenti"/>
      </w:pPr>
      <w:r>
        <w:tab/>
        <w:t>(iii)</w:t>
      </w:r>
      <w:r>
        <w:tab/>
        <w:t>unprofessional conduct.</w:t>
      </w:r>
    </w:p>
    <w:p w14:paraId="40A258F7" w14:textId="77777777" w:rsidR="003F2499" w:rsidRDefault="003F2499">
      <w:pPr>
        <w:pStyle w:val="BlankClose"/>
      </w:pPr>
    </w:p>
    <w:p w14:paraId="2F3BE0CF" w14:textId="6604A0D0" w:rsidR="003F2499" w:rsidRDefault="00FA1BB7" w:rsidP="00F25BD5">
      <w:pPr>
        <w:pStyle w:val="Heading5"/>
      </w:pPr>
      <w:bookmarkStart w:id="26" w:name="_Toc238033249"/>
      <w:r>
        <w:rPr>
          <w:rStyle w:val="CharSectno"/>
        </w:rPr>
        <w:t>5</w:t>
      </w:r>
      <w:r w:rsidR="003F2499">
        <w:t>.</w:t>
      </w:r>
      <w:r w:rsidR="003F2499">
        <w:tab/>
        <w:t>Part 12 inserted</w:t>
      </w:r>
      <w:bookmarkEnd w:id="26"/>
    </w:p>
    <w:p w14:paraId="272C4050" w14:textId="77777777" w:rsidR="003F2499" w:rsidRDefault="003F2499" w:rsidP="00F25BD5">
      <w:pPr>
        <w:pStyle w:val="Subsection"/>
        <w:keepNext/>
      </w:pPr>
      <w:r>
        <w:tab/>
      </w:r>
      <w:r>
        <w:tab/>
        <w:t>After section 146 insert:</w:t>
      </w:r>
    </w:p>
    <w:p w14:paraId="67AC121B" w14:textId="77777777" w:rsidR="003F2499" w:rsidRDefault="003F2499">
      <w:pPr>
        <w:pStyle w:val="BlankOpen"/>
      </w:pPr>
    </w:p>
    <w:p w14:paraId="4F3F75DE" w14:textId="574003B4" w:rsidR="003F2499" w:rsidRDefault="003F2499">
      <w:pPr>
        <w:pStyle w:val="zHeading2"/>
      </w:pPr>
      <w:bookmarkStart w:id="27" w:name="_Toc238033117"/>
      <w:bookmarkStart w:id="28" w:name="_Toc238033150"/>
      <w:bookmarkStart w:id="29" w:name="_Toc238033250"/>
      <w:r>
        <w:t xml:space="preserve">Part 12 — Transitional provisions for </w:t>
      </w:r>
      <w:r w:rsidR="00817DD8">
        <w:rPr>
          <w:i/>
          <w:iCs/>
        </w:rPr>
        <w:t>Electricity Industry Amendment (Capital Charges) Act 2026</w:t>
      </w:r>
      <w:bookmarkEnd w:id="27"/>
      <w:bookmarkEnd w:id="28"/>
      <w:bookmarkEnd w:id="29"/>
    </w:p>
    <w:p w14:paraId="50999A3E" w14:textId="77777777" w:rsidR="003F2499" w:rsidRDefault="003F2499">
      <w:pPr>
        <w:pStyle w:val="zHeading5"/>
      </w:pPr>
      <w:bookmarkStart w:id="30" w:name="_Toc238033251"/>
      <w:r>
        <w:t>147.</w:t>
      </w:r>
      <w:r>
        <w:tab/>
        <w:t>Terms used</w:t>
      </w:r>
      <w:bookmarkEnd w:id="30"/>
    </w:p>
    <w:p w14:paraId="2FBF1923" w14:textId="77777777" w:rsidR="003F2499" w:rsidRDefault="003F2499">
      <w:pPr>
        <w:pStyle w:val="zSubsection"/>
      </w:pPr>
      <w:r>
        <w:tab/>
      </w:r>
      <w:r>
        <w:tab/>
        <w:t xml:space="preserve">In this Part — </w:t>
      </w:r>
    </w:p>
    <w:p w14:paraId="51341AAC" w14:textId="064EF2D3" w:rsidR="003F2499" w:rsidRDefault="003F2499">
      <w:pPr>
        <w:pStyle w:val="zDefstart"/>
      </w:pPr>
      <w:r>
        <w:tab/>
      </w:r>
      <w:r>
        <w:rPr>
          <w:rStyle w:val="CharDefText"/>
        </w:rPr>
        <w:t>amendment Act</w:t>
      </w:r>
      <w:r>
        <w:t xml:space="preserve"> means the </w:t>
      </w:r>
      <w:r w:rsidR="00817DD8">
        <w:rPr>
          <w:i/>
        </w:rPr>
        <w:t>Electricity Industry Amendment (Capital Charges) Act 2026</w:t>
      </w:r>
      <w:r>
        <w:t>;</w:t>
      </w:r>
    </w:p>
    <w:p w14:paraId="56F012D9" w14:textId="38694762" w:rsidR="003F2499" w:rsidRDefault="003F2499">
      <w:pPr>
        <w:pStyle w:val="zDefstart"/>
      </w:pPr>
      <w:r>
        <w:tab/>
      </w:r>
      <w:r>
        <w:rPr>
          <w:rStyle w:val="CharDefText"/>
        </w:rPr>
        <w:t>commencement day</w:t>
      </w:r>
      <w:r>
        <w:t xml:space="preserve"> means the day on which the amendment Act section </w:t>
      </w:r>
      <w:r w:rsidR="00CE0646">
        <w:t>4</w:t>
      </w:r>
      <w:r>
        <w:t xml:space="preserve"> comes into operation;</w:t>
      </w:r>
    </w:p>
    <w:p w14:paraId="530FEAEB" w14:textId="77777777" w:rsidR="003F2499" w:rsidRDefault="003F2499">
      <w:pPr>
        <w:pStyle w:val="zDefstart"/>
        <w:rPr>
          <w:iCs/>
        </w:rPr>
      </w:pPr>
      <w:r>
        <w:tab/>
      </w:r>
      <w:r>
        <w:rPr>
          <w:rStyle w:val="CharDefText"/>
        </w:rPr>
        <w:t>publication day</w:t>
      </w:r>
      <w:r>
        <w:t xml:space="preserve">, in relation to transitional </w:t>
      </w:r>
      <w:r w:rsidRPr="005B51FA">
        <w:t>regulation</w:t>
      </w:r>
      <w:r>
        <w:t xml:space="preserve">s, means the day on which the transitional </w:t>
      </w:r>
      <w:r w:rsidRPr="005B51FA">
        <w:t>regulation</w:t>
      </w:r>
      <w:r>
        <w:t xml:space="preserve">s are published in accordance with the </w:t>
      </w:r>
      <w:r>
        <w:rPr>
          <w:i/>
        </w:rPr>
        <w:t>Interpretation Act 1984</w:t>
      </w:r>
      <w:r>
        <w:rPr>
          <w:iCs/>
        </w:rPr>
        <w:t xml:space="preserve"> section 41(1)(a);</w:t>
      </w:r>
    </w:p>
    <w:p w14:paraId="24B41C47" w14:textId="77777777" w:rsidR="003F2499" w:rsidRDefault="003F2499">
      <w:pPr>
        <w:pStyle w:val="zDefstart"/>
      </w:pPr>
      <w:r>
        <w:tab/>
      </w:r>
      <w:r>
        <w:rPr>
          <w:rStyle w:val="CharDefText"/>
        </w:rPr>
        <w:t>transitional event</w:t>
      </w:r>
      <w:r>
        <w:t xml:space="preserve"> means the following — </w:t>
      </w:r>
    </w:p>
    <w:p w14:paraId="2CADA0A4" w14:textId="77777777" w:rsidR="003F2499" w:rsidRDefault="003F2499">
      <w:pPr>
        <w:pStyle w:val="zDefpara"/>
      </w:pPr>
      <w:r>
        <w:tab/>
        <w:t>(a)</w:t>
      </w:r>
      <w:r>
        <w:tab/>
        <w:t>the enactment or coming into operation of the amendment Act;</w:t>
      </w:r>
    </w:p>
    <w:p w14:paraId="1BF88D0C" w14:textId="77777777" w:rsidR="003F2499" w:rsidRDefault="003F2499">
      <w:pPr>
        <w:pStyle w:val="zDefpara"/>
      </w:pPr>
      <w:r>
        <w:tab/>
        <w:t>(b)</w:t>
      </w:r>
      <w:r>
        <w:tab/>
        <w:t xml:space="preserve">the coming into operation of </w:t>
      </w:r>
      <w:r w:rsidRPr="005B51FA">
        <w:t>regulation</w:t>
      </w:r>
      <w:r>
        <w:t>s made under Part 9C, as inserted by the amendment Act;</w:t>
      </w:r>
    </w:p>
    <w:p w14:paraId="2947B431" w14:textId="77777777" w:rsidR="003F2499" w:rsidRDefault="003F2499">
      <w:pPr>
        <w:pStyle w:val="zDefstart"/>
      </w:pPr>
      <w:r>
        <w:tab/>
      </w:r>
      <w:r>
        <w:rPr>
          <w:rStyle w:val="CharDefText"/>
        </w:rPr>
        <w:t>transitional matter</w:t>
      </w:r>
      <w:r>
        <w:t xml:space="preserve"> means a matter of a transitional, savings or application nature;</w:t>
      </w:r>
    </w:p>
    <w:p w14:paraId="3ED8836F" w14:textId="77777777" w:rsidR="003F2499" w:rsidRDefault="003F2499">
      <w:pPr>
        <w:pStyle w:val="zDefstart"/>
      </w:pPr>
      <w:r>
        <w:tab/>
      </w:r>
      <w:r>
        <w:rPr>
          <w:rStyle w:val="CharDefText"/>
        </w:rPr>
        <w:t>transitional</w:t>
      </w:r>
      <w:r>
        <w:t xml:space="preserve"> </w:t>
      </w:r>
      <w:r w:rsidRPr="005B51FA">
        <w:rPr>
          <w:rStyle w:val="CharDefText"/>
        </w:rPr>
        <w:t>regulation</w:t>
      </w:r>
      <w:r>
        <w:rPr>
          <w:rStyle w:val="CharDefText"/>
        </w:rPr>
        <w:t>s</w:t>
      </w:r>
      <w:r>
        <w:t xml:space="preserve"> means </w:t>
      </w:r>
      <w:r w:rsidRPr="005B51FA">
        <w:t>regulation</w:t>
      </w:r>
      <w:r>
        <w:t>s made under section 148.</w:t>
      </w:r>
    </w:p>
    <w:p w14:paraId="133705AE" w14:textId="77777777" w:rsidR="003F2499" w:rsidRDefault="003F2499">
      <w:pPr>
        <w:pStyle w:val="zHeading5"/>
      </w:pPr>
      <w:bookmarkStart w:id="31" w:name="_Toc238033252"/>
      <w:r>
        <w:t>148.</w:t>
      </w:r>
      <w:r>
        <w:tab/>
        <w:t xml:space="preserve">Transitional </w:t>
      </w:r>
      <w:r w:rsidRPr="005B51FA">
        <w:t>regulation</w:t>
      </w:r>
      <w:r>
        <w:t>s</w:t>
      </w:r>
      <w:bookmarkEnd w:id="31"/>
    </w:p>
    <w:p w14:paraId="40E19B35" w14:textId="77777777" w:rsidR="003F2499" w:rsidRDefault="003F2499">
      <w:pPr>
        <w:pStyle w:val="zSubsection"/>
      </w:pPr>
      <w:r>
        <w:tab/>
        <w:t>(1)</w:t>
      </w:r>
      <w:r>
        <w:tab/>
        <w:t xml:space="preserve">The </w:t>
      </w:r>
      <w:r w:rsidRPr="005B51FA">
        <w:t>regulation</w:t>
      </w:r>
      <w:r>
        <w:t>s may make provision for and in relation to transitional matters arising in connection with a transitional event.</w:t>
      </w:r>
    </w:p>
    <w:p w14:paraId="2A0C2688" w14:textId="77777777" w:rsidR="003F2499" w:rsidRDefault="003F2499">
      <w:pPr>
        <w:pStyle w:val="zSubsection"/>
      </w:pPr>
      <w:r>
        <w:tab/>
        <w:t>(2)</w:t>
      </w:r>
      <w:r>
        <w:tab/>
        <w:t xml:space="preserve">Transitional </w:t>
      </w:r>
      <w:r w:rsidRPr="005B51FA">
        <w:t>regulation</w:t>
      </w:r>
      <w:r>
        <w:t>s may provide that a specified state of affairs is taken to have existed, or not to have existed, earlier than publication day, but not earlier than commencement day.</w:t>
      </w:r>
    </w:p>
    <w:p w14:paraId="2F2F06ED" w14:textId="46EE185C" w:rsidR="003F2499" w:rsidRDefault="003F2499">
      <w:pPr>
        <w:pStyle w:val="zSubsection"/>
      </w:pPr>
      <w:r>
        <w:tab/>
        <w:t>(3)</w:t>
      </w:r>
      <w:r>
        <w:tab/>
        <w:t xml:space="preserve">If transitional </w:t>
      </w:r>
      <w:r w:rsidRPr="005B51FA">
        <w:t>regulation</w:t>
      </w:r>
      <w:r>
        <w:t xml:space="preserve">s contain a provision referred to in </w:t>
      </w:r>
      <w:r w:rsidR="009B615E">
        <w:t>subsection (</w:t>
      </w:r>
      <w:r>
        <w:t xml:space="preserve">2), the provision does not operate so as to — </w:t>
      </w:r>
    </w:p>
    <w:p w14:paraId="3A296B91" w14:textId="77777777" w:rsidR="003F2499" w:rsidRDefault="003F2499">
      <w:pPr>
        <w:pStyle w:val="zIndenta"/>
      </w:pPr>
      <w:r>
        <w:tab/>
        <w:t>(a)</w:t>
      </w:r>
      <w:r>
        <w:tab/>
        <w:t>affect in a manner prejudicial to any person (other than the State or a public authority), the rights of that person existing before publication day; or</w:t>
      </w:r>
    </w:p>
    <w:p w14:paraId="62107FBA" w14:textId="77777777" w:rsidR="003F2499" w:rsidRDefault="003F2499">
      <w:pPr>
        <w:pStyle w:val="zIndenta"/>
      </w:pPr>
      <w:r>
        <w:tab/>
        <w:t>(b)</w:t>
      </w:r>
      <w:r>
        <w:tab/>
        <w:t>impose liabilities on any person (other than the State or a public authority) in respect of anything done or omitted to be done before publication day.</w:t>
      </w:r>
    </w:p>
    <w:p w14:paraId="2E00EB8C" w14:textId="77777777" w:rsidR="003F2499" w:rsidRDefault="003F2499">
      <w:pPr>
        <w:pStyle w:val="zHeading5"/>
      </w:pPr>
      <w:bookmarkStart w:id="32" w:name="_Toc238033253"/>
      <w:r>
        <w:t>149.</w:t>
      </w:r>
      <w:r>
        <w:tab/>
        <w:t>Minister may deal with transitional matters</w:t>
      </w:r>
      <w:bookmarkEnd w:id="32"/>
    </w:p>
    <w:p w14:paraId="74591FB1" w14:textId="77777777" w:rsidR="003F2499" w:rsidRDefault="003F2499">
      <w:pPr>
        <w:pStyle w:val="zSubsection"/>
      </w:pPr>
      <w:r>
        <w:tab/>
        <w:t>(1)</w:t>
      </w:r>
      <w:r>
        <w:tab/>
        <w:t xml:space="preserve">In this section — </w:t>
      </w:r>
    </w:p>
    <w:p w14:paraId="3021F53A" w14:textId="3549B7DA" w:rsidR="003F2499" w:rsidRDefault="003F2499">
      <w:pPr>
        <w:pStyle w:val="zDefstart"/>
      </w:pPr>
      <w:r>
        <w:tab/>
      </w:r>
      <w:r>
        <w:rPr>
          <w:rStyle w:val="CharDefText"/>
        </w:rPr>
        <w:t>existing instrument</w:t>
      </w:r>
      <w:r>
        <w:t xml:space="preserve"> means a relevant instrument published, approved or entered into before commencement day;</w:t>
      </w:r>
    </w:p>
    <w:p w14:paraId="1925DAB0" w14:textId="77777777" w:rsidR="003F2499" w:rsidRDefault="003F2499">
      <w:pPr>
        <w:pStyle w:val="zDefstart"/>
      </w:pPr>
      <w:r>
        <w:tab/>
      </w:r>
      <w:r>
        <w:rPr>
          <w:rStyle w:val="CharDefText"/>
        </w:rPr>
        <w:t>relevant instrument</w:t>
      </w:r>
      <w:r>
        <w:t xml:space="preserve"> has the meaning given in section 129Z(1).</w:t>
      </w:r>
    </w:p>
    <w:p w14:paraId="5C434FD4" w14:textId="77777777" w:rsidR="003F2499" w:rsidRDefault="003F2499">
      <w:pPr>
        <w:pStyle w:val="zSubsection"/>
      </w:pPr>
      <w:r>
        <w:tab/>
        <w:t>(2)</w:t>
      </w:r>
      <w:r>
        <w:tab/>
        <w:t xml:space="preserve">Transitional </w:t>
      </w:r>
      <w:r w:rsidRPr="005B51FA">
        <w:t>regulation</w:t>
      </w:r>
      <w:r>
        <w:t xml:space="preserve">s may authorise the Minister to, by order published in accordance with the </w:t>
      </w:r>
      <w:r>
        <w:rPr>
          <w:i/>
        </w:rPr>
        <w:t>Interpretation Act 1984</w:t>
      </w:r>
      <w:r>
        <w:t xml:space="preserve"> section 41(1)(a) — </w:t>
      </w:r>
    </w:p>
    <w:p w14:paraId="1D5A5335" w14:textId="0AEC9C2F" w:rsidR="003F2499" w:rsidRDefault="003F2499">
      <w:pPr>
        <w:pStyle w:val="zIndenta"/>
      </w:pPr>
      <w:r>
        <w:tab/>
        <w:t>(a)</w:t>
      </w:r>
      <w:r>
        <w:tab/>
        <w:t>determine how any matter in progress immediately before a day (not earlier than commencement day) specified in the order is to be treated on and after that day; and</w:t>
      </w:r>
    </w:p>
    <w:p w14:paraId="2D36CDE7" w14:textId="77777777" w:rsidR="003F2499" w:rsidRDefault="003F2499">
      <w:pPr>
        <w:pStyle w:val="zIndenta"/>
      </w:pPr>
      <w:r>
        <w:tab/>
        <w:t>(b)</w:t>
      </w:r>
      <w:r>
        <w:tab/>
        <w:t>amend an existing instrument to facilitate or provide for, or as a consequence of, a transitional matter.</w:t>
      </w:r>
    </w:p>
    <w:p w14:paraId="2A85F2DB" w14:textId="4A4363A9" w:rsidR="003F2499" w:rsidRDefault="003F2499">
      <w:pPr>
        <w:pStyle w:val="zSubsection"/>
      </w:pPr>
      <w:r>
        <w:tab/>
        <w:t>(3)</w:t>
      </w:r>
      <w:r>
        <w:tab/>
        <w:t>The Code may provide for how anything done or in progress or required to be done under an existing instrument in relation to a transitional matter is to be treated from a day, not earlier than commencement day, specified in the Code.</w:t>
      </w:r>
    </w:p>
    <w:p w14:paraId="6FC29086" w14:textId="6236C102" w:rsidR="003F2499" w:rsidRDefault="003F2499">
      <w:pPr>
        <w:pStyle w:val="BlankClose"/>
      </w:pPr>
    </w:p>
    <w:p w14:paraId="699763EF" w14:textId="15536AB1" w:rsidR="003F2499" w:rsidRDefault="003F2499">
      <w:pPr>
        <w:pStyle w:val="Heading2"/>
        <w:rPr>
          <w:iCs/>
        </w:rPr>
      </w:pPr>
      <w:bookmarkStart w:id="33" w:name="_Toc238033121"/>
      <w:bookmarkStart w:id="34" w:name="_Toc238033154"/>
      <w:bookmarkStart w:id="35" w:name="_Toc238033254"/>
      <w:r>
        <w:rPr>
          <w:rStyle w:val="CharPartNo"/>
        </w:rPr>
        <w:t xml:space="preserve">Part </w:t>
      </w:r>
      <w:r w:rsidR="00FA1BB7">
        <w:rPr>
          <w:rStyle w:val="CharPartNo"/>
        </w:rPr>
        <w:t>3</w:t>
      </w:r>
      <w:r>
        <w:rPr>
          <w:rStyle w:val="CharDivNo"/>
        </w:rPr>
        <w:t> </w:t>
      </w:r>
      <w:r>
        <w:t>—</w:t>
      </w:r>
      <w:r>
        <w:rPr>
          <w:rStyle w:val="CharDivText"/>
        </w:rPr>
        <w:t> </w:t>
      </w:r>
      <w:r w:rsidRPr="00D0446E">
        <w:rPr>
          <w:rStyle w:val="CharPartText"/>
        </w:rPr>
        <w:t xml:space="preserve">Amendments commencing with </w:t>
      </w:r>
      <w:r w:rsidRPr="007474B0">
        <w:rPr>
          <w:rStyle w:val="CharPartText"/>
          <w:i/>
          <w:iCs/>
        </w:rPr>
        <w:t>Electricity Industry Amendment (Distributed Energy Resources) Act 2024</w:t>
      </w:r>
      <w:r w:rsidRPr="00D0446E">
        <w:rPr>
          <w:rStyle w:val="CharPartText"/>
        </w:rPr>
        <w:t xml:space="preserve"> </w:t>
      </w:r>
      <w:r w:rsidR="009B615E" w:rsidRPr="00D0446E">
        <w:rPr>
          <w:rStyle w:val="CharPartText"/>
        </w:rPr>
        <w:t>Part 3</w:t>
      </w:r>
      <w:bookmarkEnd w:id="33"/>
      <w:bookmarkEnd w:id="34"/>
      <w:bookmarkEnd w:id="35"/>
    </w:p>
    <w:p w14:paraId="5B908C89" w14:textId="74C24F07" w:rsidR="003F2499" w:rsidRDefault="00FA1BB7">
      <w:pPr>
        <w:pStyle w:val="Heading5"/>
      </w:pPr>
      <w:bookmarkStart w:id="36" w:name="_Toc238033255"/>
      <w:r>
        <w:rPr>
          <w:rStyle w:val="CharSectno"/>
        </w:rPr>
        <w:t>6</w:t>
      </w:r>
      <w:r w:rsidR="003F2499">
        <w:t>.</w:t>
      </w:r>
      <w:r w:rsidR="003F2499">
        <w:tab/>
      </w:r>
      <w:r w:rsidR="003F2499" w:rsidRPr="007474B0">
        <w:rPr>
          <w:i/>
        </w:rPr>
        <w:t xml:space="preserve">Electricity Industry </w:t>
      </w:r>
      <w:r w:rsidR="009B615E" w:rsidRPr="007474B0">
        <w:rPr>
          <w:i/>
        </w:rPr>
        <w:t>Act 2</w:t>
      </w:r>
      <w:r w:rsidR="003F2499" w:rsidRPr="007474B0">
        <w:rPr>
          <w:i/>
        </w:rPr>
        <w:t>004</w:t>
      </w:r>
      <w:r w:rsidR="003F2499">
        <w:t xml:space="preserve"> amended</w:t>
      </w:r>
      <w:bookmarkEnd w:id="36"/>
    </w:p>
    <w:p w14:paraId="536C43AD" w14:textId="569BE702" w:rsidR="003F2499" w:rsidRDefault="003F2499">
      <w:pPr>
        <w:pStyle w:val="Subsection"/>
      </w:pPr>
      <w:r>
        <w:tab/>
      </w:r>
      <w:r>
        <w:tab/>
        <w:t xml:space="preserve">This Part amends the </w:t>
      </w:r>
      <w:r>
        <w:rPr>
          <w:i/>
        </w:rPr>
        <w:t xml:space="preserve">Electricity Industry </w:t>
      </w:r>
      <w:r w:rsidR="009B615E">
        <w:rPr>
          <w:i/>
        </w:rPr>
        <w:t>Act 2</w:t>
      </w:r>
      <w:r>
        <w:rPr>
          <w:i/>
        </w:rPr>
        <w:t>004</w:t>
      </w:r>
      <w:r>
        <w:t>.</w:t>
      </w:r>
    </w:p>
    <w:p w14:paraId="7B6D30DD" w14:textId="02B5A1A9" w:rsidR="003F2499" w:rsidRDefault="00FA1BB7">
      <w:pPr>
        <w:pStyle w:val="Heading5"/>
      </w:pPr>
      <w:bookmarkStart w:id="37" w:name="_Toc238033256"/>
      <w:r>
        <w:rPr>
          <w:rStyle w:val="CharSectno"/>
        </w:rPr>
        <w:t>7</w:t>
      </w:r>
      <w:r w:rsidR="003F2499">
        <w:t>.</w:t>
      </w:r>
      <w:r w:rsidR="003F2499">
        <w:tab/>
        <w:t>Section 129W amended</w:t>
      </w:r>
      <w:bookmarkEnd w:id="37"/>
    </w:p>
    <w:p w14:paraId="26F89981" w14:textId="06A71A23" w:rsidR="003F2499" w:rsidRDefault="003F2499">
      <w:pPr>
        <w:pStyle w:val="Subsection"/>
      </w:pPr>
      <w:r>
        <w:tab/>
      </w:r>
      <w:r>
        <w:tab/>
        <w:t>In section 129W(2)(b) delete “Code” and insert:</w:t>
      </w:r>
    </w:p>
    <w:p w14:paraId="2A25B039" w14:textId="77777777" w:rsidR="003F2499" w:rsidRDefault="003F2499">
      <w:pPr>
        <w:pStyle w:val="BlankOpen"/>
      </w:pPr>
    </w:p>
    <w:p w14:paraId="02E643B1" w14:textId="68BF809F" w:rsidR="003F2499" w:rsidRDefault="003F2499">
      <w:pPr>
        <w:pStyle w:val="Subsection"/>
      </w:pPr>
      <w:r>
        <w:tab/>
      </w:r>
      <w:r>
        <w:tab/>
        <w:t>electricity system and market rules</w:t>
      </w:r>
    </w:p>
    <w:p w14:paraId="56BF8DA1" w14:textId="77777777" w:rsidR="003F2499" w:rsidRDefault="003F2499">
      <w:pPr>
        <w:pStyle w:val="BlankClose"/>
      </w:pPr>
    </w:p>
    <w:p w14:paraId="0DA93967" w14:textId="4B5AA2D2" w:rsidR="003F2499" w:rsidRDefault="00FA1BB7">
      <w:pPr>
        <w:pStyle w:val="Heading5"/>
      </w:pPr>
      <w:bookmarkStart w:id="38" w:name="_Toc238033257"/>
      <w:r>
        <w:rPr>
          <w:rStyle w:val="CharSectno"/>
        </w:rPr>
        <w:t>8</w:t>
      </w:r>
      <w:r w:rsidR="003F2499">
        <w:t>.</w:t>
      </w:r>
      <w:r w:rsidR="003F2499">
        <w:tab/>
        <w:t>Section 129Y amended</w:t>
      </w:r>
      <w:bookmarkEnd w:id="38"/>
    </w:p>
    <w:p w14:paraId="52B5923D" w14:textId="5FAE511F" w:rsidR="003F2499" w:rsidRDefault="003F2499">
      <w:pPr>
        <w:pStyle w:val="Subsection"/>
      </w:pPr>
      <w:r>
        <w:tab/>
      </w:r>
      <w:r w:rsidR="00FA1BB7">
        <w:t>(1)</w:t>
      </w:r>
      <w:r>
        <w:tab/>
        <w:t>In section 129Y(1):</w:t>
      </w:r>
    </w:p>
    <w:p w14:paraId="51F8D744" w14:textId="15841C90" w:rsidR="003F2499" w:rsidRDefault="003F2499">
      <w:pPr>
        <w:pStyle w:val="Indenta"/>
      </w:pPr>
      <w:r>
        <w:tab/>
      </w:r>
      <w:r w:rsidR="00FA1BB7">
        <w:t>(a)</w:t>
      </w:r>
      <w:r>
        <w:tab/>
        <w:t>delete “Code specifies” and insert:</w:t>
      </w:r>
    </w:p>
    <w:p w14:paraId="52673919" w14:textId="77777777" w:rsidR="003F2499" w:rsidRDefault="003F2499">
      <w:pPr>
        <w:pStyle w:val="BlankOpen"/>
      </w:pPr>
    </w:p>
    <w:p w14:paraId="57079B79" w14:textId="7980A715" w:rsidR="003F2499" w:rsidRDefault="003F2499">
      <w:pPr>
        <w:pStyle w:val="Indenta"/>
      </w:pPr>
      <w:r>
        <w:tab/>
      </w:r>
      <w:r>
        <w:tab/>
        <w:t>electricity system and market rules specify</w:t>
      </w:r>
    </w:p>
    <w:p w14:paraId="59E4543C" w14:textId="77777777" w:rsidR="003F2499" w:rsidRDefault="003F2499">
      <w:pPr>
        <w:pStyle w:val="BlankClose"/>
      </w:pPr>
    </w:p>
    <w:p w14:paraId="1C0F53EF" w14:textId="5E60267D" w:rsidR="003F2499" w:rsidRDefault="003F2499">
      <w:pPr>
        <w:pStyle w:val="Indenta"/>
      </w:pPr>
      <w:r>
        <w:tab/>
      </w:r>
      <w:r w:rsidR="00FA1BB7">
        <w:t>(b)</w:t>
      </w:r>
      <w:r>
        <w:tab/>
        <w:t>delete “Code” (</w:t>
      </w:r>
      <w:r w:rsidRPr="005B51FA">
        <w:t>2</w:t>
      </w:r>
      <w:r w:rsidRPr="005B51FA">
        <w:rPr>
          <w:vertAlign w:val="superscript"/>
        </w:rPr>
        <w:t>nd</w:t>
      </w:r>
      <w:r w:rsidRPr="005B51FA">
        <w:t xml:space="preserve"> </w:t>
      </w:r>
      <w:r>
        <w:t>occurrence) and insert:</w:t>
      </w:r>
    </w:p>
    <w:p w14:paraId="617361FB" w14:textId="77777777" w:rsidR="003F2499" w:rsidRDefault="003F2499">
      <w:pPr>
        <w:pStyle w:val="BlankOpen"/>
      </w:pPr>
    </w:p>
    <w:p w14:paraId="007773BE" w14:textId="5E5A9BCC" w:rsidR="003F2499" w:rsidRDefault="003F2499">
      <w:pPr>
        <w:pStyle w:val="Indenta"/>
      </w:pPr>
      <w:r>
        <w:tab/>
      </w:r>
      <w:r>
        <w:tab/>
        <w:t>rules</w:t>
      </w:r>
    </w:p>
    <w:p w14:paraId="019FF214" w14:textId="77777777" w:rsidR="003F2499" w:rsidRDefault="003F2499">
      <w:pPr>
        <w:pStyle w:val="BlankClose"/>
      </w:pPr>
    </w:p>
    <w:p w14:paraId="7016A9A1" w14:textId="0689CE58" w:rsidR="003F2499" w:rsidRDefault="003F2499">
      <w:pPr>
        <w:pStyle w:val="Subsection"/>
      </w:pPr>
      <w:r>
        <w:tab/>
      </w:r>
      <w:r w:rsidR="00FA1BB7">
        <w:t>(2)</w:t>
      </w:r>
      <w:r>
        <w:tab/>
        <w:t>Delete section 129Y(2).</w:t>
      </w:r>
    </w:p>
    <w:p w14:paraId="4A182E81" w14:textId="725393F6" w:rsidR="003F2499" w:rsidRDefault="00FA1BB7">
      <w:pPr>
        <w:pStyle w:val="Heading5"/>
      </w:pPr>
      <w:bookmarkStart w:id="39" w:name="_Toc238033258"/>
      <w:r>
        <w:rPr>
          <w:rStyle w:val="CharSectno"/>
        </w:rPr>
        <w:t>9</w:t>
      </w:r>
      <w:r w:rsidR="003F2499">
        <w:t>.</w:t>
      </w:r>
      <w:r w:rsidR="003F2499">
        <w:tab/>
        <w:t>Section 129Z amended</w:t>
      </w:r>
      <w:bookmarkEnd w:id="39"/>
    </w:p>
    <w:p w14:paraId="1CBCF3EA" w14:textId="513E9A35" w:rsidR="003F2499" w:rsidRDefault="003F2499">
      <w:pPr>
        <w:pStyle w:val="Subsection"/>
      </w:pPr>
      <w:r>
        <w:tab/>
      </w:r>
      <w:r w:rsidR="00FA1BB7">
        <w:t>(1)</w:t>
      </w:r>
      <w:r>
        <w:tab/>
        <w:t xml:space="preserve">In section 129Z(1) in the definition of </w:t>
      </w:r>
      <w:r>
        <w:rPr>
          <w:rStyle w:val="CharDefText"/>
        </w:rPr>
        <w:t>relevant instrument</w:t>
      </w:r>
      <w:r>
        <w:t>:</w:t>
      </w:r>
    </w:p>
    <w:p w14:paraId="4FA5D87D" w14:textId="71D296FE" w:rsidR="003F2499" w:rsidRDefault="003F2499">
      <w:pPr>
        <w:pStyle w:val="Indenta"/>
      </w:pPr>
      <w:r>
        <w:tab/>
      </w:r>
      <w:r w:rsidR="00FA1BB7">
        <w:t>(a)</w:t>
      </w:r>
      <w:r>
        <w:tab/>
        <w:t xml:space="preserve">in </w:t>
      </w:r>
      <w:r w:rsidR="009B615E">
        <w:t>paragraph (</w:t>
      </w:r>
      <w:r>
        <w:t>a) delete “Code; and” and insert:</w:t>
      </w:r>
    </w:p>
    <w:p w14:paraId="731EFA01" w14:textId="77777777" w:rsidR="003F2499" w:rsidRDefault="003F2499">
      <w:pPr>
        <w:pStyle w:val="BlankOpen"/>
      </w:pPr>
    </w:p>
    <w:p w14:paraId="32FFA5CD" w14:textId="70027427" w:rsidR="003F2499" w:rsidRDefault="003F2499">
      <w:pPr>
        <w:pStyle w:val="Indenta"/>
      </w:pPr>
      <w:r>
        <w:tab/>
      </w:r>
      <w:r>
        <w:tab/>
        <w:t>electricity system and market rules; and</w:t>
      </w:r>
    </w:p>
    <w:p w14:paraId="289A39A2" w14:textId="77777777" w:rsidR="003F2499" w:rsidRDefault="003F2499">
      <w:pPr>
        <w:pStyle w:val="BlankClose"/>
      </w:pPr>
    </w:p>
    <w:p w14:paraId="3FA1CD86" w14:textId="4A1B5BC1" w:rsidR="003F2499" w:rsidRDefault="003F2499">
      <w:pPr>
        <w:pStyle w:val="Indenta"/>
      </w:pPr>
      <w:r>
        <w:tab/>
      </w:r>
      <w:r w:rsidR="00FA1BB7">
        <w:t>(b)</w:t>
      </w:r>
      <w:r>
        <w:tab/>
        <w:t xml:space="preserve">in </w:t>
      </w:r>
      <w:r w:rsidR="009B615E">
        <w:t>paragraph (</w:t>
      </w:r>
      <w:r>
        <w:t>b) delete “Code” and insert:</w:t>
      </w:r>
    </w:p>
    <w:p w14:paraId="3D566712" w14:textId="77777777" w:rsidR="003F2499" w:rsidRDefault="003F2499">
      <w:pPr>
        <w:pStyle w:val="BlankOpen"/>
      </w:pPr>
    </w:p>
    <w:p w14:paraId="36BCEBC4" w14:textId="58DC69E5" w:rsidR="003F2499" w:rsidRDefault="003F2499">
      <w:pPr>
        <w:pStyle w:val="Indenta"/>
      </w:pPr>
      <w:r>
        <w:tab/>
      </w:r>
      <w:r>
        <w:tab/>
        <w:t>rules</w:t>
      </w:r>
    </w:p>
    <w:p w14:paraId="08AD89F6" w14:textId="77777777" w:rsidR="003F2499" w:rsidRDefault="003F2499">
      <w:pPr>
        <w:pStyle w:val="BlankClose"/>
      </w:pPr>
    </w:p>
    <w:p w14:paraId="049247FC" w14:textId="7CFBA16B" w:rsidR="003F2499" w:rsidRDefault="003F2499">
      <w:pPr>
        <w:pStyle w:val="Subsection"/>
      </w:pPr>
      <w:r>
        <w:tab/>
      </w:r>
      <w:r w:rsidR="00FA1BB7">
        <w:t>(2)</w:t>
      </w:r>
      <w:r>
        <w:tab/>
        <w:t>In section 129Z(2) delete “Code” and insert:</w:t>
      </w:r>
    </w:p>
    <w:p w14:paraId="7AE04910" w14:textId="77777777" w:rsidR="003F2499" w:rsidRDefault="003F2499">
      <w:pPr>
        <w:pStyle w:val="BlankOpen"/>
      </w:pPr>
    </w:p>
    <w:p w14:paraId="095FE5B3" w14:textId="456391C8" w:rsidR="003F2499" w:rsidRDefault="003F2499">
      <w:pPr>
        <w:pStyle w:val="Subsection"/>
      </w:pPr>
      <w:r>
        <w:tab/>
      </w:r>
      <w:r>
        <w:tab/>
        <w:t>electricity system and market rules</w:t>
      </w:r>
    </w:p>
    <w:p w14:paraId="3EFBB34F" w14:textId="77777777" w:rsidR="003F2499" w:rsidRDefault="003F2499">
      <w:pPr>
        <w:pStyle w:val="BlankClose"/>
      </w:pPr>
    </w:p>
    <w:p w14:paraId="2A3CAA1F" w14:textId="72B21885" w:rsidR="003F2499" w:rsidRDefault="003F2499">
      <w:pPr>
        <w:pStyle w:val="SectAltNote"/>
      </w:pPr>
      <w:r>
        <w:tab/>
        <w:t>Note: The heading to amended section 129Z is to read:</w:t>
      </w:r>
    </w:p>
    <w:p w14:paraId="4B160DC4" w14:textId="5289D7B2" w:rsidR="003F2499" w:rsidRDefault="003F2499">
      <w:pPr>
        <w:pStyle w:val="SectAltHeading"/>
      </w:pPr>
      <w:r>
        <w:tab/>
      </w:r>
      <w:r>
        <w:tab/>
      </w:r>
      <w:r>
        <w:rPr>
          <w:bCs/>
        </w:rPr>
        <w:t>Electricity system and market rules may also deal with certain matters</w:t>
      </w:r>
    </w:p>
    <w:p w14:paraId="281AE95A" w14:textId="3CCC0EC0" w:rsidR="003F2499" w:rsidRDefault="00FA1BB7">
      <w:pPr>
        <w:pStyle w:val="Heading5"/>
      </w:pPr>
      <w:bookmarkStart w:id="40" w:name="_Toc238033259"/>
      <w:r>
        <w:rPr>
          <w:rStyle w:val="CharSectno"/>
        </w:rPr>
        <w:t>10</w:t>
      </w:r>
      <w:r w:rsidR="003F2499">
        <w:t>.</w:t>
      </w:r>
      <w:r w:rsidR="003F2499">
        <w:tab/>
        <w:t>Section 129ZA deleted</w:t>
      </w:r>
      <w:bookmarkEnd w:id="40"/>
    </w:p>
    <w:p w14:paraId="2B76F0AC" w14:textId="452D71D0" w:rsidR="003F2499" w:rsidRDefault="003F2499">
      <w:pPr>
        <w:pStyle w:val="Subsection"/>
      </w:pPr>
      <w:r>
        <w:tab/>
      </w:r>
      <w:r>
        <w:tab/>
        <w:t>Delete section 129ZA.</w:t>
      </w:r>
    </w:p>
    <w:p w14:paraId="0CFBBB32" w14:textId="422EE620" w:rsidR="003F2499" w:rsidRDefault="00FA1BB7">
      <w:pPr>
        <w:pStyle w:val="Heading5"/>
      </w:pPr>
      <w:bookmarkStart w:id="41" w:name="_Toc238033260"/>
      <w:r>
        <w:rPr>
          <w:rStyle w:val="CharSectno"/>
        </w:rPr>
        <w:t>11</w:t>
      </w:r>
      <w:r w:rsidR="003F2499">
        <w:t>.</w:t>
      </w:r>
      <w:r w:rsidR="003F2499">
        <w:tab/>
        <w:t>Section 149 amended</w:t>
      </w:r>
      <w:bookmarkEnd w:id="41"/>
    </w:p>
    <w:p w14:paraId="3049364C" w14:textId="62FB7A86" w:rsidR="003F2499" w:rsidRDefault="003F2499">
      <w:pPr>
        <w:pStyle w:val="Subsection"/>
      </w:pPr>
      <w:r>
        <w:tab/>
      </w:r>
      <w:r w:rsidR="00FA1BB7">
        <w:t>(1)</w:t>
      </w:r>
      <w:r>
        <w:tab/>
        <w:t xml:space="preserve">In section 149(1) delete the definition of </w:t>
      </w:r>
      <w:r>
        <w:rPr>
          <w:rStyle w:val="CharDefText"/>
        </w:rPr>
        <w:t>relevant instrument</w:t>
      </w:r>
      <w:r>
        <w:t xml:space="preserve"> and insert:</w:t>
      </w:r>
    </w:p>
    <w:p w14:paraId="03B4BFE1" w14:textId="77777777" w:rsidR="003F2499" w:rsidRDefault="003F2499">
      <w:pPr>
        <w:pStyle w:val="BlankOpen"/>
      </w:pPr>
    </w:p>
    <w:p w14:paraId="4831CC0A" w14:textId="54E5C8E4" w:rsidR="003F2499" w:rsidRDefault="003F2499">
      <w:pPr>
        <w:pStyle w:val="zDefstart"/>
      </w:pPr>
      <w:r>
        <w:tab/>
      </w:r>
      <w:r>
        <w:rPr>
          <w:rStyle w:val="CharDefText"/>
        </w:rPr>
        <w:t>relevant instrument</w:t>
      </w:r>
      <w:r>
        <w:t xml:space="preserve"> — </w:t>
      </w:r>
    </w:p>
    <w:p w14:paraId="396D8967" w14:textId="7D9F0894" w:rsidR="003F2499" w:rsidRDefault="003F2499">
      <w:pPr>
        <w:pStyle w:val="zDefpara"/>
      </w:pPr>
      <w:r>
        <w:tab/>
        <w:t>(a)</w:t>
      </w:r>
      <w:r>
        <w:tab/>
        <w:t>has the meaning given in section 129Z(1); and</w:t>
      </w:r>
    </w:p>
    <w:p w14:paraId="3A3D123B" w14:textId="004203C4" w:rsidR="003F2499" w:rsidRDefault="003F2499">
      <w:pPr>
        <w:pStyle w:val="zDefpara"/>
      </w:pPr>
      <w:r>
        <w:tab/>
        <w:t>(b)</w:t>
      </w:r>
      <w:r>
        <w:tab/>
        <w:t xml:space="preserve">includes an instrument that was a relevant instrument under section 129Z(1) as in force immediately before the day on which the </w:t>
      </w:r>
      <w:r>
        <w:rPr>
          <w:i/>
          <w:iCs/>
        </w:rPr>
        <w:t>Electricity Industry Amendment (Distributed Energy Resources) Act 2024</w:t>
      </w:r>
      <w:r>
        <w:t xml:space="preserve"> section 53 came into operation.</w:t>
      </w:r>
    </w:p>
    <w:p w14:paraId="53F124CB" w14:textId="77777777" w:rsidR="003F2499" w:rsidRDefault="003F2499">
      <w:pPr>
        <w:pStyle w:val="BlankClose"/>
      </w:pPr>
    </w:p>
    <w:p w14:paraId="0558802B" w14:textId="689D6B7F" w:rsidR="003F2499" w:rsidRDefault="003F2499" w:rsidP="00F25BD5">
      <w:pPr>
        <w:pStyle w:val="Subsection"/>
        <w:keepNext/>
      </w:pPr>
      <w:r>
        <w:tab/>
      </w:r>
      <w:r w:rsidR="00FA1BB7">
        <w:t>(2)</w:t>
      </w:r>
      <w:r>
        <w:tab/>
        <w:t>In section 149(3):</w:t>
      </w:r>
    </w:p>
    <w:p w14:paraId="48B94CB7" w14:textId="5198219F" w:rsidR="003F2499" w:rsidRDefault="003F2499" w:rsidP="00F25BD5">
      <w:pPr>
        <w:pStyle w:val="Indenta"/>
        <w:keepNext/>
      </w:pPr>
      <w:r>
        <w:tab/>
      </w:r>
      <w:r w:rsidR="00FA1BB7">
        <w:t>(a)</w:t>
      </w:r>
      <w:r>
        <w:tab/>
        <w:t>delete “Code” (</w:t>
      </w:r>
      <w:r w:rsidRPr="005B51FA">
        <w:t>1</w:t>
      </w:r>
      <w:r w:rsidRPr="005B51FA">
        <w:rPr>
          <w:vertAlign w:val="superscript"/>
        </w:rPr>
        <w:t>st</w:t>
      </w:r>
      <w:r w:rsidRPr="005B51FA">
        <w:t xml:space="preserve"> </w:t>
      </w:r>
      <w:r>
        <w:t>occurrence) and insert:</w:t>
      </w:r>
    </w:p>
    <w:p w14:paraId="0E627A27" w14:textId="77777777" w:rsidR="003F2499" w:rsidRDefault="003F2499" w:rsidP="00F25BD5">
      <w:pPr>
        <w:pStyle w:val="BlankOpen"/>
      </w:pPr>
    </w:p>
    <w:p w14:paraId="72F4D4E0" w14:textId="6180F64B" w:rsidR="003F2499" w:rsidRDefault="003F2499" w:rsidP="00F25BD5">
      <w:pPr>
        <w:pStyle w:val="Indenta"/>
        <w:keepNext/>
      </w:pPr>
      <w:r>
        <w:tab/>
      </w:r>
      <w:r>
        <w:tab/>
        <w:t>electricity system and market rules</w:t>
      </w:r>
    </w:p>
    <w:p w14:paraId="359783BF" w14:textId="77777777" w:rsidR="003F2499" w:rsidRDefault="003F2499">
      <w:pPr>
        <w:pStyle w:val="BlankClose"/>
      </w:pPr>
    </w:p>
    <w:p w14:paraId="10A5FF4C" w14:textId="49937502" w:rsidR="003F2499" w:rsidRDefault="003F2499">
      <w:pPr>
        <w:pStyle w:val="Indenta"/>
      </w:pPr>
      <w:r>
        <w:tab/>
      </w:r>
      <w:r w:rsidR="00FA1BB7">
        <w:t>(b)</w:t>
      </w:r>
      <w:r>
        <w:tab/>
        <w:t>delete “Code.” and insert:</w:t>
      </w:r>
    </w:p>
    <w:p w14:paraId="4B3FAFF8" w14:textId="77777777" w:rsidR="003F2499" w:rsidRDefault="003F2499">
      <w:pPr>
        <w:pStyle w:val="BlankOpen"/>
      </w:pPr>
    </w:p>
    <w:p w14:paraId="654EA11F" w14:textId="7558215D" w:rsidR="003F2499" w:rsidRDefault="003F2499">
      <w:pPr>
        <w:pStyle w:val="Indenta"/>
      </w:pPr>
      <w:r>
        <w:tab/>
      </w:r>
      <w:r>
        <w:tab/>
        <w:t>rules.</w:t>
      </w:r>
    </w:p>
    <w:p w14:paraId="14880EE9" w14:textId="77777777" w:rsidR="003F2499" w:rsidRDefault="003F2499">
      <w:pPr>
        <w:pStyle w:val="BlankClose"/>
      </w:pPr>
    </w:p>
    <w:p w14:paraId="42B0C2A8" w14:textId="77777777" w:rsidR="003F2499" w:rsidRDefault="003F2499">
      <w:pPr>
        <w:pStyle w:val="CentredBaseLine"/>
        <w:jc w:val="center"/>
      </w:pPr>
      <w:r>
        <w:rPr>
          <w:noProof/>
        </w:rPr>
        <w:drawing>
          <wp:inline distT="0" distB="0" distL="0" distR="0" wp14:anchorId="503B3BE2" wp14:editId="0B752C6A">
            <wp:extent cx="922671" cy="17145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line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2671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22881D9" w14:textId="77777777" w:rsidR="003F2499" w:rsidRDefault="003F2499">
      <w:pPr>
        <w:sectPr w:rsidR="003F2499" w:rsidSect="00A71D51">
          <w:headerReference w:type="even" r:id="rId25"/>
          <w:headerReference w:type="default" r:id="rId26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cols w:space="720"/>
          <w:docGrid w:linePitch="326"/>
        </w:sectPr>
      </w:pPr>
    </w:p>
    <w:p w14:paraId="2C839D6D" w14:textId="735C5DFD" w:rsidR="003F2499" w:rsidRDefault="00C561A0" w:rsidP="00530D41"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398E9F8F" wp14:editId="626D4D8F">
                <wp:simplePos x="0" y="0"/>
                <wp:positionH relativeFrom="page">
                  <wp:align>center</wp:align>
                </wp:positionH>
                <wp:positionV relativeFrom="page">
                  <wp:posOffset>7505700</wp:posOffset>
                </wp:positionV>
                <wp:extent cx="127000" cy="647700"/>
                <wp:effectExtent l="0" t="0" r="1905" b="0"/>
                <wp:wrapNone/>
                <wp:docPr id="3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645565F" w14:textId="1465DE96" w:rsidR="00C561A0" w:rsidRDefault="00C561A0"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2026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 w14:paraId="7D0F31CE" w14:textId="77777777" w:rsidR="00C561A0" w:rsidRDefault="00C561A0"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 w14:paraId="4AF6ADFC" w14:textId="2FFED1B7" w:rsidR="00C561A0" w:rsidRDefault="00C561A0"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2026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 w14:paraId="747D8A04" w14:textId="77777777" w:rsidR="00C561A0" w:rsidRDefault="00C561A0"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ANDREW JONES,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98E9F8F"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591pt;width:10pt;height:51pt;z-index:251664384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" stroked="f" strokeweight=".5pt">
                <v:textbox>
                  <w:txbxContent>
                    <w:p w14:paraId="1645565F" w14:textId="1465DE96" w:rsidR="00C561A0" w:rsidRDefault="00C561A0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>
                        <w:rPr>
                          <w:sz w:val="16"/>
                        </w:rPr>
                        <w:t>2026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7D0F31CE" w14:textId="77777777" w:rsidR="00C561A0" w:rsidRDefault="00C561A0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4AF6ADFC" w14:textId="2FFED1B7" w:rsidR="00C561A0" w:rsidRDefault="00C561A0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>
                        <w:rPr>
                          <w:sz w:val="16"/>
                        </w:rPr>
                        <w:t>2026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747D8A04" w14:textId="77777777" w:rsidR="00C561A0" w:rsidRDefault="00C561A0"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ANDREW JONES,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 w:rsidR="003F2499" w:rsidSect="00A71D51">
      <w:headerReference w:type="even" r:id="rId27"/>
      <w:headerReference w:type="default" r:id="rId28"/>
      <w:footerReference w:type="even" r:id="rId29"/>
      <w:footerReference w:type="default" r:id="rId30"/>
      <w:headerReference w:type="first" r:id="rId31"/>
      <w:footerReference w:type="first" r:id="rId32"/>
      <w:endnotePr>
        <w:numFmt w:val="decimal"/>
      </w:endnotePr>
      <w:type w:val="continuous"/>
      <w:pgSz w:w="11907" w:h="16840" w:code="9"/>
      <w:pgMar w:top="567" w:right="1701" w:bottom="567" w:left="1701" w:header="720" w:footer="720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077121" w14:textId="77777777" w:rsidR="003F2499" w:rsidRDefault="003F2499">
      <w:pPr>
        <w:rPr>
          <w:b/>
          <w:sz w:val="28"/>
        </w:rPr>
      </w:pPr>
      <w:r>
        <w:rPr>
          <w:b/>
          <w:sz w:val="28"/>
        </w:rPr>
        <w:t>Endnotes</w:t>
      </w:r>
    </w:p>
    <w:p w14:paraId="6A8BED6E" w14:textId="77777777" w:rsidR="003F2499" w:rsidRDefault="003F2499"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</w:endnote>
  <w:endnote w:type="continuationSeparator" w:id="0">
    <w:p w14:paraId="1C860F43" w14:textId="77777777" w:rsidR="003F2499" w:rsidRDefault="003F2499">
      <w:pPr>
        <w:pStyle w:val="Footer"/>
      </w:pPr>
    </w:p>
  </w:endnote>
  <w:endnote w:type="continuationNotice" w:id="1">
    <w:p w14:paraId="6404FA3F" w14:textId="77777777" w:rsidR="003F2499" w:rsidRDefault="003F249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D5C16C" w14:textId="77777777" w:rsidR="004120FC" w:rsidRDefault="004120FC">
    <w:pPr>
      <w:pStyle w:val="Footer"/>
      <w:pBdr>
        <w:bottom w:val="single" w:sz="4" w:space="1" w:color="auto"/>
      </w:pBdr>
      <w:rPr>
        <w:sz w:val="20"/>
      </w:rPr>
    </w:pPr>
  </w:p>
  <w:p w14:paraId="116A325D" w14:textId="3E8036BE" w:rsidR="004120FC" w:rsidRDefault="004120FC">
    <w:pPr>
      <w:pStyle w:val="Footer"/>
      <w:tabs>
        <w:tab w:val="center" w:pos="1700"/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"ActNoFooter" </w:instrText>
    </w:r>
    <w:r>
      <w:rPr>
        <w:sz w:val="20"/>
      </w:rPr>
      <w:fldChar w:fldCharType="separate"/>
    </w:r>
    <w:r w:rsidR="004A20AA">
      <w:rPr>
        <w:sz w:val="20"/>
      </w:rPr>
      <w:t>No. 12 of 2026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 w:rsidR="004A20AA">
      <w:rPr>
        <w:sz w:val="20"/>
      </w:rPr>
      <w:t>19 Aug 2026</w:t>
    </w:r>
    <w:r>
      <w:rPr>
        <w:sz w:val="20"/>
      </w:rPr>
      <w:fldChar w:fldCharType="end"/>
    </w:r>
  </w:p>
  <w:p w14:paraId="321AE35E" w14:textId="77777777" w:rsidR="004120FC" w:rsidRDefault="004120FC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8E07F8" w14:textId="77777777" w:rsidR="004120FC" w:rsidRDefault="004120FC">
    <w:pPr>
      <w:pStyle w:val="Footer"/>
      <w:pBdr>
        <w:bottom w:val="single" w:sz="4" w:space="1" w:color="auto"/>
      </w:pBdr>
      <w:rPr>
        <w:sz w:val="20"/>
      </w:rPr>
    </w:pPr>
  </w:p>
  <w:p w14:paraId="5DD4886A" w14:textId="2E646FA4" w:rsidR="004120FC" w:rsidRDefault="004120FC">
    <w:pPr>
      <w:pStyle w:val="Footer"/>
      <w:tabs>
        <w:tab w:val="center" w:pos="3600"/>
        <w:tab w:val="center" w:pos="538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 w:rsidR="004A20AA">
      <w:rPr>
        <w:sz w:val="20"/>
      </w:rPr>
      <w:t>19 Aug 2026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"ActNoFooter" </w:instrText>
    </w:r>
    <w:r>
      <w:rPr>
        <w:sz w:val="20"/>
      </w:rPr>
      <w:fldChar w:fldCharType="separate"/>
    </w:r>
    <w:r w:rsidR="004A20AA">
      <w:rPr>
        <w:sz w:val="20"/>
      </w:rPr>
      <w:t>No. 12 of 2026</w:t>
    </w:r>
    <w:r>
      <w:rPr>
        <w:sz w:val="20"/>
      </w:rPr>
      <w:fldChar w:fldCharType="end"/>
    </w:r>
  </w:p>
  <w:p w14:paraId="3D8223BF" w14:textId="77777777" w:rsidR="004120FC" w:rsidRDefault="004120FC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126708" w14:textId="77777777" w:rsidR="004120FC" w:rsidRDefault="004120FC">
    <w:pPr>
      <w:pStyle w:val="Footer"/>
      <w:pBdr>
        <w:bottom w:val="single" w:sz="4" w:space="1" w:color="auto"/>
      </w:pBdr>
      <w:rPr>
        <w:sz w:val="20"/>
      </w:rPr>
    </w:pPr>
  </w:p>
  <w:p w14:paraId="090755F5" w14:textId="254B02F2" w:rsidR="004120FC" w:rsidRDefault="004120FC">
    <w:pPr>
      <w:pStyle w:val="Footer"/>
      <w:tabs>
        <w:tab w:val="center" w:pos="3600"/>
        <w:tab w:val="center" w:pos="538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 w:rsidR="004A20AA">
      <w:rPr>
        <w:sz w:val="20"/>
      </w:rPr>
      <w:t>19 Aug 2026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"ActNoFooter" </w:instrText>
    </w:r>
    <w:r>
      <w:rPr>
        <w:sz w:val="20"/>
      </w:rPr>
      <w:fldChar w:fldCharType="separate"/>
    </w:r>
    <w:r w:rsidR="004A20AA">
      <w:rPr>
        <w:sz w:val="20"/>
      </w:rPr>
      <w:t>No. 12 of 2026</w:t>
    </w:r>
    <w:r>
      <w:rPr>
        <w:sz w:val="20"/>
      </w:rPr>
      <w:fldChar w:fldCharType="end"/>
    </w:r>
  </w:p>
  <w:p w14:paraId="79794662" w14:textId="77777777" w:rsidR="004120FC" w:rsidRDefault="004120FC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9FB592" w14:textId="77777777" w:rsidR="004120FC" w:rsidRDefault="004120FC">
    <w:pPr>
      <w:pStyle w:val="Footer"/>
      <w:pBdr>
        <w:bottom w:val="single" w:sz="4" w:space="1" w:color="auto"/>
      </w:pBdr>
      <w:rPr>
        <w:sz w:val="20"/>
      </w:rPr>
    </w:pPr>
  </w:p>
  <w:p w14:paraId="75057FEC" w14:textId="0B3B4D00" w:rsidR="004120FC" w:rsidRDefault="004120FC">
    <w:pPr>
      <w:pStyle w:val="Footer"/>
      <w:tabs>
        <w:tab w:val="center" w:pos="1700"/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ii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"ActNoFooter" </w:instrText>
    </w:r>
    <w:r>
      <w:rPr>
        <w:sz w:val="20"/>
      </w:rPr>
      <w:fldChar w:fldCharType="separate"/>
    </w:r>
    <w:r w:rsidR="004A20AA">
      <w:rPr>
        <w:sz w:val="20"/>
      </w:rPr>
      <w:t>No. 12 of 2026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 w:rsidR="004A20AA">
      <w:rPr>
        <w:sz w:val="20"/>
      </w:rPr>
      <w:t>19 Aug 2026</w:t>
    </w:r>
    <w:r>
      <w:rPr>
        <w:sz w:val="20"/>
      </w:rPr>
      <w:fldChar w:fldCharType="end"/>
    </w:r>
  </w:p>
  <w:p w14:paraId="6F09716D" w14:textId="77777777" w:rsidR="004120FC" w:rsidRDefault="004120FC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EC818D" w14:textId="77777777" w:rsidR="004120FC" w:rsidRDefault="004120FC">
    <w:pPr>
      <w:pStyle w:val="Footer"/>
      <w:pBdr>
        <w:bottom w:val="single" w:sz="4" w:space="1" w:color="auto"/>
      </w:pBdr>
      <w:rPr>
        <w:sz w:val="20"/>
      </w:rPr>
    </w:pPr>
  </w:p>
  <w:p w14:paraId="2932E1A7" w14:textId="42DD71DC" w:rsidR="004120FC" w:rsidRDefault="004120FC">
    <w:pPr>
      <w:pStyle w:val="Footer"/>
      <w:tabs>
        <w:tab w:val="center" w:pos="3600"/>
        <w:tab w:val="center" w:pos="538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 w:rsidR="004A20AA">
      <w:rPr>
        <w:sz w:val="20"/>
      </w:rPr>
      <w:t>19 Aug 2026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"ActNoFooter" </w:instrText>
    </w:r>
    <w:r>
      <w:rPr>
        <w:sz w:val="20"/>
      </w:rPr>
      <w:fldChar w:fldCharType="separate"/>
    </w:r>
    <w:r w:rsidR="004A20AA">
      <w:rPr>
        <w:sz w:val="20"/>
      </w:rPr>
      <w:t>No. 12 of 2026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 w14:paraId="20079EEF" w14:textId="77777777" w:rsidR="004120FC" w:rsidRDefault="004120FC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CAE417" w14:textId="77777777" w:rsidR="004120FC" w:rsidRDefault="004120FC">
    <w:pPr>
      <w:pStyle w:val="Footer"/>
      <w:pBdr>
        <w:bottom w:val="single" w:sz="4" w:space="1" w:color="auto"/>
      </w:pBdr>
      <w:rPr>
        <w:sz w:val="20"/>
      </w:rPr>
    </w:pPr>
  </w:p>
  <w:p w14:paraId="689D0AC3" w14:textId="44248706" w:rsidR="004120FC" w:rsidRDefault="004120FC">
    <w:pPr>
      <w:pStyle w:val="Footer"/>
      <w:tabs>
        <w:tab w:val="center" w:pos="3600"/>
        <w:tab w:val="center" w:pos="538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 w:rsidR="004A20AA">
      <w:rPr>
        <w:sz w:val="20"/>
      </w:rPr>
      <w:t>19 Aug 2026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"ActNoFooter" </w:instrText>
    </w:r>
    <w:r>
      <w:rPr>
        <w:sz w:val="20"/>
      </w:rPr>
      <w:fldChar w:fldCharType="separate"/>
    </w:r>
    <w:r w:rsidR="004A20AA">
      <w:rPr>
        <w:sz w:val="20"/>
      </w:rPr>
      <w:t>No. 12 of 2026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 w14:paraId="6BB2D4D2" w14:textId="77777777" w:rsidR="004120FC" w:rsidRDefault="004120FC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55F3EA" w14:textId="362679F3" w:rsidR="003F2499" w:rsidRPr="00530D41" w:rsidRDefault="003F2499" w:rsidP="00530D41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CFB38A" w14:textId="6123D16F" w:rsidR="003F2499" w:rsidRPr="00530D41" w:rsidRDefault="003F2499" w:rsidP="00530D41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D75FAA" w14:textId="77777777" w:rsidR="003F2499" w:rsidRPr="00530D41" w:rsidRDefault="003F2499" w:rsidP="00530D4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733F1E" w14:textId="77777777" w:rsidR="003F2499" w:rsidRDefault="003F2499">
      <w:r>
        <w:separator/>
      </w:r>
    </w:p>
  </w:footnote>
  <w:footnote w:type="continuationSeparator" w:id="0">
    <w:p w14:paraId="70217A63" w14:textId="77777777" w:rsidR="003F2499" w:rsidRDefault="003F249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6F7DD0" w14:textId="77777777" w:rsidR="004120FC" w:rsidRDefault="004120F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974891" w14:textId="77777777" w:rsidR="004120FC" w:rsidRDefault="004120F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B9774D" w14:textId="77777777" w:rsidR="004120FC" w:rsidRDefault="004120FC"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885D1E" w14:paraId="5D356AF1" w14:textId="77777777">
      <w:trPr>
        <w:cantSplit/>
        <w:jc w:val="center"/>
      </w:trPr>
      <w:tc>
        <w:tcPr>
          <w:tcW w:w="7258" w:type="dxa"/>
          <w:gridSpan w:val="2"/>
        </w:tcPr>
        <w:p w14:paraId="1FE988E5" w14:textId="133C6AE5" w:rsidR="00885D1E" w:rsidRDefault="00885D1E"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4A20AA">
            <w:rPr>
              <w:b/>
              <w:i/>
            </w:rPr>
            <w:t>Electricity Industry Amendment (Capital Charges) Act 2026</w:t>
          </w:r>
          <w:r>
            <w:rPr>
              <w:b/>
              <w:i/>
            </w:rPr>
            <w:fldChar w:fldCharType="end"/>
          </w:r>
        </w:p>
      </w:tc>
    </w:tr>
    <w:tr w:rsidR="00885D1E" w14:paraId="2E33BE47" w14:textId="77777777">
      <w:trPr>
        <w:jc w:val="center"/>
      </w:trPr>
      <w:tc>
        <w:tcPr>
          <w:tcW w:w="1548" w:type="dxa"/>
        </w:tcPr>
        <w:p w14:paraId="655490C4" w14:textId="77777777" w:rsidR="00885D1E" w:rsidRDefault="00885D1E">
          <w:pPr>
            <w:pStyle w:val="Header"/>
            <w:spacing w:before="40"/>
          </w:pPr>
        </w:p>
      </w:tc>
      <w:tc>
        <w:tcPr>
          <w:tcW w:w="5715" w:type="dxa"/>
        </w:tcPr>
        <w:p w14:paraId="78429AA6" w14:textId="77777777" w:rsidR="00885D1E" w:rsidRDefault="00885D1E">
          <w:pPr>
            <w:pStyle w:val="Header"/>
            <w:spacing w:before="40"/>
          </w:pPr>
        </w:p>
      </w:tc>
    </w:tr>
    <w:tr w:rsidR="00885D1E" w14:paraId="4695BB48" w14:textId="77777777">
      <w:trPr>
        <w:jc w:val="center"/>
      </w:trPr>
      <w:tc>
        <w:tcPr>
          <w:tcW w:w="1548" w:type="dxa"/>
        </w:tcPr>
        <w:p w14:paraId="121779E5" w14:textId="77777777" w:rsidR="00885D1E" w:rsidRDefault="00885D1E">
          <w:pPr>
            <w:pStyle w:val="Header"/>
            <w:spacing w:before="40"/>
          </w:pPr>
        </w:p>
      </w:tc>
      <w:tc>
        <w:tcPr>
          <w:tcW w:w="5715" w:type="dxa"/>
        </w:tcPr>
        <w:p w14:paraId="29AC0056" w14:textId="77777777" w:rsidR="00885D1E" w:rsidRDefault="00885D1E">
          <w:pPr>
            <w:pStyle w:val="Header"/>
            <w:spacing w:before="40"/>
          </w:pPr>
        </w:p>
      </w:tc>
    </w:tr>
    <w:tr w:rsidR="00885D1E" w14:paraId="730F95FC" w14:textId="77777777">
      <w:trPr>
        <w:cantSplit/>
        <w:jc w:val="center"/>
      </w:trPr>
      <w:tc>
        <w:tcPr>
          <w:tcW w:w="7258" w:type="dxa"/>
          <w:gridSpan w:val="2"/>
        </w:tcPr>
        <w:p w14:paraId="793EA367" w14:textId="77777777" w:rsidR="00885D1E" w:rsidRDefault="00885D1E">
          <w:pPr>
            <w:pStyle w:val="Header"/>
            <w:spacing w:before="40"/>
          </w:pPr>
          <w:r>
            <w:t>Contents</w:t>
          </w:r>
        </w:p>
      </w:tc>
    </w:tr>
  </w:tbl>
  <w:p w14:paraId="37F9D038" w14:textId="77777777" w:rsidR="00885D1E" w:rsidRDefault="00885D1E"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885D1E" w14:paraId="199D45AF" w14:textId="77777777">
      <w:trPr>
        <w:cantSplit/>
        <w:jc w:val="center"/>
      </w:trPr>
      <w:tc>
        <w:tcPr>
          <w:tcW w:w="7258" w:type="dxa"/>
          <w:gridSpan w:val="2"/>
        </w:tcPr>
        <w:p w14:paraId="2AD07174" w14:textId="7AAB7F38" w:rsidR="00885D1E" w:rsidRDefault="00885D1E"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4A20AA">
            <w:rPr>
              <w:b/>
              <w:i/>
            </w:rPr>
            <w:t>Electricity Industry Amendment (Capital Charges) Act 2026</w:t>
          </w:r>
          <w:r>
            <w:rPr>
              <w:b/>
              <w:i/>
            </w:rPr>
            <w:fldChar w:fldCharType="end"/>
          </w:r>
        </w:p>
      </w:tc>
    </w:tr>
    <w:tr w:rsidR="00885D1E" w14:paraId="1106F795" w14:textId="77777777">
      <w:trPr>
        <w:jc w:val="center"/>
      </w:trPr>
      <w:tc>
        <w:tcPr>
          <w:tcW w:w="5715" w:type="dxa"/>
        </w:tcPr>
        <w:p w14:paraId="41871C8C" w14:textId="77777777" w:rsidR="00885D1E" w:rsidRDefault="00885D1E"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 w14:paraId="775EF5C1" w14:textId="77777777" w:rsidR="00885D1E" w:rsidRDefault="00885D1E">
          <w:pPr>
            <w:pStyle w:val="Header"/>
            <w:spacing w:before="40"/>
            <w:ind w:right="17"/>
            <w:jc w:val="right"/>
          </w:pPr>
        </w:p>
      </w:tc>
    </w:tr>
    <w:tr w:rsidR="00885D1E" w14:paraId="3E5111F6" w14:textId="77777777">
      <w:trPr>
        <w:jc w:val="center"/>
      </w:trPr>
      <w:tc>
        <w:tcPr>
          <w:tcW w:w="5715" w:type="dxa"/>
        </w:tcPr>
        <w:p w14:paraId="5354DC61" w14:textId="77777777" w:rsidR="00885D1E" w:rsidRDefault="00885D1E"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 w14:paraId="7997597D" w14:textId="77777777" w:rsidR="00885D1E" w:rsidRDefault="00885D1E">
          <w:pPr>
            <w:pStyle w:val="Header"/>
            <w:spacing w:before="40"/>
            <w:ind w:right="17"/>
            <w:jc w:val="right"/>
          </w:pPr>
        </w:p>
      </w:tc>
    </w:tr>
    <w:tr w:rsidR="00885D1E" w14:paraId="53D7D30C" w14:textId="77777777">
      <w:trPr>
        <w:cantSplit/>
        <w:jc w:val="center"/>
      </w:trPr>
      <w:tc>
        <w:tcPr>
          <w:tcW w:w="7258" w:type="dxa"/>
          <w:gridSpan w:val="2"/>
        </w:tcPr>
        <w:p w14:paraId="472AE674" w14:textId="77777777" w:rsidR="00885D1E" w:rsidRDefault="00885D1E"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 w14:paraId="19C84436" w14:textId="77777777" w:rsidR="00885D1E" w:rsidRDefault="00885D1E">
    <w:pPr>
      <w:pStyle w:val="Header"/>
      <w:pBdr>
        <w:top w:val="single" w:sz="4" w:space="1" w:color="auto"/>
      </w:pBdr>
    </w:pPr>
    <w:bookmarkStart w:id="1" w:name="TOC"/>
    <w:bookmarkEnd w:id="1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815CB5" w14:textId="77777777" w:rsidR="00885D1E" w:rsidRDefault="00885D1E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440C29" w14:paraId="763CB793" w14:textId="77777777">
      <w:trPr>
        <w:cantSplit/>
        <w:jc w:val="center"/>
      </w:trPr>
      <w:tc>
        <w:tcPr>
          <w:tcW w:w="7263" w:type="dxa"/>
          <w:gridSpan w:val="2"/>
        </w:tcPr>
        <w:p w14:paraId="149A15A3" w14:textId="3E0A155C" w:rsidR="003F2499" w:rsidRDefault="003F2499"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4A20AA">
            <w:rPr>
              <w:b/>
              <w:i/>
            </w:rPr>
            <w:t>Electricity Industry Amendment (Capital Charges) Act 2026</w:t>
          </w:r>
          <w:r>
            <w:rPr>
              <w:b/>
              <w:i/>
            </w:rPr>
            <w:fldChar w:fldCharType="end"/>
          </w:r>
        </w:p>
      </w:tc>
    </w:tr>
    <w:tr w:rsidR="00440C29" w14:paraId="5056E08E" w14:textId="77777777">
      <w:trPr>
        <w:jc w:val="center"/>
      </w:trPr>
      <w:tc>
        <w:tcPr>
          <w:tcW w:w="1548" w:type="dxa"/>
        </w:tcPr>
        <w:p w14:paraId="125B666F" w14:textId="3CBE8951" w:rsidR="003F2499" w:rsidRDefault="003F2499"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  <w:r>
            <w:rPr>
              <w:b/>
            </w:rPr>
            <w:t xml:space="preserve"> </w:t>
          </w:r>
          <w:r>
            <w:rPr>
              <w:b/>
            </w:rPr>
            <w:fldChar w:fldCharType="begin"/>
          </w:r>
          <w:r w:rsidR="00885D1E"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 w14:paraId="577576AE" w14:textId="394CE0D8" w:rsidR="003F2499" w:rsidRDefault="003F2499"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 w:rsidR="00440C29" w14:paraId="60C6450C" w14:textId="77777777">
      <w:trPr>
        <w:jc w:val="center"/>
      </w:trPr>
      <w:tc>
        <w:tcPr>
          <w:tcW w:w="1548" w:type="dxa"/>
        </w:tcPr>
        <w:p w14:paraId="2FF17E47" w14:textId="5FFA0A57" w:rsidR="003F2499" w:rsidRDefault="003F2499"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  <w:r>
            <w:rPr>
              <w:b/>
            </w:rPr>
            <w:t xml:space="preserve"> </w:t>
          </w:r>
          <w:r>
            <w:rPr>
              <w:b/>
            </w:rPr>
            <w:fldChar w:fldCharType="begin"/>
          </w:r>
          <w:r w:rsidR="00885D1E"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 w14:paraId="5E8649B3" w14:textId="384C9CAB" w:rsidR="003F2499" w:rsidRDefault="003F2499"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 w:rsidR="00440C29" w14:paraId="754E7E2F" w14:textId="77777777">
      <w:trPr>
        <w:cantSplit/>
        <w:jc w:val="center"/>
      </w:trPr>
      <w:tc>
        <w:tcPr>
          <w:tcW w:w="7263" w:type="dxa"/>
          <w:gridSpan w:val="2"/>
        </w:tcPr>
        <w:p w14:paraId="3153C237" w14:textId="77777777" w:rsidR="003F2499" w:rsidRDefault="003F2499">
          <w:pPr>
            <w:pStyle w:val="Header"/>
            <w:spacing w:before="40"/>
          </w:pPr>
        </w:p>
      </w:tc>
    </w:tr>
  </w:tbl>
  <w:p w14:paraId="5F4BD8D8" w14:textId="77777777" w:rsidR="003F2499" w:rsidRDefault="003F2499"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440C29" w14:paraId="0CC86E9F" w14:textId="77777777">
      <w:trPr>
        <w:cantSplit/>
        <w:jc w:val="center"/>
      </w:trPr>
      <w:tc>
        <w:tcPr>
          <w:tcW w:w="7263" w:type="dxa"/>
          <w:gridSpan w:val="2"/>
        </w:tcPr>
        <w:p w14:paraId="2A9E0F94" w14:textId="4C95A332" w:rsidR="003F2499" w:rsidRDefault="003F2499"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4A20AA">
            <w:rPr>
              <w:b/>
              <w:i/>
            </w:rPr>
            <w:t>Electricity Industry Amendment (Capital Charges) Act 2026</w:t>
          </w:r>
          <w:r>
            <w:rPr>
              <w:b/>
              <w:i/>
            </w:rPr>
            <w:fldChar w:fldCharType="end"/>
          </w:r>
        </w:p>
      </w:tc>
    </w:tr>
    <w:tr w:rsidR="00440C29" w14:paraId="77EF982F" w14:textId="77777777">
      <w:trPr>
        <w:jc w:val="center"/>
      </w:trPr>
      <w:tc>
        <w:tcPr>
          <w:tcW w:w="5715" w:type="dxa"/>
          <w:vAlign w:val="bottom"/>
        </w:tcPr>
        <w:p w14:paraId="004872AD" w14:textId="31996567" w:rsidR="003F2499" w:rsidRDefault="003F2499"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 w14:paraId="76641110" w14:textId="7BCB22B4" w:rsidR="003F2499" w:rsidRDefault="003F2499"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  <w:r>
            <w:rPr>
              <w:b/>
            </w:rPr>
            <w:t xml:space="preserve"> </w:t>
          </w:r>
          <w:r>
            <w:rPr>
              <w:b/>
            </w:rPr>
            <w:fldChar w:fldCharType="begin"/>
          </w:r>
          <w:r w:rsidR="00885D1E"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 w:rsidR="00440C29" w14:paraId="4D66238C" w14:textId="77777777">
      <w:trPr>
        <w:jc w:val="center"/>
      </w:trPr>
      <w:tc>
        <w:tcPr>
          <w:tcW w:w="5715" w:type="dxa"/>
          <w:vAlign w:val="bottom"/>
        </w:tcPr>
        <w:p w14:paraId="3DAE3797" w14:textId="6CB8C81C" w:rsidR="003F2499" w:rsidRDefault="003F2499"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 w14:paraId="5F9760B7" w14:textId="4EC184C0" w:rsidR="003F2499" w:rsidRDefault="003F2499"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  <w:r>
            <w:rPr>
              <w:b/>
            </w:rPr>
            <w:t xml:space="preserve"> </w:t>
          </w:r>
          <w:r>
            <w:rPr>
              <w:b/>
            </w:rPr>
            <w:fldChar w:fldCharType="begin"/>
          </w:r>
          <w:r w:rsidR="00885D1E"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 w:rsidR="00440C29" w14:paraId="4653DF4D" w14:textId="77777777">
      <w:trPr>
        <w:cantSplit/>
        <w:jc w:val="center"/>
      </w:trPr>
      <w:tc>
        <w:tcPr>
          <w:tcW w:w="7263" w:type="dxa"/>
          <w:gridSpan w:val="2"/>
        </w:tcPr>
        <w:p w14:paraId="626E8E3F" w14:textId="77777777" w:rsidR="003F2499" w:rsidRDefault="003F2499">
          <w:pPr>
            <w:pStyle w:val="Header"/>
            <w:spacing w:before="40"/>
            <w:ind w:right="17"/>
            <w:jc w:val="right"/>
          </w:pPr>
        </w:p>
      </w:tc>
    </w:tr>
  </w:tbl>
  <w:p w14:paraId="1AAA73B4" w14:textId="77777777" w:rsidR="003F2499" w:rsidRDefault="003F2499"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1EB335" w14:textId="77777777" w:rsidR="003F2499" w:rsidRDefault="003F2499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263" w:type="dxa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440C29" w14:paraId="5AF11545" w14:textId="77777777">
      <w:trPr>
        <w:jc w:val="center"/>
      </w:trPr>
      <w:tc>
        <w:tcPr>
          <w:tcW w:w="7263" w:type="dxa"/>
          <w:gridSpan w:val="2"/>
        </w:tcPr>
        <w:p w14:paraId="6AA1C435" w14:textId="78E0CADD" w:rsidR="003F2499" w:rsidRDefault="003F2499"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4A20AA">
            <w:rPr>
              <w:b/>
              <w:i/>
            </w:rPr>
            <w:t>Electricity Industry Amendment (Capital Charges) Act 2026</w:t>
          </w:r>
          <w:r>
            <w:rPr>
              <w:b/>
              <w:i/>
            </w:rPr>
            <w:fldChar w:fldCharType="end"/>
          </w:r>
        </w:p>
      </w:tc>
    </w:tr>
    <w:tr w:rsidR="00440C29" w14:paraId="1531B32A" w14:textId="77777777">
      <w:trPr>
        <w:jc w:val="center"/>
      </w:trPr>
      <w:tc>
        <w:tcPr>
          <w:tcW w:w="1548" w:type="dxa"/>
        </w:tcPr>
        <w:p w14:paraId="6DC9E71C" w14:textId="67E0C28D" w:rsidR="003F2499" w:rsidRDefault="003F2499">
          <w:pPr>
            <w:pStyle w:val="Header"/>
            <w:spacing w:before="40"/>
          </w:pPr>
          <w:r>
            <w:rPr>
              <w:b/>
            </w:rPr>
            <w:fldChar w:fldCharType="begin"/>
          </w:r>
          <w:r w:rsidR="00885D1E"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 w14:paraId="75B3FE5A" w14:textId="406F808F" w:rsidR="003F2499" w:rsidRDefault="003F2499"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 w:rsidR="00440C29" w14:paraId="45A85967" w14:textId="77777777">
      <w:trPr>
        <w:jc w:val="center"/>
      </w:trPr>
      <w:tc>
        <w:tcPr>
          <w:tcW w:w="1548" w:type="dxa"/>
        </w:tcPr>
        <w:p w14:paraId="2EB31E76" w14:textId="76DDFA6C" w:rsidR="003F2499" w:rsidRDefault="003F2499">
          <w:pPr>
            <w:pStyle w:val="Header"/>
            <w:spacing w:before="40"/>
          </w:pPr>
          <w:r>
            <w:rPr>
              <w:b/>
            </w:rPr>
            <w:fldChar w:fldCharType="begin"/>
          </w:r>
          <w:r w:rsidR="00885D1E"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 w14:paraId="28A4644B" w14:textId="038A6E83" w:rsidR="003F2499" w:rsidRDefault="003F2499"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 w:rsidR="00440C29" w14:paraId="08A040F4" w14:textId="77777777">
      <w:trPr>
        <w:jc w:val="center"/>
      </w:trPr>
      <w:tc>
        <w:tcPr>
          <w:tcW w:w="7263" w:type="dxa"/>
          <w:gridSpan w:val="2"/>
        </w:tcPr>
        <w:p w14:paraId="667A9B2F" w14:textId="5091AE7E" w:rsidR="003F2499" w:rsidRDefault="003F2499">
          <w:pPr>
            <w:pStyle w:val="Header"/>
            <w:spacing w:before="40"/>
          </w:pPr>
          <w:r>
            <w:rPr>
              <w:b/>
            </w:rPr>
            <w:t xml:space="preserve">s. </w:t>
          </w:r>
          <w:r>
            <w:rPr>
              <w:b/>
            </w:rPr>
            <w:fldChar w:fldCharType="begin"/>
          </w:r>
          <w:r w:rsidR="00885D1E"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 w:rsidR="004A20AA"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 w14:paraId="06E8932E" w14:textId="77777777" w:rsidR="003F2499" w:rsidRDefault="003F2499"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440C29" w14:paraId="039438F2" w14:textId="77777777">
      <w:trPr>
        <w:cantSplit/>
        <w:jc w:val="center"/>
      </w:trPr>
      <w:tc>
        <w:tcPr>
          <w:tcW w:w="7263" w:type="dxa"/>
          <w:gridSpan w:val="2"/>
        </w:tcPr>
        <w:p w14:paraId="29999274" w14:textId="5CBEC6F8" w:rsidR="003F2499" w:rsidRDefault="003F2499">
          <w:pPr>
            <w:pStyle w:val="Header"/>
            <w:spacing w:before="40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4A20AA">
            <w:rPr>
              <w:b/>
              <w:i/>
            </w:rPr>
            <w:t>Electricity Industry Amendment (Capital Charges) Act 2026</w:t>
          </w:r>
          <w:r>
            <w:rPr>
              <w:b/>
              <w:i/>
            </w:rPr>
            <w:fldChar w:fldCharType="end"/>
          </w:r>
        </w:p>
      </w:tc>
    </w:tr>
    <w:tr w:rsidR="00440C29" w14:paraId="72C12E38" w14:textId="77777777">
      <w:trPr>
        <w:jc w:val="center"/>
      </w:trPr>
      <w:tc>
        <w:tcPr>
          <w:tcW w:w="5715" w:type="dxa"/>
          <w:vAlign w:val="bottom"/>
        </w:tcPr>
        <w:p w14:paraId="6859565B" w14:textId="509C4344" w:rsidR="003F2499" w:rsidRDefault="003F2499"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 w14:paraId="4652D4F9" w14:textId="0493D29E" w:rsidR="003F2499" w:rsidRDefault="003F2499"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 w:rsidR="00885D1E"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 w:rsidR="00440C29" w14:paraId="357912D4" w14:textId="77777777">
      <w:trPr>
        <w:jc w:val="center"/>
      </w:trPr>
      <w:tc>
        <w:tcPr>
          <w:tcW w:w="5715" w:type="dxa"/>
          <w:vAlign w:val="bottom"/>
        </w:tcPr>
        <w:p w14:paraId="78170B68" w14:textId="471DD545" w:rsidR="003F2499" w:rsidRDefault="003F2499"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 w14:paraId="271D98BB" w14:textId="2ABCCAB7" w:rsidR="003F2499" w:rsidRDefault="003F2499"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 w:rsidR="00885D1E"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 w:rsidR="00440C29" w14:paraId="6508188D" w14:textId="77777777">
      <w:trPr>
        <w:cantSplit/>
        <w:jc w:val="center"/>
      </w:trPr>
      <w:tc>
        <w:tcPr>
          <w:tcW w:w="7263" w:type="dxa"/>
          <w:gridSpan w:val="2"/>
        </w:tcPr>
        <w:p w14:paraId="00D42124" w14:textId="153988F8" w:rsidR="003F2499" w:rsidRDefault="003F2499"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s. </w:t>
          </w:r>
          <w:r>
            <w:rPr>
              <w:b/>
            </w:rPr>
            <w:fldChar w:fldCharType="begin"/>
          </w:r>
          <w:r w:rsidR="00885D1E"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 w:rsidR="004A20AA"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 w14:paraId="02A2B517" w14:textId="77777777" w:rsidR="003F2499" w:rsidRDefault="003F2499">
    <w:pPr>
      <w:pStyle w:val="Header"/>
      <w:pBdr>
        <w:top w:val="single" w:sz="4" w:space="1" w:color="auto"/>
      </w:pBdr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DAEBB4" w14:textId="7B93C85B" w:rsidR="003F2499" w:rsidRPr="00530D41" w:rsidRDefault="003F2499" w:rsidP="00530D41"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390D0B" w14:textId="7D2124F5" w:rsidR="003F2499" w:rsidRPr="00530D41" w:rsidRDefault="003F2499" w:rsidP="00530D41"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1C38F1" w14:textId="77777777" w:rsidR="003F2499" w:rsidRPr="00530D41" w:rsidRDefault="003F2499" w:rsidP="00530D41">
    <w:pPr>
      <w:pStyle w:val="Header"/>
    </w:pPr>
    <w:bookmarkStart w:id="42" w:name="Coversheet"/>
    <w:bookmarkEnd w:id="42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6E38D7C8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6144F876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94C2480C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7A4ED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FC29B5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399EDD40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32D0D50E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948EB1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BB1C8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842CE8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1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3C2808C0"/>
    <w:multiLevelType w:val="singleLevel"/>
    <w:tmpl w:val="B1B4B30E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6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7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8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 w16cid:durableId="1177841506">
    <w:abstractNumId w:val="10"/>
  </w:num>
  <w:num w:numId="2" w16cid:durableId="1148087320">
    <w:abstractNumId w:val="11"/>
  </w:num>
  <w:num w:numId="3" w16cid:durableId="633680690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intFractionalCharacterWidth/>
  <w:activeWritingStyle w:appName="MSWord" w:lang="en-AU" w:vendorID="8" w:dllVersion="513" w:checkStyle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doNotHyphenateCaps/>
  <w:evenAndOddHeaders/>
  <w:displayHorizontalDrawingGridEvery w:val="0"/>
  <w:displayVerticalDrawingGridEvery w:val="0"/>
  <w:doNotUseMarginsForDrawingGridOrigin/>
  <w:doNotShadeFormData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pos w:val="sectEnd"/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uleResults" w:val="&lt;AllLaws&gt;&lt;RuleErr_0001 Description=&quot;Citation not found&quot; Search=&quot;VerifyActsAndRegs&quot; /&gt;&lt;Current&gt;2&lt;/Current&gt;&lt;Maximum&gt;1&lt;/Maximum&gt;&lt;/AllLaws&gt;"/>
    <w:docVar w:name="WAFER" w:val="20260819115622"/>
    <w:docVar w:name="WAFER_20150206084435" w:val="77167ae3-b7f9-4ae7-a275-d4dd9db5de8f"/>
    <w:docVar w:name="WAFER_20150206084435_GUID" w:val="UpdateStyles"/>
    <w:docVar w:name="WAFER_20151016134806" w:val="68650fa9-f801-454a-81cb-df6f0a3af691"/>
    <w:docVar w:name="WAFER_20151016134806_GUID" w:val="UpdateStyles"/>
    <w:docVar w:name="WAFER_20151016134831" w:val="c2fb0bb9-fde3-426d-a7f7-1ca211c82009"/>
    <w:docVar w:name="WAFER_20151016134831_GUID" w:val="UsedStyles"/>
    <w:docVar w:name="WAFER_20151016170344" w:val="d4fa4e8d-5c43-4618-b8fe-4523b77d625d"/>
    <w:docVar w:name="WAFER_20151016170344_GUID" w:val="UpdateStyles"/>
    <w:docVar w:name="WAFER_20151016170354" w:val="32c06985-9f0e-42f1-9a8c-d3c43cfa7a80"/>
    <w:docVar w:name="WAFER_20151016170354_GUID" w:val="UpdateStyles,UsedStyles"/>
    <w:docVar w:name="WAFER_20151016170429" w:val="1f665551-9baf-4b15-bb73-b1d91ed3e6c5"/>
    <w:docVar w:name="WAFER_20151016170429_GUID" w:val="UpdateStyles,UsedStyles"/>
    <w:docVar w:name="WAFER_20151019113653" w:val="a899c777-2ec0-4846-a593-74d215570969"/>
    <w:docVar w:name="WAFER_20151019113653_GUID" w:val="UpdateStyles"/>
    <w:docVar w:name="WAFER_20151102150119" w:val="dc5d0076-61d2-4a5a-ade6-d09c39dd39b9"/>
    <w:docVar w:name="WAFER_20151102150119_GUID" w:val="UpdateStyles"/>
    <w:docVar w:name="WAFER_20190125160012" w:val="9dd68532-689a-40c0-9c87-5c2f321a3e4e"/>
    <w:docVar w:name="WAFER_20190125160012_GUID" w:val="UpdateStyles"/>
    <w:docVar w:name="WAFER_20190213151032" w:val="0e6e130b-18da-4239-84b5-f08b99a6e1c9"/>
    <w:docVar w:name="WAFER_20190213151032_GUID" w:val="UpdateStyles.ProcessFixes,UpdateStyles.ProcessFixes,RemoveIncorrectStyles.ProcessStyles,RemoveIncorrectStyles.ProcessStyles"/>
    <w:docVar w:name="WAFER_20190227114526" w:val="592fe921-7416-4a1a-b8d7-41a034b93757"/>
    <w:docVar w:name="WAFER_20190227114526_GUID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setPageFooter.ResetPageFooter"/>
    <w:docVar w:name="WAFER_20200207102225" w:val="c6be0b40-711c-4ff6-b353-501793f44ed0"/>
    <w:docVar w:name="WAFER_20200207102225_GUID" w:val="c6be0b40-711c-4ff6-b353-501793f44ed0"/>
    <w:docVar w:name="WAFER_20230403103322" w:val="c6be0b40-711c-4ff6-b353-501793f44ed0"/>
    <w:docVar w:name="WAFER_20230403103322_GUID" w:val="c6be0b40-711c-4ff6-b353-501793f44ed0"/>
    <w:docVar w:name="WAFER_20260227120518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,RemoveIncorrectStyles.ProcessStyles"/>
    <w:docVar w:name="WAFER_20260227120518_GUID" w:val="98455cc8-ef98-4278-91ff-63ef5c921c0c"/>
    <w:docVar w:name="WAFER_20260304085605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60304085605_GUID" w:val="5dd0ae48-a1c7-41b3-b4f2-319fcf52ef83"/>
    <w:docVar w:name="WAFER_20260413144418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60413144418_GUID" w:val="6a201366-d083-4aba-8361-1d297b4bde07"/>
    <w:docVar w:name="WAFER_20260413145503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DraftersNotes.RemoveTags"/>
    <w:docVar w:name="WAFER_20260413145503_GUID" w:val="6e24630e-2ee5-4a6b-922b-8b373891a6c0"/>
    <w:docVar w:name="WAFER_20260819115622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"/>
    <w:docVar w:name="WAFER_20260819115622_GUID" w:val="d2cdbdbe-b53e-4e4c-845b-cefc6587282d"/>
  </w:docVars>
  <w:rsids>
    <w:rsidRoot w:val="00282D4B"/>
    <w:rsid w:val="000160D8"/>
    <w:rsid w:val="00030F15"/>
    <w:rsid w:val="00074018"/>
    <w:rsid w:val="000F7FF2"/>
    <w:rsid w:val="001154FB"/>
    <w:rsid w:val="00185D16"/>
    <w:rsid w:val="001C5329"/>
    <w:rsid w:val="001C75C4"/>
    <w:rsid w:val="00282D4B"/>
    <w:rsid w:val="002C70C3"/>
    <w:rsid w:val="003F2499"/>
    <w:rsid w:val="004120FC"/>
    <w:rsid w:val="00440C29"/>
    <w:rsid w:val="004A20AA"/>
    <w:rsid w:val="00523F9E"/>
    <w:rsid w:val="00530D41"/>
    <w:rsid w:val="005334CC"/>
    <w:rsid w:val="005B51FA"/>
    <w:rsid w:val="00661E63"/>
    <w:rsid w:val="00661FD5"/>
    <w:rsid w:val="006B57FF"/>
    <w:rsid w:val="00710001"/>
    <w:rsid w:val="00736B49"/>
    <w:rsid w:val="007474B0"/>
    <w:rsid w:val="00755334"/>
    <w:rsid w:val="00817DD8"/>
    <w:rsid w:val="00885D1E"/>
    <w:rsid w:val="00921D62"/>
    <w:rsid w:val="009B1DE3"/>
    <w:rsid w:val="009B615E"/>
    <w:rsid w:val="00A014C9"/>
    <w:rsid w:val="00A26D44"/>
    <w:rsid w:val="00A524B6"/>
    <w:rsid w:val="00A565BA"/>
    <w:rsid w:val="00A71D51"/>
    <w:rsid w:val="00A90EDD"/>
    <w:rsid w:val="00B40588"/>
    <w:rsid w:val="00BB0CCB"/>
    <w:rsid w:val="00C561A0"/>
    <w:rsid w:val="00C63E23"/>
    <w:rsid w:val="00C65235"/>
    <w:rsid w:val="00C82482"/>
    <w:rsid w:val="00C96586"/>
    <w:rsid w:val="00CC6DEF"/>
    <w:rsid w:val="00CD30AA"/>
    <w:rsid w:val="00CE0646"/>
    <w:rsid w:val="00D0446E"/>
    <w:rsid w:val="00D62DAF"/>
    <w:rsid w:val="00D73FB2"/>
    <w:rsid w:val="00D81DF3"/>
    <w:rsid w:val="00DC443D"/>
    <w:rsid w:val="00E32D28"/>
    <w:rsid w:val="00EE000D"/>
    <w:rsid w:val="00F25BD5"/>
    <w:rsid w:val="00F61F6B"/>
    <w:rsid w:val="00FA1BB7"/>
    <w:rsid w:val="00FC39F9"/>
    <w:rsid w:val="00FF79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4:docId w14:val="2A76FEF6"/>
  <w15:docId w15:val="{BAD48A5A-C894-4A6E-B0EE-D83C332F07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character" w:styleId="LineNumber">
    <w:name w:val="line number"/>
    <w:basedOn w:val="DefaultParagraphFont"/>
    <w:rPr>
      <w:rFonts w:ascii="Arial" w:hAnsi="Arial"/>
      <w:sz w:val="16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styleId="Header">
    <w:name w:val="header"/>
    <w:rPr>
      <w:rFonts w:ascii="Arial" w:hAnsi="Arial"/>
      <w:noProof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9">
    <w:name w:val="toc 9"/>
    <w:next w:val="Normal"/>
    <w:uiPriority w:val="39"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uiPriority w:val="39"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character" w:customStyle="1" w:styleId="CharSectno">
    <w:name w:val="CharSectno"/>
    <w:rPr>
      <w:noProof w:val="0"/>
    </w:r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styleId="BodyText">
    <w:name w:val="Body Text"/>
    <w:basedOn w:val="Normal"/>
    <w:pPr>
      <w:spacing w:after="120"/>
    </w:p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LongTitle">
    <w:name w:val="Long Title"/>
    <w:rPr>
      <w:b/>
      <w:sz w:val="24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</w:tabs>
    </w:pPr>
  </w:style>
  <w:style w:type="paragraph" w:styleId="ListBullet3">
    <w:name w:val="List Bullet 3"/>
    <w:basedOn w:val="Normal"/>
    <w:autoRedefine/>
    <w:pPr>
      <w:tabs>
        <w:tab w:val="num" w:pos="360"/>
      </w:tabs>
    </w:pPr>
  </w:style>
  <w:style w:type="paragraph" w:styleId="ListBullet4">
    <w:name w:val="List Bullet 4"/>
    <w:basedOn w:val="Normal"/>
    <w:autoRedefine/>
    <w:pPr>
      <w:tabs>
        <w:tab w:val="num" w:pos="360"/>
      </w:tabs>
    </w:pPr>
  </w:style>
  <w:style w:type="paragraph" w:styleId="ListBullet5">
    <w:name w:val="List Bullet 5"/>
    <w:basedOn w:val="Normal"/>
    <w:autoRedefine/>
    <w:pPr>
      <w:tabs>
        <w:tab w:val="num" w:pos="360"/>
      </w:tabs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</w:tabs>
    </w:pPr>
  </w:style>
  <w:style w:type="paragraph" w:styleId="ListNumber3">
    <w:name w:val="List Number 3"/>
    <w:basedOn w:val="Normal"/>
    <w:pPr>
      <w:tabs>
        <w:tab w:val="num" w:pos="360"/>
      </w:tabs>
    </w:pPr>
  </w:style>
  <w:style w:type="paragraph" w:styleId="ListNumber4">
    <w:name w:val="List Number 4"/>
    <w:basedOn w:val="Normal"/>
    <w:pPr>
      <w:tabs>
        <w:tab w:val="num" w:pos="360"/>
      </w:tabs>
    </w:pPr>
  </w:style>
  <w:style w:type="paragraph" w:styleId="ListNumber5">
    <w:name w:val="List Number 5"/>
    <w:basedOn w:val="Normal"/>
    <w:pPr>
      <w:tabs>
        <w:tab w:val="num" w:pos="360"/>
      </w:tabs>
    </w:p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character" w:customStyle="1" w:styleId="CharSchText">
    <w:name w:val="CharSchText"/>
    <w:rPr>
      <w:noProof w:val="0"/>
    </w:rPr>
  </w:style>
  <w:style w:type="paragraph" w:customStyle="1" w:styleId="CentredBaseLine">
    <w:name w:val="CentredBaseLine"/>
    <w:pPr>
      <w:suppressLineNumbers/>
      <w:spacing w:before="240"/>
    </w:pPr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quation">
    <w:name w:val="Equation"/>
    <w:rPr>
      <w:noProof/>
      <w:sz w:val="24"/>
    </w:r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character" w:customStyle="1" w:styleId="CharSClsNo">
    <w:name w:val="CharSClsNo"/>
    <w:basedOn w:val="DefaultParagraphFont"/>
    <w:rPr>
      <w:sz w:val="22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zTHeadingNAm">
    <w:name w:val="zTHeadingNAm"/>
    <w:basedOn w:val="THeadingNAm"/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yTHeadingNAm">
    <w:name w:val="zyTHeadingNAm"/>
    <w:basedOn w:val="yTHeadingNAm"/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zTableNAm">
    <w:name w:val="zTableNAm"/>
    <w:basedOn w:val="TableNAm"/>
  </w:style>
  <w:style w:type="paragraph" w:customStyle="1" w:styleId="yTableNAm">
    <w:name w:val="yTableNAm"/>
    <w:basedOn w:val="TableNAm"/>
    <w:rPr>
      <w:sz w:val="22"/>
    </w:rPr>
  </w:style>
  <w:style w:type="paragraph" w:customStyle="1" w:styleId="zyTableNAm">
    <w:name w:val="zyTableNAm"/>
    <w:basedOn w:val="yTableNAm"/>
  </w:style>
  <w:style w:type="paragraph" w:customStyle="1" w:styleId="SignatureText">
    <w:name w:val="SignatureText"/>
    <w:basedOn w:val="Normal"/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ReprintNo">
    <w:name w:val="ReprintNo"/>
    <w:rPr>
      <w:b/>
      <w:noProof/>
      <w:sz w:val="28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styleId="BalloonText">
    <w:name w:val="Balloon Text"/>
    <w:basedOn w:val="Normal"/>
    <w:link w:val="BalloonTextChar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Pr>
      <w:rFonts w:ascii="Tahoma" w:hAnsi="Tahoma" w:cs="Tahoma"/>
      <w:sz w:val="16"/>
      <w:szCs w:val="16"/>
    </w:rPr>
  </w:style>
  <w:style w:type="paragraph" w:customStyle="1" w:styleId="ExCo">
    <w:name w:val="ExCo"/>
    <w:qFormat/>
    <w:rPr>
      <w:sz w:val="24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character" w:customStyle="1" w:styleId="FooterChar">
    <w:name w:val="Footer Char"/>
    <w:basedOn w:val="DefaultParagraphFont"/>
    <w:link w:val="Footer"/>
    <w:rsid w:val="00885D1E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header" Target="header11.xml"/><Relationship Id="rId3" Type="http://schemas.openxmlformats.org/officeDocument/2006/relationships/styles" Target="styles.xml"/><Relationship Id="rId21" Type="http://schemas.openxmlformats.org/officeDocument/2006/relationships/header" Target="header7.xml"/><Relationship Id="rId34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0.xml"/><Relationship Id="rId33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footer" Target="footer7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image" Target="media/image2.jpeg"/><Relationship Id="rId32" Type="http://schemas.openxmlformats.org/officeDocument/2006/relationships/footer" Target="footer9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3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header" Target="header14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header" Target="header12.xml"/><Relationship Id="rId30" Type="http://schemas.openxmlformats.org/officeDocument/2006/relationships/footer" Target="footer8.xml"/><Relationship Id="rId8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4BAB6AE-A437-483B-B37E-66CA1DFDD4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2338</Words>
  <Characters>12374</Characters>
  <Application>Microsoft Office Word</Application>
  <DocSecurity>0</DocSecurity>
  <Lines>426</Lines>
  <Paragraphs>249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(Bills)</vt:lpstr>
    </vt:vector>
  </TitlesOfParts>
  <Manager/>
  <Company/>
  <LinksUpToDate>false</LinksUpToDate>
  <CharactersWithSpaces>14463</CharactersWithSpaces>
  <SharedDoc>false</SharedDoc>
  <HyperlinkBase/>
  <HLinks>
    <vt:vector size="12" baseType="variant">
      <vt:variant>
        <vt:i4>3276894</vt:i4>
      </vt:variant>
      <vt:variant>
        <vt:i4>140</vt:i4>
      </vt:variant>
      <vt:variant>
        <vt:i4>0</vt:i4>
      </vt:variant>
      <vt:variant>
        <vt:i4>5</vt:i4>
      </vt:variant>
      <vt:variant>
        <vt:lpwstr>mailto:John.Lightowlers@psc.wa.gov.au</vt:lpwstr>
      </vt:variant>
      <vt:variant>
        <vt:lpwstr/>
      </vt:variant>
      <vt:variant>
        <vt:i4>5898351</vt:i4>
      </vt:variant>
      <vt:variant>
        <vt:i4>135</vt:i4>
      </vt:variant>
      <vt:variant>
        <vt:i4>0</vt:i4>
      </vt:variant>
      <vt:variant>
        <vt:i4>5</vt:i4>
      </vt:variant>
      <vt:variant>
        <vt:lpwstr>mailto:DraftLegislation@treasury.wa.gov.au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Electricity Industry Amendment (Capital Charges) Act 2026 - 00-00-00</dc:title>
  <dc:subject/>
  <dc:creator/>
  <cp:keywords/>
  <dc:description/>
  <cp:lastModifiedBy>Master Repository Process</cp:lastModifiedBy>
  <cp:revision>4</cp:revision>
  <cp:lastPrinted>2026-08-19T03:07:00Z</cp:lastPrinted>
  <dcterms:created xsi:type="dcterms:W3CDTF">2026-08-19T04:33:00Z</dcterms:created>
  <dcterms:modified xsi:type="dcterms:W3CDTF">2026-08-19T04:33:00Z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ctNo">
    <vt:lpwstr>12 of 2026</vt:lpwstr>
  </property>
  <property fmtid="{D5CDD505-2E9C-101B-9397-08002B2CF9AE}" pid="3" name="DocumentType">
    <vt:lpwstr>Act</vt:lpwstr>
  </property>
  <property fmtid="{D5CDD505-2E9C-101B-9397-08002B2CF9AE}" pid="4" name="AsAtDate">
    <vt:lpwstr>19 Aug 2026</vt:lpwstr>
  </property>
  <property fmtid="{D5CDD505-2E9C-101B-9397-08002B2CF9AE}" pid="5" name="Suffix">
    <vt:lpwstr>00-00-00</vt:lpwstr>
  </property>
  <property fmtid="{D5CDD505-2E9C-101B-9397-08002B2CF9AE}" pid="6" name="Official">
    <vt:lpwstr/>
  </property>
  <property fmtid="{D5CDD505-2E9C-101B-9397-08002B2CF9AE}" pid="7" name="ActNoFooter">
    <vt:lpwstr>No. 12 of 2026</vt:lpwstr>
  </property>
  <property fmtid="{D5CDD505-2E9C-101B-9397-08002B2CF9AE}" pid="8" name="CommencementDate">
    <vt:lpwstr>20260819</vt:lpwstr>
  </property>
  <property fmtid="{D5CDD505-2E9C-101B-9397-08002B2CF9AE}" pid="9" name="CommencementAsAt">
    <vt:filetime>2026-08-18T16:00:00Z</vt:filetime>
  </property>
  <property fmtid="{D5CDD505-2E9C-101B-9397-08002B2CF9AE}" pid="10" name="CommencementYear">
    <vt:lpwstr>2026</vt:lpwstr>
  </property>
</Properties>
</file>